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A60D2" w14:textId="77777777" w:rsidR="00245BA0" w:rsidRPr="00003D1C" w:rsidRDefault="00007AC5" w:rsidP="00D41EA7">
      <w:pPr>
        <w:spacing w:after="0" w:line="240" w:lineRule="auto"/>
        <w:jc w:val="center"/>
        <w:rPr>
          <w:rFonts w:ascii="Times New Roman" w:hAnsi="Times New Roman" w:cs="Times New Roman"/>
          <w:b/>
          <w:bCs/>
          <w:sz w:val="28"/>
          <w:szCs w:val="28"/>
        </w:rPr>
      </w:pPr>
      <w:bookmarkStart w:id="0" w:name="_Hlk523729874"/>
      <w:r w:rsidRPr="00003D1C">
        <w:rPr>
          <w:rFonts w:ascii="Times New Roman" w:hAnsi="Times New Roman" w:cs="Times New Roman"/>
          <w:b/>
          <w:bCs/>
          <w:sz w:val="28"/>
          <w:szCs w:val="28"/>
        </w:rPr>
        <w:t>Informatīvais ziņojums “</w:t>
      </w:r>
      <w:r w:rsidR="00377578" w:rsidRPr="00003D1C">
        <w:rPr>
          <w:rFonts w:ascii="Times New Roman" w:hAnsi="Times New Roman" w:cs="Times New Roman"/>
          <w:b/>
          <w:bCs/>
          <w:sz w:val="28"/>
          <w:szCs w:val="28"/>
        </w:rPr>
        <w:t>Par ārstniecības iestādēs nodarbināto darba samaksas izmaiņām 2020.gadā</w:t>
      </w:r>
      <w:r w:rsidRPr="00003D1C">
        <w:rPr>
          <w:rFonts w:ascii="Times New Roman" w:hAnsi="Times New Roman" w:cs="Times New Roman"/>
          <w:b/>
          <w:bCs/>
          <w:sz w:val="28"/>
          <w:szCs w:val="28"/>
        </w:rPr>
        <w:t>”</w:t>
      </w:r>
      <w:bookmarkEnd w:id="0"/>
      <w:r w:rsidR="00245BA0" w:rsidRPr="00003D1C">
        <w:rPr>
          <w:rFonts w:ascii="Times New Roman" w:hAnsi="Times New Roman" w:cs="Times New Roman"/>
          <w:b/>
          <w:bCs/>
          <w:sz w:val="28"/>
          <w:szCs w:val="28"/>
        </w:rPr>
        <w:t xml:space="preserve"> </w:t>
      </w:r>
    </w:p>
    <w:p w14:paraId="277105EC" w14:textId="77777777" w:rsidR="00EC6306" w:rsidRPr="00003D1C" w:rsidRDefault="00EC6306" w:rsidP="000978EF">
      <w:pPr>
        <w:spacing w:after="0" w:line="240" w:lineRule="auto"/>
        <w:jc w:val="center"/>
        <w:rPr>
          <w:rFonts w:ascii="Times New Roman" w:hAnsi="Times New Roman" w:cs="Times New Roman"/>
          <w:b/>
          <w:bCs/>
          <w:sz w:val="28"/>
          <w:szCs w:val="28"/>
        </w:rPr>
      </w:pPr>
    </w:p>
    <w:p w14:paraId="35FCF9F7" w14:textId="77777777" w:rsidR="00F51D7E" w:rsidRPr="00003D1C" w:rsidRDefault="00F51D7E" w:rsidP="000978EF">
      <w:pPr>
        <w:spacing w:after="0" w:line="240" w:lineRule="auto"/>
        <w:ind w:firstLine="720"/>
        <w:jc w:val="both"/>
        <w:rPr>
          <w:rFonts w:ascii="Times New Roman" w:hAnsi="Times New Roman" w:cs="Times New Roman"/>
          <w:sz w:val="28"/>
          <w:szCs w:val="28"/>
        </w:rPr>
      </w:pPr>
    </w:p>
    <w:p w14:paraId="450E3A4B" w14:textId="77777777" w:rsidR="00313C90" w:rsidRPr="00B70CA6" w:rsidRDefault="00245BA0" w:rsidP="00251FC1">
      <w:pPr>
        <w:spacing w:after="0" w:line="240" w:lineRule="auto"/>
        <w:ind w:firstLine="709"/>
        <w:jc w:val="both"/>
        <w:rPr>
          <w:rFonts w:ascii="Times New Roman" w:eastAsia="Times New Roman" w:hAnsi="Times New Roman" w:cs="Times New Roman"/>
          <w:sz w:val="28"/>
          <w:szCs w:val="28"/>
        </w:rPr>
      </w:pPr>
      <w:r w:rsidRPr="00B70CA6">
        <w:rPr>
          <w:rFonts w:ascii="Times New Roman" w:hAnsi="Times New Roman" w:cs="Times New Roman"/>
          <w:sz w:val="28"/>
          <w:szCs w:val="28"/>
        </w:rPr>
        <w:t>Veselības ministrija ir sagatavojusi i</w:t>
      </w:r>
      <w:r w:rsidR="00ED2403" w:rsidRPr="00B70CA6">
        <w:rPr>
          <w:rFonts w:ascii="Times New Roman" w:hAnsi="Times New Roman" w:cs="Times New Roman"/>
          <w:sz w:val="28"/>
          <w:szCs w:val="28"/>
        </w:rPr>
        <w:t>nformatīv</w:t>
      </w:r>
      <w:r w:rsidRPr="00B70CA6">
        <w:rPr>
          <w:rFonts w:ascii="Times New Roman" w:hAnsi="Times New Roman" w:cs="Times New Roman"/>
          <w:sz w:val="28"/>
          <w:szCs w:val="28"/>
        </w:rPr>
        <w:t>o</w:t>
      </w:r>
      <w:r w:rsidR="00ED2403" w:rsidRPr="00B70CA6">
        <w:rPr>
          <w:rFonts w:ascii="Times New Roman" w:hAnsi="Times New Roman" w:cs="Times New Roman"/>
          <w:sz w:val="28"/>
          <w:szCs w:val="28"/>
        </w:rPr>
        <w:t xml:space="preserve"> ziņojum</w:t>
      </w:r>
      <w:r w:rsidRPr="00B70CA6">
        <w:rPr>
          <w:rFonts w:ascii="Times New Roman" w:hAnsi="Times New Roman" w:cs="Times New Roman"/>
          <w:sz w:val="28"/>
          <w:szCs w:val="28"/>
        </w:rPr>
        <w:t>u</w:t>
      </w:r>
      <w:r w:rsidR="00245344" w:rsidRPr="00B70CA6">
        <w:rPr>
          <w:rFonts w:ascii="Times New Roman" w:hAnsi="Times New Roman" w:cs="Times New Roman"/>
          <w:sz w:val="28"/>
          <w:szCs w:val="28"/>
        </w:rPr>
        <w:t xml:space="preserve"> </w:t>
      </w:r>
      <w:r w:rsidR="009F394C" w:rsidRPr="00B70CA6">
        <w:rPr>
          <w:rFonts w:ascii="Times New Roman" w:hAnsi="Times New Roman" w:cs="Times New Roman"/>
          <w:sz w:val="28"/>
          <w:szCs w:val="28"/>
        </w:rPr>
        <w:t>“</w:t>
      </w:r>
      <w:r w:rsidR="00377578" w:rsidRPr="00B70CA6">
        <w:rPr>
          <w:rFonts w:ascii="Times New Roman" w:hAnsi="Times New Roman" w:cs="Times New Roman"/>
          <w:sz w:val="28"/>
          <w:szCs w:val="28"/>
        </w:rPr>
        <w:t>Par ārstniecības iestādēs nodarbināto darba samaksas izmaiņām 2020.gadā</w:t>
      </w:r>
      <w:r w:rsidR="009F394C" w:rsidRPr="00B70CA6">
        <w:rPr>
          <w:rFonts w:ascii="Times New Roman" w:hAnsi="Times New Roman" w:cs="Times New Roman"/>
          <w:sz w:val="28"/>
          <w:szCs w:val="28"/>
        </w:rPr>
        <w:t>” (turpmāk</w:t>
      </w:r>
      <w:r w:rsidR="009F394C" w:rsidRPr="00B70CA6">
        <w:rPr>
          <w:rFonts w:ascii="Times New Roman" w:hAnsi="Times New Roman" w:cs="Times New Roman"/>
          <w:bCs/>
          <w:sz w:val="28"/>
          <w:szCs w:val="28"/>
        </w:rPr>
        <w:t xml:space="preserve"> </w:t>
      </w:r>
      <w:r w:rsidR="00DE67EB" w:rsidRPr="00B70CA6">
        <w:rPr>
          <w:rFonts w:ascii="Times New Roman" w:hAnsi="Times New Roman" w:cs="Times New Roman"/>
          <w:sz w:val="28"/>
          <w:szCs w:val="28"/>
        </w:rPr>
        <w:t xml:space="preserve">– </w:t>
      </w:r>
      <w:r w:rsidRPr="00B70CA6">
        <w:rPr>
          <w:rFonts w:ascii="Times New Roman" w:hAnsi="Times New Roman" w:cs="Times New Roman"/>
          <w:sz w:val="28"/>
          <w:szCs w:val="28"/>
        </w:rPr>
        <w:t>informatīvai</w:t>
      </w:r>
      <w:r w:rsidR="00BB1161" w:rsidRPr="00B70CA6">
        <w:rPr>
          <w:rFonts w:ascii="Times New Roman" w:hAnsi="Times New Roman" w:cs="Times New Roman"/>
          <w:sz w:val="28"/>
          <w:szCs w:val="28"/>
        </w:rPr>
        <w:t>s</w:t>
      </w:r>
      <w:r w:rsidRPr="00B70CA6">
        <w:rPr>
          <w:rFonts w:ascii="Times New Roman" w:hAnsi="Times New Roman" w:cs="Times New Roman"/>
          <w:sz w:val="28"/>
          <w:szCs w:val="28"/>
        </w:rPr>
        <w:t xml:space="preserve"> </w:t>
      </w:r>
      <w:r w:rsidR="00DE67EB" w:rsidRPr="00B70CA6">
        <w:rPr>
          <w:rFonts w:ascii="Times New Roman" w:hAnsi="Times New Roman" w:cs="Times New Roman"/>
          <w:sz w:val="28"/>
          <w:szCs w:val="28"/>
        </w:rPr>
        <w:t>ziņojums</w:t>
      </w:r>
      <w:r w:rsidR="009F394C" w:rsidRPr="00B70CA6">
        <w:rPr>
          <w:rFonts w:ascii="Times New Roman" w:hAnsi="Times New Roman" w:cs="Times New Roman"/>
          <w:bCs/>
          <w:sz w:val="28"/>
          <w:szCs w:val="28"/>
        </w:rPr>
        <w:t>)</w:t>
      </w:r>
      <w:r w:rsidR="00406D87" w:rsidRPr="00B70CA6">
        <w:rPr>
          <w:rFonts w:ascii="Times New Roman" w:hAnsi="Times New Roman" w:cs="Times New Roman"/>
          <w:bCs/>
          <w:sz w:val="28"/>
          <w:szCs w:val="28"/>
        </w:rPr>
        <w:t>,</w:t>
      </w:r>
      <w:r w:rsidR="00D666B7" w:rsidRPr="00B70CA6">
        <w:rPr>
          <w:rFonts w:ascii="Times New Roman" w:hAnsi="Times New Roman" w:cs="Times New Roman"/>
          <w:sz w:val="28"/>
          <w:szCs w:val="28"/>
        </w:rPr>
        <w:t xml:space="preserve"> </w:t>
      </w:r>
      <w:r w:rsidR="00D666B7" w:rsidRPr="00B70CA6">
        <w:rPr>
          <w:rFonts w:ascii="Times New Roman" w:hAnsi="Times New Roman" w:cs="Times New Roman"/>
          <w:bCs/>
          <w:sz w:val="28"/>
          <w:szCs w:val="28"/>
        </w:rPr>
        <w:t>lai informētu Ministru kabinetu</w:t>
      </w:r>
      <w:r w:rsidR="003058A8" w:rsidRPr="00B70CA6">
        <w:rPr>
          <w:rFonts w:ascii="Times New Roman" w:hAnsi="Times New Roman" w:cs="Times New Roman"/>
          <w:bCs/>
          <w:sz w:val="28"/>
          <w:szCs w:val="28"/>
        </w:rPr>
        <w:t xml:space="preserve"> par </w:t>
      </w:r>
      <w:r w:rsidR="00313C90" w:rsidRPr="00B70CA6">
        <w:rPr>
          <w:rFonts w:ascii="Times New Roman" w:eastAsia="Times New Roman" w:hAnsi="Times New Roman" w:cs="Times New Roman"/>
          <w:sz w:val="28"/>
          <w:szCs w:val="28"/>
        </w:rPr>
        <w:t xml:space="preserve">Veselības ministrijas </w:t>
      </w:r>
      <w:r w:rsidR="00087F5D" w:rsidRPr="00B70CA6">
        <w:rPr>
          <w:rFonts w:ascii="Times New Roman" w:eastAsia="Times New Roman" w:hAnsi="Times New Roman" w:cs="Times New Roman"/>
          <w:sz w:val="28"/>
          <w:szCs w:val="28"/>
        </w:rPr>
        <w:t>plānoto</w:t>
      </w:r>
      <w:r w:rsidR="00313C90" w:rsidRPr="00B70CA6">
        <w:rPr>
          <w:rFonts w:ascii="Times New Roman" w:eastAsia="Times New Roman" w:hAnsi="Times New Roman" w:cs="Times New Roman"/>
          <w:sz w:val="28"/>
          <w:szCs w:val="28"/>
        </w:rPr>
        <w:t xml:space="preserve"> </w:t>
      </w:r>
      <w:r w:rsidR="00313C90" w:rsidRPr="00B70CA6">
        <w:rPr>
          <w:rFonts w:ascii="Times New Roman" w:eastAsia="Times New Roman" w:hAnsi="Times New Roman" w:cs="Times New Roman"/>
          <w:bCs/>
          <w:sz w:val="28"/>
          <w:szCs w:val="28"/>
        </w:rPr>
        <w:t>ārstniecības personu darba samaksas pieauguma nodrošināšanai</w:t>
      </w:r>
      <w:r w:rsidR="00313C90" w:rsidRPr="00B70CA6">
        <w:rPr>
          <w:rFonts w:ascii="Times New Roman" w:eastAsia="Times New Roman" w:hAnsi="Times New Roman" w:cs="Times New Roman"/>
          <w:sz w:val="28"/>
          <w:szCs w:val="28"/>
        </w:rPr>
        <w:t xml:space="preserve"> </w:t>
      </w:r>
      <w:r w:rsidR="003A42C0" w:rsidRPr="00B70CA6">
        <w:rPr>
          <w:rFonts w:ascii="Times New Roman" w:eastAsia="Times New Roman" w:hAnsi="Times New Roman" w:cs="Times New Roman"/>
          <w:sz w:val="28"/>
          <w:szCs w:val="28"/>
        </w:rPr>
        <w:t>no 2020.gada</w:t>
      </w:r>
      <w:r w:rsidR="00313C90" w:rsidRPr="00B70CA6">
        <w:rPr>
          <w:rFonts w:ascii="Times New Roman" w:eastAsia="Times New Roman" w:hAnsi="Times New Roman" w:cs="Times New Roman"/>
          <w:sz w:val="28"/>
          <w:szCs w:val="28"/>
        </w:rPr>
        <w:t>.</w:t>
      </w:r>
    </w:p>
    <w:p w14:paraId="4DDF269D" w14:textId="77777777" w:rsidR="00313C90" w:rsidRPr="00B70CA6" w:rsidRDefault="00313C90" w:rsidP="007028D0">
      <w:pPr>
        <w:spacing w:after="0" w:line="240" w:lineRule="auto"/>
        <w:jc w:val="both"/>
        <w:rPr>
          <w:rFonts w:ascii="Times New Roman" w:hAnsi="Times New Roman" w:cs="Times New Roman"/>
          <w:bCs/>
          <w:sz w:val="28"/>
          <w:szCs w:val="28"/>
          <w:u w:val="single"/>
        </w:rPr>
      </w:pPr>
    </w:p>
    <w:p w14:paraId="04D926F0" w14:textId="7BA25426" w:rsidR="00B66B0D" w:rsidRPr="00B70CA6" w:rsidRDefault="00D75D6F" w:rsidP="00251FC1">
      <w:pPr>
        <w:spacing w:after="0" w:line="240" w:lineRule="auto"/>
        <w:ind w:firstLine="709"/>
        <w:jc w:val="both"/>
        <w:rPr>
          <w:rFonts w:ascii="Times New Roman" w:hAnsi="Times New Roman" w:cs="Times New Roman"/>
          <w:sz w:val="28"/>
          <w:szCs w:val="28"/>
        </w:rPr>
      </w:pPr>
      <w:r w:rsidRPr="00B70CA6">
        <w:rPr>
          <w:rFonts w:ascii="Times New Roman" w:hAnsi="Times New Roman" w:cs="Times New Roman"/>
          <w:sz w:val="28"/>
          <w:szCs w:val="28"/>
        </w:rPr>
        <w:t xml:space="preserve">2017.gadā apstiprinātais konceptuālais ziņojums “Par veselības aprūpes sistēmas reformu” </w:t>
      </w:r>
      <w:r w:rsidR="00392B7C" w:rsidRPr="00B70CA6">
        <w:rPr>
          <w:rFonts w:ascii="Times New Roman" w:hAnsi="Times New Roman" w:cs="Times New Roman"/>
          <w:sz w:val="28"/>
          <w:szCs w:val="28"/>
        </w:rPr>
        <w:t>(</w:t>
      </w:r>
      <w:r w:rsidR="006D6A20" w:rsidRPr="00B70CA6">
        <w:rPr>
          <w:rFonts w:ascii="Times New Roman" w:hAnsi="Times New Roman" w:cs="Times New Roman"/>
          <w:sz w:val="28"/>
          <w:szCs w:val="28"/>
        </w:rPr>
        <w:t xml:space="preserve">Ministru kabineta 2017.gada 7.augusta </w:t>
      </w:r>
      <w:r w:rsidR="00392B7C" w:rsidRPr="00B70CA6">
        <w:rPr>
          <w:rFonts w:ascii="Times New Roman" w:hAnsi="Times New Roman" w:cs="Times New Roman"/>
          <w:sz w:val="28"/>
          <w:szCs w:val="28"/>
        </w:rPr>
        <w:t>rīk</w:t>
      </w:r>
      <w:r w:rsidR="006D6A20" w:rsidRPr="00B70CA6">
        <w:rPr>
          <w:rFonts w:ascii="Times New Roman" w:hAnsi="Times New Roman" w:cs="Times New Roman"/>
          <w:sz w:val="28"/>
          <w:szCs w:val="28"/>
        </w:rPr>
        <w:t>ojums</w:t>
      </w:r>
      <w:r w:rsidR="00392B7C" w:rsidRPr="00B70CA6">
        <w:rPr>
          <w:rFonts w:ascii="Times New Roman" w:hAnsi="Times New Roman" w:cs="Times New Roman"/>
          <w:sz w:val="28"/>
          <w:szCs w:val="28"/>
        </w:rPr>
        <w:t xml:space="preserve"> Nr.394) </w:t>
      </w:r>
      <w:r w:rsidRPr="00B70CA6">
        <w:rPr>
          <w:rFonts w:ascii="Times New Roman" w:hAnsi="Times New Roman" w:cs="Times New Roman"/>
          <w:sz w:val="28"/>
          <w:szCs w:val="28"/>
        </w:rPr>
        <w:t xml:space="preserve">paredz plānveida finansējuma pieaugumu veselības aprūpes nozarei, tai skaitā arī atalgojuma pieaugumu </w:t>
      </w:r>
      <w:r w:rsidR="000119D2" w:rsidRPr="00B70CA6">
        <w:rPr>
          <w:rFonts w:ascii="Times New Roman" w:hAnsi="Times New Roman" w:cs="Times New Roman"/>
          <w:sz w:val="28"/>
          <w:szCs w:val="28"/>
        </w:rPr>
        <w:t>turpmāko</w:t>
      </w:r>
      <w:r w:rsidRPr="00B70CA6">
        <w:rPr>
          <w:rFonts w:ascii="Times New Roman" w:hAnsi="Times New Roman" w:cs="Times New Roman"/>
          <w:sz w:val="28"/>
          <w:szCs w:val="28"/>
        </w:rPr>
        <w:t xml:space="preserve"> gadu garumā</w:t>
      </w:r>
      <w:r w:rsidR="000A1E59" w:rsidRPr="00B70CA6">
        <w:rPr>
          <w:rFonts w:ascii="Times New Roman" w:hAnsi="Times New Roman" w:cs="Times New Roman"/>
          <w:sz w:val="28"/>
          <w:szCs w:val="28"/>
        </w:rPr>
        <w:t xml:space="preserve">, tas ir 20% pieaugumu līdz 2021.gadam un 2021.gadā par mērķi </w:t>
      </w:r>
      <w:r w:rsidR="001A2144" w:rsidRPr="00B70CA6">
        <w:rPr>
          <w:rFonts w:ascii="Times New Roman" w:hAnsi="Times New Roman" w:cs="Times New Roman"/>
          <w:sz w:val="28"/>
          <w:szCs w:val="28"/>
        </w:rPr>
        <w:t xml:space="preserve">ārstiem </w:t>
      </w:r>
      <w:r w:rsidR="000A1E59" w:rsidRPr="00B70CA6">
        <w:rPr>
          <w:rFonts w:ascii="Times New Roman" w:hAnsi="Times New Roman" w:cs="Times New Roman"/>
          <w:sz w:val="28"/>
          <w:szCs w:val="28"/>
        </w:rPr>
        <w:t>nosakot divkāršu tautsaimniecībā nodarbināto vidējo darba samaksu</w:t>
      </w:r>
      <w:r w:rsidRPr="00B70CA6">
        <w:rPr>
          <w:rFonts w:ascii="Times New Roman" w:hAnsi="Times New Roman" w:cs="Times New Roman"/>
          <w:sz w:val="28"/>
          <w:szCs w:val="28"/>
        </w:rPr>
        <w:t>. Līdz ar to finansējuma palielinājumam nozarē jābūt sistemātiskam, konsekventam un ilglaicīgam.</w:t>
      </w:r>
    </w:p>
    <w:p w14:paraId="570C4F09" w14:textId="77777777" w:rsidR="00AF0101" w:rsidRPr="00B70CA6" w:rsidRDefault="00AF0101" w:rsidP="004F1123">
      <w:pPr>
        <w:spacing w:after="0" w:line="240" w:lineRule="auto"/>
        <w:jc w:val="both"/>
        <w:rPr>
          <w:rFonts w:ascii="Times New Roman" w:hAnsi="Times New Roman" w:cs="Times New Roman"/>
          <w:sz w:val="28"/>
          <w:szCs w:val="28"/>
        </w:rPr>
      </w:pPr>
    </w:p>
    <w:p w14:paraId="2BEDE257" w14:textId="77777777" w:rsidR="004F1123" w:rsidRPr="00B70CA6" w:rsidRDefault="007E0015" w:rsidP="004F1123">
      <w:pPr>
        <w:spacing w:after="0" w:line="240" w:lineRule="auto"/>
        <w:jc w:val="both"/>
        <w:rPr>
          <w:rFonts w:ascii="Times New Roman" w:hAnsi="Times New Roman" w:cs="Times New Roman"/>
          <w:b/>
          <w:sz w:val="28"/>
          <w:szCs w:val="28"/>
          <w:u w:val="single"/>
        </w:rPr>
      </w:pPr>
      <w:r w:rsidRPr="00B70CA6">
        <w:rPr>
          <w:rFonts w:ascii="Times New Roman" w:hAnsi="Times New Roman" w:cs="Times New Roman"/>
          <w:b/>
          <w:sz w:val="28"/>
          <w:szCs w:val="28"/>
          <w:u w:val="single"/>
        </w:rPr>
        <w:t>Darba samaksas p</w:t>
      </w:r>
      <w:r w:rsidR="008A42DD" w:rsidRPr="00B70CA6">
        <w:rPr>
          <w:rFonts w:ascii="Times New Roman" w:hAnsi="Times New Roman" w:cs="Times New Roman"/>
          <w:b/>
          <w:sz w:val="28"/>
          <w:szCs w:val="28"/>
          <w:u w:val="single"/>
        </w:rPr>
        <w:t>ieaugums</w:t>
      </w:r>
      <w:r w:rsidRPr="00B70CA6">
        <w:rPr>
          <w:rFonts w:ascii="Times New Roman" w:hAnsi="Times New Roman" w:cs="Times New Roman"/>
          <w:b/>
          <w:sz w:val="28"/>
          <w:szCs w:val="28"/>
          <w:u w:val="single"/>
        </w:rPr>
        <w:t xml:space="preserve"> ārstniecības personām 2018.-2019.gadā un tam p</w:t>
      </w:r>
      <w:r w:rsidR="004F1123" w:rsidRPr="00B70CA6">
        <w:rPr>
          <w:rFonts w:ascii="Times New Roman" w:hAnsi="Times New Roman" w:cs="Times New Roman"/>
          <w:b/>
          <w:sz w:val="28"/>
          <w:szCs w:val="28"/>
          <w:u w:val="single"/>
        </w:rPr>
        <w:t xml:space="preserve">apildus piešķirtais finansējums </w:t>
      </w:r>
    </w:p>
    <w:p w14:paraId="6010F07B" w14:textId="77777777" w:rsidR="004F1123" w:rsidRPr="00B70CA6" w:rsidRDefault="004F1123" w:rsidP="004F1123">
      <w:pPr>
        <w:spacing w:after="0" w:line="240" w:lineRule="auto"/>
        <w:jc w:val="both"/>
        <w:rPr>
          <w:rFonts w:ascii="Times New Roman" w:hAnsi="Times New Roman" w:cs="Times New Roman"/>
          <w:b/>
          <w:sz w:val="28"/>
          <w:szCs w:val="28"/>
          <w:u w:val="single"/>
        </w:rPr>
      </w:pPr>
    </w:p>
    <w:p w14:paraId="04E68677" w14:textId="77777777" w:rsidR="00250DC5" w:rsidRPr="00B70CA6" w:rsidRDefault="00057EEA" w:rsidP="00251FC1">
      <w:pPr>
        <w:autoSpaceDE w:val="0"/>
        <w:autoSpaceDN w:val="0"/>
        <w:adjustRightInd w:val="0"/>
        <w:spacing w:after="0" w:line="240" w:lineRule="auto"/>
        <w:ind w:firstLine="709"/>
        <w:jc w:val="both"/>
        <w:rPr>
          <w:rFonts w:ascii="Times New Roman" w:hAnsi="Times New Roman" w:cs="Times New Roman"/>
          <w:sz w:val="28"/>
          <w:szCs w:val="28"/>
        </w:rPr>
      </w:pPr>
      <w:r w:rsidRPr="00B70CA6">
        <w:rPr>
          <w:rFonts w:ascii="Times New Roman" w:hAnsi="Times New Roman" w:cs="Times New Roman"/>
          <w:sz w:val="28"/>
          <w:szCs w:val="28"/>
        </w:rPr>
        <w:t>Ar Ministru kabineta 2017.gada 5.decembra rīkojumu</w:t>
      </w:r>
      <w:r w:rsidR="00392B7C" w:rsidRPr="00B70CA6">
        <w:rPr>
          <w:rFonts w:ascii="Times New Roman" w:hAnsi="Times New Roman" w:cs="Times New Roman"/>
          <w:sz w:val="28"/>
          <w:szCs w:val="28"/>
        </w:rPr>
        <w:t xml:space="preserve"> Nr.719</w:t>
      </w:r>
      <w:r w:rsidRPr="00B70CA6">
        <w:rPr>
          <w:rFonts w:ascii="Times New Roman" w:hAnsi="Times New Roman" w:cs="Times New Roman"/>
          <w:sz w:val="28"/>
          <w:szCs w:val="28"/>
        </w:rPr>
        <w:t xml:space="preserve"> “Par apropriācijas pārdali no budžeta resora “74.Gadskārtējā valsts budžeta izpildes procesā pārdalāmais finansējums” 08.00.00 programmas </w:t>
      </w:r>
      <w:r w:rsidR="004F1123" w:rsidRPr="00B70CA6">
        <w:rPr>
          <w:rFonts w:ascii="Times New Roman" w:hAnsi="Times New Roman" w:cs="Times New Roman"/>
          <w:sz w:val="28"/>
          <w:szCs w:val="28"/>
        </w:rPr>
        <w:t>“</w:t>
      </w:r>
      <w:r w:rsidRPr="00B70CA6">
        <w:rPr>
          <w:rFonts w:ascii="Times New Roman" w:hAnsi="Times New Roman" w:cs="Times New Roman"/>
          <w:sz w:val="28"/>
          <w:szCs w:val="28"/>
        </w:rPr>
        <w:t>Veselības aprūpes sistēmas reformas ieviešanas finansējums</w:t>
      </w:r>
      <w:r w:rsidR="004F1123" w:rsidRPr="00B70CA6">
        <w:rPr>
          <w:rFonts w:ascii="Times New Roman" w:hAnsi="Times New Roman" w:cs="Times New Roman"/>
          <w:sz w:val="28"/>
          <w:szCs w:val="28"/>
        </w:rPr>
        <w:t>”</w:t>
      </w:r>
      <w:r w:rsidRPr="00B70CA6">
        <w:rPr>
          <w:rFonts w:ascii="Times New Roman" w:hAnsi="Times New Roman" w:cs="Times New Roman"/>
          <w:sz w:val="28"/>
          <w:szCs w:val="28"/>
        </w:rPr>
        <w:t xml:space="preserve"> </w:t>
      </w:r>
      <w:bookmarkStart w:id="1" w:name="_Hlk497814818"/>
      <w:r w:rsidRPr="00B70CA6">
        <w:rPr>
          <w:rFonts w:ascii="Times New Roman" w:hAnsi="Times New Roman" w:cs="Times New Roman"/>
          <w:sz w:val="28"/>
          <w:szCs w:val="28"/>
        </w:rPr>
        <w:t xml:space="preserve">uz budžeta resoru “29.Veselības ministrija”” tika atbalstīta finansējuma pārdale </w:t>
      </w:r>
      <w:r w:rsidR="00392B7C" w:rsidRPr="00B70CA6">
        <w:rPr>
          <w:rFonts w:ascii="Times New Roman" w:hAnsi="Times New Roman" w:cs="Times New Roman"/>
          <w:sz w:val="28"/>
          <w:szCs w:val="28"/>
        </w:rPr>
        <w:t xml:space="preserve">2018.gadam un turpmāk ik gadu </w:t>
      </w:r>
      <w:r w:rsidRPr="00B70CA6">
        <w:rPr>
          <w:rFonts w:ascii="Times New Roman" w:hAnsi="Times New Roman" w:cs="Times New Roman"/>
          <w:sz w:val="28"/>
          <w:szCs w:val="28"/>
        </w:rPr>
        <w:t xml:space="preserve">85 302 674 </w:t>
      </w:r>
      <w:proofErr w:type="spellStart"/>
      <w:r w:rsidRPr="00B70CA6">
        <w:rPr>
          <w:rFonts w:ascii="Times New Roman" w:hAnsi="Times New Roman" w:cs="Times New Roman"/>
          <w:i/>
          <w:sz w:val="28"/>
          <w:szCs w:val="28"/>
        </w:rPr>
        <w:t>euro</w:t>
      </w:r>
      <w:proofErr w:type="spellEnd"/>
      <w:r w:rsidRPr="00B70CA6">
        <w:rPr>
          <w:rFonts w:ascii="Times New Roman" w:hAnsi="Times New Roman" w:cs="Times New Roman"/>
          <w:sz w:val="28"/>
          <w:szCs w:val="28"/>
        </w:rPr>
        <w:t xml:space="preserve"> apmērā </w:t>
      </w:r>
      <w:bookmarkEnd w:id="1"/>
      <w:r w:rsidR="00F504B0" w:rsidRPr="00B70CA6">
        <w:rPr>
          <w:rFonts w:ascii="Times New Roman" w:hAnsi="Times New Roman" w:cs="Times New Roman"/>
          <w:sz w:val="28"/>
          <w:szCs w:val="28"/>
        </w:rPr>
        <w:t xml:space="preserve">(tai skaitā Veselības ministrijai 82 956 059 </w:t>
      </w:r>
      <w:proofErr w:type="spellStart"/>
      <w:r w:rsidR="00F504B0" w:rsidRPr="00B70CA6">
        <w:rPr>
          <w:rFonts w:ascii="Times New Roman" w:hAnsi="Times New Roman" w:cs="Times New Roman"/>
          <w:i/>
          <w:sz w:val="28"/>
          <w:szCs w:val="28"/>
        </w:rPr>
        <w:t>euro</w:t>
      </w:r>
      <w:proofErr w:type="spellEnd"/>
      <w:r w:rsidR="00F504B0" w:rsidRPr="00B70CA6">
        <w:rPr>
          <w:rFonts w:ascii="Times New Roman" w:hAnsi="Times New Roman" w:cs="Times New Roman"/>
          <w:sz w:val="28"/>
          <w:szCs w:val="28"/>
        </w:rPr>
        <w:t xml:space="preserve">) </w:t>
      </w:r>
      <w:r w:rsidRPr="00B70CA6">
        <w:rPr>
          <w:rFonts w:ascii="Times New Roman" w:hAnsi="Times New Roman" w:cs="Times New Roman"/>
          <w:sz w:val="28"/>
          <w:szCs w:val="28"/>
        </w:rPr>
        <w:t>darba samaksas palielināšanai ārstniecības personām</w:t>
      </w:r>
      <w:r w:rsidR="00481C84" w:rsidRPr="00B70CA6">
        <w:rPr>
          <w:rFonts w:ascii="Times New Roman" w:hAnsi="Times New Roman" w:cs="Times New Roman"/>
          <w:sz w:val="28"/>
          <w:szCs w:val="28"/>
        </w:rPr>
        <w:t>.</w:t>
      </w:r>
      <w:r w:rsidR="00250DC5" w:rsidRPr="00B70CA6">
        <w:rPr>
          <w:rFonts w:ascii="Times New Roman" w:hAnsi="Times New Roman" w:cs="Times New Roman"/>
          <w:sz w:val="28"/>
          <w:szCs w:val="28"/>
        </w:rPr>
        <w:t xml:space="preserve"> </w:t>
      </w:r>
    </w:p>
    <w:p w14:paraId="7EE70BBF" w14:textId="1F545D58" w:rsidR="007028D0" w:rsidRPr="00B70CA6" w:rsidRDefault="007028D0" w:rsidP="007028D0">
      <w:pPr>
        <w:tabs>
          <w:tab w:val="left" w:pos="709"/>
        </w:tabs>
        <w:spacing w:after="0" w:line="240" w:lineRule="auto"/>
        <w:jc w:val="both"/>
        <w:rPr>
          <w:rFonts w:ascii="Times New Roman" w:hAnsi="Times New Roman" w:cs="Times New Roman"/>
          <w:sz w:val="28"/>
          <w:szCs w:val="28"/>
        </w:rPr>
      </w:pPr>
      <w:r w:rsidRPr="00B70CA6">
        <w:rPr>
          <w:rFonts w:ascii="Times New Roman" w:hAnsi="Times New Roman" w:cs="Times New Roman"/>
          <w:sz w:val="28"/>
          <w:szCs w:val="28"/>
        </w:rPr>
        <w:tab/>
        <w:t xml:space="preserve">2019.gadam </w:t>
      </w:r>
      <w:r w:rsidR="00392B7C" w:rsidRPr="00B70CA6">
        <w:rPr>
          <w:rFonts w:ascii="Times New Roman" w:hAnsi="Times New Roman" w:cs="Times New Roman"/>
          <w:sz w:val="28"/>
          <w:szCs w:val="28"/>
        </w:rPr>
        <w:t xml:space="preserve">un turpmāk ik gadu </w:t>
      </w:r>
      <w:r w:rsidRPr="00B70CA6">
        <w:rPr>
          <w:rFonts w:ascii="Times New Roman" w:hAnsi="Times New Roman" w:cs="Times New Roman"/>
          <w:sz w:val="28"/>
          <w:szCs w:val="28"/>
        </w:rPr>
        <w:t xml:space="preserve">tika piešķirts papildus finansējums 87 483 708 </w:t>
      </w:r>
      <w:proofErr w:type="spellStart"/>
      <w:r w:rsidRPr="00B70CA6">
        <w:rPr>
          <w:rFonts w:ascii="Times New Roman" w:hAnsi="Times New Roman" w:cs="Times New Roman"/>
          <w:i/>
          <w:sz w:val="28"/>
          <w:szCs w:val="28"/>
        </w:rPr>
        <w:t>euro</w:t>
      </w:r>
      <w:proofErr w:type="spellEnd"/>
      <w:r w:rsidRPr="00B70CA6">
        <w:rPr>
          <w:rFonts w:ascii="Times New Roman" w:hAnsi="Times New Roman" w:cs="Times New Roman"/>
          <w:sz w:val="28"/>
          <w:szCs w:val="28"/>
        </w:rPr>
        <w:t xml:space="preserve"> apmērā (tai skaitā Veselības ministrijai 84 923 652 </w:t>
      </w:r>
      <w:proofErr w:type="spellStart"/>
      <w:r w:rsidRPr="00B70CA6">
        <w:rPr>
          <w:rFonts w:ascii="Times New Roman" w:hAnsi="Times New Roman" w:cs="Times New Roman"/>
          <w:i/>
          <w:sz w:val="28"/>
          <w:szCs w:val="28"/>
        </w:rPr>
        <w:t>euro</w:t>
      </w:r>
      <w:proofErr w:type="spellEnd"/>
      <w:r w:rsidRPr="00B70CA6">
        <w:rPr>
          <w:rFonts w:ascii="Times New Roman" w:hAnsi="Times New Roman" w:cs="Times New Roman"/>
          <w:sz w:val="28"/>
          <w:szCs w:val="28"/>
        </w:rPr>
        <w:t>) darba samaksas pieaugumam ārstniecības personām, atbilstoši Ministru kabineta 2018.gada 18.decembra sēdes protokola Nr.60, 88.paragrāfam</w:t>
      </w:r>
    </w:p>
    <w:p w14:paraId="1A31C82D" w14:textId="4C89D510" w:rsidR="006D6A20" w:rsidRPr="00B70CA6" w:rsidRDefault="006D6A20" w:rsidP="007028D0">
      <w:pPr>
        <w:tabs>
          <w:tab w:val="left" w:pos="709"/>
        </w:tabs>
        <w:spacing w:after="0" w:line="240" w:lineRule="auto"/>
        <w:jc w:val="both"/>
        <w:rPr>
          <w:rFonts w:ascii="Times New Roman" w:hAnsi="Times New Roman" w:cs="Times New Roman"/>
          <w:sz w:val="28"/>
          <w:szCs w:val="28"/>
        </w:rPr>
      </w:pPr>
      <w:r w:rsidRPr="00B70CA6">
        <w:rPr>
          <w:rFonts w:ascii="Times New Roman" w:hAnsi="Times New Roman" w:cs="Times New Roman"/>
          <w:sz w:val="28"/>
          <w:szCs w:val="28"/>
        </w:rPr>
        <w:tab/>
        <w:t xml:space="preserve">Veselības ministrijas izdevumi tika palielināti 2019.gadam 11 297 326 </w:t>
      </w:r>
      <w:proofErr w:type="spellStart"/>
      <w:r w:rsidRPr="00B70CA6">
        <w:rPr>
          <w:rFonts w:ascii="Times New Roman" w:hAnsi="Times New Roman" w:cs="Times New Roman"/>
          <w:i/>
          <w:sz w:val="28"/>
          <w:szCs w:val="28"/>
        </w:rPr>
        <w:t>euro</w:t>
      </w:r>
      <w:proofErr w:type="spellEnd"/>
      <w:r w:rsidRPr="00B70CA6">
        <w:rPr>
          <w:rFonts w:ascii="Times New Roman" w:hAnsi="Times New Roman" w:cs="Times New Roman"/>
          <w:i/>
          <w:sz w:val="28"/>
          <w:szCs w:val="28"/>
        </w:rPr>
        <w:t xml:space="preserve"> </w:t>
      </w:r>
      <w:r w:rsidRPr="00B70CA6">
        <w:rPr>
          <w:rFonts w:ascii="Times New Roman" w:hAnsi="Times New Roman" w:cs="Times New Roman"/>
          <w:sz w:val="28"/>
          <w:szCs w:val="28"/>
        </w:rPr>
        <w:t xml:space="preserve">apmērā un 2020.gadam un turpmāk ik gadu 16 097 729 </w:t>
      </w:r>
      <w:proofErr w:type="spellStart"/>
      <w:r w:rsidRPr="00B70CA6">
        <w:rPr>
          <w:rFonts w:ascii="Times New Roman" w:hAnsi="Times New Roman" w:cs="Times New Roman"/>
          <w:i/>
          <w:sz w:val="28"/>
          <w:szCs w:val="28"/>
        </w:rPr>
        <w:t>euro</w:t>
      </w:r>
      <w:proofErr w:type="spellEnd"/>
      <w:r w:rsidRPr="00B70CA6">
        <w:rPr>
          <w:rFonts w:ascii="Times New Roman" w:hAnsi="Times New Roman" w:cs="Times New Roman"/>
          <w:i/>
          <w:sz w:val="28"/>
          <w:szCs w:val="28"/>
        </w:rPr>
        <w:t xml:space="preserve"> </w:t>
      </w:r>
      <w:r w:rsidRPr="00B70CA6">
        <w:rPr>
          <w:rFonts w:ascii="Times New Roman" w:hAnsi="Times New Roman" w:cs="Times New Roman"/>
          <w:sz w:val="28"/>
          <w:szCs w:val="28"/>
        </w:rPr>
        <w:t>apmērā atlīdzībai, lai nodrošinātu Satversmes tiesas 2018.gada 15.maija sprieduma lietā Nr. 2017-15-01 “Par Ārstniecības likuma 53.1 panta septītās daļas atbilstību Latvijas Republikas Satversmes 91.panta pirmajam teikumam un 107.pantam” izpildi, pārdalot finansējumu no 74.budžeta resora 08.00.00 programmas “Veselības aprūpes sistēmas reformas ieviešanas finansējums”, atbilstoši Ministru kabineta 2018.gada 27.novembra  sēdes protokola Nr.56 46.paragrāfam</w:t>
      </w:r>
      <w:r w:rsidR="00AF0101" w:rsidRPr="00B70CA6">
        <w:rPr>
          <w:rFonts w:ascii="Times New Roman" w:hAnsi="Times New Roman" w:cs="Times New Roman"/>
          <w:sz w:val="28"/>
          <w:szCs w:val="28"/>
        </w:rPr>
        <w:t>.</w:t>
      </w:r>
    </w:p>
    <w:p w14:paraId="59F5498E" w14:textId="5A472839" w:rsidR="006D6A20" w:rsidRPr="00B70CA6" w:rsidRDefault="006D6A20" w:rsidP="007028D0">
      <w:pPr>
        <w:tabs>
          <w:tab w:val="left" w:pos="709"/>
        </w:tabs>
        <w:spacing w:after="0" w:line="240" w:lineRule="auto"/>
        <w:jc w:val="both"/>
        <w:rPr>
          <w:rFonts w:ascii="Times New Roman" w:hAnsi="Times New Roman" w:cs="Times New Roman"/>
          <w:sz w:val="28"/>
          <w:szCs w:val="28"/>
        </w:rPr>
      </w:pPr>
      <w:r w:rsidRPr="00B70CA6">
        <w:rPr>
          <w:rFonts w:ascii="Times New Roman" w:hAnsi="Times New Roman" w:cs="Times New Roman"/>
          <w:sz w:val="28"/>
          <w:szCs w:val="28"/>
        </w:rPr>
        <w:lastRenderedPageBreak/>
        <w:tab/>
        <w:t xml:space="preserve">Kā arī tika palielināti Veselības ministrijas izdevumi 2019.gadam turpmāk ik gadu 681 210 </w:t>
      </w:r>
      <w:proofErr w:type="spellStart"/>
      <w:r w:rsidRPr="00B70CA6">
        <w:rPr>
          <w:rFonts w:ascii="Times New Roman" w:hAnsi="Times New Roman" w:cs="Times New Roman"/>
          <w:i/>
          <w:sz w:val="28"/>
          <w:szCs w:val="28"/>
        </w:rPr>
        <w:t>euro</w:t>
      </w:r>
      <w:proofErr w:type="spellEnd"/>
      <w:r w:rsidRPr="00B70CA6">
        <w:rPr>
          <w:rFonts w:ascii="Times New Roman" w:hAnsi="Times New Roman" w:cs="Times New Roman"/>
          <w:i/>
          <w:sz w:val="28"/>
          <w:szCs w:val="28"/>
        </w:rPr>
        <w:t xml:space="preserve"> </w:t>
      </w:r>
      <w:r w:rsidRPr="00B70CA6">
        <w:rPr>
          <w:rFonts w:ascii="Times New Roman" w:hAnsi="Times New Roman" w:cs="Times New Roman"/>
          <w:sz w:val="28"/>
          <w:szCs w:val="28"/>
        </w:rPr>
        <w:t>apmērā atlīdzībai, lai nodrošinātu mēnešalgu izlīdzināšanu atbilstoši amatam noteiktajai kvalifikācijas kategorijai Neatliekamās medicīniskās palīdzības dienesta  ārstniecības personām un neatliekamās medicīniskās palīdzības brigādes operatīvā medicīniskās transportlīdzekļa vadītājiem, pārdalot finansējumu no 74.budžeta resora 08.00.00 programmas “Veselības aprūpes sistēmas reformas ieviešanas finansējums”, atbilstoši Ministru kabineta  2019.gada 8.februāra sēdes protokola Nr.6 1.§ 25.punktam.</w:t>
      </w:r>
    </w:p>
    <w:p w14:paraId="00BA8BF0" w14:textId="77777777" w:rsidR="009769BB" w:rsidRPr="00B70CA6" w:rsidRDefault="007028D0" w:rsidP="00251FC1">
      <w:pPr>
        <w:autoSpaceDE w:val="0"/>
        <w:autoSpaceDN w:val="0"/>
        <w:adjustRightInd w:val="0"/>
        <w:spacing w:after="0" w:line="240" w:lineRule="auto"/>
        <w:ind w:firstLine="709"/>
        <w:jc w:val="both"/>
        <w:rPr>
          <w:rFonts w:ascii="Times New Roman" w:hAnsi="Times New Roman" w:cs="Times New Roman"/>
          <w:sz w:val="28"/>
          <w:szCs w:val="28"/>
        </w:rPr>
      </w:pPr>
      <w:r w:rsidRPr="00B70CA6">
        <w:rPr>
          <w:rFonts w:ascii="Times New Roman" w:hAnsi="Times New Roman" w:cs="Times New Roman"/>
          <w:sz w:val="28"/>
          <w:szCs w:val="28"/>
        </w:rPr>
        <w:t>Kā rezultātā 2018.gadā un 2019.gadā tika palielināta ārstniecības personu darba samaksa sekojošā apmērā</w:t>
      </w:r>
      <w:r w:rsidR="009769BB" w:rsidRPr="00B70CA6">
        <w:rPr>
          <w:rFonts w:ascii="Times New Roman" w:hAnsi="Times New Roman" w:cs="Times New Roman"/>
          <w:sz w:val="28"/>
          <w:szCs w:val="28"/>
        </w:rPr>
        <w:t xml:space="preserve"> (skatīt tabul</w:t>
      </w:r>
      <w:r w:rsidR="00756F66" w:rsidRPr="00B70CA6">
        <w:rPr>
          <w:rFonts w:ascii="Times New Roman" w:hAnsi="Times New Roman" w:cs="Times New Roman"/>
          <w:sz w:val="28"/>
          <w:szCs w:val="28"/>
        </w:rPr>
        <w:t>as</w:t>
      </w:r>
      <w:r w:rsidR="009769BB" w:rsidRPr="00B70CA6">
        <w:rPr>
          <w:rFonts w:ascii="Times New Roman" w:hAnsi="Times New Roman" w:cs="Times New Roman"/>
          <w:sz w:val="28"/>
          <w:szCs w:val="28"/>
        </w:rPr>
        <w:t xml:space="preserve"> Nr.1</w:t>
      </w:r>
      <w:r w:rsidR="00756F66" w:rsidRPr="00B70CA6">
        <w:rPr>
          <w:rFonts w:ascii="Times New Roman" w:hAnsi="Times New Roman" w:cs="Times New Roman"/>
          <w:sz w:val="28"/>
          <w:szCs w:val="28"/>
        </w:rPr>
        <w:t>, Nr.2</w:t>
      </w:r>
      <w:r w:rsidR="009769BB" w:rsidRPr="00B70CA6">
        <w:rPr>
          <w:rFonts w:ascii="Times New Roman" w:hAnsi="Times New Roman" w:cs="Times New Roman"/>
          <w:sz w:val="28"/>
          <w:szCs w:val="28"/>
        </w:rPr>
        <w:t>)</w:t>
      </w:r>
      <w:r w:rsidRPr="00B70CA6">
        <w:rPr>
          <w:rFonts w:ascii="Times New Roman" w:hAnsi="Times New Roman" w:cs="Times New Roman"/>
          <w:sz w:val="28"/>
          <w:szCs w:val="28"/>
        </w:rPr>
        <w:t xml:space="preserve">. </w:t>
      </w:r>
    </w:p>
    <w:p w14:paraId="0F9718E2" w14:textId="77777777" w:rsidR="00A73D26" w:rsidRPr="00B70CA6" w:rsidRDefault="00A73D26" w:rsidP="00A73D26">
      <w:pPr>
        <w:tabs>
          <w:tab w:val="left" w:pos="284"/>
        </w:tabs>
        <w:spacing w:after="0" w:line="240" w:lineRule="auto"/>
        <w:ind w:left="360"/>
        <w:jc w:val="right"/>
        <w:rPr>
          <w:rFonts w:ascii="Times New Roman" w:eastAsia="Times New Roman" w:hAnsi="Times New Roman"/>
          <w:bCs/>
          <w:i/>
          <w:noProof/>
          <w:sz w:val="28"/>
          <w:szCs w:val="28"/>
          <w:lang w:eastAsia="lv-LV"/>
        </w:rPr>
      </w:pPr>
      <w:r w:rsidRPr="00B70CA6">
        <w:rPr>
          <w:rFonts w:ascii="Times New Roman" w:eastAsia="Times New Roman" w:hAnsi="Times New Roman"/>
          <w:bCs/>
          <w:i/>
          <w:noProof/>
          <w:sz w:val="28"/>
          <w:szCs w:val="28"/>
          <w:lang w:eastAsia="lv-LV"/>
        </w:rPr>
        <w:t>Tabula Nr.</w:t>
      </w:r>
      <w:r w:rsidR="009769BB" w:rsidRPr="00B70CA6">
        <w:rPr>
          <w:rFonts w:ascii="Times New Roman" w:eastAsia="Times New Roman" w:hAnsi="Times New Roman"/>
          <w:bCs/>
          <w:i/>
          <w:noProof/>
          <w:sz w:val="28"/>
          <w:szCs w:val="28"/>
          <w:lang w:eastAsia="lv-LV"/>
        </w:rPr>
        <w:t>1</w:t>
      </w:r>
    </w:p>
    <w:p w14:paraId="32A24D67" w14:textId="77777777" w:rsidR="00A73D26" w:rsidRPr="00003D1C" w:rsidRDefault="00A73D26" w:rsidP="00A73D26">
      <w:pPr>
        <w:tabs>
          <w:tab w:val="left" w:pos="284"/>
        </w:tabs>
        <w:spacing w:after="0" w:line="240" w:lineRule="auto"/>
        <w:ind w:left="360"/>
        <w:jc w:val="right"/>
        <w:rPr>
          <w:rFonts w:ascii="Times New Roman" w:eastAsia="Times New Roman" w:hAnsi="Times New Roman"/>
          <w:bCs/>
          <w:i/>
          <w:noProof/>
          <w:sz w:val="24"/>
          <w:szCs w:val="24"/>
          <w:lang w:eastAsia="lv-LV"/>
        </w:rPr>
      </w:pPr>
    </w:p>
    <w:p w14:paraId="17802959" w14:textId="77777777" w:rsidR="00A73D26" w:rsidRPr="00B70CA6" w:rsidRDefault="00A73D26" w:rsidP="00A73D26">
      <w:pPr>
        <w:jc w:val="center"/>
        <w:rPr>
          <w:rFonts w:ascii="Times New Roman" w:eastAsia="Times New Roman" w:hAnsi="Times New Roman" w:cs="Times New Roman"/>
          <w:sz w:val="28"/>
          <w:szCs w:val="28"/>
          <w:lang w:eastAsia="lv-LV"/>
        </w:rPr>
      </w:pPr>
      <w:r w:rsidRPr="00B70CA6">
        <w:rPr>
          <w:rFonts w:ascii="Times New Roman" w:eastAsia="Times New Roman" w:hAnsi="Times New Roman" w:cs="Times New Roman"/>
          <w:sz w:val="28"/>
          <w:szCs w:val="28"/>
          <w:lang w:eastAsia="lv-LV"/>
        </w:rPr>
        <w:t>Ārstniecības personas zemākā mēnešalga</w:t>
      </w:r>
    </w:p>
    <w:tbl>
      <w:tblPr>
        <w:tblStyle w:val="TableGrid"/>
        <w:tblW w:w="0" w:type="auto"/>
        <w:jc w:val="center"/>
        <w:tblLayout w:type="fixed"/>
        <w:tblLook w:val="04A0" w:firstRow="1" w:lastRow="0" w:firstColumn="1" w:lastColumn="0" w:noHBand="0" w:noVBand="1"/>
      </w:tblPr>
      <w:tblGrid>
        <w:gridCol w:w="1701"/>
        <w:gridCol w:w="1701"/>
        <w:gridCol w:w="1647"/>
        <w:gridCol w:w="1323"/>
        <w:gridCol w:w="1323"/>
        <w:gridCol w:w="1323"/>
      </w:tblGrid>
      <w:tr w:rsidR="00003D1C" w:rsidRPr="00003D1C" w14:paraId="19F33610" w14:textId="77777777" w:rsidTr="00A95805">
        <w:trPr>
          <w:jc w:val="center"/>
        </w:trPr>
        <w:tc>
          <w:tcPr>
            <w:tcW w:w="1701" w:type="dxa"/>
          </w:tcPr>
          <w:p w14:paraId="2ABEEAA7" w14:textId="77777777" w:rsidR="007028D0" w:rsidRPr="00003D1C" w:rsidRDefault="007028D0" w:rsidP="007028D0">
            <w:pPr>
              <w:pStyle w:val="naislab"/>
              <w:spacing w:before="0" w:after="0"/>
              <w:jc w:val="center"/>
              <w:rPr>
                <w:sz w:val="20"/>
                <w:szCs w:val="20"/>
              </w:rPr>
            </w:pPr>
            <w:r w:rsidRPr="00003D1C">
              <w:rPr>
                <w:sz w:val="20"/>
                <w:szCs w:val="20"/>
              </w:rPr>
              <w:t>Ārstniecības personas amata kvalifikācijas kategorija</w:t>
            </w:r>
          </w:p>
        </w:tc>
        <w:tc>
          <w:tcPr>
            <w:tcW w:w="1701" w:type="dxa"/>
          </w:tcPr>
          <w:p w14:paraId="793CC40C" w14:textId="77777777" w:rsidR="007028D0" w:rsidRPr="00003D1C" w:rsidRDefault="007028D0" w:rsidP="007028D0">
            <w:pPr>
              <w:pStyle w:val="naislab"/>
              <w:spacing w:before="0" w:after="0"/>
              <w:jc w:val="center"/>
              <w:rPr>
                <w:sz w:val="20"/>
                <w:szCs w:val="20"/>
              </w:rPr>
            </w:pPr>
          </w:p>
          <w:p w14:paraId="2B39EB79" w14:textId="77777777" w:rsidR="007028D0" w:rsidRPr="00003D1C" w:rsidRDefault="007028D0" w:rsidP="007028D0">
            <w:pPr>
              <w:pStyle w:val="naislab"/>
              <w:spacing w:before="0" w:after="0"/>
              <w:jc w:val="center"/>
              <w:rPr>
                <w:sz w:val="20"/>
                <w:szCs w:val="20"/>
              </w:rPr>
            </w:pPr>
            <w:r w:rsidRPr="00003D1C">
              <w:rPr>
                <w:sz w:val="20"/>
                <w:szCs w:val="20"/>
              </w:rPr>
              <w:t>2017.gadā (</w:t>
            </w:r>
            <w:proofErr w:type="spellStart"/>
            <w:r w:rsidRPr="00003D1C">
              <w:rPr>
                <w:i/>
                <w:sz w:val="20"/>
                <w:szCs w:val="20"/>
              </w:rPr>
              <w:t>euro</w:t>
            </w:r>
            <w:proofErr w:type="spellEnd"/>
            <w:r w:rsidRPr="00003D1C">
              <w:rPr>
                <w:sz w:val="20"/>
                <w:szCs w:val="20"/>
              </w:rPr>
              <w:t>)</w:t>
            </w:r>
          </w:p>
        </w:tc>
        <w:tc>
          <w:tcPr>
            <w:tcW w:w="1647" w:type="dxa"/>
          </w:tcPr>
          <w:p w14:paraId="680B3A6D" w14:textId="77777777" w:rsidR="007028D0" w:rsidRPr="00003D1C" w:rsidRDefault="007028D0" w:rsidP="007028D0">
            <w:pPr>
              <w:pStyle w:val="naislab"/>
              <w:spacing w:before="0" w:after="0"/>
              <w:jc w:val="center"/>
              <w:rPr>
                <w:sz w:val="20"/>
                <w:szCs w:val="20"/>
                <w:highlight w:val="yellow"/>
              </w:rPr>
            </w:pPr>
          </w:p>
          <w:p w14:paraId="11CD4DA7" w14:textId="77777777" w:rsidR="007028D0" w:rsidRPr="00003D1C" w:rsidRDefault="007028D0" w:rsidP="007028D0">
            <w:pPr>
              <w:pStyle w:val="naislab"/>
              <w:spacing w:before="0" w:after="0"/>
              <w:jc w:val="center"/>
              <w:rPr>
                <w:sz w:val="20"/>
                <w:szCs w:val="20"/>
              </w:rPr>
            </w:pPr>
            <w:r w:rsidRPr="00003D1C">
              <w:rPr>
                <w:sz w:val="20"/>
                <w:szCs w:val="20"/>
              </w:rPr>
              <w:t>2018.gadā (</w:t>
            </w:r>
            <w:proofErr w:type="spellStart"/>
            <w:r w:rsidRPr="00003D1C">
              <w:rPr>
                <w:i/>
                <w:sz w:val="20"/>
                <w:szCs w:val="20"/>
              </w:rPr>
              <w:t>euro</w:t>
            </w:r>
            <w:proofErr w:type="spellEnd"/>
            <w:r w:rsidRPr="00003D1C">
              <w:rPr>
                <w:sz w:val="20"/>
                <w:szCs w:val="20"/>
              </w:rPr>
              <w:t>)</w:t>
            </w:r>
          </w:p>
        </w:tc>
        <w:tc>
          <w:tcPr>
            <w:tcW w:w="1323" w:type="dxa"/>
          </w:tcPr>
          <w:p w14:paraId="0C28C248" w14:textId="77777777" w:rsidR="007028D0" w:rsidRPr="00003D1C" w:rsidRDefault="007028D0" w:rsidP="007028D0">
            <w:pPr>
              <w:pStyle w:val="naislab"/>
              <w:spacing w:before="0" w:after="0"/>
              <w:jc w:val="center"/>
              <w:rPr>
                <w:sz w:val="20"/>
                <w:szCs w:val="20"/>
              </w:rPr>
            </w:pPr>
          </w:p>
          <w:p w14:paraId="12B209FE" w14:textId="77777777" w:rsidR="007028D0" w:rsidRPr="00003D1C" w:rsidRDefault="007028D0" w:rsidP="007028D0">
            <w:pPr>
              <w:pStyle w:val="naislab"/>
              <w:spacing w:before="0" w:after="0"/>
              <w:jc w:val="center"/>
              <w:rPr>
                <w:sz w:val="20"/>
                <w:szCs w:val="20"/>
              </w:rPr>
            </w:pPr>
            <w:r w:rsidRPr="00003D1C">
              <w:rPr>
                <w:sz w:val="20"/>
                <w:szCs w:val="20"/>
              </w:rPr>
              <w:t>Starpība (2018.gada pieaugums pret 2017.gadu)</w:t>
            </w:r>
          </w:p>
        </w:tc>
        <w:tc>
          <w:tcPr>
            <w:tcW w:w="1323" w:type="dxa"/>
          </w:tcPr>
          <w:p w14:paraId="533613D6" w14:textId="77777777" w:rsidR="007028D0" w:rsidRPr="00003D1C" w:rsidRDefault="007028D0" w:rsidP="007028D0">
            <w:pPr>
              <w:pStyle w:val="naislab"/>
              <w:spacing w:before="0" w:after="0"/>
              <w:jc w:val="center"/>
              <w:rPr>
                <w:sz w:val="20"/>
                <w:szCs w:val="20"/>
                <w:highlight w:val="yellow"/>
              </w:rPr>
            </w:pPr>
          </w:p>
          <w:p w14:paraId="5CA3EC48" w14:textId="77777777" w:rsidR="007028D0" w:rsidRPr="00003D1C" w:rsidRDefault="007028D0" w:rsidP="007028D0">
            <w:pPr>
              <w:pStyle w:val="naislab"/>
              <w:spacing w:before="0" w:after="0"/>
              <w:jc w:val="center"/>
              <w:rPr>
                <w:sz w:val="20"/>
                <w:szCs w:val="20"/>
              </w:rPr>
            </w:pPr>
            <w:r w:rsidRPr="00003D1C">
              <w:rPr>
                <w:sz w:val="20"/>
                <w:szCs w:val="20"/>
              </w:rPr>
              <w:t>2019.gadā (</w:t>
            </w:r>
            <w:proofErr w:type="spellStart"/>
            <w:r w:rsidRPr="00003D1C">
              <w:rPr>
                <w:i/>
                <w:sz w:val="20"/>
                <w:szCs w:val="20"/>
              </w:rPr>
              <w:t>euro</w:t>
            </w:r>
            <w:proofErr w:type="spellEnd"/>
            <w:r w:rsidRPr="00003D1C">
              <w:rPr>
                <w:sz w:val="20"/>
                <w:szCs w:val="20"/>
              </w:rPr>
              <w:t>)</w:t>
            </w:r>
          </w:p>
        </w:tc>
        <w:tc>
          <w:tcPr>
            <w:tcW w:w="1323" w:type="dxa"/>
          </w:tcPr>
          <w:p w14:paraId="17AC6372" w14:textId="77777777" w:rsidR="007028D0" w:rsidRPr="00003D1C" w:rsidRDefault="007028D0" w:rsidP="007028D0">
            <w:pPr>
              <w:pStyle w:val="naislab"/>
              <w:spacing w:before="0" w:after="0"/>
              <w:jc w:val="center"/>
              <w:rPr>
                <w:sz w:val="20"/>
                <w:szCs w:val="20"/>
              </w:rPr>
            </w:pPr>
          </w:p>
          <w:p w14:paraId="4B6FC55C" w14:textId="77777777" w:rsidR="007028D0" w:rsidRPr="00003D1C" w:rsidRDefault="007028D0" w:rsidP="007028D0">
            <w:pPr>
              <w:pStyle w:val="naislab"/>
              <w:spacing w:before="0" w:after="0"/>
              <w:jc w:val="center"/>
              <w:rPr>
                <w:sz w:val="20"/>
                <w:szCs w:val="20"/>
              </w:rPr>
            </w:pPr>
            <w:r w:rsidRPr="00003D1C">
              <w:rPr>
                <w:sz w:val="20"/>
                <w:szCs w:val="20"/>
              </w:rPr>
              <w:t>Starpība (2019.gada pieaugums pret 2018.gadu)</w:t>
            </w:r>
          </w:p>
        </w:tc>
      </w:tr>
      <w:tr w:rsidR="00003D1C" w:rsidRPr="00003D1C" w14:paraId="6DFC5A0E" w14:textId="77777777" w:rsidTr="00A95805">
        <w:trPr>
          <w:jc w:val="center"/>
        </w:trPr>
        <w:tc>
          <w:tcPr>
            <w:tcW w:w="1701" w:type="dxa"/>
          </w:tcPr>
          <w:p w14:paraId="226DBCE9" w14:textId="77777777" w:rsidR="007028D0" w:rsidRPr="00003D1C" w:rsidRDefault="007028D0" w:rsidP="00A95805">
            <w:pPr>
              <w:pStyle w:val="naislab"/>
              <w:spacing w:before="0" w:after="0"/>
              <w:jc w:val="center"/>
              <w:rPr>
                <w:sz w:val="20"/>
                <w:szCs w:val="20"/>
              </w:rPr>
            </w:pPr>
            <w:r w:rsidRPr="00003D1C">
              <w:rPr>
                <w:sz w:val="20"/>
                <w:szCs w:val="20"/>
              </w:rPr>
              <w:t>1</w:t>
            </w:r>
          </w:p>
        </w:tc>
        <w:tc>
          <w:tcPr>
            <w:tcW w:w="1701" w:type="dxa"/>
          </w:tcPr>
          <w:p w14:paraId="66F4F9DA" w14:textId="77777777" w:rsidR="007028D0" w:rsidRPr="00003D1C" w:rsidRDefault="007028D0" w:rsidP="00A95805">
            <w:pPr>
              <w:pStyle w:val="naislab"/>
              <w:spacing w:before="0" w:after="0"/>
              <w:jc w:val="center"/>
              <w:rPr>
                <w:sz w:val="20"/>
                <w:szCs w:val="20"/>
              </w:rPr>
            </w:pPr>
            <w:r w:rsidRPr="00003D1C">
              <w:rPr>
                <w:sz w:val="20"/>
                <w:szCs w:val="20"/>
              </w:rPr>
              <w:t>569-770</w:t>
            </w:r>
          </w:p>
        </w:tc>
        <w:tc>
          <w:tcPr>
            <w:tcW w:w="1647" w:type="dxa"/>
          </w:tcPr>
          <w:p w14:paraId="5F221DC6" w14:textId="77777777" w:rsidR="007028D0" w:rsidRPr="00003D1C" w:rsidRDefault="007028D0" w:rsidP="00A95805">
            <w:pPr>
              <w:pStyle w:val="naislab"/>
              <w:spacing w:before="0" w:after="0"/>
              <w:jc w:val="center"/>
              <w:rPr>
                <w:sz w:val="20"/>
                <w:szCs w:val="20"/>
              </w:rPr>
            </w:pPr>
            <w:r w:rsidRPr="00003D1C">
              <w:rPr>
                <w:sz w:val="20"/>
                <w:szCs w:val="20"/>
              </w:rPr>
              <w:t>899</w:t>
            </w:r>
          </w:p>
        </w:tc>
        <w:tc>
          <w:tcPr>
            <w:tcW w:w="1323" w:type="dxa"/>
          </w:tcPr>
          <w:p w14:paraId="3ADD1F41" w14:textId="77777777" w:rsidR="007028D0" w:rsidRPr="00003D1C" w:rsidRDefault="007028D0" w:rsidP="00A95805">
            <w:pPr>
              <w:pStyle w:val="naislab"/>
              <w:spacing w:before="0" w:after="0"/>
              <w:jc w:val="center"/>
              <w:rPr>
                <w:sz w:val="20"/>
                <w:szCs w:val="20"/>
              </w:rPr>
            </w:pPr>
            <w:r w:rsidRPr="00003D1C">
              <w:rPr>
                <w:sz w:val="20"/>
                <w:szCs w:val="20"/>
              </w:rPr>
              <w:t>+17-58%</w:t>
            </w:r>
          </w:p>
        </w:tc>
        <w:tc>
          <w:tcPr>
            <w:tcW w:w="1323" w:type="dxa"/>
          </w:tcPr>
          <w:p w14:paraId="5004D0C9" w14:textId="77777777" w:rsidR="007028D0" w:rsidRPr="00003D1C" w:rsidRDefault="007028D0" w:rsidP="00A95805">
            <w:pPr>
              <w:pStyle w:val="naislab"/>
              <w:spacing w:before="0" w:after="0"/>
              <w:jc w:val="center"/>
              <w:rPr>
                <w:sz w:val="20"/>
                <w:szCs w:val="20"/>
              </w:rPr>
            </w:pPr>
            <w:r w:rsidRPr="00003D1C">
              <w:rPr>
                <w:sz w:val="20"/>
                <w:szCs w:val="20"/>
              </w:rPr>
              <w:t>1 079</w:t>
            </w:r>
          </w:p>
        </w:tc>
        <w:tc>
          <w:tcPr>
            <w:tcW w:w="1323" w:type="dxa"/>
          </w:tcPr>
          <w:p w14:paraId="63CA967E" w14:textId="77777777" w:rsidR="007028D0" w:rsidRPr="00003D1C" w:rsidRDefault="007028D0" w:rsidP="00A95805">
            <w:pPr>
              <w:pStyle w:val="naislab"/>
              <w:spacing w:before="0" w:after="0"/>
              <w:jc w:val="center"/>
              <w:rPr>
                <w:sz w:val="20"/>
                <w:szCs w:val="20"/>
              </w:rPr>
            </w:pPr>
            <w:r w:rsidRPr="00003D1C">
              <w:rPr>
                <w:sz w:val="20"/>
                <w:szCs w:val="20"/>
              </w:rPr>
              <w:t>+20%</w:t>
            </w:r>
          </w:p>
        </w:tc>
      </w:tr>
      <w:tr w:rsidR="00003D1C" w:rsidRPr="00003D1C" w14:paraId="5BB12331" w14:textId="77777777" w:rsidTr="00A95805">
        <w:trPr>
          <w:jc w:val="center"/>
        </w:trPr>
        <w:tc>
          <w:tcPr>
            <w:tcW w:w="1701" w:type="dxa"/>
          </w:tcPr>
          <w:p w14:paraId="0517B5B6" w14:textId="77777777" w:rsidR="007028D0" w:rsidRPr="00003D1C" w:rsidRDefault="007028D0" w:rsidP="007028D0">
            <w:pPr>
              <w:pStyle w:val="naislab"/>
              <w:spacing w:before="0" w:after="0"/>
              <w:jc w:val="center"/>
              <w:rPr>
                <w:sz w:val="20"/>
                <w:szCs w:val="20"/>
              </w:rPr>
            </w:pPr>
            <w:r w:rsidRPr="00003D1C">
              <w:rPr>
                <w:sz w:val="20"/>
                <w:szCs w:val="20"/>
              </w:rPr>
              <w:t>2</w:t>
            </w:r>
          </w:p>
        </w:tc>
        <w:tc>
          <w:tcPr>
            <w:tcW w:w="1701" w:type="dxa"/>
          </w:tcPr>
          <w:p w14:paraId="79A2CCDF" w14:textId="77777777" w:rsidR="007028D0" w:rsidRPr="00003D1C" w:rsidRDefault="007028D0" w:rsidP="007028D0">
            <w:pPr>
              <w:pStyle w:val="naislab"/>
              <w:spacing w:before="0" w:after="0"/>
              <w:jc w:val="center"/>
              <w:rPr>
                <w:sz w:val="20"/>
                <w:szCs w:val="20"/>
              </w:rPr>
            </w:pPr>
            <w:r w:rsidRPr="00003D1C">
              <w:rPr>
                <w:sz w:val="20"/>
                <w:szCs w:val="20"/>
              </w:rPr>
              <w:t>471-646</w:t>
            </w:r>
          </w:p>
        </w:tc>
        <w:tc>
          <w:tcPr>
            <w:tcW w:w="1647" w:type="dxa"/>
          </w:tcPr>
          <w:p w14:paraId="759A8B55" w14:textId="77777777" w:rsidR="007028D0" w:rsidRPr="00003D1C" w:rsidRDefault="007028D0" w:rsidP="007028D0">
            <w:pPr>
              <w:pStyle w:val="naislab"/>
              <w:spacing w:before="0" w:after="0"/>
              <w:jc w:val="center"/>
              <w:rPr>
                <w:sz w:val="20"/>
                <w:szCs w:val="20"/>
              </w:rPr>
            </w:pPr>
            <w:r w:rsidRPr="00003D1C">
              <w:rPr>
                <w:sz w:val="20"/>
                <w:szCs w:val="20"/>
              </w:rPr>
              <w:t>792</w:t>
            </w:r>
          </w:p>
        </w:tc>
        <w:tc>
          <w:tcPr>
            <w:tcW w:w="1323" w:type="dxa"/>
          </w:tcPr>
          <w:p w14:paraId="44E033B0" w14:textId="77777777" w:rsidR="007028D0" w:rsidRPr="00003D1C" w:rsidRDefault="007028D0" w:rsidP="007028D0">
            <w:pPr>
              <w:pStyle w:val="naislab"/>
              <w:spacing w:before="0" w:after="0"/>
              <w:jc w:val="center"/>
              <w:rPr>
                <w:sz w:val="20"/>
                <w:szCs w:val="20"/>
              </w:rPr>
            </w:pPr>
            <w:r w:rsidRPr="00003D1C">
              <w:rPr>
                <w:sz w:val="20"/>
                <w:szCs w:val="20"/>
              </w:rPr>
              <w:t>+23-68%</w:t>
            </w:r>
          </w:p>
        </w:tc>
        <w:tc>
          <w:tcPr>
            <w:tcW w:w="1323" w:type="dxa"/>
          </w:tcPr>
          <w:p w14:paraId="682BD1DC" w14:textId="77777777" w:rsidR="007028D0" w:rsidRPr="00003D1C" w:rsidRDefault="007028D0" w:rsidP="007028D0">
            <w:pPr>
              <w:pStyle w:val="naislab"/>
              <w:spacing w:before="0" w:after="0"/>
              <w:jc w:val="center"/>
              <w:rPr>
                <w:sz w:val="20"/>
                <w:szCs w:val="20"/>
              </w:rPr>
            </w:pPr>
            <w:r w:rsidRPr="00003D1C">
              <w:rPr>
                <w:sz w:val="20"/>
                <w:szCs w:val="20"/>
              </w:rPr>
              <w:t>950</w:t>
            </w:r>
          </w:p>
        </w:tc>
        <w:tc>
          <w:tcPr>
            <w:tcW w:w="1323" w:type="dxa"/>
          </w:tcPr>
          <w:p w14:paraId="741EC67A" w14:textId="77777777" w:rsidR="007028D0" w:rsidRPr="00003D1C" w:rsidRDefault="007028D0" w:rsidP="007028D0">
            <w:pPr>
              <w:pStyle w:val="naislab"/>
              <w:spacing w:before="0" w:after="0"/>
              <w:jc w:val="center"/>
              <w:rPr>
                <w:sz w:val="20"/>
                <w:szCs w:val="20"/>
              </w:rPr>
            </w:pPr>
            <w:r w:rsidRPr="00003D1C">
              <w:rPr>
                <w:sz w:val="20"/>
                <w:szCs w:val="20"/>
              </w:rPr>
              <w:t>+20%</w:t>
            </w:r>
          </w:p>
        </w:tc>
      </w:tr>
      <w:tr w:rsidR="00003D1C" w:rsidRPr="00003D1C" w14:paraId="1D957A65" w14:textId="77777777" w:rsidTr="00A95805">
        <w:trPr>
          <w:jc w:val="center"/>
        </w:trPr>
        <w:tc>
          <w:tcPr>
            <w:tcW w:w="1701" w:type="dxa"/>
          </w:tcPr>
          <w:p w14:paraId="359FE5CB" w14:textId="77777777" w:rsidR="007028D0" w:rsidRPr="00003D1C" w:rsidRDefault="007028D0" w:rsidP="007028D0">
            <w:pPr>
              <w:pStyle w:val="naislab"/>
              <w:spacing w:before="0" w:after="0"/>
              <w:jc w:val="center"/>
              <w:rPr>
                <w:sz w:val="20"/>
                <w:szCs w:val="20"/>
              </w:rPr>
            </w:pPr>
            <w:r w:rsidRPr="00003D1C">
              <w:rPr>
                <w:sz w:val="20"/>
                <w:szCs w:val="20"/>
              </w:rPr>
              <w:t>3</w:t>
            </w:r>
          </w:p>
        </w:tc>
        <w:tc>
          <w:tcPr>
            <w:tcW w:w="1701" w:type="dxa"/>
          </w:tcPr>
          <w:p w14:paraId="523F722A" w14:textId="77777777" w:rsidR="007028D0" w:rsidRPr="00003D1C" w:rsidRDefault="007028D0" w:rsidP="007028D0">
            <w:pPr>
              <w:pStyle w:val="naislab"/>
              <w:spacing w:before="0" w:after="0"/>
              <w:jc w:val="center"/>
              <w:rPr>
                <w:sz w:val="20"/>
                <w:szCs w:val="20"/>
              </w:rPr>
            </w:pPr>
            <w:r w:rsidRPr="00003D1C">
              <w:rPr>
                <w:sz w:val="20"/>
                <w:szCs w:val="20"/>
              </w:rPr>
              <w:t>418-569</w:t>
            </w:r>
          </w:p>
        </w:tc>
        <w:tc>
          <w:tcPr>
            <w:tcW w:w="1647" w:type="dxa"/>
          </w:tcPr>
          <w:p w14:paraId="670B91CB" w14:textId="77777777" w:rsidR="007028D0" w:rsidRPr="00003D1C" w:rsidRDefault="007028D0" w:rsidP="007028D0">
            <w:pPr>
              <w:pStyle w:val="naislab"/>
              <w:spacing w:before="0" w:after="0"/>
              <w:jc w:val="center"/>
              <w:rPr>
                <w:sz w:val="20"/>
                <w:szCs w:val="20"/>
              </w:rPr>
            </w:pPr>
            <w:r w:rsidRPr="00003D1C">
              <w:rPr>
                <w:sz w:val="20"/>
                <w:szCs w:val="20"/>
              </w:rPr>
              <w:t>595</w:t>
            </w:r>
          </w:p>
        </w:tc>
        <w:tc>
          <w:tcPr>
            <w:tcW w:w="1323" w:type="dxa"/>
          </w:tcPr>
          <w:p w14:paraId="41E4FF19" w14:textId="77777777" w:rsidR="007028D0" w:rsidRPr="00003D1C" w:rsidRDefault="007028D0" w:rsidP="007028D0">
            <w:pPr>
              <w:pStyle w:val="naislab"/>
              <w:spacing w:before="0" w:after="0"/>
              <w:jc w:val="center"/>
              <w:rPr>
                <w:sz w:val="20"/>
                <w:szCs w:val="20"/>
              </w:rPr>
            </w:pPr>
            <w:r w:rsidRPr="00003D1C">
              <w:rPr>
                <w:sz w:val="20"/>
                <w:szCs w:val="20"/>
              </w:rPr>
              <w:t>+5-42%</w:t>
            </w:r>
          </w:p>
        </w:tc>
        <w:tc>
          <w:tcPr>
            <w:tcW w:w="1323" w:type="dxa"/>
          </w:tcPr>
          <w:p w14:paraId="091B4092" w14:textId="77777777" w:rsidR="007028D0" w:rsidRPr="00003D1C" w:rsidRDefault="007028D0" w:rsidP="007028D0">
            <w:pPr>
              <w:pStyle w:val="naislab"/>
              <w:spacing w:before="0" w:after="0"/>
              <w:jc w:val="center"/>
              <w:rPr>
                <w:sz w:val="20"/>
                <w:szCs w:val="20"/>
              </w:rPr>
            </w:pPr>
            <w:r w:rsidRPr="00003D1C">
              <w:rPr>
                <w:sz w:val="20"/>
                <w:szCs w:val="20"/>
              </w:rPr>
              <w:t>714</w:t>
            </w:r>
          </w:p>
        </w:tc>
        <w:tc>
          <w:tcPr>
            <w:tcW w:w="1323" w:type="dxa"/>
          </w:tcPr>
          <w:p w14:paraId="7588D663" w14:textId="77777777" w:rsidR="007028D0" w:rsidRPr="00003D1C" w:rsidRDefault="007028D0" w:rsidP="007028D0">
            <w:pPr>
              <w:pStyle w:val="naislab"/>
              <w:spacing w:before="0" w:after="0"/>
              <w:jc w:val="center"/>
              <w:rPr>
                <w:sz w:val="20"/>
                <w:szCs w:val="20"/>
              </w:rPr>
            </w:pPr>
            <w:r w:rsidRPr="00003D1C">
              <w:rPr>
                <w:sz w:val="20"/>
                <w:szCs w:val="20"/>
              </w:rPr>
              <w:t>+20%</w:t>
            </w:r>
          </w:p>
        </w:tc>
      </w:tr>
      <w:tr w:rsidR="00003D1C" w:rsidRPr="00003D1C" w14:paraId="0672FCB2" w14:textId="77777777" w:rsidTr="00A95805">
        <w:trPr>
          <w:jc w:val="center"/>
        </w:trPr>
        <w:tc>
          <w:tcPr>
            <w:tcW w:w="1701" w:type="dxa"/>
          </w:tcPr>
          <w:p w14:paraId="0A8533DC" w14:textId="77777777" w:rsidR="007028D0" w:rsidRPr="00003D1C" w:rsidRDefault="007028D0" w:rsidP="007028D0">
            <w:pPr>
              <w:pStyle w:val="naislab"/>
              <w:spacing w:before="0" w:after="0"/>
              <w:jc w:val="center"/>
              <w:rPr>
                <w:sz w:val="20"/>
                <w:szCs w:val="20"/>
              </w:rPr>
            </w:pPr>
            <w:r w:rsidRPr="00003D1C">
              <w:rPr>
                <w:sz w:val="20"/>
                <w:szCs w:val="20"/>
              </w:rPr>
              <w:t>4</w:t>
            </w:r>
          </w:p>
        </w:tc>
        <w:tc>
          <w:tcPr>
            <w:tcW w:w="1701" w:type="dxa"/>
          </w:tcPr>
          <w:p w14:paraId="3323371F" w14:textId="77777777" w:rsidR="007028D0" w:rsidRPr="00003D1C" w:rsidRDefault="007028D0" w:rsidP="007028D0">
            <w:pPr>
              <w:pStyle w:val="naislab"/>
              <w:spacing w:before="0" w:after="0"/>
              <w:jc w:val="center"/>
              <w:rPr>
                <w:sz w:val="20"/>
                <w:szCs w:val="20"/>
              </w:rPr>
            </w:pPr>
            <w:r w:rsidRPr="00003D1C">
              <w:rPr>
                <w:sz w:val="20"/>
                <w:szCs w:val="20"/>
              </w:rPr>
              <w:t>393-471</w:t>
            </w:r>
          </w:p>
        </w:tc>
        <w:tc>
          <w:tcPr>
            <w:tcW w:w="1647" w:type="dxa"/>
          </w:tcPr>
          <w:p w14:paraId="69065C94" w14:textId="77777777" w:rsidR="007028D0" w:rsidRPr="00003D1C" w:rsidRDefault="007028D0" w:rsidP="007028D0">
            <w:pPr>
              <w:pStyle w:val="naislab"/>
              <w:spacing w:before="0" w:after="0"/>
              <w:jc w:val="center"/>
              <w:rPr>
                <w:sz w:val="20"/>
                <w:szCs w:val="20"/>
              </w:rPr>
            </w:pPr>
            <w:r w:rsidRPr="00003D1C">
              <w:rPr>
                <w:sz w:val="20"/>
                <w:szCs w:val="20"/>
              </w:rPr>
              <w:t>524</w:t>
            </w:r>
          </w:p>
        </w:tc>
        <w:tc>
          <w:tcPr>
            <w:tcW w:w="1323" w:type="dxa"/>
          </w:tcPr>
          <w:p w14:paraId="341A7C13" w14:textId="77777777" w:rsidR="007028D0" w:rsidRPr="00003D1C" w:rsidRDefault="007028D0" w:rsidP="007028D0">
            <w:pPr>
              <w:pStyle w:val="naislab"/>
              <w:spacing w:before="0" w:after="0"/>
              <w:jc w:val="center"/>
              <w:rPr>
                <w:sz w:val="20"/>
                <w:szCs w:val="20"/>
              </w:rPr>
            </w:pPr>
            <w:r w:rsidRPr="00003D1C">
              <w:rPr>
                <w:sz w:val="20"/>
                <w:szCs w:val="20"/>
              </w:rPr>
              <w:t>+11-33%</w:t>
            </w:r>
          </w:p>
        </w:tc>
        <w:tc>
          <w:tcPr>
            <w:tcW w:w="1323" w:type="dxa"/>
          </w:tcPr>
          <w:p w14:paraId="7716A45D" w14:textId="77777777" w:rsidR="007028D0" w:rsidRPr="00003D1C" w:rsidRDefault="007028D0" w:rsidP="007028D0">
            <w:pPr>
              <w:pStyle w:val="naislab"/>
              <w:spacing w:before="0" w:after="0"/>
              <w:jc w:val="center"/>
              <w:rPr>
                <w:sz w:val="20"/>
                <w:szCs w:val="20"/>
              </w:rPr>
            </w:pPr>
            <w:r w:rsidRPr="00003D1C">
              <w:rPr>
                <w:sz w:val="20"/>
                <w:szCs w:val="20"/>
              </w:rPr>
              <w:t>629</w:t>
            </w:r>
          </w:p>
        </w:tc>
        <w:tc>
          <w:tcPr>
            <w:tcW w:w="1323" w:type="dxa"/>
          </w:tcPr>
          <w:p w14:paraId="3AAC7E38" w14:textId="77777777" w:rsidR="007028D0" w:rsidRPr="00003D1C" w:rsidRDefault="007028D0" w:rsidP="007028D0">
            <w:pPr>
              <w:pStyle w:val="naislab"/>
              <w:spacing w:before="0" w:after="0"/>
              <w:jc w:val="center"/>
              <w:rPr>
                <w:sz w:val="20"/>
                <w:szCs w:val="20"/>
              </w:rPr>
            </w:pPr>
            <w:r w:rsidRPr="00003D1C">
              <w:rPr>
                <w:sz w:val="20"/>
                <w:szCs w:val="20"/>
              </w:rPr>
              <w:t>+20%</w:t>
            </w:r>
          </w:p>
        </w:tc>
      </w:tr>
      <w:tr w:rsidR="00003D1C" w:rsidRPr="00003D1C" w14:paraId="2C0A79F4" w14:textId="77777777" w:rsidTr="00A95805">
        <w:trPr>
          <w:jc w:val="center"/>
        </w:trPr>
        <w:tc>
          <w:tcPr>
            <w:tcW w:w="1701" w:type="dxa"/>
          </w:tcPr>
          <w:p w14:paraId="0454DDAF" w14:textId="77777777" w:rsidR="007028D0" w:rsidRPr="00003D1C" w:rsidRDefault="007028D0" w:rsidP="007028D0">
            <w:pPr>
              <w:pStyle w:val="naislab"/>
              <w:spacing w:before="0" w:after="0"/>
              <w:jc w:val="center"/>
              <w:rPr>
                <w:sz w:val="20"/>
                <w:szCs w:val="20"/>
              </w:rPr>
            </w:pPr>
            <w:r w:rsidRPr="00003D1C">
              <w:rPr>
                <w:sz w:val="20"/>
                <w:szCs w:val="20"/>
              </w:rPr>
              <w:t>5</w:t>
            </w:r>
          </w:p>
        </w:tc>
        <w:tc>
          <w:tcPr>
            <w:tcW w:w="1701" w:type="dxa"/>
          </w:tcPr>
          <w:p w14:paraId="46C92BB6" w14:textId="77777777" w:rsidR="007028D0" w:rsidRPr="00003D1C" w:rsidRDefault="007028D0" w:rsidP="007028D0">
            <w:pPr>
              <w:pStyle w:val="naislab"/>
              <w:spacing w:before="0" w:after="0"/>
              <w:jc w:val="center"/>
              <w:rPr>
                <w:sz w:val="20"/>
                <w:szCs w:val="20"/>
              </w:rPr>
            </w:pPr>
            <w:r w:rsidRPr="00003D1C">
              <w:rPr>
                <w:sz w:val="20"/>
                <w:szCs w:val="20"/>
              </w:rPr>
              <w:t>393-418</w:t>
            </w:r>
          </w:p>
        </w:tc>
        <w:tc>
          <w:tcPr>
            <w:tcW w:w="1647" w:type="dxa"/>
          </w:tcPr>
          <w:p w14:paraId="2E9EB43E" w14:textId="77777777" w:rsidR="007028D0" w:rsidRPr="00003D1C" w:rsidRDefault="007028D0" w:rsidP="007028D0">
            <w:pPr>
              <w:pStyle w:val="naislab"/>
              <w:spacing w:before="0" w:after="0"/>
              <w:jc w:val="center"/>
              <w:rPr>
                <w:sz w:val="20"/>
                <w:szCs w:val="20"/>
              </w:rPr>
            </w:pPr>
            <w:r w:rsidRPr="00003D1C">
              <w:rPr>
                <w:sz w:val="20"/>
                <w:szCs w:val="20"/>
              </w:rPr>
              <w:t>466</w:t>
            </w:r>
          </w:p>
        </w:tc>
        <w:tc>
          <w:tcPr>
            <w:tcW w:w="1323" w:type="dxa"/>
          </w:tcPr>
          <w:p w14:paraId="1975812C" w14:textId="77777777" w:rsidR="007028D0" w:rsidRPr="00003D1C" w:rsidRDefault="007028D0" w:rsidP="007028D0">
            <w:pPr>
              <w:pStyle w:val="naislab"/>
              <w:spacing w:before="0" w:after="0"/>
              <w:jc w:val="center"/>
              <w:rPr>
                <w:sz w:val="20"/>
                <w:szCs w:val="20"/>
              </w:rPr>
            </w:pPr>
            <w:r w:rsidRPr="00003D1C">
              <w:rPr>
                <w:sz w:val="20"/>
                <w:szCs w:val="20"/>
              </w:rPr>
              <w:t>+11-19%</w:t>
            </w:r>
          </w:p>
        </w:tc>
        <w:tc>
          <w:tcPr>
            <w:tcW w:w="1323" w:type="dxa"/>
          </w:tcPr>
          <w:p w14:paraId="4BE935DF" w14:textId="77777777" w:rsidR="007028D0" w:rsidRPr="00003D1C" w:rsidRDefault="007028D0" w:rsidP="007028D0">
            <w:pPr>
              <w:pStyle w:val="naislab"/>
              <w:spacing w:before="0" w:after="0"/>
              <w:jc w:val="center"/>
              <w:rPr>
                <w:sz w:val="20"/>
                <w:szCs w:val="20"/>
              </w:rPr>
            </w:pPr>
            <w:r w:rsidRPr="00003D1C">
              <w:rPr>
                <w:sz w:val="20"/>
                <w:szCs w:val="20"/>
              </w:rPr>
              <w:t>559</w:t>
            </w:r>
          </w:p>
        </w:tc>
        <w:tc>
          <w:tcPr>
            <w:tcW w:w="1323" w:type="dxa"/>
          </w:tcPr>
          <w:p w14:paraId="4CC49164" w14:textId="77777777" w:rsidR="007028D0" w:rsidRPr="00003D1C" w:rsidRDefault="007028D0" w:rsidP="007028D0">
            <w:pPr>
              <w:pStyle w:val="naislab"/>
              <w:spacing w:before="0" w:after="0"/>
              <w:jc w:val="center"/>
              <w:rPr>
                <w:sz w:val="20"/>
                <w:szCs w:val="20"/>
              </w:rPr>
            </w:pPr>
            <w:r w:rsidRPr="00003D1C">
              <w:rPr>
                <w:sz w:val="20"/>
                <w:szCs w:val="20"/>
              </w:rPr>
              <w:t>+20%</w:t>
            </w:r>
          </w:p>
        </w:tc>
      </w:tr>
      <w:tr w:rsidR="003A42C0" w:rsidRPr="00003D1C" w14:paraId="1D3F1F65" w14:textId="77777777" w:rsidTr="00A95805">
        <w:trPr>
          <w:jc w:val="center"/>
        </w:trPr>
        <w:tc>
          <w:tcPr>
            <w:tcW w:w="1701" w:type="dxa"/>
          </w:tcPr>
          <w:p w14:paraId="28F54A34" w14:textId="77777777" w:rsidR="007028D0" w:rsidRPr="00003D1C" w:rsidRDefault="007028D0" w:rsidP="007028D0">
            <w:pPr>
              <w:pStyle w:val="naislab"/>
              <w:spacing w:before="0" w:after="0"/>
              <w:jc w:val="center"/>
              <w:rPr>
                <w:sz w:val="20"/>
                <w:szCs w:val="20"/>
              </w:rPr>
            </w:pPr>
            <w:r w:rsidRPr="00003D1C">
              <w:rPr>
                <w:sz w:val="20"/>
                <w:szCs w:val="20"/>
              </w:rPr>
              <w:t>6</w:t>
            </w:r>
          </w:p>
        </w:tc>
        <w:tc>
          <w:tcPr>
            <w:tcW w:w="1701" w:type="dxa"/>
          </w:tcPr>
          <w:p w14:paraId="652C6815" w14:textId="77777777" w:rsidR="007028D0" w:rsidRPr="00003D1C" w:rsidRDefault="007028D0" w:rsidP="007028D0">
            <w:pPr>
              <w:pStyle w:val="naislab"/>
              <w:spacing w:before="0" w:after="0"/>
              <w:jc w:val="center"/>
              <w:rPr>
                <w:sz w:val="20"/>
                <w:szCs w:val="20"/>
              </w:rPr>
            </w:pPr>
            <w:r w:rsidRPr="00003D1C">
              <w:rPr>
                <w:sz w:val="20"/>
                <w:szCs w:val="20"/>
              </w:rPr>
              <w:t>385-393</w:t>
            </w:r>
          </w:p>
        </w:tc>
        <w:tc>
          <w:tcPr>
            <w:tcW w:w="1647" w:type="dxa"/>
          </w:tcPr>
          <w:p w14:paraId="73A1DA7F" w14:textId="77777777" w:rsidR="007028D0" w:rsidRPr="00003D1C" w:rsidRDefault="007028D0" w:rsidP="007028D0">
            <w:pPr>
              <w:pStyle w:val="naislab"/>
              <w:spacing w:before="0" w:after="0"/>
              <w:jc w:val="center"/>
              <w:rPr>
                <w:sz w:val="20"/>
                <w:szCs w:val="20"/>
              </w:rPr>
            </w:pPr>
            <w:r w:rsidRPr="00003D1C">
              <w:rPr>
                <w:sz w:val="20"/>
                <w:szCs w:val="20"/>
              </w:rPr>
              <w:t>437</w:t>
            </w:r>
          </w:p>
        </w:tc>
        <w:tc>
          <w:tcPr>
            <w:tcW w:w="1323" w:type="dxa"/>
          </w:tcPr>
          <w:p w14:paraId="2348376B" w14:textId="77777777" w:rsidR="007028D0" w:rsidRPr="00003D1C" w:rsidRDefault="007028D0" w:rsidP="007028D0">
            <w:pPr>
              <w:pStyle w:val="naislab"/>
              <w:spacing w:before="0" w:after="0"/>
              <w:jc w:val="center"/>
              <w:rPr>
                <w:sz w:val="20"/>
                <w:szCs w:val="20"/>
              </w:rPr>
            </w:pPr>
            <w:r w:rsidRPr="00003D1C">
              <w:rPr>
                <w:sz w:val="20"/>
                <w:szCs w:val="20"/>
              </w:rPr>
              <w:t>+11-14%</w:t>
            </w:r>
          </w:p>
        </w:tc>
        <w:tc>
          <w:tcPr>
            <w:tcW w:w="1323" w:type="dxa"/>
          </w:tcPr>
          <w:p w14:paraId="2482D253" w14:textId="77777777" w:rsidR="007028D0" w:rsidRPr="00003D1C" w:rsidRDefault="007028D0" w:rsidP="007028D0">
            <w:pPr>
              <w:pStyle w:val="naislab"/>
              <w:spacing w:before="0" w:after="0"/>
              <w:jc w:val="center"/>
              <w:rPr>
                <w:sz w:val="20"/>
                <w:szCs w:val="20"/>
              </w:rPr>
            </w:pPr>
            <w:r w:rsidRPr="00003D1C">
              <w:rPr>
                <w:sz w:val="20"/>
                <w:szCs w:val="20"/>
              </w:rPr>
              <w:t>524</w:t>
            </w:r>
          </w:p>
        </w:tc>
        <w:tc>
          <w:tcPr>
            <w:tcW w:w="1323" w:type="dxa"/>
          </w:tcPr>
          <w:p w14:paraId="49CB7472" w14:textId="77777777" w:rsidR="007028D0" w:rsidRPr="00003D1C" w:rsidRDefault="007028D0" w:rsidP="007028D0">
            <w:pPr>
              <w:pStyle w:val="naislab"/>
              <w:spacing w:before="0" w:after="0"/>
              <w:jc w:val="center"/>
              <w:rPr>
                <w:sz w:val="20"/>
                <w:szCs w:val="20"/>
              </w:rPr>
            </w:pPr>
            <w:r w:rsidRPr="00003D1C">
              <w:rPr>
                <w:sz w:val="20"/>
                <w:szCs w:val="20"/>
              </w:rPr>
              <w:t>+20%</w:t>
            </w:r>
          </w:p>
        </w:tc>
      </w:tr>
    </w:tbl>
    <w:p w14:paraId="19A42156" w14:textId="77777777" w:rsidR="00A73D26" w:rsidRPr="00003D1C" w:rsidRDefault="00A73D26" w:rsidP="00A73D26">
      <w:pPr>
        <w:autoSpaceDE w:val="0"/>
        <w:autoSpaceDN w:val="0"/>
        <w:adjustRightInd w:val="0"/>
        <w:jc w:val="both"/>
        <w:rPr>
          <w:rFonts w:ascii="Times New Roman" w:hAnsi="Times New Roman" w:cs="Times New Roman"/>
          <w:sz w:val="24"/>
          <w:szCs w:val="24"/>
        </w:rPr>
      </w:pPr>
    </w:p>
    <w:p w14:paraId="489FAA32" w14:textId="77777777" w:rsidR="00A824B8" w:rsidRPr="00B70CA6" w:rsidRDefault="00A824B8" w:rsidP="00A95805">
      <w:pPr>
        <w:tabs>
          <w:tab w:val="left" w:pos="284"/>
        </w:tabs>
        <w:spacing w:after="0" w:line="240" w:lineRule="auto"/>
        <w:ind w:left="360"/>
        <w:jc w:val="right"/>
        <w:rPr>
          <w:rFonts w:ascii="Times New Roman" w:eastAsia="Times New Roman" w:hAnsi="Times New Roman"/>
          <w:bCs/>
          <w:i/>
          <w:noProof/>
          <w:sz w:val="28"/>
          <w:szCs w:val="28"/>
          <w:lang w:eastAsia="lv-LV"/>
        </w:rPr>
      </w:pPr>
      <w:r w:rsidRPr="00B70CA6">
        <w:rPr>
          <w:rFonts w:ascii="Times New Roman" w:eastAsia="Times New Roman" w:hAnsi="Times New Roman"/>
          <w:bCs/>
          <w:i/>
          <w:noProof/>
          <w:sz w:val="28"/>
          <w:szCs w:val="28"/>
          <w:lang w:eastAsia="lv-LV"/>
        </w:rPr>
        <w:t>Tabula Nr.</w:t>
      </w:r>
      <w:r w:rsidR="00124B13" w:rsidRPr="00B70CA6">
        <w:rPr>
          <w:rFonts w:ascii="Times New Roman" w:eastAsia="Times New Roman" w:hAnsi="Times New Roman"/>
          <w:bCs/>
          <w:i/>
          <w:noProof/>
          <w:sz w:val="28"/>
          <w:szCs w:val="28"/>
          <w:lang w:eastAsia="lv-LV"/>
        </w:rPr>
        <w:t>2</w:t>
      </w:r>
    </w:p>
    <w:p w14:paraId="305124B8" w14:textId="77777777" w:rsidR="00A824B8" w:rsidRPr="00003D1C" w:rsidRDefault="00A824B8" w:rsidP="00A95805">
      <w:pPr>
        <w:spacing w:after="0" w:line="240" w:lineRule="auto"/>
        <w:ind w:firstLine="709"/>
        <w:jc w:val="both"/>
        <w:rPr>
          <w:rFonts w:ascii="Times New Roman" w:eastAsia="Times New Roman" w:hAnsi="Times New Roman"/>
          <w:bCs/>
          <w:noProof/>
          <w:sz w:val="24"/>
          <w:szCs w:val="24"/>
          <w:lang w:eastAsia="lv-LV"/>
        </w:rPr>
      </w:pPr>
    </w:p>
    <w:p w14:paraId="33FA778B" w14:textId="77777777" w:rsidR="00A824B8" w:rsidRPr="00B70CA6" w:rsidRDefault="00A824B8" w:rsidP="00A824B8">
      <w:pPr>
        <w:spacing w:after="0" w:line="240" w:lineRule="auto"/>
        <w:ind w:firstLine="709"/>
        <w:jc w:val="center"/>
        <w:rPr>
          <w:rFonts w:ascii="Times New Roman" w:eastAsia="Times New Roman" w:hAnsi="Times New Roman"/>
          <w:bCs/>
          <w:noProof/>
          <w:sz w:val="28"/>
          <w:szCs w:val="28"/>
          <w:lang w:eastAsia="lv-LV"/>
        </w:rPr>
      </w:pPr>
      <w:r w:rsidRPr="00B70CA6">
        <w:rPr>
          <w:rFonts w:ascii="Times New Roman" w:eastAsia="Times New Roman" w:hAnsi="Times New Roman"/>
          <w:bCs/>
          <w:noProof/>
          <w:sz w:val="28"/>
          <w:szCs w:val="28"/>
          <w:lang w:eastAsia="lv-LV"/>
        </w:rPr>
        <w:t>Vidējā darba samaksa ārstniecības personām tarifā</w:t>
      </w:r>
    </w:p>
    <w:p w14:paraId="2AC8DB07" w14:textId="77777777" w:rsidR="00A824B8" w:rsidRPr="00003D1C" w:rsidRDefault="00A824B8" w:rsidP="00A824B8">
      <w:pPr>
        <w:spacing w:after="0" w:line="240" w:lineRule="auto"/>
        <w:ind w:firstLine="709"/>
        <w:jc w:val="center"/>
        <w:rPr>
          <w:rFonts w:ascii="Times New Roman" w:eastAsia="Times New Roman" w:hAnsi="Times New Roman"/>
          <w:bCs/>
          <w:noProof/>
          <w:sz w:val="24"/>
          <w:szCs w:val="24"/>
          <w:lang w:eastAsia="lv-LV"/>
        </w:rPr>
      </w:pPr>
    </w:p>
    <w:tbl>
      <w:tblPr>
        <w:tblStyle w:val="TableGrid"/>
        <w:tblW w:w="10060" w:type="dxa"/>
        <w:jc w:val="center"/>
        <w:tblLayout w:type="fixed"/>
        <w:tblLook w:val="04A0" w:firstRow="1" w:lastRow="0" w:firstColumn="1" w:lastColumn="0" w:noHBand="0" w:noVBand="1"/>
      </w:tblPr>
      <w:tblGrid>
        <w:gridCol w:w="2405"/>
        <w:gridCol w:w="1134"/>
        <w:gridCol w:w="1134"/>
        <w:gridCol w:w="2126"/>
        <w:gridCol w:w="1276"/>
        <w:gridCol w:w="1985"/>
      </w:tblGrid>
      <w:tr w:rsidR="00003D1C" w:rsidRPr="00003D1C" w14:paraId="59FC85E2" w14:textId="77777777" w:rsidTr="008F4208">
        <w:trPr>
          <w:jc w:val="center"/>
        </w:trPr>
        <w:tc>
          <w:tcPr>
            <w:tcW w:w="2405" w:type="dxa"/>
          </w:tcPr>
          <w:p w14:paraId="7687529D" w14:textId="77777777" w:rsidR="007028D0" w:rsidRPr="00003D1C" w:rsidRDefault="007028D0" w:rsidP="007028D0">
            <w:pPr>
              <w:pStyle w:val="naislab"/>
              <w:spacing w:before="0" w:after="0"/>
              <w:jc w:val="center"/>
              <w:rPr>
                <w:sz w:val="20"/>
                <w:szCs w:val="20"/>
              </w:rPr>
            </w:pPr>
          </w:p>
        </w:tc>
        <w:tc>
          <w:tcPr>
            <w:tcW w:w="1134" w:type="dxa"/>
          </w:tcPr>
          <w:p w14:paraId="40793E48" w14:textId="77777777" w:rsidR="007028D0" w:rsidRPr="00003D1C" w:rsidRDefault="007028D0" w:rsidP="007028D0">
            <w:pPr>
              <w:pStyle w:val="naislab"/>
              <w:spacing w:before="0" w:after="0"/>
              <w:jc w:val="center"/>
              <w:rPr>
                <w:sz w:val="20"/>
                <w:szCs w:val="20"/>
              </w:rPr>
            </w:pPr>
            <w:r w:rsidRPr="00003D1C">
              <w:rPr>
                <w:sz w:val="20"/>
                <w:szCs w:val="20"/>
              </w:rPr>
              <w:t>2017.gadā (</w:t>
            </w:r>
            <w:proofErr w:type="spellStart"/>
            <w:r w:rsidRPr="00003D1C">
              <w:rPr>
                <w:i/>
                <w:sz w:val="20"/>
                <w:szCs w:val="20"/>
              </w:rPr>
              <w:t>euro</w:t>
            </w:r>
            <w:proofErr w:type="spellEnd"/>
            <w:r w:rsidRPr="00003D1C">
              <w:rPr>
                <w:sz w:val="20"/>
                <w:szCs w:val="20"/>
              </w:rPr>
              <w:t>)</w:t>
            </w:r>
          </w:p>
        </w:tc>
        <w:tc>
          <w:tcPr>
            <w:tcW w:w="1134" w:type="dxa"/>
          </w:tcPr>
          <w:p w14:paraId="065723B5" w14:textId="77777777" w:rsidR="007028D0" w:rsidRPr="00003D1C" w:rsidRDefault="007028D0" w:rsidP="007028D0">
            <w:pPr>
              <w:pStyle w:val="naislab"/>
              <w:spacing w:before="0" w:after="0"/>
              <w:jc w:val="center"/>
              <w:rPr>
                <w:sz w:val="20"/>
                <w:szCs w:val="20"/>
              </w:rPr>
            </w:pPr>
            <w:r w:rsidRPr="00003D1C">
              <w:rPr>
                <w:sz w:val="20"/>
                <w:szCs w:val="20"/>
              </w:rPr>
              <w:t>2018.gadā (</w:t>
            </w:r>
            <w:proofErr w:type="spellStart"/>
            <w:r w:rsidRPr="00003D1C">
              <w:rPr>
                <w:i/>
                <w:sz w:val="20"/>
                <w:szCs w:val="20"/>
              </w:rPr>
              <w:t>euro</w:t>
            </w:r>
            <w:proofErr w:type="spellEnd"/>
            <w:r w:rsidRPr="00003D1C">
              <w:rPr>
                <w:sz w:val="20"/>
                <w:szCs w:val="20"/>
              </w:rPr>
              <w:t>)</w:t>
            </w:r>
          </w:p>
        </w:tc>
        <w:tc>
          <w:tcPr>
            <w:tcW w:w="2126" w:type="dxa"/>
          </w:tcPr>
          <w:p w14:paraId="5801782C" w14:textId="77777777" w:rsidR="007028D0" w:rsidRPr="00003D1C" w:rsidRDefault="007028D0" w:rsidP="007028D0">
            <w:pPr>
              <w:pStyle w:val="naislab"/>
              <w:spacing w:before="0" w:after="0"/>
              <w:jc w:val="center"/>
              <w:rPr>
                <w:sz w:val="20"/>
                <w:szCs w:val="20"/>
              </w:rPr>
            </w:pPr>
            <w:r w:rsidRPr="00003D1C">
              <w:rPr>
                <w:sz w:val="20"/>
                <w:szCs w:val="20"/>
              </w:rPr>
              <w:t>Starpība (2018.gada pieaugums pret 2017.gadu)</w:t>
            </w:r>
          </w:p>
        </w:tc>
        <w:tc>
          <w:tcPr>
            <w:tcW w:w="1276" w:type="dxa"/>
          </w:tcPr>
          <w:p w14:paraId="4B6C0A46" w14:textId="77777777" w:rsidR="007028D0" w:rsidRPr="00003D1C" w:rsidRDefault="007028D0" w:rsidP="007028D0">
            <w:pPr>
              <w:pStyle w:val="naislab"/>
              <w:spacing w:before="0" w:after="0"/>
              <w:jc w:val="center"/>
              <w:rPr>
                <w:sz w:val="20"/>
                <w:szCs w:val="20"/>
              </w:rPr>
            </w:pPr>
            <w:r w:rsidRPr="00003D1C">
              <w:rPr>
                <w:sz w:val="20"/>
                <w:szCs w:val="20"/>
              </w:rPr>
              <w:t>2019.gadā (</w:t>
            </w:r>
            <w:proofErr w:type="spellStart"/>
            <w:r w:rsidRPr="00003D1C">
              <w:rPr>
                <w:i/>
                <w:sz w:val="20"/>
                <w:szCs w:val="20"/>
              </w:rPr>
              <w:t>euro</w:t>
            </w:r>
            <w:proofErr w:type="spellEnd"/>
            <w:r w:rsidRPr="00003D1C">
              <w:rPr>
                <w:sz w:val="20"/>
                <w:szCs w:val="20"/>
              </w:rPr>
              <w:t>)</w:t>
            </w:r>
          </w:p>
        </w:tc>
        <w:tc>
          <w:tcPr>
            <w:tcW w:w="1985" w:type="dxa"/>
          </w:tcPr>
          <w:p w14:paraId="0AD2F48D" w14:textId="77777777" w:rsidR="007028D0" w:rsidRPr="00003D1C" w:rsidRDefault="007028D0" w:rsidP="007028D0">
            <w:pPr>
              <w:pStyle w:val="naislab"/>
              <w:spacing w:before="0" w:after="0"/>
              <w:jc w:val="center"/>
              <w:rPr>
                <w:sz w:val="20"/>
                <w:szCs w:val="20"/>
              </w:rPr>
            </w:pPr>
            <w:r w:rsidRPr="00003D1C">
              <w:rPr>
                <w:sz w:val="20"/>
                <w:szCs w:val="20"/>
              </w:rPr>
              <w:t>Starpība (2019.gada pieaugums pret 2018.gadu)</w:t>
            </w:r>
          </w:p>
        </w:tc>
      </w:tr>
      <w:tr w:rsidR="00003D1C" w:rsidRPr="00003D1C" w14:paraId="32757D51" w14:textId="77777777" w:rsidTr="008F4208">
        <w:trPr>
          <w:jc w:val="center"/>
        </w:trPr>
        <w:tc>
          <w:tcPr>
            <w:tcW w:w="2405" w:type="dxa"/>
          </w:tcPr>
          <w:p w14:paraId="47A925F0" w14:textId="77777777" w:rsidR="007028D0" w:rsidRPr="00003D1C" w:rsidRDefault="007028D0" w:rsidP="007028D0">
            <w:pPr>
              <w:pStyle w:val="naislab"/>
              <w:spacing w:before="0" w:after="0"/>
              <w:jc w:val="center"/>
              <w:rPr>
                <w:sz w:val="20"/>
                <w:szCs w:val="20"/>
              </w:rPr>
            </w:pPr>
            <w:r w:rsidRPr="00003D1C">
              <w:rPr>
                <w:sz w:val="20"/>
                <w:szCs w:val="20"/>
              </w:rPr>
              <w:t>ārsti un funkcionālajiem speciālisti</w:t>
            </w:r>
          </w:p>
        </w:tc>
        <w:tc>
          <w:tcPr>
            <w:tcW w:w="1134" w:type="dxa"/>
          </w:tcPr>
          <w:p w14:paraId="3F21452D" w14:textId="77777777" w:rsidR="007028D0" w:rsidRPr="00003D1C" w:rsidRDefault="007028D0" w:rsidP="007028D0">
            <w:pPr>
              <w:pStyle w:val="naislab"/>
              <w:spacing w:before="0" w:after="0"/>
              <w:jc w:val="center"/>
              <w:rPr>
                <w:sz w:val="20"/>
                <w:szCs w:val="20"/>
              </w:rPr>
            </w:pPr>
            <w:r w:rsidRPr="00003D1C">
              <w:rPr>
                <w:sz w:val="20"/>
                <w:szCs w:val="20"/>
              </w:rPr>
              <w:t>859</w:t>
            </w:r>
          </w:p>
        </w:tc>
        <w:tc>
          <w:tcPr>
            <w:tcW w:w="1134" w:type="dxa"/>
          </w:tcPr>
          <w:p w14:paraId="7A6792C8" w14:textId="77777777" w:rsidR="007028D0" w:rsidRPr="00003D1C" w:rsidRDefault="007028D0" w:rsidP="007028D0">
            <w:pPr>
              <w:pStyle w:val="naislab"/>
              <w:spacing w:before="0" w:after="0"/>
              <w:jc w:val="center"/>
              <w:rPr>
                <w:sz w:val="20"/>
                <w:szCs w:val="20"/>
              </w:rPr>
            </w:pPr>
            <w:r w:rsidRPr="00003D1C">
              <w:rPr>
                <w:sz w:val="20"/>
                <w:szCs w:val="20"/>
              </w:rPr>
              <w:t>1 125</w:t>
            </w:r>
          </w:p>
        </w:tc>
        <w:tc>
          <w:tcPr>
            <w:tcW w:w="2126" w:type="dxa"/>
          </w:tcPr>
          <w:p w14:paraId="7276EEC6" w14:textId="77777777" w:rsidR="007028D0" w:rsidRPr="00003D1C" w:rsidRDefault="007028D0" w:rsidP="007028D0">
            <w:pPr>
              <w:pStyle w:val="naislab"/>
              <w:spacing w:before="0" w:after="0"/>
              <w:jc w:val="center"/>
              <w:rPr>
                <w:sz w:val="20"/>
                <w:szCs w:val="20"/>
              </w:rPr>
            </w:pPr>
            <w:r w:rsidRPr="00003D1C">
              <w:rPr>
                <w:sz w:val="20"/>
                <w:szCs w:val="20"/>
              </w:rPr>
              <w:t xml:space="preserve">+266 </w:t>
            </w:r>
            <w:proofErr w:type="spellStart"/>
            <w:r w:rsidRPr="00003D1C">
              <w:rPr>
                <w:i/>
                <w:sz w:val="20"/>
                <w:szCs w:val="20"/>
              </w:rPr>
              <w:t>euro</w:t>
            </w:r>
            <w:proofErr w:type="spellEnd"/>
            <w:r w:rsidRPr="00003D1C">
              <w:rPr>
                <w:sz w:val="20"/>
                <w:szCs w:val="20"/>
              </w:rPr>
              <w:t xml:space="preserve"> (31%)</w:t>
            </w:r>
          </w:p>
        </w:tc>
        <w:tc>
          <w:tcPr>
            <w:tcW w:w="1276" w:type="dxa"/>
          </w:tcPr>
          <w:p w14:paraId="57B32654" w14:textId="77777777" w:rsidR="007028D0" w:rsidRPr="00003D1C" w:rsidRDefault="007028D0" w:rsidP="007028D0">
            <w:pPr>
              <w:pStyle w:val="naislab"/>
              <w:spacing w:before="0" w:after="0"/>
              <w:jc w:val="center"/>
              <w:rPr>
                <w:sz w:val="20"/>
                <w:szCs w:val="20"/>
              </w:rPr>
            </w:pPr>
            <w:r w:rsidRPr="00003D1C">
              <w:rPr>
                <w:sz w:val="20"/>
                <w:szCs w:val="20"/>
              </w:rPr>
              <w:t>1 350</w:t>
            </w:r>
          </w:p>
        </w:tc>
        <w:tc>
          <w:tcPr>
            <w:tcW w:w="1985" w:type="dxa"/>
          </w:tcPr>
          <w:p w14:paraId="0ED23CDC" w14:textId="77777777" w:rsidR="007028D0" w:rsidRPr="00003D1C" w:rsidRDefault="007028D0" w:rsidP="007028D0">
            <w:pPr>
              <w:pStyle w:val="naislab"/>
              <w:spacing w:before="0" w:after="0"/>
              <w:jc w:val="center"/>
              <w:rPr>
                <w:sz w:val="20"/>
                <w:szCs w:val="20"/>
              </w:rPr>
            </w:pPr>
            <w:r w:rsidRPr="00003D1C">
              <w:rPr>
                <w:sz w:val="20"/>
                <w:szCs w:val="20"/>
              </w:rPr>
              <w:t>+2</w:t>
            </w:r>
            <w:r w:rsidR="000D6659" w:rsidRPr="00003D1C">
              <w:rPr>
                <w:sz w:val="20"/>
                <w:szCs w:val="20"/>
              </w:rPr>
              <w:t>25</w:t>
            </w:r>
            <w:r w:rsidRPr="00003D1C">
              <w:rPr>
                <w:sz w:val="20"/>
                <w:szCs w:val="20"/>
              </w:rPr>
              <w:t xml:space="preserve"> </w:t>
            </w:r>
            <w:proofErr w:type="spellStart"/>
            <w:r w:rsidRPr="00003D1C">
              <w:rPr>
                <w:i/>
                <w:sz w:val="20"/>
                <w:szCs w:val="20"/>
              </w:rPr>
              <w:t>euro</w:t>
            </w:r>
            <w:proofErr w:type="spellEnd"/>
            <w:r w:rsidRPr="00003D1C">
              <w:rPr>
                <w:sz w:val="20"/>
                <w:szCs w:val="20"/>
              </w:rPr>
              <w:t xml:space="preserve"> (20%)</w:t>
            </w:r>
          </w:p>
        </w:tc>
      </w:tr>
      <w:tr w:rsidR="00003D1C" w:rsidRPr="00003D1C" w14:paraId="7041CFB2" w14:textId="77777777" w:rsidTr="008F4208">
        <w:trPr>
          <w:jc w:val="center"/>
        </w:trPr>
        <w:tc>
          <w:tcPr>
            <w:tcW w:w="2405" w:type="dxa"/>
          </w:tcPr>
          <w:p w14:paraId="60556B82" w14:textId="77777777" w:rsidR="007028D0" w:rsidRPr="00003D1C" w:rsidRDefault="007028D0" w:rsidP="007028D0">
            <w:pPr>
              <w:pStyle w:val="naislab"/>
              <w:spacing w:before="0" w:after="0"/>
              <w:jc w:val="center"/>
              <w:rPr>
                <w:sz w:val="20"/>
                <w:szCs w:val="20"/>
              </w:rPr>
            </w:pPr>
            <w:r w:rsidRPr="00003D1C">
              <w:rPr>
                <w:sz w:val="20"/>
                <w:szCs w:val="20"/>
              </w:rPr>
              <w:t>ārstniecības un pacientu aprūpes personas un funkcionālo speciālistu asistenti</w:t>
            </w:r>
          </w:p>
        </w:tc>
        <w:tc>
          <w:tcPr>
            <w:tcW w:w="1134" w:type="dxa"/>
          </w:tcPr>
          <w:p w14:paraId="480A4752" w14:textId="77777777" w:rsidR="007028D0" w:rsidRPr="00003D1C" w:rsidRDefault="007028D0" w:rsidP="007028D0">
            <w:pPr>
              <w:pStyle w:val="naislab"/>
              <w:spacing w:before="0" w:after="0"/>
              <w:jc w:val="center"/>
              <w:rPr>
                <w:sz w:val="20"/>
                <w:szCs w:val="20"/>
              </w:rPr>
            </w:pPr>
            <w:r w:rsidRPr="00003D1C">
              <w:rPr>
                <w:sz w:val="20"/>
                <w:szCs w:val="20"/>
              </w:rPr>
              <w:t>537</w:t>
            </w:r>
          </w:p>
        </w:tc>
        <w:tc>
          <w:tcPr>
            <w:tcW w:w="1134" w:type="dxa"/>
          </w:tcPr>
          <w:p w14:paraId="4D5F009C" w14:textId="77777777" w:rsidR="007028D0" w:rsidRPr="00003D1C" w:rsidRDefault="007028D0" w:rsidP="007028D0">
            <w:pPr>
              <w:pStyle w:val="naislab"/>
              <w:spacing w:before="0" w:after="0"/>
              <w:jc w:val="center"/>
              <w:rPr>
                <w:sz w:val="20"/>
                <w:szCs w:val="20"/>
              </w:rPr>
            </w:pPr>
            <w:r w:rsidRPr="00003D1C">
              <w:rPr>
                <w:sz w:val="20"/>
                <w:szCs w:val="20"/>
              </w:rPr>
              <w:t>675</w:t>
            </w:r>
          </w:p>
        </w:tc>
        <w:tc>
          <w:tcPr>
            <w:tcW w:w="2126" w:type="dxa"/>
          </w:tcPr>
          <w:p w14:paraId="50A7491F" w14:textId="77777777" w:rsidR="007028D0" w:rsidRPr="00003D1C" w:rsidRDefault="007028D0" w:rsidP="007028D0">
            <w:pPr>
              <w:pStyle w:val="naislab"/>
              <w:spacing w:before="0" w:after="0"/>
              <w:jc w:val="center"/>
              <w:rPr>
                <w:sz w:val="20"/>
                <w:szCs w:val="20"/>
              </w:rPr>
            </w:pPr>
            <w:r w:rsidRPr="00003D1C">
              <w:rPr>
                <w:sz w:val="20"/>
                <w:szCs w:val="20"/>
              </w:rPr>
              <w:t xml:space="preserve">+138 </w:t>
            </w:r>
            <w:proofErr w:type="spellStart"/>
            <w:r w:rsidRPr="00003D1C">
              <w:rPr>
                <w:i/>
                <w:sz w:val="20"/>
                <w:szCs w:val="20"/>
              </w:rPr>
              <w:t>euro</w:t>
            </w:r>
            <w:proofErr w:type="spellEnd"/>
            <w:r w:rsidRPr="00003D1C">
              <w:rPr>
                <w:sz w:val="20"/>
                <w:szCs w:val="20"/>
              </w:rPr>
              <w:t xml:space="preserve"> (26%)</w:t>
            </w:r>
          </w:p>
        </w:tc>
        <w:tc>
          <w:tcPr>
            <w:tcW w:w="1276" w:type="dxa"/>
          </w:tcPr>
          <w:p w14:paraId="3CAD0C0B" w14:textId="77777777" w:rsidR="007028D0" w:rsidRPr="00003D1C" w:rsidRDefault="007028D0" w:rsidP="007028D0">
            <w:pPr>
              <w:pStyle w:val="naislab"/>
              <w:spacing w:before="0" w:after="0"/>
              <w:jc w:val="center"/>
              <w:rPr>
                <w:sz w:val="20"/>
                <w:szCs w:val="20"/>
              </w:rPr>
            </w:pPr>
            <w:r w:rsidRPr="00003D1C">
              <w:rPr>
                <w:sz w:val="20"/>
                <w:szCs w:val="20"/>
              </w:rPr>
              <w:t>810</w:t>
            </w:r>
          </w:p>
        </w:tc>
        <w:tc>
          <w:tcPr>
            <w:tcW w:w="1985" w:type="dxa"/>
          </w:tcPr>
          <w:p w14:paraId="55B3DD68" w14:textId="77777777" w:rsidR="007028D0" w:rsidRPr="00003D1C" w:rsidRDefault="007028D0" w:rsidP="007028D0">
            <w:pPr>
              <w:pStyle w:val="naislab"/>
              <w:spacing w:before="0" w:after="0"/>
              <w:jc w:val="center"/>
              <w:rPr>
                <w:sz w:val="20"/>
                <w:szCs w:val="20"/>
              </w:rPr>
            </w:pPr>
            <w:r w:rsidRPr="00003D1C">
              <w:rPr>
                <w:sz w:val="20"/>
                <w:szCs w:val="20"/>
              </w:rPr>
              <w:t>+13</w:t>
            </w:r>
            <w:r w:rsidR="000D6659" w:rsidRPr="00003D1C">
              <w:rPr>
                <w:sz w:val="20"/>
                <w:szCs w:val="20"/>
              </w:rPr>
              <w:t>5</w:t>
            </w:r>
            <w:r w:rsidRPr="00003D1C">
              <w:rPr>
                <w:sz w:val="20"/>
                <w:szCs w:val="20"/>
              </w:rPr>
              <w:t xml:space="preserve"> </w:t>
            </w:r>
            <w:proofErr w:type="spellStart"/>
            <w:r w:rsidRPr="00003D1C">
              <w:rPr>
                <w:i/>
                <w:sz w:val="20"/>
                <w:szCs w:val="20"/>
              </w:rPr>
              <w:t>euro</w:t>
            </w:r>
            <w:proofErr w:type="spellEnd"/>
            <w:r w:rsidRPr="00003D1C">
              <w:rPr>
                <w:sz w:val="20"/>
                <w:szCs w:val="20"/>
              </w:rPr>
              <w:t xml:space="preserve"> (20%)</w:t>
            </w:r>
          </w:p>
        </w:tc>
      </w:tr>
      <w:tr w:rsidR="003A42C0" w:rsidRPr="00003D1C" w14:paraId="6BBC5F77" w14:textId="77777777" w:rsidTr="008F4208">
        <w:trPr>
          <w:jc w:val="center"/>
        </w:trPr>
        <w:tc>
          <w:tcPr>
            <w:tcW w:w="2405" w:type="dxa"/>
          </w:tcPr>
          <w:p w14:paraId="27C9D59A" w14:textId="77777777" w:rsidR="007028D0" w:rsidRPr="00003D1C" w:rsidRDefault="007028D0" w:rsidP="007028D0">
            <w:pPr>
              <w:pStyle w:val="naislab"/>
              <w:spacing w:before="0" w:after="0"/>
              <w:jc w:val="center"/>
              <w:rPr>
                <w:sz w:val="20"/>
                <w:szCs w:val="20"/>
              </w:rPr>
            </w:pPr>
            <w:r w:rsidRPr="00003D1C">
              <w:rPr>
                <w:sz w:val="20"/>
                <w:szCs w:val="20"/>
              </w:rPr>
              <w:t>ārstniecības un pacientu aprūpes atbalsta personas</w:t>
            </w:r>
          </w:p>
        </w:tc>
        <w:tc>
          <w:tcPr>
            <w:tcW w:w="1134" w:type="dxa"/>
          </w:tcPr>
          <w:p w14:paraId="05144B31" w14:textId="77777777" w:rsidR="007028D0" w:rsidRPr="00003D1C" w:rsidRDefault="007028D0" w:rsidP="007028D0">
            <w:pPr>
              <w:pStyle w:val="naislab"/>
              <w:spacing w:before="0" w:after="0"/>
              <w:jc w:val="center"/>
              <w:rPr>
                <w:sz w:val="20"/>
                <w:szCs w:val="20"/>
              </w:rPr>
            </w:pPr>
            <w:r w:rsidRPr="00003D1C">
              <w:rPr>
                <w:sz w:val="20"/>
                <w:szCs w:val="20"/>
              </w:rPr>
              <w:t>400</w:t>
            </w:r>
          </w:p>
        </w:tc>
        <w:tc>
          <w:tcPr>
            <w:tcW w:w="1134" w:type="dxa"/>
          </w:tcPr>
          <w:p w14:paraId="76954CE5" w14:textId="77777777" w:rsidR="007028D0" w:rsidRPr="00003D1C" w:rsidRDefault="007028D0" w:rsidP="007028D0">
            <w:pPr>
              <w:pStyle w:val="naislab"/>
              <w:spacing w:before="0" w:after="0"/>
              <w:jc w:val="center"/>
              <w:rPr>
                <w:sz w:val="20"/>
                <w:szCs w:val="20"/>
              </w:rPr>
            </w:pPr>
            <w:r w:rsidRPr="00003D1C">
              <w:rPr>
                <w:sz w:val="20"/>
                <w:szCs w:val="20"/>
              </w:rPr>
              <w:t>450</w:t>
            </w:r>
          </w:p>
        </w:tc>
        <w:tc>
          <w:tcPr>
            <w:tcW w:w="2126" w:type="dxa"/>
          </w:tcPr>
          <w:p w14:paraId="58B3F2F0" w14:textId="77777777" w:rsidR="007028D0" w:rsidRPr="00003D1C" w:rsidRDefault="007028D0" w:rsidP="007028D0">
            <w:pPr>
              <w:pStyle w:val="naislab"/>
              <w:spacing w:before="0" w:after="0"/>
              <w:jc w:val="center"/>
              <w:rPr>
                <w:sz w:val="20"/>
                <w:szCs w:val="20"/>
              </w:rPr>
            </w:pPr>
            <w:r w:rsidRPr="00003D1C">
              <w:rPr>
                <w:sz w:val="20"/>
                <w:szCs w:val="20"/>
              </w:rPr>
              <w:t xml:space="preserve">+50 </w:t>
            </w:r>
            <w:proofErr w:type="spellStart"/>
            <w:r w:rsidRPr="00003D1C">
              <w:rPr>
                <w:i/>
                <w:sz w:val="20"/>
                <w:szCs w:val="20"/>
              </w:rPr>
              <w:t>euro</w:t>
            </w:r>
            <w:proofErr w:type="spellEnd"/>
            <w:r w:rsidRPr="00003D1C">
              <w:rPr>
                <w:sz w:val="20"/>
                <w:szCs w:val="20"/>
              </w:rPr>
              <w:t xml:space="preserve"> (13%)</w:t>
            </w:r>
          </w:p>
        </w:tc>
        <w:tc>
          <w:tcPr>
            <w:tcW w:w="1276" w:type="dxa"/>
          </w:tcPr>
          <w:p w14:paraId="0A7BC3DF" w14:textId="77777777" w:rsidR="007028D0" w:rsidRPr="00003D1C" w:rsidRDefault="007028D0" w:rsidP="007028D0">
            <w:pPr>
              <w:pStyle w:val="naislab"/>
              <w:spacing w:before="0" w:after="0"/>
              <w:jc w:val="center"/>
              <w:rPr>
                <w:sz w:val="20"/>
                <w:szCs w:val="20"/>
              </w:rPr>
            </w:pPr>
            <w:r w:rsidRPr="00003D1C">
              <w:rPr>
                <w:sz w:val="20"/>
                <w:szCs w:val="20"/>
              </w:rPr>
              <w:t>540</w:t>
            </w:r>
          </w:p>
        </w:tc>
        <w:tc>
          <w:tcPr>
            <w:tcW w:w="1985" w:type="dxa"/>
          </w:tcPr>
          <w:p w14:paraId="4915FDF4" w14:textId="77777777" w:rsidR="007028D0" w:rsidRPr="00003D1C" w:rsidRDefault="007028D0" w:rsidP="007028D0">
            <w:pPr>
              <w:pStyle w:val="naislab"/>
              <w:spacing w:before="0" w:after="0"/>
              <w:jc w:val="center"/>
              <w:rPr>
                <w:sz w:val="20"/>
                <w:szCs w:val="20"/>
              </w:rPr>
            </w:pPr>
            <w:r w:rsidRPr="00003D1C">
              <w:rPr>
                <w:sz w:val="20"/>
                <w:szCs w:val="20"/>
              </w:rPr>
              <w:t>+</w:t>
            </w:r>
            <w:r w:rsidR="000D6659" w:rsidRPr="00003D1C">
              <w:rPr>
                <w:sz w:val="20"/>
                <w:szCs w:val="20"/>
              </w:rPr>
              <w:t>9</w:t>
            </w:r>
            <w:r w:rsidRPr="00003D1C">
              <w:rPr>
                <w:sz w:val="20"/>
                <w:szCs w:val="20"/>
              </w:rPr>
              <w:t xml:space="preserve">0 </w:t>
            </w:r>
            <w:proofErr w:type="spellStart"/>
            <w:r w:rsidRPr="00003D1C">
              <w:rPr>
                <w:i/>
                <w:sz w:val="20"/>
                <w:szCs w:val="20"/>
              </w:rPr>
              <w:t>euro</w:t>
            </w:r>
            <w:proofErr w:type="spellEnd"/>
            <w:r w:rsidRPr="00003D1C">
              <w:rPr>
                <w:sz w:val="20"/>
                <w:szCs w:val="20"/>
              </w:rPr>
              <w:t xml:space="preserve"> (20%)</w:t>
            </w:r>
          </w:p>
        </w:tc>
      </w:tr>
    </w:tbl>
    <w:p w14:paraId="34A752AA" w14:textId="77777777" w:rsidR="007028D0" w:rsidRPr="00003D1C" w:rsidRDefault="007028D0" w:rsidP="007028D0">
      <w:pPr>
        <w:pStyle w:val="NormalWeb"/>
        <w:tabs>
          <w:tab w:val="left" w:pos="316"/>
        </w:tabs>
        <w:spacing w:before="0" w:beforeAutospacing="0" w:after="0" w:afterAutospacing="0"/>
        <w:jc w:val="both"/>
      </w:pPr>
    </w:p>
    <w:p w14:paraId="121B161B" w14:textId="3DA84E90" w:rsidR="007028D0" w:rsidRPr="00B70CA6" w:rsidRDefault="00251FC1" w:rsidP="00251FC1">
      <w:pPr>
        <w:pStyle w:val="NormalWeb"/>
        <w:tabs>
          <w:tab w:val="left" w:pos="316"/>
        </w:tabs>
        <w:spacing w:before="0" w:beforeAutospacing="0" w:after="0" w:afterAutospacing="0"/>
        <w:ind w:firstLine="709"/>
        <w:jc w:val="both"/>
        <w:rPr>
          <w:sz w:val="28"/>
          <w:szCs w:val="28"/>
        </w:rPr>
      </w:pPr>
      <w:r>
        <w:tab/>
      </w:r>
      <w:r w:rsidR="002003FF" w:rsidRPr="00B70CA6">
        <w:rPr>
          <w:sz w:val="28"/>
          <w:szCs w:val="28"/>
        </w:rPr>
        <w:t>Saskaņā ar</w:t>
      </w:r>
      <w:r w:rsidR="00A73D26" w:rsidRPr="00B70CA6">
        <w:rPr>
          <w:sz w:val="28"/>
          <w:szCs w:val="28"/>
        </w:rPr>
        <w:t xml:space="preserve"> Nacionālā veselības dienesta datiem (no ārstniecības iestāžu sagatavotā pārskata par strādājošo faktisko vidējo atlīdzību, vidējo atalgojumu un vidējo mēneša amatalgu) vidēj</w:t>
      </w:r>
      <w:r w:rsidR="004F1123" w:rsidRPr="00B70CA6">
        <w:rPr>
          <w:sz w:val="28"/>
          <w:szCs w:val="28"/>
        </w:rPr>
        <w:t>ais</w:t>
      </w:r>
      <w:r w:rsidR="00A73D26" w:rsidRPr="00B70CA6">
        <w:rPr>
          <w:sz w:val="28"/>
          <w:szCs w:val="28"/>
        </w:rPr>
        <w:t xml:space="preserve"> </w:t>
      </w:r>
      <w:r w:rsidR="004F1123" w:rsidRPr="00B70CA6">
        <w:rPr>
          <w:sz w:val="28"/>
          <w:szCs w:val="28"/>
        </w:rPr>
        <w:t>atalgojums</w:t>
      </w:r>
      <w:r w:rsidR="00A73D26" w:rsidRPr="00B70CA6">
        <w:rPr>
          <w:sz w:val="28"/>
          <w:szCs w:val="28"/>
        </w:rPr>
        <w:t xml:space="preserve"> par slodzi mēnesī</w:t>
      </w:r>
      <w:r w:rsidR="007028D0" w:rsidRPr="00B70CA6">
        <w:rPr>
          <w:sz w:val="28"/>
          <w:szCs w:val="28"/>
        </w:rPr>
        <w:t xml:space="preserve"> ir sekojoš</w:t>
      </w:r>
      <w:r w:rsidR="004F1123" w:rsidRPr="00B70CA6">
        <w:rPr>
          <w:sz w:val="28"/>
          <w:szCs w:val="28"/>
        </w:rPr>
        <w:t xml:space="preserve">s </w:t>
      </w:r>
      <w:r w:rsidR="002C2CA5" w:rsidRPr="00B70CA6">
        <w:rPr>
          <w:sz w:val="28"/>
          <w:szCs w:val="28"/>
        </w:rPr>
        <w:t>(skatīt tabulu Nr.3)</w:t>
      </w:r>
      <w:r w:rsidR="00A73D26" w:rsidRPr="00B70CA6">
        <w:rPr>
          <w:sz w:val="28"/>
          <w:szCs w:val="28"/>
        </w:rPr>
        <w:t>:</w:t>
      </w:r>
    </w:p>
    <w:p w14:paraId="342BD530" w14:textId="77777777" w:rsidR="00124B13" w:rsidRPr="00003D1C" w:rsidRDefault="00124B13" w:rsidP="007028D0">
      <w:pPr>
        <w:pStyle w:val="NormalWeb"/>
        <w:tabs>
          <w:tab w:val="left" w:pos="316"/>
        </w:tabs>
        <w:spacing w:before="0" w:beforeAutospacing="0" w:after="0" w:afterAutospacing="0"/>
        <w:jc w:val="both"/>
      </w:pPr>
    </w:p>
    <w:p w14:paraId="109E61F1" w14:textId="77777777" w:rsidR="00124B13" w:rsidRPr="00B70CA6" w:rsidRDefault="00124B13" w:rsidP="00124B13">
      <w:pPr>
        <w:tabs>
          <w:tab w:val="left" w:pos="284"/>
        </w:tabs>
        <w:spacing w:after="0" w:line="240" w:lineRule="auto"/>
        <w:ind w:left="360"/>
        <w:jc w:val="right"/>
        <w:rPr>
          <w:rFonts w:ascii="Times New Roman" w:eastAsia="Times New Roman" w:hAnsi="Times New Roman"/>
          <w:bCs/>
          <w:i/>
          <w:noProof/>
          <w:sz w:val="28"/>
          <w:szCs w:val="28"/>
          <w:lang w:eastAsia="lv-LV"/>
        </w:rPr>
      </w:pPr>
      <w:r w:rsidRPr="00B70CA6">
        <w:rPr>
          <w:rFonts w:ascii="Times New Roman" w:eastAsia="Times New Roman" w:hAnsi="Times New Roman"/>
          <w:bCs/>
          <w:i/>
          <w:noProof/>
          <w:sz w:val="28"/>
          <w:szCs w:val="28"/>
          <w:lang w:eastAsia="lv-LV"/>
        </w:rPr>
        <w:t>Tabula Nr.</w:t>
      </w:r>
      <w:r w:rsidR="00B73728" w:rsidRPr="00B70CA6">
        <w:rPr>
          <w:rFonts w:ascii="Times New Roman" w:eastAsia="Times New Roman" w:hAnsi="Times New Roman"/>
          <w:bCs/>
          <w:i/>
          <w:noProof/>
          <w:sz w:val="28"/>
          <w:szCs w:val="28"/>
          <w:lang w:eastAsia="lv-LV"/>
        </w:rPr>
        <w:t>3</w:t>
      </w:r>
    </w:p>
    <w:p w14:paraId="27200350" w14:textId="77777777" w:rsidR="007028D0" w:rsidRPr="00003D1C" w:rsidRDefault="007028D0" w:rsidP="007028D0">
      <w:pPr>
        <w:pStyle w:val="NormalWeb"/>
        <w:tabs>
          <w:tab w:val="left" w:pos="316"/>
        </w:tabs>
        <w:spacing w:before="0" w:beforeAutospacing="0" w:after="0" w:afterAutospacing="0"/>
        <w:jc w:val="both"/>
      </w:pPr>
    </w:p>
    <w:tbl>
      <w:tblPr>
        <w:tblStyle w:val="TableGrid"/>
        <w:tblW w:w="10206" w:type="dxa"/>
        <w:jc w:val="center"/>
        <w:tblLayout w:type="fixed"/>
        <w:tblLook w:val="04A0" w:firstRow="1" w:lastRow="0" w:firstColumn="1" w:lastColumn="0" w:noHBand="0" w:noVBand="1"/>
      </w:tblPr>
      <w:tblGrid>
        <w:gridCol w:w="3118"/>
        <w:gridCol w:w="1276"/>
        <w:gridCol w:w="1134"/>
        <w:gridCol w:w="1701"/>
        <w:gridCol w:w="1276"/>
        <w:gridCol w:w="1701"/>
      </w:tblGrid>
      <w:tr w:rsidR="00003D1C" w:rsidRPr="00003D1C" w14:paraId="28A3E521" w14:textId="77777777" w:rsidTr="00425FF8">
        <w:trPr>
          <w:jc w:val="center"/>
        </w:trPr>
        <w:tc>
          <w:tcPr>
            <w:tcW w:w="3118" w:type="dxa"/>
          </w:tcPr>
          <w:p w14:paraId="122BE6B6" w14:textId="77777777" w:rsidR="008F4208" w:rsidRPr="00003D1C" w:rsidRDefault="008F4208" w:rsidP="008F4208">
            <w:pPr>
              <w:pStyle w:val="naislab"/>
              <w:spacing w:before="0" w:after="0"/>
              <w:jc w:val="center"/>
              <w:rPr>
                <w:sz w:val="20"/>
                <w:szCs w:val="20"/>
              </w:rPr>
            </w:pPr>
          </w:p>
        </w:tc>
        <w:tc>
          <w:tcPr>
            <w:tcW w:w="1276" w:type="dxa"/>
          </w:tcPr>
          <w:p w14:paraId="393E9501" w14:textId="77777777" w:rsidR="008F4208" w:rsidRPr="00003D1C" w:rsidRDefault="008F4208" w:rsidP="008F4208">
            <w:pPr>
              <w:pStyle w:val="naislab"/>
              <w:spacing w:before="0" w:after="0"/>
              <w:jc w:val="center"/>
              <w:rPr>
                <w:sz w:val="20"/>
                <w:szCs w:val="20"/>
              </w:rPr>
            </w:pPr>
            <w:r w:rsidRPr="00003D1C">
              <w:rPr>
                <w:sz w:val="20"/>
                <w:szCs w:val="20"/>
              </w:rPr>
              <w:t>2017.gadā (</w:t>
            </w:r>
            <w:proofErr w:type="spellStart"/>
            <w:r w:rsidRPr="00003D1C">
              <w:rPr>
                <w:i/>
                <w:sz w:val="20"/>
                <w:szCs w:val="20"/>
              </w:rPr>
              <w:t>euro</w:t>
            </w:r>
            <w:proofErr w:type="spellEnd"/>
            <w:r w:rsidRPr="00003D1C">
              <w:rPr>
                <w:sz w:val="20"/>
                <w:szCs w:val="20"/>
              </w:rPr>
              <w:t>)</w:t>
            </w:r>
          </w:p>
        </w:tc>
        <w:tc>
          <w:tcPr>
            <w:tcW w:w="1134" w:type="dxa"/>
          </w:tcPr>
          <w:p w14:paraId="30E72CBE" w14:textId="77777777" w:rsidR="008F4208" w:rsidRPr="00003D1C" w:rsidRDefault="008F4208" w:rsidP="008F4208">
            <w:pPr>
              <w:pStyle w:val="naislab"/>
              <w:spacing w:before="0" w:after="0"/>
              <w:jc w:val="center"/>
              <w:rPr>
                <w:sz w:val="20"/>
                <w:szCs w:val="20"/>
              </w:rPr>
            </w:pPr>
            <w:r w:rsidRPr="00003D1C">
              <w:rPr>
                <w:sz w:val="20"/>
                <w:szCs w:val="20"/>
              </w:rPr>
              <w:t>2018.gadā (</w:t>
            </w:r>
            <w:proofErr w:type="spellStart"/>
            <w:r w:rsidRPr="00003D1C">
              <w:rPr>
                <w:i/>
                <w:sz w:val="20"/>
                <w:szCs w:val="20"/>
              </w:rPr>
              <w:t>euro</w:t>
            </w:r>
            <w:proofErr w:type="spellEnd"/>
            <w:r w:rsidRPr="00003D1C">
              <w:rPr>
                <w:sz w:val="20"/>
                <w:szCs w:val="20"/>
              </w:rPr>
              <w:t>)</w:t>
            </w:r>
          </w:p>
        </w:tc>
        <w:tc>
          <w:tcPr>
            <w:tcW w:w="1701" w:type="dxa"/>
          </w:tcPr>
          <w:p w14:paraId="2FAC45A6" w14:textId="77777777" w:rsidR="008F4208" w:rsidRPr="00003D1C" w:rsidRDefault="008F4208" w:rsidP="008F4208">
            <w:pPr>
              <w:pStyle w:val="naislab"/>
              <w:spacing w:before="0" w:after="0"/>
              <w:jc w:val="center"/>
              <w:rPr>
                <w:sz w:val="20"/>
                <w:szCs w:val="20"/>
              </w:rPr>
            </w:pPr>
            <w:r w:rsidRPr="00003D1C">
              <w:rPr>
                <w:sz w:val="20"/>
                <w:szCs w:val="20"/>
              </w:rPr>
              <w:t>Starpība (2018.gada pieaugums pret 2017.gadu)</w:t>
            </w:r>
          </w:p>
        </w:tc>
        <w:tc>
          <w:tcPr>
            <w:tcW w:w="1276" w:type="dxa"/>
          </w:tcPr>
          <w:p w14:paraId="7EF8B5DC" w14:textId="77777777" w:rsidR="008F4208" w:rsidRPr="00003D1C" w:rsidRDefault="008F4208" w:rsidP="008F4208">
            <w:pPr>
              <w:pStyle w:val="naislab"/>
              <w:spacing w:before="0" w:after="0"/>
              <w:jc w:val="center"/>
              <w:rPr>
                <w:sz w:val="20"/>
                <w:szCs w:val="20"/>
              </w:rPr>
            </w:pPr>
            <w:r w:rsidRPr="00003D1C">
              <w:rPr>
                <w:sz w:val="20"/>
                <w:szCs w:val="20"/>
              </w:rPr>
              <w:t>2019.gadā (</w:t>
            </w:r>
            <w:proofErr w:type="spellStart"/>
            <w:r w:rsidRPr="00003D1C">
              <w:rPr>
                <w:i/>
                <w:sz w:val="20"/>
                <w:szCs w:val="20"/>
              </w:rPr>
              <w:t>euro</w:t>
            </w:r>
            <w:proofErr w:type="spellEnd"/>
            <w:r w:rsidRPr="00003D1C">
              <w:rPr>
                <w:sz w:val="20"/>
                <w:szCs w:val="20"/>
              </w:rPr>
              <w:t>)</w:t>
            </w:r>
          </w:p>
        </w:tc>
        <w:tc>
          <w:tcPr>
            <w:tcW w:w="1701" w:type="dxa"/>
          </w:tcPr>
          <w:p w14:paraId="2665C0D8" w14:textId="77777777" w:rsidR="008F4208" w:rsidRPr="00003D1C" w:rsidRDefault="008F4208" w:rsidP="008F4208">
            <w:pPr>
              <w:pStyle w:val="naislab"/>
              <w:spacing w:before="0" w:after="0"/>
              <w:jc w:val="center"/>
              <w:rPr>
                <w:sz w:val="20"/>
                <w:szCs w:val="20"/>
              </w:rPr>
            </w:pPr>
            <w:r w:rsidRPr="00003D1C">
              <w:rPr>
                <w:sz w:val="20"/>
                <w:szCs w:val="20"/>
              </w:rPr>
              <w:t>Starpība (2019.gada pieaugums pret 2018.gadu)</w:t>
            </w:r>
          </w:p>
        </w:tc>
      </w:tr>
      <w:tr w:rsidR="00003D1C" w:rsidRPr="00003D1C" w14:paraId="07D70093" w14:textId="77777777" w:rsidTr="00425FF8">
        <w:trPr>
          <w:jc w:val="center"/>
        </w:trPr>
        <w:tc>
          <w:tcPr>
            <w:tcW w:w="3118" w:type="dxa"/>
          </w:tcPr>
          <w:p w14:paraId="3299E17B" w14:textId="77777777" w:rsidR="003A5D43" w:rsidRPr="00003D1C" w:rsidRDefault="003A5D43" w:rsidP="003A5D43">
            <w:pPr>
              <w:pStyle w:val="naislab"/>
              <w:spacing w:before="0" w:after="0"/>
              <w:jc w:val="center"/>
              <w:rPr>
                <w:sz w:val="20"/>
                <w:szCs w:val="20"/>
              </w:rPr>
            </w:pPr>
            <w:r w:rsidRPr="00003D1C">
              <w:rPr>
                <w:sz w:val="20"/>
                <w:szCs w:val="20"/>
              </w:rPr>
              <w:t>ārsti un funkcionālajiem speciālisti</w:t>
            </w:r>
          </w:p>
        </w:tc>
        <w:tc>
          <w:tcPr>
            <w:tcW w:w="1276" w:type="dxa"/>
          </w:tcPr>
          <w:p w14:paraId="546BF1E4" w14:textId="77777777" w:rsidR="003A5D43" w:rsidRPr="00003D1C" w:rsidRDefault="003A5D43" w:rsidP="003A5D43">
            <w:pPr>
              <w:pStyle w:val="naislab"/>
              <w:spacing w:before="0" w:after="0"/>
              <w:jc w:val="center"/>
              <w:rPr>
                <w:sz w:val="20"/>
                <w:szCs w:val="20"/>
              </w:rPr>
            </w:pPr>
            <w:r w:rsidRPr="00003D1C">
              <w:rPr>
                <w:sz w:val="20"/>
                <w:szCs w:val="20"/>
              </w:rPr>
              <w:t>1 438</w:t>
            </w:r>
          </w:p>
        </w:tc>
        <w:tc>
          <w:tcPr>
            <w:tcW w:w="1134" w:type="dxa"/>
          </w:tcPr>
          <w:p w14:paraId="4C2B993C" w14:textId="77777777" w:rsidR="003A5D43" w:rsidRPr="00003D1C" w:rsidRDefault="003A5D43" w:rsidP="003A5D43">
            <w:pPr>
              <w:pStyle w:val="naislab"/>
              <w:spacing w:before="0" w:after="0"/>
              <w:jc w:val="center"/>
              <w:rPr>
                <w:sz w:val="20"/>
                <w:szCs w:val="20"/>
              </w:rPr>
            </w:pPr>
            <w:r w:rsidRPr="00003D1C">
              <w:rPr>
                <w:sz w:val="20"/>
                <w:szCs w:val="20"/>
              </w:rPr>
              <w:t>1 678</w:t>
            </w:r>
          </w:p>
        </w:tc>
        <w:tc>
          <w:tcPr>
            <w:tcW w:w="1701" w:type="dxa"/>
          </w:tcPr>
          <w:p w14:paraId="3FA271BB" w14:textId="77777777" w:rsidR="003A5D43" w:rsidRPr="00003D1C" w:rsidRDefault="003A5D43" w:rsidP="003A5D43">
            <w:pPr>
              <w:pStyle w:val="naislab"/>
              <w:spacing w:before="0" w:after="0"/>
              <w:jc w:val="center"/>
              <w:rPr>
                <w:sz w:val="20"/>
                <w:szCs w:val="20"/>
              </w:rPr>
            </w:pPr>
            <w:r w:rsidRPr="00003D1C">
              <w:rPr>
                <w:sz w:val="20"/>
                <w:szCs w:val="20"/>
              </w:rPr>
              <w:t>+2</w:t>
            </w:r>
            <w:r w:rsidR="00BA1D75" w:rsidRPr="00003D1C">
              <w:rPr>
                <w:sz w:val="20"/>
                <w:szCs w:val="20"/>
              </w:rPr>
              <w:t>40</w:t>
            </w:r>
            <w:r w:rsidRPr="00003D1C">
              <w:rPr>
                <w:sz w:val="20"/>
                <w:szCs w:val="20"/>
              </w:rPr>
              <w:t xml:space="preserve"> </w:t>
            </w:r>
            <w:proofErr w:type="spellStart"/>
            <w:r w:rsidRPr="00003D1C">
              <w:rPr>
                <w:i/>
                <w:sz w:val="20"/>
                <w:szCs w:val="20"/>
              </w:rPr>
              <w:t>euro</w:t>
            </w:r>
            <w:proofErr w:type="spellEnd"/>
            <w:r w:rsidRPr="00003D1C">
              <w:rPr>
                <w:sz w:val="20"/>
                <w:szCs w:val="20"/>
              </w:rPr>
              <w:t xml:space="preserve"> (17%)</w:t>
            </w:r>
          </w:p>
        </w:tc>
        <w:tc>
          <w:tcPr>
            <w:tcW w:w="1276" w:type="dxa"/>
          </w:tcPr>
          <w:p w14:paraId="55F1F217" w14:textId="77777777" w:rsidR="003A5D43" w:rsidRPr="00003D1C" w:rsidRDefault="003A5D43" w:rsidP="003A5D43">
            <w:pPr>
              <w:pStyle w:val="naislab"/>
              <w:spacing w:before="0" w:after="0"/>
              <w:jc w:val="center"/>
              <w:rPr>
                <w:sz w:val="20"/>
                <w:szCs w:val="20"/>
              </w:rPr>
            </w:pPr>
            <w:r w:rsidRPr="00003D1C">
              <w:rPr>
                <w:sz w:val="20"/>
                <w:szCs w:val="20"/>
              </w:rPr>
              <w:t>1 950</w:t>
            </w:r>
          </w:p>
        </w:tc>
        <w:tc>
          <w:tcPr>
            <w:tcW w:w="1701" w:type="dxa"/>
          </w:tcPr>
          <w:p w14:paraId="3DE1506B" w14:textId="77777777" w:rsidR="003A5D43" w:rsidRPr="00003D1C" w:rsidRDefault="003A5D43" w:rsidP="003A5D43">
            <w:pPr>
              <w:pStyle w:val="naislab"/>
              <w:spacing w:before="0" w:after="0"/>
              <w:jc w:val="center"/>
              <w:rPr>
                <w:sz w:val="20"/>
                <w:szCs w:val="20"/>
              </w:rPr>
            </w:pPr>
            <w:r w:rsidRPr="00003D1C">
              <w:rPr>
                <w:sz w:val="20"/>
                <w:szCs w:val="20"/>
              </w:rPr>
              <w:t>+2</w:t>
            </w:r>
            <w:r w:rsidR="00BA1D75" w:rsidRPr="00003D1C">
              <w:rPr>
                <w:sz w:val="20"/>
                <w:szCs w:val="20"/>
              </w:rPr>
              <w:t>72</w:t>
            </w:r>
            <w:r w:rsidRPr="00003D1C">
              <w:rPr>
                <w:sz w:val="20"/>
                <w:szCs w:val="20"/>
              </w:rPr>
              <w:t xml:space="preserve"> </w:t>
            </w:r>
            <w:proofErr w:type="spellStart"/>
            <w:r w:rsidRPr="00003D1C">
              <w:rPr>
                <w:i/>
                <w:sz w:val="20"/>
                <w:szCs w:val="20"/>
              </w:rPr>
              <w:t>euro</w:t>
            </w:r>
            <w:proofErr w:type="spellEnd"/>
            <w:r w:rsidRPr="00003D1C">
              <w:rPr>
                <w:sz w:val="20"/>
                <w:szCs w:val="20"/>
              </w:rPr>
              <w:t xml:space="preserve"> (16%)</w:t>
            </w:r>
          </w:p>
        </w:tc>
      </w:tr>
      <w:tr w:rsidR="00003D1C" w:rsidRPr="00003D1C" w14:paraId="12CC3743" w14:textId="77777777" w:rsidTr="00425FF8">
        <w:trPr>
          <w:jc w:val="center"/>
        </w:trPr>
        <w:tc>
          <w:tcPr>
            <w:tcW w:w="3118" w:type="dxa"/>
          </w:tcPr>
          <w:p w14:paraId="5E3DC9DD" w14:textId="77777777" w:rsidR="003A5D43" w:rsidRPr="00003D1C" w:rsidRDefault="003A5D43" w:rsidP="003A5D43">
            <w:pPr>
              <w:pStyle w:val="naislab"/>
              <w:spacing w:before="0" w:after="0"/>
              <w:jc w:val="center"/>
              <w:rPr>
                <w:sz w:val="20"/>
                <w:szCs w:val="20"/>
              </w:rPr>
            </w:pPr>
            <w:r w:rsidRPr="00003D1C">
              <w:rPr>
                <w:sz w:val="20"/>
                <w:szCs w:val="20"/>
              </w:rPr>
              <w:t>ārstniecības un pacientu aprūpes personas un funkcionālo speciālistu asistenti</w:t>
            </w:r>
          </w:p>
        </w:tc>
        <w:tc>
          <w:tcPr>
            <w:tcW w:w="1276" w:type="dxa"/>
          </w:tcPr>
          <w:p w14:paraId="0376018D" w14:textId="77777777" w:rsidR="003A5D43" w:rsidRPr="00003D1C" w:rsidRDefault="003A5D43" w:rsidP="003A5D43">
            <w:pPr>
              <w:pStyle w:val="naislab"/>
              <w:spacing w:before="0" w:after="0"/>
              <w:jc w:val="center"/>
              <w:rPr>
                <w:sz w:val="20"/>
                <w:szCs w:val="20"/>
              </w:rPr>
            </w:pPr>
            <w:r w:rsidRPr="00003D1C">
              <w:rPr>
                <w:sz w:val="20"/>
                <w:szCs w:val="20"/>
              </w:rPr>
              <w:t>809</w:t>
            </w:r>
          </w:p>
        </w:tc>
        <w:tc>
          <w:tcPr>
            <w:tcW w:w="1134" w:type="dxa"/>
          </w:tcPr>
          <w:p w14:paraId="61261EAA" w14:textId="77777777" w:rsidR="003A5D43" w:rsidRPr="00003D1C" w:rsidRDefault="003A5D43" w:rsidP="003A5D43">
            <w:pPr>
              <w:pStyle w:val="naislab"/>
              <w:spacing w:before="0" w:after="0"/>
              <w:jc w:val="center"/>
              <w:rPr>
                <w:sz w:val="20"/>
                <w:szCs w:val="20"/>
              </w:rPr>
            </w:pPr>
            <w:r w:rsidRPr="00003D1C">
              <w:rPr>
                <w:sz w:val="20"/>
                <w:szCs w:val="20"/>
              </w:rPr>
              <w:t>974</w:t>
            </w:r>
          </w:p>
        </w:tc>
        <w:tc>
          <w:tcPr>
            <w:tcW w:w="1701" w:type="dxa"/>
          </w:tcPr>
          <w:p w14:paraId="0E73528D" w14:textId="77777777" w:rsidR="003A5D43" w:rsidRPr="00003D1C" w:rsidRDefault="003A5D43" w:rsidP="003A5D43">
            <w:pPr>
              <w:pStyle w:val="naislab"/>
              <w:spacing w:before="0" w:after="0"/>
              <w:jc w:val="center"/>
              <w:rPr>
                <w:sz w:val="20"/>
                <w:szCs w:val="20"/>
              </w:rPr>
            </w:pPr>
            <w:r w:rsidRPr="00003D1C">
              <w:rPr>
                <w:sz w:val="20"/>
                <w:szCs w:val="20"/>
              </w:rPr>
              <w:t>+</w:t>
            </w:r>
            <w:r w:rsidR="00BA1D75" w:rsidRPr="00003D1C">
              <w:rPr>
                <w:sz w:val="20"/>
                <w:szCs w:val="20"/>
              </w:rPr>
              <w:t>165</w:t>
            </w:r>
            <w:r w:rsidRPr="00003D1C">
              <w:rPr>
                <w:sz w:val="20"/>
                <w:szCs w:val="20"/>
              </w:rPr>
              <w:t xml:space="preserve"> </w:t>
            </w:r>
            <w:proofErr w:type="spellStart"/>
            <w:r w:rsidRPr="00003D1C">
              <w:rPr>
                <w:i/>
                <w:sz w:val="20"/>
                <w:szCs w:val="20"/>
              </w:rPr>
              <w:t>euro</w:t>
            </w:r>
            <w:proofErr w:type="spellEnd"/>
            <w:r w:rsidRPr="00003D1C">
              <w:rPr>
                <w:sz w:val="20"/>
                <w:szCs w:val="20"/>
              </w:rPr>
              <w:t xml:space="preserve"> (20%)</w:t>
            </w:r>
          </w:p>
        </w:tc>
        <w:tc>
          <w:tcPr>
            <w:tcW w:w="1276" w:type="dxa"/>
          </w:tcPr>
          <w:p w14:paraId="7932A92F" w14:textId="77777777" w:rsidR="003A5D43" w:rsidRPr="00003D1C" w:rsidRDefault="003A5D43" w:rsidP="003A5D43">
            <w:pPr>
              <w:pStyle w:val="naislab"/>
              <w:spacing w:before="0" w:after="0"/>
              <w:jc w:val="center"/>
              <w:rPr>
                <w:sz w:val="20"/>
                <w:szCs w:val="20"/>
              </w:rPr>
            </w:pPr>
            <w:r w:rsidRPr="00003D1C">
              <w:rPr>
                <w:sz w:val="20"/>
                <w:szCs w:val="20"/>
              </w:rPr>
              <w:t>1 110</w:t>
            </w:r>
          </w:p>
        </w:tc>
        <w:tc>
          <w:tcPr>
            <w:tcW w:w="1701" w:type="dxa"/>
          </w:tcPr>
          <w:p w14:paraId="27917898" w14:textId="77777777" w:rsidR="003A5D43" w:rsidRPr="00003D1C" w:rsidRDefault="003A5D43" w:rsidP="003A5D43">
            <w:pPr>
              <w:pStyle w:val="naislab"/>
              <w:spacing w:before="0" w:after="0"/>
              <w:jc w:val="center"/>
              <w:rPr>
                <w:sz w:val="20"/>
                <w:szCs w:val="20"/>
              </w:rPr>
            </w:pPr>
            <w:r w:rsidRPr="00003D1C">
              <w:rPr>
                <w:sz w:val="20"/>
                <w:szCs w:val="20"/>
              </w:rPr>
              <w:t>+</w:t>
            </w:r>
            <w:r w:rsidR="00BA1D75" w:rsidRPr="00003D1C">
              <w:rPr>
                <w:sz w:val="20"/>
                <w:szCs w:val="20"/>
              </w:rPr>
              <w:t>136</w:t>
            </w:r>
            <w:r w:rsidRPr="00003D1C">
              <w:rPr>
                <w:sz w:val="20"/>
                <w:szCs w:val="20"/>
              </w:rPr>
              <w:t xml:space="preserve"> </w:t>
            </w:r>
            <w:proofErr w:type="spellStart"/>
            <w:r w:rsidRPr="00003D1C">
              <w:rPr>
                <w:i/>
                <w:sz w:val="20"/>
                <w:szCs w:val="20"/>
              </w:rPr>
              <w:t>euro</w:t>
            </w:r>
            <w:proofErr w:type="spellEnd"/>
            <w:r w:rsidRPr="00003D1C">
              <w:rPr>
                <w:sz w:val="20"/>
                <w:szCs w:val="20"/>
              </w:rPr>
              <w:t xml:space="preserve"> (14%)</w:t>
            </w:r>
          </w:p>
        </w:tc>
      </w:tr>
      <w:tr w:rsidR="003A5D43" w:rsidRPr="00003D1C" w14:paraId="4F54467B" w14:textId="77777777" w:rsidTr="00425FF8">
        <w:trPr>
          <w:jc w:val="center"/>
        </w:trPr>
        <w:tc>
          <w:tcPr>
            <w:tcW w:w="3118" w:type="dxa"/>
          </w:tcPr>
          <w:p w14:paraId="3F70C93A" w14:textId="77777777" w:rsidR="003A5D43" w:rsidRPr="00003D1C" w:rsidRDefault="003A5D43" w:rsidP="003A5D43">
            <w:pPr>
              <w:pStyle w:val="naislab"/>
              <w:spacing w:before="0" w:after="0"/>
              <w:jc w:val="center"/>
              <w:rPr>
                <w:sz w:val="20"/>
                <w:szCs w:val="20"/>
              </w:rPr>
            </w:pPr>
            <w:r w:rsidRPr="00003D1C">
              <w:rPr>
                <w:sz w:val="20"/>
                <w:szCs w:val="20"/>
              </w:rPr>
              <w:t>ārstniecības un pacientu aprūpes atbalsta personas</w:t>
            </w:r>
          </w:p>
        </w:tc>
        <w:tc>
          <w:tcPr>
            <w:tcW w:w="1276" w:type="dxa"/>
          </w:tcPr>
          <w:p w14:paraId="64E47F46" w14:textId="77777777" w:rsidR="003A5D43" w:rsidRPr="00003D1C" w:rsidRDefault="003A5D43" w:rsidP="003A5D43">
            <w:pPr>
              <w:pStyle w:val="naislab"/>
              <w:spacing w:before="0" w:after="0"/>
              <w:jc w:val="center"/>
              <w:rPr>
                <w:sz w:val="20"/>
                <w:szCs w:val="20"/>
              </w:rPr>
            </w:pPr>
            <w:r w:rsidRPr="00003D1C">
              <w:rPr>
                <w:sz w:val="20"/>
                <w:szCs w:val="20"/>
              </w:rPr>
              <w:t>543</w:t>
            </w:r>
          </w:p>
        </w:tc>
        <w:tc>
          <w:tcPr>
            <w:tcW w:w="1134" w:type="dxa"/>
          </w:tcPr>
          <w:p w14:paraId="2CF38C07" w14:textId="77777777" w:rsidR="003A5D43" w:rsidRPr="00003D1C" w:rsidRDefault="003A5D43" w:rsidP="003A5D43">
            <w:pPr>
              <w:pStyle w:val="naislab"/>
              <w:spacing w:before="0" w:after="0"/>
              <w:jc w:val="center"/>
              <w:rPr>
                <w:sz w:val="20"/>
                <w:szCs w:val="20"/>
              </w:rPr>
            </w:pPr>
            <w:r w:rsidRPr="00003D1C">
              <w:rPr>
                <w:sz w:val="20"/>
                <w:szCs w:val="20"/>
              </w:rPr>
              <w:t>647</w:t>
            </w:r>
          </w:p>
        </w:tc>
        <w:tc>
          <w:tcPr>
            <w:tcW w:w="1701" w:type="dxa"/>
          </w:tcPr>
          <w:p w14:paraId="164FBC17" w14:textId="77777777" w:rsidR="003A5D43" w:rsidRPr="00003D1C" w:rsidRDefault="003A5D43" w:rsidP="003A5D43">
            <w:pPr>
              <w:pStyle w:val="naislab"/>
              <w:spacing w:before="0" w:after="0"/>
              <w:jc w:val="center"/>
              <w:rPr>
                <w:sz w:val="20"/>
                <w:szCs w:val="20"/>
              </w:rPr>
            </w:pPr>
            <w:r w:rsidRPr="00003D1C">
              <w:rPr>
                <w:sz w:val="20"/>
                <w:szCs w:val="20"/>
              </w:rPr>
              <w:t>+</w:t>
            </w:r>
            <w:r w:rsidR="00BA1D75" w:rsidRPr="00003D1C">
              <w:rPr>
                <w:sz w:val="20"/>
                <w:szCs w:val="20"/>
              </w:rPr>
              <w:t xml:space="preserve">104 </w:t>
            </w:r>
            <w:proofErr w:type="spellStart"/>
            <w:r w:rsidRPr="00003D1C">
              <w:rPr>
                <w:i/>
                <w:sz w:val="20"/>
                <w:szCs w:val="20"/>
              </w:rPr>
              <w:t>euro</w:t>
            </w:r>
            <w:proofErr w:type="spellEnd"/>
            <w:r w:rsidRPr="00003D1C">
              <w:rPr>
                <w:sz w:val="20"/>
                <w:szCs w:val="20"/>
              </w:rPr>
              <w:t xml:space="preserve"> (19%)</w:t>
            </w:r>
          </w:p>
        </w:tc>
        <w:tc>
          <w:tcPr>
            <w:tcW w:w="1276" w:type="dxa"/>
          </w:tcPr>
          <w:p w14:paraId="0BEF8624" w14:textId="77777777" w:rsidR="003A5D43" w:rsidRPr="00003D1C" w:rsidRDefault="003A5D43" w:rsidP="003A5D43">
            <w:pPr>
              <w:pStyle w:val="naislab"/>
              <w:spacing w:before="0" w:after="0"/>
              <w:jc w:val="center"/>
              <w:rPr>
                <w:sz w:val="20"/>
                <w:szCs w:val="20"/>
              </w:rPr>
            </w:pPr>
            <w:r w:rsidRPr="00003D1C">
              <w:rPr>
                <w:sz w:val="20"/>
                <w:szCs w:val="20"/>
              </w:rPr>
              <w:t>726</w:t>
            </w:r>
          </w:p>
        </w:tc>
        <w:tc>
          <w:tcPr>
            <w:tcW w:w="1701" w:type="dxa"/>
          </w:tcPr>
          <w:p w14:paraId="7EF9C700" w14:textId="77777777" w:rsidR="003A5D43" w:rsidRPr="00003D1C" w:rsidRDefault="003A5D43" w:rsidP="003A5D43">
            <w:pPr>
              <w:pStyle w:val="naislab"/>
              <w:spacing w:before="0" w:after="0"/>
              <w:jc w:val="center"/>
              <w:rPr>
                <w:sz w:val="20"/>
                <w:szCs w:val="20"/>
              </w:rPr>
            </w:pPr>
            <w:r w:rsidRPr="00003D1C">
              <w:rPr>
                <w:sz w:val="20"/>
                <w:szCs w:val="20"/>
              </w:rPr>
              <w:t>+</w:t>
            </w:r>
            <w:r w:rsidR="00BA1D75" w:rsidRPr="00003D1C">
              <w:rPr>
                <w:sz w:val="20"/>
                <w:szCs w:val="20"/>
              </w:rPr>
              <w:t>79</w:t>
            </w:r>
            <w:r w:rsidRPr="00003D1C">
              <w:rPr>
                <w:sz w:val="20"/>
                <w:szCs w:val="20"/>
              </w:rPr>
              <w:t xml:space="preserve"> </w:t>
            </w:r>
            <w:proofErr w:type="spellStart"/>
            <w:r w:rsidRPr="00003D1C">
              <w:rPr>
                <w:i/>
                <w:sz w:val="20"/>
                <w:szCs w:val="20"/>
              </w:rPr>
              <w:t>euro</w:t>
            </w:r>
            <w:proofErr w:type="spellEnd"/>
            <w:r w:rsidRPr="00003D1C">
              <w:rPr>
                <w:sz w:val="20"/>
                <w:szCs w:val="20"/>
              </w:rPr>
              <w:t xml:space="preserve"> (12%)</w:t>
            </w:r>
          </w:p>
        </w:tc>
      </w:tr>
    </w:tbl>
    <w:p w14:paraId="6F20C3B5" w14:textId="77777777" w:rsidR="007028D0" w:rsidRPr="00003D1C" w:rsidRDefault="007028D0" w:rsidP="007028D0">
      <w:pPr>
        <w:pStyle w:val="NormalWeb"/>
        <w:tabs>
          <w:tab w:val="left" w:pos="316"/>
        </w:tabs>
        <w:spacing w:before="0" w:beforeAutospacing="0" w:after="0" w:afterAutospacing="0"/>
        <w:jc w:val="both"/>
        <w:rPr>
          <w:u w:val="single"/>
        </w:rPr>
      </w:pPr>
    </w:p>
    <w:p w14:paraId="5700ED97" w14:textId="77777777" w:rsidR="00AA191B" w:rsidRPr="00B70CA6" w:rsidRDefault="003F0989" w:rsidP="003F0989">
      <w:pPr>
        <w:pStyle w:val="NormalWeb"/>
        <w:tabs>
          <w:tab w:val="left" w:pos="316"/>
        </w:tabs>
        <w:spacing w:before="0" w:beforeAutospacing="0" w:after="0" w:afterAutospacing="0"/>
        <w:ind w:firstLine="709"/>
        <w:jc w:val="both"/>
        <w:rPr>
          <w:sz w:val="28"/>
          <w:szCs w:val="28"/>
        </w:rPr>
      </w:pPr>
      <w:r w:rsidRPr="00003D1C">
        <w:tab/>
      </w:r>
      <w:r w:rsidRPr="00B70CA6">
        <w:rPr>
          <w:sz w:val="28"/>
          <w:szCs w:val="28"/>
        </w:rPr>
        <w:t>Norādām, ka tabulā Nr.3 sniegtā informācija par vidējo atalgojumu par slodzi mēnesī ir vidējais aprēķinu rādītājs par visās ārstniecības iestādēs strādājošām ārstniecības personām, kas parāda vidējo tendenci, bet faktiskais  atalgojuma palielinājums var būt gan lielāks, gan mazāks par tabulā norādīto.</w:t>
      </w:r>
    </w:p>
    <w:p w14:paraId="59A796FD" w14:textId="77777777" w:rsidR="00AA191B" w:rsidRPr="00B70CA6" w:rsidRDefault="00AA191B" w:rsidP="007028D0">
      <w:pPr>
        <w:pStyle w:val="NormalWeb"/>
        <w:tabs>
          <w:tab w:val="left" w:pos="316"/>
        </w:tabs>
        <w:spacing w:before="0" w:beforeAutospacing="0" w:after="0" w:afterAutospacing="0"/>
        <w:jc w:val="both"/>
        <w:rPr>
          <w:sz w:val="28"/>
          <w:szCs w:val="28"/>
          <w:u w:val="single"/>
        </w:rPr>
      </w:pPr>
    </w:p>
    <w:p w14:paraId="503C1B6D" w14:textId="5922039B" w:rsidR="008A42DD" w:rsidRPr="00882F23" w:rsidRDefault="007028D0" w:rsidP="00882F23">
      <w:pPr>
        <w:pStyle w:val="NormalWeb"/>
        <w:tabs>
          <w:tab w:val="left" w:pos="316"/>
        </w:tabs>
        <w:spacing w:before="0" w:beforeAutospacing="0" w:after="0" w:afterAutospacing="0"/>
        <w:ind w:firstLine="709"/>
        <w:jc w:val="both"/>
        <w:rPr>
          <w:sz w:val="28"/>
          <w:szCs w:val="28"/>
        </w:rPr>
      </w:pPr>
      <w:r w:rsidRPr="00B70CA6">
        <w:rPr>
          <w:sz w:val="28"/>
          <w:szCs w:val="28"/>
        </w:rPr>
        <w:tab/>
      </w:r>
      <w:r w:rsidR="002003FF" w:rsidRPr="00B70CA6">
        <w:rPr>
          <w:sz w:val="28"/>
          <w:szCs w:val="28"/>
        </w:rPr>
        <w:t xml:space="preserve">Ņemot vērā ārstniecības iestāžu sniegtos datus, faktiskā mēnešalga pārsniedz vidējo darba samaksu, kas ir plānota valsts apmaksāto veselības aprūpes pakalpojumu tarifos (turpmāk – tarifs). Ārstniecības iestādes ārstniecības personu darba samaksu, kas ir virs noteiktā normatīvajos regulējuma, sedz no citiem tarifa elementiem plānotā finansējuma, kā arī no ārstniecības iestāžu citiem pašu ieņēmumiem (maksas pakalpojumiem). </w:t>
      </w:r>
    </w:p>
    <w:p w14:paraId="2CF4F1B3" w14:textId="77777777" w:rsidR="008A42DD" w:rsidRPr="00003D1C" w:rsidRDefault="008A42DD" w:rsidP="002003FF">
      <w:pPr>
        <w:pStyle w:val="NormalWeb"/>
        <w:tabs>
          <w:tab w:val="left" w:pos="316"/>
        </w:tabs>
        <w:spacing w:before="0" w:beforeAutospacing="0" w:after="0" w:afterAutospacing="0"/>
        <w:ind w:firstLine="567"/>
        <w:jc w:val="both"/>
      </w:pPr>
    </w:p>
    <w:p w14:paraId="4BE93658" w14:textId="77777777" w:rsidR="00D05826" w:rsidRPr="00B70CA6" w:rsidRDefault="00D05826" w:rsidP="00D05826">
      <w:pPr>
        <w:spacing w:after="0" w:line="240" w:lineRule="auto"/>
        <w:jc w:val="both"/>
        <w:rPr>
          <w:rFonts w:ascii="Times New Roman" w:hAnsi="Times New Roman" w:cs="Times New Roman"/>
          <w:b/>
          <w:sz w:val="28"/>
          <w:szCs w:val="28"/>
          <w:u w:val="single"/>
        </w:rPr>
      </w:pPr>
      <w:r w:rsidRPr="00B70CA6">
        <w:rPr>
          <w:rFonts w:ascii="Times New Roman" w:hAnsi="Times New Roman" w:cs="Times New Roman"/>
          <w:b/>
          <w:sz w:val="28"/>
          <w:szCs w:val="28"/>
          <w:u w:val="single"/>
        </w:rPr>
        <w:t xml:space="preserve">Prioritārajos pasākumos 2020.-2022.gadam plānotais darba samaksas pieaugums ārstniecības personām no 2020.gada un tam nepieciešamais papildus finansējums </w:t>
      </w:r>
    </w:p>
    <w:p w14:paraId="4CD6B166" w14:textId="77777777" w:rsidR="007028D0" w:rsidRPr="00B70CA6" w:rsidRDefault="007028D0" w:rsidP="00087F5D">
      <w:pPr>
        <w:tabs>
          <w:tab w:val="left" w:pos="709"/>
        </w:tabs>
        <w:spacing w:after="0" w:line="240" w:lineRule="auto"/>
        <w:jc w:val="both"/>
        <w:rPr>
          <w:rFonts w:ascii="Times New Roman" w:hAnsi="Times New Roman" w:cs="Times New Roman"/>
          <w:sz w:val="28"/>
          <w:szCs w:val="28"/>
        </w:rPr>
      </w:pPr>
    </w:p>
    <w:p w14:paraId="63607151" w14:textId="77777777" w:rsidR="0076506D" w:rsidRPr="00B70CA6" w:rsidRDefault="00ED7F39" w:rsidP="0076506D">
      <w:pPr>
        <w:widowControl w:val="0"/>
        <w:tabs>
          <w:tab w:val="left" w:pos="8280"/>
        </w:tabs>
        <w:spacing w:after="0" w:line="240" w:lineRule="auto"/>
        <w:ind w:firstLine="709"/>
        <w:jc w:val="both"/>
        <w:rPr>
          <w:rFonts w:ascii="Times New Roman" w:eastAsia="Verdana" w:hAnsi="Times New Roman" w:cs="Times New Roman"/>
          <w:kern w:val="24"/>
          <w:sz w:val="28"/>
          <w:szCs w:val="28"/>
          <w:lang w:eastAsia="lv-LV"/>
        </w:rPr>
      </w:pPr>
      <w:r w:rsidRPr="00B70CA6">
        <w:rPr>
          <w:rFonts w:ascii="Times New Roman" w:hAnsi="Times New Roman" w:cs="Times New Roman"/>
          <w:sz w:val="28"/>
          <w:szCs w:val="28"/>
        </w:rPr>
        <w:t>Lai turpinātu īstenot plānoto darba samaksas pieaugumu ārstniecības personām, Veselības ministrija</w:t>
      </w:r>
      <w:r w:rsidRPr="00B70CA6">
        <w:rPr>
          <w:rFonts w:ascii="Times New Roman" w:eastAsia="Verdana" w:hAnsi="Times New Roman" w:cs="Times New Roman"/>
          <w:kern w:val="24"/>
          <w:sz w:val="28"/>
          <w:szCs w:val="28"/>
          <w:lang w:eastAsia="lv-LV"/>
        </w:rPr>
        <w:t xml:space="preserve">, sagatavojot un iesniedzot Finanšu ministrijā un </w:t>
      </w:r>
      <w:proofErr w:type="spellStart"/>
      <w:r w:rsidRPr="00B70CA6">
        <w:rPr>
          <w:rFonts w:ascii="Times New Roman" w:eastAsia="Verdana" w:hAnsi="Times New Roman" w:cs="Times New Roman"/>
          <w:kern w:val="24"/>
          <w:sz w:val="28"/>
          <w:szCs w:val="28"/>
          <w:lang w:eastAsia="lv-LV"/>
        </w:rPr>
        <w:t>Pārresoru</w:t>
      </w:r>
      <w:proofErr w:type="spellEnd"/>
      <w:r w:rsidRPr="00B70CA6">
        <w:rPr>
          <w:rFonts w:ascii="Times New Roman" w:eastAsia="Verdana" w:hAnsi="Times New Roman" w:cs="Times New Roman"/>
          <w:kern w:val="24"/>
          <w:sz w:val="28"/>
          <w:szCs w:val="28"/>
          <w:lang w:eastAsia="lv-LV"/>
        </w:rPr>
        <w:t xml:space="preserve"> koordinācijas centrā prioritāros pasākumus, iekļāva tajos horizontālo prioritāti “Ārstniecības personu darba samaksas pieauguma nodrošināšana” ar kārtas numuru – viens, paredzot 2020.</w:t>
      </w:r>
      <w:r w:rsidR="00F4113E" w:rsidRPr="00B70CA6">
        <w:rPr>
          <w:rFonts w:ascii="Times New Roman" w:eastAsia="Verdana" w:hAnsi="Times New Roman" w:cs="Times New Roman"/>
          <w:kern w:val="24"/>
          <w:sz w:val="28"/>
          <w:szCs w:val="28"/>
          <w:lang w:eastAsia="lv-LV"/>
        </w:rPr>
        <w:t>-2021.</w:t>
      </w:r>
      <w:r w:rsidRPr="00B70CA6">
        <w:rPr>
          <w:rFonts w:ascii="Times New Roman" w:eastAsia="Verdana" w:hAnsi="Times New Roman" w:cs="Times New Roman"/>
          <w:kern w:val="24"/>
          <w:sz w:val="28"/>
          <w:szCs w:val="28"/>
          <w:lang w:eastAsia="lv-LV"/>
        </w:rPr>
        <w:t xml:space="preserve">gadā </w:t>
      </w:r>
      <w:r w:rsidR="00F4113E" w:rsidRPr="00B70CA6">
        <w:rPr>
          <w:rFonts w:ascii="Times New Roman" w:eastAsia="Verdana" w:hAnsi="Times New Roman" w:cs="Times New Roman"/>
          <w:kern w:val="24"/>
          <w:sz w:val="28"/>
          <w:szCs w:val="28"/>
          <w:lang w:eastAsia="lv-LV"/>
        </w:rPr>
        <w:t xml:space="preserve">ik gadu </w:t>
      </w:r>
      <w:r w:rsidRPr="00B70CA6">
        <w:rPr>
          <w:rFonts w:ascii="Times New Roman" w:eastAsia="Verdana" w:hAnsi="Times New Roman" w:cs="Times New Roman"/>
          <w:kern w:val="24"/>
          <w:sz w:val="28"/>
          <w:szCs w:val="28"/>
          <w:lang w:eastAsia="lv-LV"/>
        </w:rPr>
        <w:t>darba samaksas pieaugumu 20%</w:t>
      </w:r>
      <w:r w:rsidR="00F4113E" w:rsidRPr="00B70CA6">
        <w:rPr>
          <w:rFonts w:ascii="Times New Roman" w:eastAsia="Verdana" w:hAnsi="Times New Roman" w:cs="Times New Roman"/>
          <w:kern w:val="24"/>
          <w:sz w:val="28"/>
          <w:szCs w:val="28"/>
          <w:lang w:eastAsia="lv-LV"/>
        </w:rPr>
        <w:t xml:space="preserve"> un 2022.gadā darba samaksas pieaugumu 5% pret iepriekšējo gadu, kam nepieciešams papildus finansējums 2020.gadā </w:t>
      </w:r>
      <w:r w:rsidR="0057645C" w:rsidRPr="00B70CA6">
        <w:rPr>
          <w:rFonts w:ascii="Times New Roman" w:eastAsia="Verdana" w:hAnsi="Times New Roman" w:cs="Times New Roman"/>
          <w:kern w:val="24"/>
          <w:sz w:val="28"/>
          <w:szCs w:val="28"/>
          <w:lang w:eastAsia="lv-LV"/>
        </w:rPr>
        <w:t xml:space="preserve">119 692 717 </w:t>
      </w:r>
      <w:proofErr w:type="spellStart"/>
      <w:r w:rsidR="0057645C" w:rsidRPr="00B70CA6">
        <w:rPr>
          <w:rFonts w:ascii="Times New Roman" w:eastAsia="Verdana" w:hAnsi="Times New Roman" w:cs="Times New Roman"/>
          <w:i/>
          <w:kern w:val="24"/>
          <w:sz w:val="28"/>
          <w:szCs w:val="28"/>
          <w:lang w:eastAsia="lv-LV"/>
        </w:rPr>
        <w:t>euro</w:t>
      </w:r>
      <w:proofErr w:type="spellEnd"/>
      <w:r w:rsidR="0057645C" w:rsidRPr="00B70CA6">
        <w:rPr>
          <w:rFonts w:ascii="Times New Roman" w:eastAsia="Verdana" w:hAnsi="Times New Roman" w:cs="Times New Roman"/>
          <w:kern w:val="24"/>
          <w:sz w:val="28"/>
          <w:szCs w:val="28"/>
          <w:lang w:eastAsia="lv-LV"/>
        </w:rPr>
        <w:t xml:space="preserve">, 2021.gadā 260 654 212 </w:t>
      </w:r>
      <w:proofErr w:type="spellStart"/>
      <w:r w:rsidR="0057645C" w:rsidRPr="00B70CA6">
        <w:rPr>
          <w:rFonts w:ascii="Times New Roman" w:eastAsia="Verdana" w:hAnsi="Times New Roman" w:cs="Times New Roman"/>
          <w:i/>
          <w:kern w:val="24"/>
          <w:sz w:val="28"/>
          <w:szCs w:val="28"/>
          <w:lang w:eastAsia="lv-LV"/>
        </w:rPr>
        <w:t>euro</w:t>
      </w:r>
      <w:proofErr w:type="spellEnd"/>
      <w:r w:rsidR="0057645C" w:rsidRPr="00B70CA6">
        <w:rPr>
          <w:rFonts w:ascii="Times New Roman" w:eastAsia="Verdana" w:hAnsi="Times New Roman" w:cs="Times New Roman"/>
          <w:kern w:val="24"/>
          <w:sz w:val="28"/>
          <w:szCs w:val="28"/>
          <w:lang w:eastAsia="lv-LV"/>
        </w:rPr>
        <w:t xml:space="preserve"> </w:t>
      </w:r>
      <w:r w:rsidR="008A42DD" w:rsidRPr="00B70CA6">
        <w:rPr>
          <w:rFonts w:ascii="Times New Roman" w:eastAsia="Verdana" w:hAnsi="Times New Roman" w:cs="Times New Roman"/>
          <w:kern w:val="24"/>
          <w:sz w:val="28"/>
          <w:szCs w:val="28"/>
          <w:lang w:eastAsia="lv-LV"/>
        </w:rPr>
        <w:t xml:space="preserve">(tai skaitā </w:t>
      </w:r>
      <w:r w:rsidR="00AA191B" w:rsidRPr="00B70CA6">
        <w:rPr>
          <w:rFonts w:ascii="Times New Roman" w:eastAsia="Verdana" w:hAnsi="Times New Roman" w:cs="Times New Roman"/>
          <w:kern w:val="24"/>
          <w:sz w:val="28"/>
          <w:szCs w:val="28"/>
          <w:lang w:eastAsia="lv-LV"/>
        </w:rPr>
        <w:t>iepriekšējā gada</w:t>
      </w:r>
      <w:r w:rsidR="00D24BC3" w:rsidRPr="00B70CA6">
        <w:rPr>
          <w:rFonts w:ascii="Times New Roman" w:eastAsia="Verdana" w:hAnsi="Times New Roman" w:cs="Times New Roman"/>
          <w:kern w:val="24"/>
          <w:sz w:val="28"/>
          <w:szCs w:val="28"/>
          <w:lang w:eastAsia="lv-LV"/>
        </w:rPr>
        <w:t xml:space="preserve"> nepieciešamais finansējums</w:t>
      </w:r>
      <w:r w:rsidR="00AA191B" w:rsidRPr="00B70CA6">
        <w:rPr>
          <w:rFonts w:ascii="Times New Roman" w:eastAsia="Verdana" w:hAnsi="Times New Roman" w:cs="Times New Roman"/>
          <w:kern w:val="24"/>
          <w:sz w:val="28"/>
          <w:szCs w:val="28"/>
          <w:lang w:eastAsia="lv-LV"/>
        </w:rPr>
        <w:t xml:space="preserve"> </w:t>
      </w:r>
      <w:r w:rsidR="008A42DD" w:rsidRPr="00B70CA6">
        <w:rPr>
          <w:rFonts w:ascii="Times New Roman" w:eastAsia="Verdana" w:hAnsi="Times New Roman" w:cs="Times New Roman"/>
          <w:kern w:val="24"/>
          <w:sz w:val="28"/>
          <w:szCs w:val="28"/>
          <w:lang w:eastAsia="lv-LV"/>
        </w:rPr>
        <w:t xml:space="preserve">119 692 717 </w:t>
      </w:r>
      <w:proofErr w:type="spellStart"/>
      <w:r w:rsidR="008A42DD" w:rsidRPr="00B70CA6">
        <w:rPr>
          <w:rFonts w:ascii="Times New Roman" w:eastAsia="Verdana" w:hAnsi="Times New Roman" w:cs="Times New Roman"/>
          <w:i/>
          <w:kern w:val="24"/>
          <w:sz w:val="28"/>
          <w:szCs w:val="28"/>
          <w:lang w:eastAsia="lv-LV"/>
        </w:rPr>
        <w:t>euro</w:t>
      </w:r>
      <w:proofErr w:type="spellEnd"/>
      <w:r w:rsidR="00D24BC3" w:rsidRPr="00B70CA6">
        <w:rPr>
          <w:rFonts w:ascii="Times New Roman" w:eastAsia="Verdana" w:hAnsi="Times New Roman" w:cs="Times New Roman"/>
          <w:i/>
          <w:kern w:val="24"/>
          <w:sz w:val="28"/>
          <w:szCs w:val="28"/>
          <w:lang w:eastAsia="lv-LV"/>
        </w:rPr>
        <w:t xml:space="preserve"> </w:t>
      </w:r>
      <w:r w:rsidR="00D24BC3" w:rsidRPr="00B70CA6">
        <w:rPr>
          <w:rFonts w:ascii="Times New Roman" w:eastAsia="Verdana" w:hAnsi="Times New Roman" w:cs="Times New Roman"/>
          <w:kern w:val="24"/>
          <w:sz w:val="28"/>
          <w:szCs w:val="28"/>
          <w:lang w:eastAsia="lv-LV"/>
        </w:rPr>
        <w:t>apmērā</w:t>
      </w:r>
      <w:r w:rsidR="008A42DD" w:rsidRPr="00B70CA6">
        <w:rPr>
          <w:rFonts w:ascii="Times New Roman" w:eastAsia="Verdana" w:hAnsi="Times New Roman" w:cs="Times New Roman"/>
          <w:kern w:val="24"/>
          <w:sz w:val="28"/>
          <w:szCs w:val="28"/>
          <w:lang w:eastAsia="lv-LV"/>
        </w:rPr>
        <w:t xml:space="preserve">) </w:t>
      </w:r>
      <w:r w:rsidR="0057645C" w:rsidRPr="00B70CA6">
        <w:rPr>
          <w:rFonts w:ascii="Times New Roman" w:eastAsia="Verdana" w:hAnsi="Times New Roman" w:cs="Times New Roman"/>
          <w:kern w:val="24"/>
          <w:sz w:val="28"/>
          <w:szCs w:val="28"/>
          <w:lang w:eastAsia="lv-LV"/>
        </w:rPr>
        <w:t xml:space="preserve">un 2022.gadā 406 187 176 </w:t>
      </w:r>
      <w:proofErr w:type="spellStart"/>
      <w:r w:rsidR="0057645C" w:rsidRPr="00B70CA6">
        <w:rPr>
          <w:rFonts w:ascii="Times New Roman" w:eastAsia="Verdana" w:hAnsi="Times New Roman" w:cs="Times New Roman"/>
          <w:i/>
          <w:kern w:val="24"/>
          <w:sz w:val="28"/>
          <w:szCs w:val="28"/>
          <w:lang w:eastAsia="lv-LV"/>
        </w:rPr>
        <w:t>euro</w:t>
      </w:r>
      <w:proofErr w:type="spellEnd"/>
      <w:r w:rsidR="008A42DD" w:rsidRPr="00B70CA6">
        <w:rPr>
          <w:rFonts w:ascii="Times New Roman" w:eastAsia="Verdana" w:hAnsi="Times New Roman" w:cs="Times New Roman"/>
          <w:i/>
          <w:kern w:val="24"/>
          <w:sz w:val="28"/>
          <w:szCs w:val="28"/>
          <w:lang w:eastAsia="lv-LV"/>
        </w:rPr>
        <w:t xml:space="preserve"> </w:t>
      </w:r>
      <w:r w:rsidR="008A42DD" w:rsidRPr="00B70CA6">
        <w:rPr>
          <w:rFonts w:ascii="Times New Roman" w:eastAsia="Verdana" w:hAnsi="Times New Roman" w:cs="Times New Roman"/>
          <w:kern w:val="24"/>
          <w:sz w:val="28"/>
          <w:szCs w:val="28"/>
          <w:lang w:eastAsia="lv-LV"/>
        </w:rPr>
        <w:t xml:space="preserve">(tai skaitā </w:t>
      </w:r>
      <w:r w:rsidR="00D24BC3" w:rsidRPr="00B70CA6">
        <w:rPr>
          <w:rFonts w:ascii="Times New Roman" w:eastAsia="Verdana" w:hAnsi="Times New Roman" w:cs="Times New Roman"/>
          <w:kern w:val="24"/>
          <w:sz w:val="28"/>
          <w:szCs w:val="28"/>
          <w:lang w:eastAsia="lv-LV"/>
        </w:rPr>
        <w:t xml:space="preserve">iepriekšējos gados nepieciešamais finansējums </w:t>
      </w:r>
      <w:r w:rsidR="008A42DD" w:rsidRPr="00B70CA6">
        <w:rPr>
          <w:rFonts w:ascii="Times New Roman" w:eastAsia="Verdana" w:hAnsi="Times New Roman" w:cs="Times New Roman"/>
          <w:kern w:val="24"/>
          <w:sz w:val="28"/>
          <w:szCs w:val="28"/>
          <w:lang w:eastAsia="lv-LV"/>
        </w:rPr>
        <w:t>260</w:t>
      </w:r>
      <w:r w:rsidR="00D24BC3" w:rsidRPr="00B70CA6">
        <w:rPr>
          <w:rFonts w:ascii="Times New Roman" w:eastAsia="Verdana" w:hAnsi="Times New Roman" w:cs="Times New Roman"/>
          <w:kern w:val="24"/>
          <w:sz w:val="28"/>
          <w:szCs w:val="28"/>
          <w:lang w:eastAsia="lv-LV"/>
        </w:rPr>
        <w:t> </w:t>
      </w:r>
      <w:r w:rsidR="008A42DD" w:rsidRPr="00B70CA6">
        <w:rPr>
          <w:rFonts w:ascii="Times New Roman" w:eastAsia="Verdana" w:hAnsi="Times New Roman" w:cs="Times New Roman"/>
          <w:kern w:val="24"/>
          <w:sz w:val="28"/>
          <w:szCs w:val="28"/>
          <w:lang w:eastAsia="lv-LV"/>
        </w:rPr>
        <w:t>654</w:t>
      </w:r>
      <w:r w:rsidR="00D24BC3" w:rsidRPr="00B70CA6">
        <w:rPr>
          <w:rFonts w:ascii="Times New Roman" w:eastAsia="Verdana" w:hAnsi="Times New Roman" w:cs="Times New Roman"/>
          <w:kern w:val="24"/>
          <w:sz w:val="28"/>
          <w:szCs w:val="28"/>
          <w:lang w:eastAsia="lv-LV"/>
        </w:rPr>
        <w:t> </w:t>
      </w:r>
      <w:r w:rsidR="008A42DD" w:rsidRPr="00B70CA6">
        <w:rPr>
          <w:rFonts w:ascii="Times New Roman" w:eastAsia="Verdana" w:hAnsi="Times New Roman" w:cs="Times New Roman"/>
          <w:kern w:val="24"/>
          <w:sz w:val="28"/>
          <w:szCs w:val="28"/>
          <w:lang w:eastAsia="lv-LV"/>
        </w:rPr>
        <w:t xml:space="preserve">212 </w:t>
      </w:r>
      <w:proofErr w:type="spellStart"/>
      <w:r w:rsidR="008A42DD" w:rsidRPr="00B70CA6">
        <w:rPr>
          <w:rFonts w:ascii="Times New Roman" w:eastAsia="Verdana" w:hAnsi="Times New Roman" w:cs="Times New Roman"/>
          <w:i/>
          <w:kern w:val="24"/>
          <w:sz w:val="28"/>
          <w:szCs w:val="28"/>
          <w:lang w:eastAsia="lv-LV"/>
        </w:rPr>
        <w:t>euro</w:t>
      </w:r>
      <w:proofErr w:type="spellEnd"/>
      <w:r w:rsidR="008A42DD" w:rsidRPr="00B70CA6">
        <w:rPr>
          <w:rFonts w:ascii="Times New Roman" w:eastAsia="Verdana" w:hAnsi="Times New Roman" w:cs="Times New Roman"/>
          <w:kern w:val="24"/>
          <w:sz w:val="28"/>
          <w:szCs w:val="28"/>
          <w:lang w:eastAsia="lv-LV"/>
        </w:rPr>
        <w:t>)</w:t>
      </w:r>
      <w:r w:rsidR="0057645C" w:rsidRPr="00B70CA6">
        <w:rPr>
          <w:rFonts w:ascii="Times New Roman" w:eastAsia="Verdana" w:hAnsi="Times New Roman" w:cs="Times New Roman"/>
          <w:kern w:val="24"/>
          <w:sz w:val="28"/>
          <w:szCs w:val="28"/>
          <w:lang w:eastAsia="lv-LV"/>
        </w:rPr>
        <w:t>.</w:t>
      </w:r>
      <w:bookmarkStart w:id="2" w:name="_Hlk23228321"/>
    </w:p>
    <w:p w14:paraId="333D5499" w14:textId="35EB9F3C" w:rsidR="004A06A9" w:rsidRPr="00B70CA6" w:rsidRDefault="00476A8A" w:rsidP="005A55A6">
      <w:pPr>
        <w:spacing w:after="0" w:line="240" w:lineRule="auto"/>
        <w:ind w:firstLine="709"/>
        <w:jc w:val="both"/>
        <w:rPr>
          <w:rFonts w:ascii="Times New Roman" w:eastAsia="Times New Roman" w:hAnsi="Times New Roman"/>
          <w:bCs/>
          <w:noProof/>
          <w:sz w:val="28"/>
          <w:szCs w:val="28"/>
          <w:lang w:eastAsia="lv-LV"/>
        </w:rPr>
      </w:pPr>
      <w:r w:rsidRPr="00B70CA6">
        <w:rPr>
          <w:rFonts w:ascii="Times New Roman" w:eastAsia="Verdana" w:hAnsi="Times New Roman" w:cs="Times New Roman"/>
          <w:kern w:val="24"/>
          <w:sz w:val="28"/>
          <w:szCs w:val="28"/>
          <w:lang w:eastAsia="lv-LV"/>
        </w:rPr>
        <w:t xml:space="preserve">Ministru kabineta </w:t>
      </w:r>
      <w:r w:rsidR="0095075F" w:rsidRPr="00B70CA6">
        <w:rPr>
          <w:rFonts w:ascii="Times New Roman" w:eastAsia="Verdana" w:hAnsi="Times New Roman" w:cs="Times New Roman"/>
          <w:kern w:val="24"/>
          <w:sz w:val="28"/>
          <w:szCs w:val="28"/>
          <w:lang w:eastAsia="lv-LV"/>
        </w:rPr>
        <w:t xml:space="preserve">2019.gada 17.septembra sēdē (protokols Nr.42 34.paragrāfs) </w:t>
      </w:r>
      <w:bookmarkEnd w:id="2"/>
      <w:r w:rsidR="0095075F" w:rsidRPr="00B70CA6">
        <w:rPr>
          <w:rFonts w:ascii="Times New Roman" w:eastAsia="Verdana" w:hAnsi="Times New Roman" w:cs="Times New Roman"/>
          <w:kern w:val="24"/>
          <w:sz w:val="28"/>
          <w:szCs w:val="28"/>
          <w:lang w:eastAsia="lv-LV"/>
        </w:rPr>
        <w:t xml:space="preserve">tika atbalstīti informatīvā ziņojuma “Par prioritārajiem pasākumiem valsts budžetam 2020.gadam un ietvaram 2020.–2022.gadam” pielikumā minētie prioritārie pasākumi ministrijām un citām centrālajām valsts iestādēm, tai skaitā </w:t>
      </w:r>
      <w:r w:rsidR="0095075F" w:rsidRPr="00B70CA6">
        <w:rPr>
          <w:rFonts w:ascii="Times New Roman" w:eastAsia="Verdana" w:hAnsi="Times New Roman" w:cs="Times New Roman"/>
          <w:kern w:val="24"/>
          <w:sz w:val="28"/>
          <w:szCs w:val="28"/>
          <w:lang w:eastAsia="lv-LV"/>
        </w:rPr>
        <w:lastRenderedPageBreak/>
        <w:t xml:space="preserve">neatkarīgajām institūcijām 2020.-2022.gadam, kas sagatavoti atbilstoši Ministru kabineta 2019.gada 13.septembra ārkārtas sēdē atbalstītajiem priekšlikumiem, tai skaitā starpnozaru prioritārajam pasākumam “Ārstniecības personu darba samaksas pieauguma nodrošināšana” </w:t>
      </w:r>
      <w:r w:rsidR="00737CB1" w:rsidRPr="00B70CA6">
        <w:rPr>
          <w:rFonts w:ascii="Times New Roman" w:eastAsia="Verdana" w:hAnsi="Times New Roman" w:cs="Times New Roman"/>
          <w:kern w:val="24"/>
          <w:sz w:val="28"/>
          <w:szCs w:val="28"/>
          <w:lang w:eastAsia="lv-LV"/>
        </w:rPr>
        <w:t>nepietiekamā apmērā, t</w:t>
      </w:r>
      <w:r w:rsidR="00BF4962" w:rsidRPr="00B70CA6">
        <w:rPr>
          <w:rFonts w:ascii="Times New Roman" w:eastAsia="Verdana" w:hAnsi="Times New Roman" w:cs="Times New Roman"/>
          <w:kern w:val="24"/>
          <w:sz w:val="28"/>
          <w:szCs w:val="28"/>
          <w:lang w:eastAsia="lv-LV"/>
        </w:rPr>
        <w:t xml:space="preserve">as ir </w:t>
      </w:r>
      <w:r w:rsidR="00737CB1" w:rsidRPr="00B70CA6">
        <w:rPr>
          <w:rFonts w:ascii="Times New Roman" w:eastAsia="Verdana" w:hAnsi="Times New Roman" w:cs="Times New Roman"/>
          <w:kern w:val="24"/>
          <w:sz w:val="28"/>
          <w:szCs w:val="28"/>
          <w:lang w:eastAsia="lv-LV"/>
        </w:rPr>
        <w:t xml:space="preserve"> </w:t>
      </w:r>
      <w:r w:rsidR="0095075F" w:rsidRPr="00B70CA6">
        <w:rPr>
          <w:rFonts w:ascii="Times New Roman" w:eastAsia="Verdana" w:hAnsi="Times New Roman" w:cs="Times New Roman"/>
          <w:kern w:val="24"/>
          <w:sz w:val="28"/>
          <w:szCs w:val="28"/>
          <w:lang w:eastAsia="lv-LV"/>
        </w:rPr>
        <w:t xml:space="preserve">42 111 198 </w:t>
      </w:r>
      <w:proofErr w:type="spellStart"/>
      <w:r w:rsidR="0095075F" w:rsidRPr="00B70CA6">
        <w:rPr>
          <w:rFonts w:ascii="Times New Roman" w:eastAsia="Verdana" w:hAnsi="Times New Roman" w:cs="Times New Roman"/>
          <w:i/>
          <w:kern w:val="24"/>
          <w:sz w:val="28"/>
          <w:szCs w:val="28"/>
          <w:lang w:eastAsia="lv-LV"/>
        </w:rPr>
        <w:t>euro</w:t>
      </w:r>
      <w:proofErr w:type="spellEnd"/>
      <w:r w:rsidR="0095075F" w:rsidRPr="00B70CA6">
        <w:rPr>
          <w:rFonts w:ascii="Times New Roman" w:eastAsia="Verdana" w:hAnsi="Times New Roman" w:cs="Times New Roman"/>
          <w:kern w:val="24"/>
          <w:sz w:val="28"/>
          <w:szCs w:val="28"/>
          <w:lang w:eastAsia="lv-LV"/>
        </w:rPr>
        <w:t xml:space="preserve"> </w:t>
      </w:r>
      <w:r w:rsidR="00081969" w:rsidRPr="00B70CA6">
        <w:rPr>
          <w:rFonts w:ascii="Times New Roman" w:eastAsia="Verdana" w:hAnsi="Times New Roman" w:cs="Times New Roman"/>
          <w:kern w:val="24"/>
          <w:sz w:val="28"/>
          <w:szCs w:val="28"/>
          <w:lang w:eastAsia="lv-LV"/>
        </w:rPr>
        <w:t>ik gadu</w:t>
      </w:r>
      <w:r w:rsidR="009377AE" w:rsidRPr="00B70CA6">
        <w:rPr>
          <w:rFonts w:ascii="Times New Roman" w:eastAsia="Verdana" w:hAnsi="Times New Roman" w:cs="Times New Roman"/>
          <w:kern w:val="24"/>
          <w:sz w:val="28"/>
          <w:szCs w:val="28"/>
          <w:lang w:eastAsia="lv-LV"/>
        </w:rPr>
        <w:t xml:space="preserve"> </w:t>
      </w:r>
      <w:r w:rsidR="00AF298A" w:rsidRPr="00B70CA6">
        <w:rPr>
          <w:rFonts w:ascii="Times New Roman" w:hAnsi="Times New Roman" w:cs="Times New Roman"/>
          <w:sz w:val="28"/>
          <w:szCs w:val="28"/>
        </w:rPr>
        <w:t>(M</w:t>
      </w:r>
      <w:r w:rsidR="00804D67" w:rsidRPr="00B70CA6">
        <w:rPr>
          <w:rFonts w:ascii="Times New Roman" w:hAnsi="Times New Roman" w:cs="Times New Roman"/>
          <w:sz w:val="28"/>
          <w:szCs w:val="28"/>
        </w:rPr>
        <w:t xml:space="preserve">inistru kabineta </w:t>
      </w:r>
      <w:r w:rsidR="00AF298A" w:rsidRPr="00B70CA6">
        <w:rPr>
          <w:rFonts w:ascii="Times New Roman" w:hAnsi="Times New Roman" w:cs="Times New Roman"/>
          <w:sz w:val="28"/>
          <w:szCs w:val="28"/>
        </w:rPr>
        <w:t xml:space="preserve"> </w:t>
      </w:r>
      <w:r w:rsidR="00804D67" w:rsidRPr="00B70CA6">
        <w:rPr>
          <w:rFonts w:ascii="Times New Roman" w:hAnsi="Times New Roman" w:cs="Times New Roman"/>
          <w:sz w:val="28"/>
          <w:szCs w:val="28"/>
        </w:rPr>
        <w:t xml:space="preserve">2019.gada 17.septembra </w:t>
      </w:r>
      <w:r w:rsidR="00AF298A" w:rsidRPr="00B70CA6">
        <w:rPr>
          <w:rFonts w:ascii="Times New Roman" w:hAnsi="Times New Roman" w:cs="Times New Roman"/>
          <w:sz w:val="28"/>
          <w:szCs w:val="28"/>
        </w:rPr>
        <w:t>s</w:t>
      </w:r>
      <w:r w:rsidR="006B7899" w:rsidRPr="00B70CA6">
        <w:rPr>
          <w:rFonts w:ascii="Times New Roman" w:hAnsi="Times New Roman" w:cs="Times New Roman"/>
          <w:sz w:val="28"/>
          <w:szCs w:val="28"/>
        </w:rPr>
        <w:t>ēdes prot</w:t>
      </w:r>
      <w:r w:rsidR="00804D67" w:rsidRPr="00B70CA6">
        <w:rPr>
          <w:rFonts w:ascii="Times New Roman" w:hAnsi="Times New Roman" w:cs="Times New Roman"/>
          <w:sz w:val="28"/>
          <w:szCs w:val="28"/>
        </w:rPr>
        <w:t>okola</w:t>
      </w:r>
      <w:r w:rsidR="006B7899" w:rsidRPr="00B70CA6">
        <w:rPr>
          <w:rFonts w:ascii="Times New Roman" w:hAnsi="Times New Roman" w:cs="Times New Roman"/>
          <w:sz w:val="28"/>
          <w:szCs w:val="28"/>
        </w:rPr>
        <w:t xml:space="preserve"> Nr.42 34.paragrā</w:t>
      </w:r>
      <w:r w:rsidR="00AF298A" w:rsidRPr="00B70CA6">
        <w:rPr>
          <w:rFonts w:ascii="Times New Roman" w:hAnsi="Times New Roman" w:cs="Times New Roman"/>
          <w:sz w:val="28"/>
          <w:szCs w:val="28"/>
        </w:rPr>
        <w:t>fa 2.punkts)</w:t>
      </w:r>
      <w:r w:rsidR="00804D67" w:rsidRPr="00B70CA6">
        <w:rPr>
          <w:rFonts w:ascii="Times New Roman" w:hAnsi="Times New Roman" w:cs="Times New Roman"/>
          <w:sz w:val="28"/>
          <w:szCs w:val="28"/>
        </w:rPr>
        <w:t>.</w:t>
      </w:r>
    </w:p>
    <w:p w14:paraId="52E346ED" w14:textId="4D54EDAE" w:rsidR="004A06A9" w:rsidRPr="00B70CA6" w:rsidRDefault="00A4651C" w:rsidP="00253C53">
      <w:pPr>
        <w:pStyle w:val="BodyText3"/>
        <w:spacing w:after="0" w:line="240" w:lineRule="auto"/>
        <w:ind w:firstLine="709"/>
        <w:jc w:val="both"/>
        <w:rPr>
          <w:rFonts w:ascii="Times New Roman" w:eastAsia="Times New Roman" w:hAnsi="Times New Roman"/>
          <w:bCs/>
          <w:noProof/>
          <w:sz w:val="28"/>
          <w:szCs w:val="28"/>
          <w:lang w:eastAsia="lv-LV"/>
        </w:rPr>
      </w:pPr>
      <w:r w:rsidRPr="00B70CA6">
        <w:rPr>
          <w:rFonts w:ascii="Times New Roman" w:eastAsia="Times New Roman" w:hAnsi="Times New Roman"/>
          <w:bCs/>
          <w:noProof/>
          <w:sz w:val="28"/>
          <w:szCs w:val="28"/>
          <w:lang w:eastAsia="lv-LV"/>
        </w:rPr>
        <w:t xml:space="preserve">Ministru kabineta 2019.gada 6.novembra ārkārtas sēdē tika izskatīti </w:t>
      </w:r>
      <w:r w:rsidR="00CB72D0" w:rsidRPr="00B70CA6">
        <w:rPr>
          <w:rFonts w:ascii="Times New Roman" w:eastAsia="Times New Roman" w:hAnsi="Times New Roman"/>
          <w:bCs/>
          <w:noProof/>
          <w:sz w:val="28"/>
          <w:szCs w:val="28"/>
          <w:lang w:eastAsia="lv-LV"/>
        </w:rPr>
        <w:t>priekšlikumi likumprojekta „Par valsts budžetu 2020.gadam” un likumprojekta „Par vidēja termiņa budžeta ietvaru 2020., 2021. un 2022.gadam” izskatīšanai Saeimā otrajā lasījumā. Tika atbalstīti Veselības  ministrijas iesniegtie 38.-64.priekšlikumi likumprojekta „Par valsts budžetu 2020.gadam” un likumprojekta „Par vidēja termiņa budžeta ietvaru 2020., 2021. un 2022.gadam” skaitliskajai daļai izskatīšanai Saeimā otrajā lasījumā, kuri paredz piešķirt papildus 16 milj</w:t>
      </w:r>
      <w:r w:rsidR="00AF298A" w:rsidRPr="00B70CA6">
        <w:rPr>
          <w:rFonts w:ascii="Times New Roman" w:eastAsia="Times New Roman" w:hAnsi="Times New Roman"/>
          <w:bCs/>
          <w:noProof/>
          <w:sz w:val="28"/>
          <w:szCs w:val="28"/>
          <w:lang w:eastAsia="lv-LV"/>
        </w:rPr>
        <w:t>.</w:t>
      </w:r>
      <w:r w:rsidR="00CB72D0" w:rsidRPr="00B70CA6">
        <w:rPr>
          <w:rFonts w:ascii="Times New Roman" w:eastAsia="Times New Roman" w:hAnsi="Times New Roman"/>
          <w:bCs/>
          <w:noProof/>
          <w:sz w:val="28"/>
          <w:szCs w:val="28"/>
          <w:lang w:eastAsia="lv-LV"/>
        </w:rPr>
        <w:t xml:space="preserve"> </w:t>
      </w:r>
      <w:r w:rsidR="00CB72D0" w:rsidRPr="00B70CA6">
        <w:rPr>
          <w:rFonts w:ascii="Times New Roman" w:eastAsia="Times New Roman" w:hAnsi="Times New Roman"/>
          <w:bCs/>
          <w:i/>
          <w:noProof/>
          <w:sz w:val="28"/>
          <w:szCs w:val="28"/>
          <w:lang w:eastAsia="lv-LV"/>
        </w:rPr>
        <w:t xml:space="preserve">euro </w:t>
      </w:r>
      <w:r w:rsidR="00CB72D0" w:rsidRPr="00B70CA6">
        <w:rPr>
          <w:rFonts w:ascii="Times New Roman" w:eastAsia="Times New Roman" w:hAnsi="Times New Roman"/>
          <w:bCs/>
          <w:noProof/>
          <w:sz w:val="28"/>
          <w:szCs w:val="28"/>
          <w:lang w:eastAsia="lv-LV"/>
        </w:rPr>
        <w:t>apmērā</w:t>
      </w:r>
      <w:r w:rsidR="006B7899" w:rsidRPr="00B70CA6">
        <w:rPr>
          <w:rFonts w:ascii="Times New Roman" w:eastAsia="Times New Roman" w:hAnsi="Times New Roman"/>
          <w:bCs/>
          <w:noProof/>
          <w:sz w:val="28"/>
          <w:szCs w:val="28"/>
          <w:lang w:eastAsia="lv-LV"/>
        </w:rPr>
        <w:t xml:space="preserve"> (M</w:t>
      </w:r>
      <w:r w:rsidR="009B700D" w:rsidRPr="00B70CA6">
        <w:rPr>
          <w:rFonts w:ascii="Times New Roman" w:eastAsia="Times New Roman" w:hAnsi="Times New Roman"/>
          <w:bCs/>
          <w:noProof/>
          <w:sz w:val="28"/>
          <w:szCs w:val="28"/>
          <w:lang w:eastAsia="lv-LV"/>
        </w:rPr>
        <w:t xml:space="preserve">inistru kabineta 2019.gada 6.novembra </w:t>
      </w:r>
      <w:r w:rsidR="00E072D8" w:rsidRPr="00B70CA6">
        <w:rPr>
          <w:rFonts w:ascii="Times New Roman" w:eastAsia="Times New Roman" w:hAnsi="Times New Roman"/>
          <w:bCs/>
          <w:noProof/>
          <w:sz w:val="28"/>
          <w:szCs w:val="28"/>
          <w:lang w:eastAsia="lv-LV"/>
        </w:rPr>
        <w:t xml:space="preserve">ārkārtas sēdes </w:t>
      </w:r>
      <w:r w:rsidR="006B7899" w:rsidRPr="00B70CA6">
        <w:rPr>
          <w:rFonts w:ascii="Times New Roman" w:eastAsia="Times New Roman" w:hAnsi="Times New Roman"/>
          <w:bCs/>
          <w:noProof/>
          <w:sz w:val="28"/>
          <w:szCs w:val="28"/>
          <w:lang w:eastAsia="lv-LV"/>
        </w:rPr>
        <w:t>prot</w:t>
      </w:r>
      <w:r w:rsidR="009B700D" w:rsidRPr="00B70CA6">
        <w:rPr>
          <w:rFonts w:ascii="Times New Roman" w:eastAsia="Times New Roman" w:hAnsi="Times New Roman"/>
          <w:bCs/>
          <w:noProof/>
          <w:sz w:val="28"/>
          <w:szCs w:val="28"/>
          <w:lang w:eastAsia="lv-LV"/>
        </w:rPr>
        <w:t>okola</w:t>
      </w:r>
      <w:r w:rsidR="006B7899" w:rsidRPr="00B70CA6">
        <w:rPr>
          <w:rFonts w:ascii="Times New Roman" w:eastAsia="Times New Roman" w:hAnsi="Times New Roman"/>
          <w:bCs/>
          <w:noProof/>
          <w:sz w:val="28"/>
          <w:szCs w:val="28"/>
          <w:lang w:eastAsia="lv-LV"/>
        </w:rPr>
        <w:t xml:space="preserve"> Nr.52 23.paragrāfa 7.punkts)</w:t>
      </w:r>
      <w:r w:rsidR="00CB72D0" w:rsidRPr="00B70CA6">
        <w:rPr>
          <w:rFonts w:ascii="Times New Roman" w:eastAsia="Times New Roman" w:hAnsi="Times New Roman"/>
          <w:bCs/>
          <w:noProof/>
          <w:sz w:val="28"/>
          <w:szCs w:val="28"/>
          <w:lang w:eastAsia="lv-LV"/>
        </w:rPr>
        <w:t>,  palielinot izdevumus Veselības ministrijai, Aizsardzības ministrijai, Labklājības ministrijai, Izglītības un zinātnes ministrijai</w:t>
      </w:r>
      <w:r w:rsidR="00CE3BBE" w:rsidRPr="00B70CA6">
        <w:rPr>
          <w:rFonts w:ascii="Times New Roman" w:eastAsia="Times New Roman" w:hAnsi="Times New Roman"/>
          <w:bCs/>
          <w:noProof/>
          <w:sz w:val="28"/>
          <w:szCs w:val="28"/>
          <w:lang w:eastAsia="lv-LV"/>
        </w:rPr>
        <w:t>,</w:t>
      </w:r>
      <w:r w:rsidR="00F33B7E" w:rsidRPr="00B70CA6">
        <w:rPr>
          <w:rFonts w:ascii="Times New Roman" w:eastAsia="Times New Roman" w:hAnsi="Times New Roman"/>
          <w:bCs/>
          <w:noProof/>
          <w:sz w:val="28"/>
          <w:szCs w:val="28"/>
          <w:lang w:eastAsia="lv-LV"/>
        </w:rPr>
        <w:t xml:space="preserve"> budžeta resoram “62.Mērķdotācijas pašvaldībām”</w:t>
      </w:r>
      <w:r w:rsidR="00CE3BBE" w:rsidRPr="00B70CA6">
        <w:rPr>
          <w:rFonts w:ascii="Times New Roman" w:eastAsia="Times New Roman" w:hAnsi="Times New Roman"/>
          <w:bCs/>
          <w:noProof/>
          <w:sz w:val="28"/>
          <w:szCs w:val="28"/>
          <w:lang w:eastAsia="lv-LV"/>
        </w:rPr>
        <w:t xml:space="preserve"> un Iekšlietu ministrijai</w:t>
      </w:r>
      <w:r w:rsidR="00F33B7E" w:rsidRPr="00B70CA6">
        <w:rPr>
          <w:rFonts w:ascii="Times New Roman" w:eastAsia="Times New Roman" w:hAnsi="Times New Roman"/>
          <w:bCs/>
          <w:noProof/>
          <w:sz w:val="28"/>
          <w:szCs w:val="28"/>
          <w:lang w:eastAsia="lv-LV"/>
        </w:rPr>
        <w:t xml:space="preserve">, </w:t>
      </w:r>
      <w:r w:rsidR="00CB72D0" w:rsidRPr="00B70CA6">
        <w:rPr>
          <w:rFonts w:ascii="Times New Roman" w:eastAsia="Times New Roman" w:hAnsi="Times New Roman"/>
          <w:bCs/>
          <w:noProof/>
          <w:sz w:val="28"/>
          <w:szCs w:val="28"/>
          <w:lang w:eastAsia="lv-LV"/>
        </w:rPr>
        <w:t>lai nodrošinātu darba samaksas pieaugumu ārstniecības personām 2020.gadā 10% apmērā</w:t>
      </w:r>
      <w:r w:rsidR="00CD5016" w:rsidRPr="00B70CA6">
        <w:rPr>
          <w:rFonts w:ascii="Times New Roman" w:eastAsia="Times New Roman" w:hAnsi="Times New Roman"/>
          <w:bCs/>
          <w:noProof/>
          <w:sz w:val="28"/>
          <w:szCs w:val="28"/>
          <w:lang w:eastAsia="lv-LV"/>
        </w:rPr>
        <w:t xml:space="preserve"> (skatīt tabul</w:t>
      </w:r>
      <w:r w:rsidR="00F12048" w:rsidRPr="00B70CA6">
        <w:rPr>
          <w:rFonts w:ascii="Times New Roman" w:eastAsia="Times New Roman" w:hAnsi="Times New Roman"/>
          <w:bCs/>
          <w:noProof/>
          <w:sz w:val="28"/>
          <w:szCs w:val="28"/>
          <w:lang w:eastAsia="lv-LV"/>
        </w:rPr>
        <w:t>u</w:t>
      </w:r>
      <w:r w:rsidR="00F05E40" w:rsidRPr="00B70CA6">
        <w:rPr>
          <w:rFonts w:ascii="Times New Roman" w:eastAsia="Times New Roman" w:hAnsi="Times New Roman"/>
          <w:bCs/>
          <w:noProof/>
          <w:sz w:val="28"/>
          <w:szCs w:val="28"/>
          <w:lang w:eastAsia="lv-LV"/>
        </w:rPr>
        <w:t xml:space="preserve"> Nr.4</w:t>
      </w:r>
      <w:r w:rsidR="00CD5016" w:rsidRPr="00B70CA6">
        <w:rPr>
          <w:rFonts w:ascii="Times New Roman" w:eastAsia="Times New Roman" w:hAnsi="Times New Roman"/>
          <w:bCs/>
          <w:noProof/>
          <w:sz w:val="28"/>
          <w:szCs w:val="28"/>
          <w:lang w:eastAsia="lv-LV"/>
        </w:rPr>
        <w:t>)</w:t>
      </w:r>
      <w:r w:rsidR="00CB72D0" w:rsidRPr="00B70CA6">
        <w:rPr>
          <w:rFonts w:ascii="Times New Roman" w:eastAsia="Times New Roman" w:hAnsi="Times New Roman"/>
          <w:bCs/>
          <w:noProof/>
          <w:sz w:val="28"/>
          <w:szCs w:val="28"/>
          <w:lang w:eastAsia="lv-LV"/>
        </w:rPr>
        <w:t>.</w:t>
      </w:r>
    </w:p>
    <w:p w14:paraId="3A3C660F" w14:textId="77777777" w:rsidR="00C6103D" w:rsidRPr="00003D1C" w:rsidRDefault="00C6103D" w:rsidP="00E072D8">
      <w:pPr>
        <w:tabs>
          <w:tab w:val="left" w:pos="284"/>
        </w:tabs>
        <w:spacing w:after="0" w:line="240" w:lineRule="auto"/>
        <w:rPr>
          <w:rFonts w:ascii="Times New Roman" w:eastAsia="Times New Roman" w:hAnsi="Times New Roman"/>
          <w:bCs/>
          <w:i/>
          <w:noProof/>
          <w:sz w:val="24"/>
          <w:szCs w:val="24"/>
          <w:lang w:eastAsia="lv-LV"/>
        </w:rPr>
      </w:pPr>
    </w:p>
    <w:p w14:paraId="3A2417A1" w14:textId="77777777" w:rsidR="003354D0" w:rsidRPr="00B70CA6" w:rsidRDefault="003354D0" w:rsidP="003354D0">
      <w:pPr>
        <w:tabs>
          <w:tab w:val="left" w:pos="284"/>
        </w:tabs>
        <w:spacing w:after="0" w:line="240" w:lineRule="auto"/>
        <w:ind w:left="360"/>
        <w:jc w:val="right"/>
        <w:rPr>
          <w:rFonts w:ascii="Times New Roman" w:eastAsia="Times New Roman" w:hAnsi="Times New Roman"/>
          <w:bCs/>
          <w:i/>
          <w:noProof/>
          <w:sz w:val="28"/>
          <w:szCs w:val="28"/>
          <w:lang w:eastAsia="lv-LV"/>
        </w:rPr>
      </w:pPr>
      <w:r w:rsidRPr="00B70CA6">
        <w:rPr>
          <w:rFonts w:ascii="Times New Roman" w:eastAsia="Times New Roman" w:hAnsi="Times New Roman"/>
          <w:bCs/>
          <w:i/>
          <w:noProof/>
          <w:sz w:val="28"/>
          <w:szCs w:val="28"/>
          <w:lang w:eastAsia="lv-LV"/>
        </w:rPr>
        <w:t>Tabula Nr.</w:t>
      </w:r>
      <w:r w:rsidR="00B73728" w:rsidRPr="00B70CA6">
        <w:rPr>
          <w:rFonts w:ascii="Times New Roman" w:eastAsia="Times New Roman" w:hAnsi="Times New Roman"/>
          <w:bCs/>
          <w:i/>
          <w:noProof/>
          <w:sz w:val="28"/>
          <w:szCs w:val="28"/>
          <w:lang w:eastAsia="lv-LV"/>
        </w:rPr>
        <w:t>4</w:t>
      </w:r>
    </w:p>
    <w:p w14:paraId="15AB4E96" w14:textId="77777777" w:rsidR="00CD5016" w:rsidRPr="00003D1C" w:rsidRDefault="00CD5016" w:rsidP="0006512E">
      <w:pPr>
        <w:spacing w:after="0" w:line="240" w:lineRule="auto"/>
        <w:ind w:firstLine="709"/>
        <w:jc w:val="both"/>
        <w:rPr>
          <w:rFonts w:ascii="Times New Roman" w:eastAsia="Times New Roman" w:hAnsi="Times New Roman"/>
          <w:bCs/>
          <w:noProof/>
          <w:sz w:val="24"/>
          <w:szCs w:val="24"/>
          <w:lang w:eastAsia="lv-LV"/>
        </w:rPr>
      </w:pPr>
    </w:p>
    <w:p w14:paraId="67F294D3" w14:textId="77777777" w:rsidR="00CD5016" w:rsidRPr="00B70CA6" w:rsidRDefault="00CD5016" w:rsidP="00B70CA6">
      <w:pPr>
        <w:spacing w:after="0" w:line="240" w:lineRule="auto"/>
        <w:ind w:firstLine="709"/>
        <w:jc w:val="center"/>
        <w:rPr>
          <w:rFonts w:ascii="Times New Roman" w:eastAsia="Times New Roman" w:hAnsi="Times New Roman"/>
          <w:bCs/>
          <w:noProof/>
          <w:sz w:val="28"/>
          <w:szCs w:val="28"/>
          <w:lang w:eastAsia="lv-LV"/>
        </w:rPr>
      </w:pPr>
      <w:r w:rsidRPr="00B70CA6">
        <w:rPr>
          <w:rFonts w:ascii="Times New Roman" w:eastAsia="Times New Roman" w:hAnsi="Times New Roman"/>
          <w:bCs/>
          <w:noProof/>
          <w:sz w:val="28"/>
          <w:szCs w:val="28"/>
          <w:lang w:eastAsia="lv-LV"/>
        </w:rPr>
        <w:t>Finansējuma pārdale no</w:t>
      </w:r>
      <w:r w:rsidR="00E03BC3" w:rsidRPr="00B70CA6">
        <w:rPr>
          <w:rFonts w:ascii="Times New Roman" w:eastAsia="Times New Roman" w:hAnsi="Times New Roman"/>
          <w:bCs/>
          <w:noProof/>
          <w:sz w:val="28"/>
          <w:szCs w:val="28"/>
          <w:lang w:eastAsia="lv-LV"/>
        </w:rPr>
        <w:t xml:space="preserve"> </w:t>
      </w:r>
      <w:r w:rsidRPr="00B70CA6">
        <w:rPr>
          <w:rFonts w:ascii="Times New Roman" w:eastAsia="Times New Roman" w:hAnsi="Times New Roman"/>
          <w:bCs/>
          <w:noProof/>
          <w:sz w:val="28"/>
          <w:szCs w:val="28"/>
          <w:lang w:eastAsia="lv-LV"/>
        </w:rPr>
        <w:t>budžeta programmas 02.00.00. “Līdzekļi neparedzētiem gadījumiem” starp ministrijām darba samaksas pieaugum</w:t>
      </w:r>
      <w:r w:rsidR="00E03BC3" w:rsidRPr="00B70CA6">
        <w:rPr>
          <w:rFonts w:ascii="Times New Roman" w:eastAsia="Times New Roman" w:hAnsi="Times New Roman"/>
          <w:bCs/>
          <w:noProof/>
          <w:sz w:val="28"/>
          <w:szCs w:val="28"/>
          <w:lang w:eastAsia="lv-LV"/>
        </w:rPr>
        <w:t>am</w:t>
      </w:r>
      <w:r w:rsidRPr="00B70CA6">
        <w:rPr>
          <w:rFonts w:ascii="Times New Roman" w:eastAsia="Times New Roman" w:hAnsi="Times New Roman"/>
          <w:bCs/>
          <w:noProof/>
          <w:sz w:val="28"/>
          <w:szCs w:val="28"/>
          <w:lang w:eastAsia="lv-LV"/>
        </w:rPr>
        <w:t xml:space="preserve"> ārstniecības personām 2020.gadā 10% apmērā</w:t>
      </w:r>
    </w:p>
    <w:tbl>
      <w:tblPr>
        <w:tblStyle w:val="TableGrid"/>
        <w:tblpPr w:leftFromText="180" w:rightFromText="180" w:vertAnchor="text" w:horzAnchor="margin" w:tblpXSpec="center" w:tblpY="94"/>
        <w:tblW w:w="0" w:type="auto"/>
        <w:tblLook w:val="04A0" w:firstRow="1" w:lastRow="0" w:firstColumn="1" w:lastColumn="0" w:noHBand="0" w:noVBand="1"/>
      </w:tblPr>
      <w:tblGrid>
        <w:gridCol w:w="4962"/>
        <w:gridCol w:w="2971"/>
      </w:tblGrid>
      <w:tr w:rsidR="00003D1C" w:rsidRPr="00003D1C" w14:paraId="207E0D12" w14:textId="77777777" w:rsidTr="00CE3BBE">
        <w:tc>
          <w:tcPr>
            <w:tcW w:w="4962" w:type="dxa"/>
          </w:tcPr>
          <w:p w14:paraId="604455AA" w14:textId="77777777" w:rsidR="00CE3BBE" w:rsidRPr="00003D1C" w:rsidRDefault="00CE3BBE" w:rsidP="00CE3BBE">
            <w:pPr>
              <w:jc w:val="both"/>
              <w:rPr>
                <w:rFonts w:ascii="Times New Roman" w:eastAsia="Times New Roman" w:hAnsi="Times New Roman"/>
                <w:bCs/>
                <w:noProof/>
                <w:sz w:val="24"/>
                <w:szCs w:val="24"/>
                <w:lang w:eastAsia="lv-LV"/>
              </w:rPr>
            </w:pPr>
          </w:p>
        </w:tc>
        <w:tc>
          <w:tcPr>
            <w:tcW w:w="2971" w:type="dxa"/>
          </w:tcPr>
          <w:p w14:paraId="389753FE" w14:textId="77777777" w:rsidR="00CE3BBE" w:rsidRPr="00003D1C" w:rsidRDefault="00CE3BBE" w:rsidP="00CE3BBE">
            <w:pPr>
              <w:jc w:val="center"/>
              <w:rPr>
                <w:rFonts w:ascii="Times New Roman" w:eastAsia="Times New Roman" w:hAnsi="Times New Roman"/>
                <w:bCs/>
                <w:noProof/>
                <w:sz w:val="24"/>
                <w:szCs w:val="24"/>
                <w:lang w:eastAsia="lv-LV"/>
              </w:rPr>
            </w:pPr>
            <w:r w:rsidRPr="00003D1C">
              <w:rPr>
                <w:rFonts w:ascii="Times New Roman" w:eastAsia="Times New Roman" w:hAnsi="Times New Roman"/>
                <w:bCs/>
                <w:noProof/>
                <w:sz w:val="24"/>
                <w:szCs w:val="24"/>
                <w:lang w:eastAsia="lv-LV"/>
              </w:rPr>
              <w:t xml:space="preserve">Finansējuma pārdale no  budžeta programmas 02.00.00. “Līdzekļi neparedzētiem gadījumiem” 2020.gadam, </w:t>
            </w:r>
            <w:r w:rsidRPr="00003D1C">
              <w:rPr>
                <w:rFonts w:ascii="Times New Roman" w:eastAsia="Times New Roman" w:hAnsi="Times New Roman"/>
                <w:bCs/>
                <w:i/>
                <w:noProof/>
                <w:sz w:val="24"/>
                <w:szCs w:val="24"/>
                <w:lang w:eastAsia="lv-LV"/>
              </w:rPr>
              <w:t>euro</w:t>
            </w:r>
          </w:p>
        </w:tc>
      </w:tr>
      <w:tr w:rsidR="00003D1C" w:rsidRPr="00003D1C" w14:paraId="3AD04E38" w14:textId="77777777" w:rsidTr="00CE3BBE">
        <w:tc>
          <w:tcPr>
            <w:tcW w:w="4962" w:type="dxa"/>
          </w:tcPr>
          <w:p w14:paraId="1EC81E31" w14:textId="77777777" w:rsidR="00CE3BBE" w:rsidRPr="00003D1C" w:rsidRDefault="00CE3BBE" w:rsidP="00CE3BBE">
            <w:pPr>
              <w:jc w:val="both"/>
              <w:rPr>
                <w:rFonts w:ascii="Times New Roman" w:eastAsia="Times New Roman" w:hAnsi="Times New Roman"/>
                <w:bCs/>
                <w:noProof/>
                <w:sz w:val="24"/>
                <w:szCs w:val="24"/>
                <w:lang w:eastAsia="lv-LV"/>
              </w:rPr>
            </w:pPr>
            <w:r w:rsidRPr="00003D1C">
              <w:rPr>
                <w:rFonts w:ascii="Times New Roman" w:eastAsia="Times New Roman" w:hAnsi="Times New Roman"/>
                <w:bCs/>
                <w:noProof/>
                <w:sz w:val="24"/>
                <w:szCs w:val="24"/>
                <w:lang w:eastAsia="lv-LV"/>
              </w:rPr>
              <w:t>Veselības ministrija</w:t>
            </w:r>
          </w:p>
        </w:tc>
        <w:tc>
          <w:tcPr>
            <w:tcW w:w="2971" w:type="dxa"/>
          </w:tcPr>
          <w:p w14:paraId="7E3B0F8B" w14:textId="77777777" w:rsidR="00CE3BBE" w:rsidRPr="00003D1C" w:rsidRDefault="00CE3BBE" w:rsidP="00CE3BBE">
            <w:pPr>
              <w:jc w:val="center"/>
              <w:rPr>
                <w:rFonts w:ascii="Times New Roman" w:eastAsia="Times New Roman" w:hAnsi="Times New Roman"/>
                <w:bCs/>
                <w:noProof/>
                <w:sz w:val="24"/>
                <w:szCs w:val="24"/>
                <w:lang w:eastAsia="lv-LV"/>
              </w:rPr>
            </w:pPr>
            <w:r w:rsidRPr="00003D1C">
              <w:rPr>
                <w:rFonts w:ascii="Times New Roman" w:eastAsia="Times New Roman" w:hAnsi="Times New Roman"/>
                <w:bCs/>
                <w:noProof/>
                <w:sz w:val="24"/>
                <w:szCs w:val="24"/>
                <w:lang w:eastAsia="lv-LV"/>
              </w:rPr>
              <w:t>14 655 203</w:t>
            </w:r>
          </w:p>
        </w:tc>
      </w:tr>
      <w:tr w:rsidR="00003D1C" w:rsidRPr="00003D1C" w14:paraId="2C478F85" w14:textId="77777777" w:rsidTr="00CE3BBE">
        <w:tc>
          <w:tcPr>
            <w:tcW w:w="4962" w:type="dxa"/>
          </w:tcPr>
          <w:p w14:paraId="64558499" w14:textId="77777777" w:rsidR="00CE3BBE" w:rsidRPr="00003D1C" w:rsidRDefault="00CE3BBE" w:rsidP="00CE3BBE">
            <w:pPr>
              <w:jc w:val="both"/>
              <w:rPr>
                <w:rFonts w:ascii="Times New Roman" w:eastAsia="Times New Roman" w:hAnsi="Times New Roman"/>
                <w:bCs/>
                <w:noProof/>
                <w:sz w:val="24"/>
                <w:szCs w:val="24"/>
                <w:lang w:eastAsia="lv-LV"/>
              </w:rPr>
            </w:pPr>
            <w:r w:rsidRPr="00003D1C">
              <w:rPr>
                <w:rFonts w:ascii="Times New Roman" w:eastAsia="Times New Roman" w:hAnsi="Times New Roman"/>
                <w:bCs/>
                <w:noProof/>
                <w:sz w:val="24"/>
                <w:szCs w:val="24"/>
                <w:lang w:eastAsia="lv-LV"/>
              </w:rPr>
              <w:t>Aizsardzības ministrija</w:t>
            </w:r>
          </w:p>
        </w:tc>
        <w:tc>
          <w:tcPr>
            <w:tcW w:w="2971" w:type="dxa"/>
          </w:tcPr>
          <w:p w14:paraId="3FCCBBA5" w14:textId="77777777" w:rsidR="00CE3BBE" w:rsidRPr="00003D1C" w:rsidRDefault="00CE3BBE" w:rsidP="00CE3BBE">
            <w:pPr>
              <w:jc w:val="center"/>
              <w:rPr>
                <w:rFonts w:ascii="Times New Roman" w:eastAsia="Times New Roman" w:hAnsi="Times New Roman"/>
                <w:bCs/>
                <w:noProof/>
                <w:sz w:val="24"/>
                <w:szCs w:val="24"/>
                <w:lang w:eastAsia="lv-LV"/>
              </w:rPr>
            </w:pPr>
            <w:r w:rsidRPr="00003D1C">
              <w:rPr>
                <w:rFonts w:ascii="Times New Roman" w:eastAsia="Times New Roman" w:hAnsi="Times New Roman"/>
                <w:bCs/>
                <w:noProof/>
                <w:sz w:val="24"/>
                <w:szCs w:val="24"/>
                <w:lang w:eastAsia="lv-LV"/>
              </w:rPr>
              <w:t>78 701</w:t>
            </w:r>
          </w:p>
        </w:tc>
      </w:tr>
      <w:tr w:rsidR="00003D1C" w:rsidRPr="00003D1C" w14:paraId="6D444BF9" w14:textId="77777777" w:rsidTr="00CE3BBE">
        <w:tc>
          <w:tcPr>
            <w:tcW w:w="4962" w:type="dxa"/>
          </w:tcPr>
          <w:p w14:paraId="5059AE58" w14:textId="77777777" w:rsidR="00CE3BBE" w:rsidRPr="00003D1C" w:rsidRDefault="00CE3BBE" w:rsidP="00CE3BBE">
            <w:pPr>
              <w:jc w:val="both"/>
              <w:rPr>
                <w:rFonts w:ascii="Times New Roman" w:eastAsia="Times New Roman" w:hAnsi="Times New Roman"/>
                <w:bCs/>
                <w:noProof/>
                <w:sz w:val="24"/>
                <w:szCs w:val="24"/>
                <w:lang w:eastAsia="lv-LV"/>
              </w:rPr>
            </w:pPr>
            <w:r w:rsidRPr="00003D1C">
              <w:rPr>
                <w:rFonts w:ascii="Times New Roman" w:eastAsia="Times New Roman" w:hAnsi="Times New Roman"/>
                <w:bCs/>
                <w:noProof/>
                <w:sz w:val="24"/>
                <w:szCs w:val="24"/>
                <w:lang w:eastAsia="lv-LV"/>
              </w:rPr>
              <w:t>Labklājības ministrija</w:t>
            </w:r>
          </w:p>
        </w:tc>
        <w:tc>
          <w:tcPr>
            <w:tcW w:w="2971" w:type="dxa"/>
          </w:tcPr>
          <w:p w14:paraId="1B823552" w14:textId="77777777" w:rsidR="00CE3BBE" w:rsidRPr="00003D1C" w:rsidRDefault="00CE3BBE" w:rsidP="00CE3BBE">
            <w:pPr>
              <w:jc w:val="center"/>
              <w:rPr>
                <w:rFonts w:ascii="Times New Roman" w:eastAsia="Times New Roman" w:hAnsi="Times New Roman"/>
                <w:bCs/>
                <w:noProof/>
                <w:sz w:val="24"/>
                <w:szCs w:val="24"/>
                <w:lang w:eastAsia="lv-LV"/>
              </w:rPr>
            </w:pPr>
            <w:r w:rsidRPr="00003D1C">
              <w:rPr>
                <w:rFonts w:ascii="Times New Roman" w:eastAsia="Times New Roman" w:hAnsi="Times New Roman"/>
                <w:bCs/>
                <w:noProof/>
                <w:sz w:val="24"/>
                <w:szCs w:val="24"/>
                <w:lang w:eastAsia="lv-LV"/>
              </w:rPr>
              <w:t>939 596</w:t>
            </w:r>
          </w:p>
        </w:tc>
      </w:tr>
      <w:tr w:rsidR="00003D1C" w:rsidRPr="00003D1C" w14:paraId="26C3C7FB" w14:textId="77777777" w:rsidTr="00CE3BBE">
        <w:tc>
          <w:tcPr>
            <w:tcW w:w="4962" w:type="dxa"/>
          </w:tcPr>
          <w:p w14:paraId="702390B5" w14:textId="77777777" w:rsidR="00CE3BBE" w:rsidRPr="00003D1C" w:rsidRDefault="00CE3BBE" w:rsidP="00CE3BBE">
            <w:pPr>
              <w:jc w:val="both"/>
              <w:rPr>
                <w:rFonts w:ascii="Times New Roman" w:eastAsia="Times New Roman" w:hAnsi="Times New Roman"/>
                <w:bCs/>
                <w:noProof/>
                <w:sz w:val="24"/>
                <w:szCs w:val="24"/>
                <w:lang w:eastAsia="lv-LV"/>
              </w:rPr>
            </w:pPr>
            <w:r w:rsidRPr="00003D1C">
              <w:rPr>
                <w:rFonts w:ascii="Times New Roman" w:eastAsia="Times New Roman" w:hAnsi="Times New Roman"/>
                <w:bCs/>
                <w:noProof/>
                <w:sz w:val="24"/>
                <w:szCs w:val="24"/>
                <w:lang w:eastAsia="lv-LV"/>
              </w:rPr>
              <w:t>Izglītības un zinātnes ministrija</w:t>
            </w:r>
          </w:p>
        </w:tc>
        <w:tc>
          <w:tcPr>
            <w:tcW w:w="2971" w:type="dxa"/>
          </w:tcPr>
          <w:p w14:paraId="1F735655" w14:textId="77777777" w:rsidR="00CE3BBE" w:rsidRPr="00003D1C" w:rsidRDefault="00CE3BBE" w:rsidP="00CE3BBE">
            <w:pPr>
              <w:jc w:val="center"/>
              <w:rPr>
                <w:rFonts w:ascii="Times New Roman" w:eastAsia="Times New Roman" w:hAnsi="Times New Roman"/>
                <w:bCs/>
                <w:noProof/>
                <w:sz w:val="24"/>
                <w:szCs w:val="24"/>
                <w:lang w:eastAsia="lv-LV"/>
              </w:rPr>
            </w:pPr>
            <w:r w:rsidRPr="00003D1C">
              <w:rPr>
                <w:rFonts w:ascii="Times New Roman" w:eastAsia="Times New Roman" w:hAnsi="Times New Roman"/>
                <w:bCs/>
                <w:noProof/>
                <w:sz w:val="24"/>
                <w:szCs w:val="24"/>
                <w:lang w:eastAsia="lv-LV"/>
              </w:rPr>
              <w:t>33 029</w:t>
            </w:r>
          </w:p>
        </w:tc>
      </w:tr>
      <w:tr w:rsidR="00003D1C" w:rsidRPr="00003D1C" w14:paraId="592AE0B9" w14:textId="77777777" w:rsidTr="00CE3BBE">
        <w:tc>
          <w:tcPr>
            <w:tcW w:w="4962" w:type="dxa"/>
          </w:tcPr>
          <w:p w14:paraId="3FDBBE80" w14:textId="77777777" w:rsidR="00CE3BBE" w:rsidRPr="00003D1C" w:rsidRDefault="00CE3BBE" w:rsidP="00CE3BBE">
            <w:pPr>
              <w:jc w:val="both"/>
              <w:rPr>
                <w:rFonts w:ascii="Times New Roman" w:eastAsia="Times New Roman" w:hAnsi="Times New Roman"/>
                <w:bCs/>
                <w:noProof/>
                <w:sz w:val="24"/>
                <w:szCs w:val="24"/>
                <w:lang w:eastAsia="lv-LV"/>
              </w:rPr>
            </w:pPr>
            <w:r w:rsidRPr="00003D1C">
              <w:rPr>
                <w:rFonts w:ascii="Times New Roman" w:eastAsia="Times New Roman" w:hAnsi="Times New Roman"/>
                <w:bCs/>
                <w:noProof/>
                <w:sz w:val="24"/>
                <w:szCs w:val="24"/>
                <w:lang w:eastAsia="lv-LV"/>
              </w:rPr>
              <w:t>budžeta resors “62.Mērķdotācijas pašvaldībām”</w:t>
            </w:r>
          </w:p>
        </w:tc>
        <w:tc>
          <w:tcPr>
            <w:tcW w:w="2971" w:type="dxa"/>
          </w:tcPr>
          <w:p w14:paraId="6C2817ED" w14:textId="77777777" w:rsidR="00CE3BBE" w:rsidRPr="00003D1C" w:rsidRDefault="00CE3BBE" w:rsidP="00CE3BBE">
            <w:pPr>
              <w:jc w:val="center"/>
              <w:rPr>
                <w:rFonts w:ascii="Times New Roman" w:eastAsia="Times New Roman" w:hAnsi="Times New Roman"/>
                <w:bCs/>
                <w:noProof/>
                <w:sz w:val="24"/>
                <w:szCs w:val="24"/>
                <w:lang w:eastAsia="lv-LV"/>
              </w:rPr>
            </w:pPr>
            <w:r w:rsidRPr="00003D1C">
              <w:rPr>
                <w:rFonts w:ascii="Times New Roman" w:eastAsia="Times New Roman" w:hAnsi="Times New Roman"/>
                <w:bCs/>
                <w:noProof/>
                <w:sz w:val="24"/>
                <w:szCs w:val="24"/>
                <w:lang w:eastAsia="lv-LV"/>
              </w:rPr>
              <w:t>214 732</w:t>
            </w:r>
          </w:p>
        </w:tc>
      </w:tr>
      <w:tr w:rsidR="00003D1C" w:rsidRPr="00003D1C" w14:paraId="562587BD" w14:textId="77777777" w:rsidTr="00CE3BBE">
        <w:tc>
          <w:tcPr>
            <w:tcW w:w="4962" w:type="dxa"/>
          </w:tcPr>
          <w:p w14:paraId="5CFBFC56" w14:textId="77777777" w:rsidR="00CE3BBE" w:rsidRPr="00003D1C" w:rsidRDefault="00CE3BBE" w:rsidP="00CE3BBE">
            <w:pPr>
              <w:jc w:val="both"/>
              <w:rPr>
                <w:rFonts w:ascii="Times New Roman" w:eastAsia="Times New Roman" w:hAnsi="Times New Roman"/>
                <w:bCs/>
                <w:noProof/>
                <w:sz w:val="24"/>
                <w:szCs w:val="24"/>
                <w:lang w:eastAsia="lv-LV"/>
              </w:rPr>
            </w:pPr>
            <w:r w:rsidRPr="00003D1C">
              <w:rPr>
                <w:rFonts w:ascii="Times New Roman" w:eastAsia="Times New Roman" w:hAnsi="Times New Roman"/>
                <w:bCs/>
                <w:noProof/>
                <w:sz w:val="24"/>
                <w:szCs w:val="24"/>
                <w:lang w:eastAsia="lv-LV"/>
              </w:rPr>
              <w:t>Iekšlietu ministrija</w:t>
            </w:r>
          </w:p>
        </w:tc>
        <w:tc>
          <w:tcPr>
            <w:tcW w:w="2971" w:type="dxa"/>
          </w:tcPr>
          <w:p w14:paraId="4A0C54FF" w14:textId="77777777" w:rsidR="00CE3BBE" w:rsidRPr="00003D1C" w:rsidRDefault="00CE3BBE" w:rsidP="00CE3BBE">
            <w:pPr>
              <w:jc w:val="center"/>
              <w:rPr>
                <w:rFonts w:ascii="Times New Roman" w:eastAsia="Times New Roman" w:hAnsi="Times New Roman"/>
                <w:bCs/>
                <w:noProof/>
                <w:sz w:val="24"/>
                <w:szCs w:val="24"/>
                <w:lang w:eastAsia="lv-LV"/>
              </w:rPr>
            </w:pPr>
            <w:r w:rsidRPr="00003D1C">
              <w:rPr>
                <w:rFonts w:ascii="Times New Roman" w:eastAsia="Times New Roman" w:hAnsi="Times New Roman"/>
                <w:bCs/>
                <w:noProof/>
                <w:sz w:val="24"/>
                <w:szCs w:val="24"/>
                <w:lang w:eastAsia="lv-LV"/>
              </w:rPr>
              <w:t>78 739</w:t>
            </w:r>
          </w:p>
        </w:tc>
      </w:tr>
      <w:tr w:rsidR="00003D1C" w:rsidRPr="00003D1C" w14:paraId="48C92F96" w14:textId="77777777" w:rsidTr="00CE3BBE">
        <w:tc>
          <w:tcPr>
            <w:tcW w:w="4962" w:type="dxa"/>
          </w:tcPr>
          <w:p w14:paraId="78D533F9" w14:textId="77777777" w:rsidR="00CE3BBE" w:rsidRPr="00003D1C" w:rsidRDefault="00CE3BBE" w:rsidP="00CE3BBE">
            <w:pPr>
              <w:jc w:val="right"/>
              <w:rPr>
                <w:rFonts w:ascii="Times New Roman" w:eastAsia="Times New Roman" w:hAnsi="Times New Roman"/>
                <w:b/>
                <w:bCs/>
                <w:noProof/>
                <w:sz w:val="24"/>
                <w:szCs w:val="24"/>
                <w:lang w:eastAsia="lv-LV"/>
              </w:rPr>
            </w:pPr>
            <w:r w:rsidRPr="00003D1C">
              <w:rPr>
                <w:rFonts w:ascii="Times New Roman" w:eastAsia="Times New Roman" w:hAnsi="Times New Roman"/>
                <w:b/>
                <w:bCs/>
                <w:noProof/>
                <w:sz w:val="24"/>
                <w:szCs w:val="24"/>
                <w:lang w:eastAsia="lv-LV"/>
              </w:rPr>
              <w:t>Kopā:</w:t>
            </w:r>
          </w:p>
        </w:tc>
        <w:tc>
          <w:tcPr>
            <w:tcW w:w="2971" w:type="dxa"/>
          </w:tcPr>
          <w:p w14:paraId="2637E141" w14:textId="77777777" w:rsidR="00CE3BBE" w:rsidRPr="00003D1C" w:rsidRDefault="00CE3BBE" w:rsidP="00CE3BBE">
            <w:pPr>
              <w:jc w:val="center"/>
              <w:rPr>
                <w:rFonts w:ascii="Times New Roman" w:eastAsia="Times New Roman" w:hAnsi="Times New Roman"/>
                <w:b/>
                <w:bCs/>
                <w:noProof/>
                <w:sz w:val="24"/>
                <w:szCs w:val="24"/>
                <w:lang w:eastAsia="lv-LV"/>
              </w:rPr>
            </w:pPr>
            <w:r w:rsidRPr="00003D1C">
              <w:rPr>
                <w:rFonts w:ascii="Times New Roman" w:eastAsia="Times New Roman" w:hAnsi="Times New Roman"/>
                <w:b/>
                <w:bCs/>
                <w:noProof/>
                <w:sz w:val="24"/>
                <w:szCs w:val="24"/>
                <w:lang w:eastAsia="lv-LV"/>
              </w:rPr>
              <w:t>16 000 000</w:t>
            </w:r>
          </w:p>
        </w:tc>
      </w:tr>
    </w:tbl>
    <w:p w14:paraId="69337770" w14:textId="77777777" w:rsidR="00D00285" w:rsidRPr="00003D1C" w:rsidRDefault="00D00285" w:rsidP="00A54CFB">
      <w:pPr>
        <w:spacing w:after="0" w:line="240" w:lineRule="auto"/>
        <w:jc w:val="both"/>
        <w:rPr>
          <w:rFonts w:ascii="Times New Roman" w:eastAsia="Times New Roman" w:hAnsi="Times New Roman"/>
          <w:bCs/>
          <w:noProof/>
          <w:sz w:val="24"/>
          <w:szCs w:val="24"/>
          <w:lang w:eastAsia="lv-LV"/>
        </w:rPr>
      </w:pPr>
    </w:p>
    <w:p w14:paraId="7679FDBE" w14:textId="77777777" w:rsidR="00215BD2" w:rsidRPr="00003D1C" w:rsidRDefault="00215BD2" w:rsidP="00591306">
      <w:pPr>
        <w:spacing w:after="0" w:line="240" w:lineRule="auto"/>
        <w:ind w:firstLine="720"/>
        <w:jc w:val="both"/>
        <w:rPr>
          <w:rFonts w:ascii="Times New Roman" w:eastAsia="Times New Roman" w:hAnsi="Times New Roman"/>
          <w:bCs/>
          <w:noProof/>
          <w:sz w:val="24"/>
          <w:szCs w:val="24"/>
          <w:lang w:eastAsia="lv-LV"/>
        </w:rPr>
      </w:pPr>
    </w:p>
    <w:p w14:paraId="41085E1B" w14:textId="77777777" w:rsidR="00591306" w:rsidRPr="00B70CA6" w:rsidRDefault="00591306" w:rsidP="00251FC1">
      <w:pPr>
        <w:spacing w:after="0" w:line="240" w:lineRule="auto"/>
        <w:ind w:firstLine="709"/>
        <w:jc w:val="both"/>
        <w:rPr>
          <w:rFonts w:ascii="Times New Roman" w:eastAsia="Verdana" w:hAnsi="Times New Roman" w:cs="Times New Roman"/>
          <w:kern w:val="24"/>
          <w:sz w:val="28"/>
          <w:szCs w:val="28"/>
          <w:lang w:eastAsia="lv-LV"/>
        </w:rPr>
      </w:pPr>
      <w:r w:rsidRPr="00B70CA6">
        <w:rPr>
          <w:rFonts w:ascii="Times New Roman" w:eastAsia="Times New Roman" w:hAnsi="Times New Roman"/>
          <w:bCs/>
          <w:noProof/>
          <w:sz w:val="28"/>
          <w:szCs w:val="28"/>
          <w:lang w:eastAsia="lv-LV"/>
        </w:rPr>
        <w:t xml:space="preserve">Tādejādi no nepieciešamā finansējuma, lai </w:t>
      </w:r>
      <w:r w:rsidRPr="00B70CA6">
        <w:rPr>
          <w:rFonts w:ascii="Times New Roman" w:hAnsi="Times New Roman" w:cs="Times New Roman"/>
          <w:sz w:val="28"/>
          <w:szCs w:val="28"/>
        </w:rPr>
        <w:t>turpinātu īstenot plānoto darba samaksas pieaugumu ārstniecības personām, atbilstoši</w:t>
      </w:r>
      <w:r w:rsidRPr="00B70CA6">
        <w:rPr>
          <w:rFonts w:ascii="Times New Roman" w:eastAsia="Verdana" w:hAnsi="Times New Roman" w:cs="Times New Roman"/>
          <w:kern w:val="24"/>
          <w:sz w:val="28"/>
          <w:szCs w:val="28"/>
          <w:lang w:eastAsia="lv-LV"/>
        </w:rPr>
        <w:t xml:space="preserve"> horizontālai prioritātei “Ārstniecības personu darba samaksas pieauguma nodrošināšana” </w:t>
      </w:r>
      <w:r w:rsidR="00A54CFB" w:rsidRPr="00B70CA6">
        <w:rPr>
          <w:rFonts w:ascii="Times New Roman" w:eastAsia="Verdana" w:hAnsi="Times New Roman" w:cs="Times New Roman"/>
          <w:kern w:val="24"/>
          <w:sz w:val="28"/>
          <w:szCs w:val="28"/>
          <w:lang w:eastAsia="lv-LV"/>
        </w:rPr>
        <w:t>tiek nodrošināt</w:t>
      </w:r>
      <w:r w:rsidR="0067436F" w:rsidRPr="00B70CA6">
        <w:rPr>
          <w:rFonts w:ascii="Times New Roman" w:eastAsia="Verdana" w:hAnsi="Times New Roman" w:cs="Times New Roman"/>
          <w:kern w:val="24"/>
          <w:sz w:val="28"/>
          <w:szCs w:val="28"/>
          <w:lang w:eastAsia="lv-LV"/>
        </w:rPr>
        <w:t xml:space="preserve">s finansējums 50% apmērā, tas ir </w:t>
      </w:r>
      <w:r w:rsidR="00A54CFB" w:rsidRPr="00B70CA6">
        <w:rPr>
          <w:rFonts w:ascii="Times New Roman" w:eastAsia="Verdana" w:hAnsi="Times New Roman" w:cs="Times New Roman"/>
          <w:kern w:val="24"/>
          <w:sz w:val="28"/>
          <w:szCs w:val="28"/>
          <w:lang w:eastAsia="lv-LV"/>
        </w:rPr>
        <w:t xml:space="preserve">60 111 198 </w:t>
      </w:r>
      <w:proofErr w:type="spellStart"/>
      <w:r w:rsidR="00A54CFB" w:rsidRPr="00B70CA6">
        <w:rPr>
          <w:rFonts w:ascii="Times New Roman" w:eastAsia="Verdana" w:hAnsi="Times New Roman" w:cs="Times New Roman"/>
          <w:i/>
          <w:kern w:val="24"/>
          <w:sz w:val="28"/>
          <w:szCs w:val="28"/>
          <w:lang w:eastAsia="lv-LV"/>
        </w:rPr>
        <w:t>euro</w:t>
      </w:r>
      <w:proofErr w:type="spellEnd"/>
      <w:r w:rsidR="004765DD" w:rsidRPr="00B70CA6">
        <w:rPr>
          <w:rFonts w:ascii="Times New Roman" w:eastAsia="Verdana" w:hAnsi="Times New Roman" w:cs="Times New Roman"/>
          <w:kern w:val="24"/>
          <w:sz w:val="28"/>
          <w:szCs w:val="28"/>
          <w:lang w:eastAsia="lv-LV"/>
        </w:rPr>
        <w:t>, tai skaitā:</w:t>
      </w:r>
    </w:p>
    <w:p w14:paraId="790F03DA" w14:textId="77777777" w:rsidR="00591306" w:rsidRPr="00B70CA6" w:rsidRDefault="004765DD" w:rsidP="004765DD">
      <w:pPr>
        <w:pStyle w:val="ListParagraph"/>
        <w:numPr>
          <w:ilvl w:val="0"/>
          <w:numId w:val="34"/>
        </w:numPr>
        <w:spacing w:after="0" w:line="240" w:lineRule="auto"/>
        <w:jc w:val="both"/>
        <w:rPr>
          <w:rFonts w:ascii="Times New Roman" w:eastAsia="Verdana" w:hAnsi="Times New Roman"/>
          <w:kern w:val="24"/>
          <w:sz w:val="28"/>
          <w:szCs w:val="28"/>
          <w:lang w:val="lv-LV" w:eastAsia="lv-LV"/>
        </w:rPr>
      </w:pPr>
      <w:r w:rsidRPr="00B70CA6">
        <w:rPr>
          <w:rFonts w:ascii="Times New Roman" w:eastAsia="Verdana" w:hAnsi="Times New Roman"/>
          <w:kern w:val="24"/>
          <w:sz w:val="28"/>
          <w:szCs w:val="28"/>
          <w:lang w:val="lv-LV" w:eastAsia="lv-LV"/>
        </w:rPr>
        <w:lastRenderedPageBreak/>
        <w:t xml:space="preserve">42 111 198 </w:t>
      </w:r>
      <w:proofErr w:type="spellStart"/>
      <w:r w:rsidRPr="00B70CA6">
        <w:rPr>
          <w:rFonts w:ascii="Times New Roman" w:eastAsia="Verdana" w:hAnsi="Times New Roman"/>
          <w:i/>
          <w:kern w:val="24"/>
          <w:sz w:val="28"/>
          <w:szCs w:val="28"/>
          <w:lang w:val="lv-LV" w:eastAsia="lv-LV"/>
        </w:rPr>
        <w:t>euro</w:t>
      </w:r>
      <w:proofErr w:type="spellEnd"/>
      <w:r w:rsidRPr="00B70CA6">
        <w:rPr>
          <w:rFonts w:ascii="Times New Roman" w:eastAsia="Verdana" w:hAnsi="Times New Roman"/>
          <w:kern w:val="24"/>
          <w:sz w:val="28"/>
          <w:szCs w:val="28"/>
          <w:lang w:val="lv-LV" w:eastAsia="lv-LV"/>
        </w:rPr>
        <w:t xml:space="preserve"> atbilstoši atbalstītam horizontālam prioritāram pasākumam “Ārstniecības personu darba samaksas pieauguma nodrošināšana”</w:t>
      </w:r>
      <w:r w:rsidR="00E03BC3" w:rsidRPr="00B70CA6">
        <w:rPr>
          <w:rFonts w:ascii="Times New Roman" w:eastAsia="Verdana" w:hAnsi="Times New Roman"/>
          <w:kern w:val="24"/>
          <w:sz w:val="28"/>
          <w:szCs w:val="28"/>
          <w:lang w:val="lv-LV" w:eastAsia="lv-LV"/>
        </w:rPr>
        <w:t xml:space="preserve"> pirmajā lasījumā </w:t>
      </w:r>
      <w:r w:rsidR="00E03BC3" w:rsidRPr="00B70CA6">
        <w:rPr>
          <w:rFonts w:ascii="Times New Roman" w:eastAsia="Times New Roman" w:hAnsi="Times New Roman"/>
          <w:bCs/>
          <w:noProof/>
          <w:sz w:val="28"/>
          <w:szCs w:val="28"/>
          <w:lang w:val="lv-LV" w:eastAsia="lv-LV"/>
        </w:rPr>
        <w:t>likumprojektam „Par valsts budžetu 2020.gadam” un likumprojektam „Par vidēja termiņa budžeta ietvaru 2020., 2021. un 2022.gadam”</w:t>
      </w:r>
      <w:r w:rsidRPr="00B70CA6">
        <w:rPr>
          <w:rFonts w:ascii="Times New Roman" w:eastAsia="Verdana" w:hAnsi="Times New Roman"/>
          <w:kern w:val="24"/>
          <w:sz w:val="28"/>
          <w:szCs w:val="28"/>
          <w:lang w:val="lv-LV" w:eastAsia="lv-LV"/>
        </w:rPr>
        <w:t>;</w:t>
      </w:r>
    </w:p>
    <w:p w14:paraId="5013BE6D" w14:textId="77777777" w:rsidR="00BD5A19" w:rsidRPr="00B70CA6" w:rsidRDefault="004765DD" w:rsidP="00BD5A19">
      <w:pPr>
        <w:pStyle w:val="ListParagraph"/>
        <w:numPr>
          <w:ilvl w:val="0"/>
          <w:numId w:val="34"/>
        </w:numPr>
        <w:spacing w:after="0" w:line="240" w:lineRule="auto"/>
        <w:jc w:val="both"/>
        <w:rPr>
          <w:rFonts w:ascii="Times New Roman" w:eastAsia="Verdana" w:hAnsi="Times New Roman"/>
          <w:kern w:val="24"/>
          <w:sz w:val="28"/>
          <w:szCs w:val="28"/>
          <w:lang w:val="lv-LV" w:eastAsia="lv-LV"/>
        </w:rPr>
      </w:pPr>
      <w:r w:rsidRPr="00B70CA6">
        <w:rPr>
          <w:rFonts w:ascii="Times New Roman" w:eastAsia="Verdana" w:hAnsi="Times New Roman"/>
          <w:kern w:val="24"/>
          <w:sz w:val="28"/>
          <w:szCs w:val="28"/>
          <w:lang w:val="lv-LV" w:eastAsia="lv-LV"/>
        </w:rPr>
        <w:t xml:space="preserve">16 000 000 </w:t>
      </w:r>
      <w:proofErr w:type="spellStart"/>
      <w:r w:rsidRPr="00B70CA6">
        <w:rPr>
          <w:rFonts w:ascii="Times New Roman" w:eastAsia="Verdana" w:hAnsi="Times New Roman"/>
          <w:i/>
          <w:kern w:val="24"/>
          <w:sz w:val="28"/>
          <w:szCs w:val="28"/>
          <w:lang w:val="lv-LV" w:eastAsia="lv-LV"/>
        </w:rPr>
        <w:t>euro</w:t>
      </w:r>
      <w:proofErr w:type="spellEnd"/>
      <w:r w:rsidRPr="00B70CA6">
        <w:rPr>
          <w:rFonts w:ascii="Times New Roman" w:eastAsia="Verdana" w:hAnsi="Times New Roman"/>
          <w:kern w:val="24"/>
          <w:sz w:val="28"/>
          <w:szCs w:val="28"/>
          <w:lang w:val="lv-LV" w:eastAsia="lv-LV"/>
        </w:rPr>
        <w:t xml:space="preserve"> atbilstoši otrajā lasījumā atbalstītajiem Veselības ministrijas priekšlikumiem </w:t>
      </w:r>
      <w:r w:rsidRPr="00B70CA6">
        <w:rPr>
          <w:rFonts w:ascii="Times New Roman" w:eastAsia="Times New Roman" w:hAnsi="Times New Roman"/>
          <w:bCs/>
          <w:noProof/>
          <w:sz w:val="28"/>
          <w:szCs w:val="28"/>
          <w:lang w:val="lv-LV" w:eastAsia="lv-LV"/>
        </w:rPr>
        <w:t>likumprojekta „Par valsts budžetu 2020.gadam” un likumprojekta „Par vidēja termiņa budžeta ietvaru 2020., 2021. un 2022.gadam” skaitliskajai daļai;</w:t>
      </w:r>
    </w:p>
    <w:p w14:paraId="207D3BBC" w14:textId="77777777" w:rsidR="00215BD2" w:rsidRPr="00B70CA6" w:rsidRDefault="004765DD" w:rsidP="00215BD2">
      <w:pPr>
        <w:pStyle w:val="ListParagraph"/>
        <w:numPr>
          <w:ilvl w:val="0"/>
          <w:numId w:val="34"/>
        </w:numPr>
        <w:spacing w:after="0" w:line="240" w:lineRule="auto"/>
        <w:jc w:val="both"/>
        <w:rPr>
          <w:rFonts w:ascii="Times New Roman" w:eastAsia="Verdana" w:hAnsi="Times New Roman"/>
          <w:kern w:val="24"/>
          <w:sz w:val="28"/>
          <w:szCs w:val="28"/>
          <w:lang w:val="lv-LV" w:eastAsia="lv-LV"/>
        </w:rPr>
      </w:pPr>
      <w:r w:rsidRPr="00B70CA6">
        <w:rPr>
          <w:rFonts w:ascii="Times New Roman" w:eastAsia="Times New Roman" w:hAnsi="Times New Roman"/>
          <w:bCs/>
          <w:noProof/>
          <w:sz w:val="28"/>
          <w:szCs w:val="28"/>
          <w:lang w:eastAsia="lv-LV"/>
        </w:rPr>
        <w:t xml:space="preserve">2 000 000 </w:t>
      </w:r>
      <w:r w:rsidRPr="00B70CA6">
        <w:rPr>
          <w:rFonts w:ascii="Times New Roman" w:eastAsia="Times New Roman" w:hAnsi="Times New Roman"/>
          <w:bCs/>
          <w:i/>
          <w:noProof/>
          <w:sz w:val="28"/>
          <w:szCs w:val="28"/>
          <w:lang w:eastAsia="lv-LV"/>
        </w:rPr>
        <w:t xml:space="preserve">euro </w:t>
      </w:r>
      <w:r w:rsidRPr="00B70CA6">
        <w:rPr>
          <w:rFonts w:ascii="Times New Roman" w:eastAsia="Times New Roman" w:hAnsi="Times New Roman"/>
          <w:bCs/>
          <w:noProof/>
          <w:sz w:val="28"/>
          <w:szCs w:val="28"/>
          <w:lang w:eastAsia="lv-LV"/>
        </w:rPr>
        <w:t>Veselības min</w:t>
      </w:r>
      <w:r w:rsidR="005F3D59" w:rsidRPr="00B70CA6">
        <w:rPr>
          <w:rFonts w:ascii="Times New Roman" w:eastAsia="Times New Roman" w:hAnsi="Times New Roman"/>
          <w:bCs/>
          <w:noProof/>
          <w:sz w:val="28"/>
          <w:szCs w:val="28"/>
          <w:lang w:eastAsia="lv-LV"/>
        </w:rPr>
        <w:t>i</w:t>
      </w:r>
      <w:r w:rsidRPr="00B70CA6">
        <w:rPr>
          <w:rFonts w:ascii="Times New Roman" w:eastAsia="Times New Roman" w:hAnsi="Times New Roman"/>
          <w:bCs/>
          <w:noProof/>
          <w:sz w:val="28"/>
          <w:szCs w:val="28"/>
          <w:lang w:eastAsia="lv-LV"/>
        </w:rPr>
        <w:t>strijas budžeta ietvaros</w:t>
      </w:r>
      <w:r w:rsidR="00215BD2" w:rsidRPr="00B70CA6">
        <w:rPr>
          <w:rFonts w:ascii="Times New Roman" w:eastAsia="Times New Roman" w:hAnsi="Times New Roman"/>
          <w:bCs/>
          <w:noProof/>
          <w:sz w:val="28"/>
          <w:szCs w:val="28"/>
          <w:lang w:eastAsia="lv-LV"/>
        </w:rPr>
        <w:t xml:space="preserve"> saistībā ar ekonomiju stacionārā veselības aprūpē</w:t>
      </w:r>
      <w:r w:rsidR="00AF298A" w:rsidRPr="00B70CA6">
        <w:rPr>
          <w:rFonts w:ascii="Times New Roman" w:eastAsia="Times New Roman" w:hAnsi="Times New Roman"/>
          <w:bCs/>
          <w:noProof/>
          <w:sz w:val="28"/>
          <w:szCs w:val="28"/>
          <w:lang w:eastAsia="lv-LV"/>
        </w:rPr>
        <w:t>,</w:t>
      </w:r>
      <w:r w:rsidR="00215BD2" w:rsidRPr="00B70CA6">
        <w:rPr>
          <w:rFonts w:ascii="Times New Roman" w:eastAsia="Times New Roman" w:hAnsi="Times New Roman"/>
          <w:bCs/>
          <w:noProof/>
          <w:sz w:val="28"/>
          <w:szCs w:val="28"/>
          <w:lang w:eastAsia="lv-LV"/>
        </w:rPr>
        <w:t xml:space="preserve"> pamatojoties uz </w:t>
      </w:r>
      <w:r w:rsidR="005A7C2F" w:rsidRPr="00B70CA6">
        <w:rPr>
          <w:rFonts w:ascii="Times New Roman" w:eastAsia="Times New Roman" w:hAnsi="Times New Roman"/>
          <w:bCs/>
          <w:noProof/>
          <w:sz w:val="28"/>
          <w:szCs w:val="28"/>
          <w:lang w:eastAsia="lv-LV"/>
        </w:rPr>
        <w:t xml:space="preserve">plānoto </w:t>
      </w:r>
      <w:r w:rsidR="00215BD2" w:rsidRPr="00B70CA6">
        <w:rPr>
          <w:rFonts w:ascii="Times New Roman" w:eastAsia="Times New Roman" w:hAnsi="Times New Roman"/>
          <w:bCs/>
          <w:noProof/>
          <w:sz w:val="28"/>
          <w:szCs w:val="28"/>
          <w:lang w:eastAsia="lv-LV"/>
        </w:rPr>
        <w:t>pacientu skaita samazinājumu</w:t>
      </w:r>
      <w:r w:rsidRPr="00B70CA6">
        <w:rPr>
          <w:rFonts w:ascii="Times New Roman" w:eastAsia="Times New Roman" w:hAnsi="Times New Roman"/>
          <w:bCs/>
          <w:i/>
          <w:noProof/>
          <w:sz w:val="28"/>
          <w:szCs w:val="28"/>
          <w:lang w:eastAsia="lv-LV"/>
        </w:rPr>
        <w:t xml:space="preserve"> </w:t>
      </w:r>
      <w:r w:rsidR="00E03BC3" w:rsidRPr="00B70CA6">
        <w:rPr>
          <w:rFonts w:ascii="Times New Roman" w:eastAsia="Times New Roman" w:hAnsi="Times New Roman"/>
          <w:bCs/>
          <w:noProof/>
          <w:sz w:val="28"/>
          <w:szCs w:val="28"/>
          <w:lang w:eastAsia="lv-LV"/>
        </w:rPr>
        <w:t>(skatīt tabul</w:t>
      </w:r>
      <w:r w:rsidR="00F12048" w:rsidRPr="00B70CA6">
        <w:rPr>
          <w:rFonts w:ascii="Times New Roman" w:eastAsia="Times New Roman" w:hAnsi="Times New Roman"/>
          <w:bCs/>
          <w:noProof/>
          <w:sz w:val="28"/>
          <w:szCs w:val="28"/>
          <w:lang w:eastAsia="lv-LV"/>
        </w:rPr>
        <w:t>u</w:t>
      </w:r>
      <w:r w:rsidR="00020BDE" w:rsidRPr="00B70CA6">
        <w:rPr>
          <w:rFonts w:ascii="Times New Roman" w:eastAsia="Times New Roman" w:hAnsi="Times New Roman"/>
          <w:bCs/>
          <w:noProof/>
          <w:sz w:val="28"/>
          <w:szCs w:val="28"/>
          <w:lang w:eastAsia="lv-LV"/>
        </w:rPr>
        <w:t xml:space="preserve"> Nr.5</w:t>
      </w:r>
      <w:r w:rsidR="00E03BC3" w:rsidRPr="00B70CA6">
        <w:rPr>
          <w:rFonts w:ascii="Times New Roman" w:eastAsia="Times New Roman" w:hAnsi="Times New Roman"/>
          <w:bCs/>
          <w:noProof/>
          <w:sz w:val="28"/>
          <w:szCs w:val="28"/>
          <w:lang w:eastAsia="lv-LV"/>
        </w:rPr>
        <w:t>).</w:t>
      </w:r>
    </w:p>
    <w:p w14:paraId="7F69507E" w14:textId="77777777" w:rsidR="00136FBA" w:rsidRPr="00003D1C" w:rsidRDefault="00136FBA" w:rsidP="00136FBA">
      <w:pPr>
        <w:pStyle w:val="ListParagraph"/>
        <w:spacing w:after="0" w:line="240" w:lineRule="auto"/>
        <w:jc w:val="both"/>
        <w:rPr>
          <w:rFonts w:ascii="Times New Roman" w:eastAsia="Verdana" w:hAnsi="Times New Roman"/>
          <w:kern w:val="24"/>
          <w:sz w:val="24"/>
          <w:szCs w:val="24"/>
          <w:lang w:val="lv-LV" w:eastAsia="lv-LV"/>
        </w:rPr>
      </w:pPr>
    </w:p>
    <w:p w14:paraId="0641F0A2" w14:textId="77777777" w:rsidR="00CE3BBE" w:rsidRPr="00B70CA6" w:rsidRDefault="003354D0" w:rsidP="00A711B5">
      <w:pPr>
        <w:autoSpaceDE w:val="0"/>
        <w:autoSpaceDN w:val="0"/>
        <w:adjustRightInd w:val="0"/>
        <w:spacing w:after="0" w:line="240" w:lineRule="auto"/>
        <w:ind w:firstLine="709"/>
        <w:jc w:val="right"/>
        <w:rPr>
          <w:rFonts w:ascii="Times New Roman" w:eastAsia="Times New Roman" w:hAnsi="Times New Roman" w:cs="Times New Roman"/>
          <w:bCs/>
          <w:noProof/>
          <w:sz w:val="28"/>
          <w:szCs w:val="28"/>
          <w:highlight w:val="yellow"/>
          <w:lang w:val="en-US" w:eastAsia="lv-LV"/>
        </w:rPr>
      </w:pPr>
      <w:r w:rsidRPr="00B70CA6">
        <w:rPr>
          <w:rFonts w:ascii="Times New Roman" w:eastAsia="Times New Roman" w:hAnsi="Times New Roman"/>
          <w:bCs/>
          <w:i/>
          <w:noProof/>
          <w:sz w:val="28"/>
          <w:szCs w:val="28"/>
          <w:lang w:eastAsia="lv-LV"/>
        </w:rPr>
        <w:t>Tabula Nr.</w:t>
      </w:r>
      <w:r w:rsidR="00B73728" w:rsidRPr="00B70CA6">
        <w:rPr>
          <w:rFonts w:ascii="Times New Roman" w:eastAsia="Times New Roman" w:hAnsi="Times New Roman"/>
          <w:bCs/>
          <w:i/>
          <w:noProof/>
          <w:sz w:val="28"/>
          <w:szCs w:val="28"/>
          <w:lang w:eastAsia="lv-LV"/>
        </w:rPr>
        <w:t>5</w:t>
      </w:r>
    </w:p>
    <w:p w14:paraId="2AB917E6" w14:textId="77777777" w:rsidR="003354D0" w:rsidRPr="00003D1C" w:rsidRDefault="003354D0" w:rsidP="003354D0">
      <w:pPr>
        <w:tabs>
          <w:tab w:val="left" w:pos="284"/>
        </w:tabs>
        <w:spacing w:after="0" w:line="240" w:lineRule="auto"/>
        <w:ind w:left="360"/>
        <w:jc w:val="right"/>
        <w:rPr>
          <w:rFonts w:ascii="Times New Roman" w:hAnsi="Times New Roman"/>
          <w:b/>
          <w:bCs/>
          <w:sz w:val="24"/>
          <w:szCs w:val="24"/>
        </w:rPr>
      </w:pPr>
    </w:p>
    <w:p w14:paraId="19D68A01" w14:textId="77777777" w:rsidR="006912C4" w:rsidRPr="00B70CA6" w:rsidRDefault="00E03BC3" w:rsidP="00B70CA6">
      <w:pPr>
        <w:spacing w:after="0" w:line="240" w:lineRule="auto"/>
        <w:ind w:firstLine="709"/>
        <w:jc w:val="center"/>
        <w:rPr>
          <w:rFonts w:ascii="Times New Roman" w:eastAsia="Times New Roman" w:hAnsi="Times New Roman"/>
          <w:bCs/>
          <w:noProof/>
          <w:sz w:val="28"/>
          <w:szCs w:val="28"/>
          <w:lang w:eastAsia="lv-LV"/>
        </w:rPr>
      </w:pPr>
      <w:r w:rsidRPr="00B70CA6">
        <w:rPr>
          <w:rFonts w:ascii="Times New Roman" w:eastAsia="Times New Roman" w:hAnsi="Times New Roman"/>
          <w:bCs/>
          <w:noProof/>
          <w:sz w:val="28"/>
          <w:szCs w:val="28"/>
          <w:lang w:eastAsia="lv-LV"/>
        </w:rPr>
        <w:t>Pieejamais f</w:t>
      </w:r>
      <w:r w:rsidR="006912C4" w:rsidRPr="00B70CA6">
        <w:rPr>
          <w:rFonts w:ascii="Times New Roman" w:eastAsia="Times New Roman" w:hAnsi="Times New Roman"/>
          <w:bCs/>
          <w:noProof/>
          <w:sz w:val="28"/>
          <w:szCs w:val="28"/>
          <w:lang w:eastAsia="lv-LV"/>
        </w:rPr>
        <w:t>inansējuma darba samaksas pieaugum</w:t>
      </w:r>
      <w:r w:rsidRPr="00B70CA6">
        <w:rPr>
          <w:rFonts w:ascii="Times New Roman" w:eastAsia="Times New Roman" w:hAnsi="Times New Roman"/>
          <w:bCs/>
          <w:noProof/>
          <w:sz w:val="28"/>
          <w:szCs w:val="28"/>
          <w:lang w:eastAsia="lv-LV"/>
        </w:rPr>
        <w:t>am</w:t>
      </w:r>
      <w:r w:rsidR="006912C4" w:rsidRPr="00B70CA6">
        <w:rPr>
          <w:rFonts w:ascii="Times New Roman" w:eastAsia="Times New Roman" w:hAnsi="Times New Roman"/>
          <w:bCs/>
          <w:noProof/>
          <w:sz w:val="28"/>
          <w:szCs w:val="28"/>
          <w:lang w:eastAsia="lv-LV"/>
        </w:rPr>
        <w:t xml:space="preserve"> ārstniecības personām 2020.gadā 10% apmērā</w:t>
      </w:r>
    </w:p>
    <w:tbl>
      <w:tblPr>
        <w:tblStyle w:val="TableGrid"/>
        <w:tblpPr w:leftFromText="180" w:rightFromText="180" w:vertAnchor="text" w:horzAnchor="margin" w:tblpXSpec="center" w:tblpY="94"/>
        <w:tblW w:w="9209" w:type="dxa"/>
        <w:tblLook w:val="04A0" w:firstRow="1" w:lastRow="0" w:firstColumn="1" w:lastColumn="0" w:noHBand="0" w:noVBand="1"/>
      </w:tblPr>
      <w:tblGrid>
        <w:gridCol w:w="1996"/>
        <w:gridCol w:w="1968"/>
        <w:gridCol w:w="1843"/>
        <w:gridCol w:w="1701"/>
        <w:gridCol w:w="1701"/>
      </w:tblGrid>
      <w:tr w:rsidR="00003D1C" w:rsidRPr="00003D1C" w14:paraId="6A69B10C" w14:textId="77777777" w:rsidTr="001C104A">
        <w:tc>
          <w:tcPr>
            <w:tcW w:w="1996" w:type="dxa"/>
          </w:tcPr>
          <w:p w14:paraId="56790BB9" w14:textId="77777777" w:rsidR="005613FB" w:rsidRPr="00003D1C" w:rsidRDefault="005613FB" w:rsidP="003354D0">
            <w:pPr>
              <w:jc w:val="both"/>
              <w:rPr>
                <w:rFonts w:ascii="Times New Roman" w:eastAsia="Times New Roman" w:hAnsi="Times New Roman"/>
                <w:bCs/>
                <w:noProof/>
                <w:lang w:eastAsia="lv-LV"/>
              </w:rPr>
            </w:pPr>
          </w:p>
        </w:tc>
        <w:tc>
          <w:tcPr>
            <w:tcW w:w="1968" w:type="dxa"/>
          </w:tcPr>
          <w:p w14:paraId="7CC39D5B" w14:textId="77777777" w:rsidR="005613FB" w:rsidRPr="00003D1C" w:rsidRDefault="005613FB" w:rsidP="003354D0">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 xml:space="preserve">Finansējums </w:t>
            </w:r>
            <w:r w:rsidRPr="00003D1C">
              <w:rPr>
                <w:rFonts w:ascii="Times New Roman" w:eastAsia="Verdana" w:hAnsi="Times New Roman"/>
                <w:kern w:val="24"/>
                <w:lang w:eastAsia="lv-LV"/>
              </w:rPr>
              <w:t xml:space="preserve"> horizontālam prioritāram pasākumam “Ārstniecības personu darba samaksas pieauguma nodrošināšana”</w:t>
            </w:r>
            <w:r w:rsidRPr="00003D1C">
              <w:rPr>
                <w:rFonts w:ascii="Times New Roman" w:eastAsia="Times New Roman" w:hAnsi="Times New Roman"/>
                <w:bCs/>
                <w:noProof/>
                <w:lang w:eastAsia="lv-LV"/>
              </w:rPr>
              <w:t xml:space="preserve">, </w:t>
            </w:r>
            <w:r w:rsidRPr="00003D1C">
              <w:rPr>
                <w:rFonts w:ascii="Times New Roman" w:eastAsia="Times New Roman" w:hAnsi="Times New Roman"/>
                <w:bCs/>
                <w:i/>
                <w:noProof/>
                <w:lang w:eastAsia="lv-LV"/>
              </w:rPr>
              <w:t>euro</w:t>
            </w:r>
          </w:p>
        </w:tc>
        <w:tc>
          <w:tcPr>
            <w:tcW w:w="1843" w:type="dxa"/>
          </w:tcPr>
          <w:p w14:paraId="7778B480" w14:textId="77777777" w:rsidR="005613FB" w:rsidRPr="00003D1C" w:rsidRDefault="005613FB" w:rsidP="003354D0">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 xml:space="preserve">Finansējums no  budžeta programmas 02.00.00. “Līdzekļi neparedzētiem gadījumiem”, </w:t>
            </w:r>
            <w:r w:rsidRPr="00003D1C">
              <w:rPr>
                <w:rFonts w:ascii="Times New Roman" w:eastAsia="Times New Roman" w:hAnsi="Times New Roman"/>
                <w:bCs/>
                <w:i/>
                <w:noProof/>
                <w:lang w:eastAsia="lv-LV"/>
              </w:rPr>
              <w:t>euro</w:t>
            </w:r>
          </w:p>
        </w:tc>
        <w:tc>
          <w:tcPr>
            <w:tcW w:w="1701" w:type="dxa"/>
          </w:tcPr>
          <w:p w14:paraId="6CB189DC" w14:textId="77777777" w:rsidR="005613FB" w:rsidRPr="00003D1C" w:rsidRDefault="005613FB" w:rsidP="003354D0">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 xml:space="preserve">Finansējums Veselības ministrijas budžeta ietvaros, </w:t>
            </w:r>
            <w:r w:rsidRPr="00003D1C">
              <w:rPr>
                <w:rFonts w:ascii="Times New Roman" w:eastAsia="Times New Roman" w:hAnsi="Times New Roman"/>
                <w:bCs/>
                <w:i/>
                <w:noProof/>
                <w:lang w:eastAsia="lv-LV"/>
              </w:rPr>
              <w:t>euro</w:t>
            </w:r>
          </w:p>
        </w:tc>
        <w:tc>
          <w:tcPr>
            <w:tcW w:w="1701" w:type="dxa"/>
          </w:tcPr>
          <w:p w14:paraId="7202A465" w14:textId="77777777" w:rsidR="005613FB" w:rsidRPr="00003D1C" w:rsidRDefault="005613FB" w:rsidP="003354D0">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 xml:space="preserve">Finansējums Veselības ministrijas budžeta ietvaros, </w:t>
            </w:r>
            <w:r w:rsidRPr="00003D1C">
              <w:rPr>
                <w:rFonts w:ascii="Times New Roman" w:eastAsia="Times New Roman" w:hAnsi="Times New Roman"/>
                <w:bCs/>
                <w:i/>
                <w:noProof/>
                <w:lang w:eastAsia="lv-LV"/>
              </w:rPr>
              <w:t>euro</w:t>
            </w:r>
          </w:p>
        </w:tc>
      </w:tr>
      <w:tr w:rsidR="00003D1C" w:rsidRPr="00003D1C" w14:paraId="3DCCAB78" w14:textId="77777777" w:rsidTr="001C104A">
        <w:tc>
          <w:tcPr>
            <w:tcW w:w="1996" w:type="dxa"/>
          </w:tcPr>
          <w:p w14:paraId="73BA0B06" w14:textId="77777777" w:rsidR="005613FB" w:rsidRPr="00003D1C" w:rsidRDefault="005613FB" w:rsidP="005613FB">
            <w:pPr>
              <w:jc w:val="both"/>
              <w:rPr>
                <w:rFonts w:ascii="Times New Roman" w:eastAsia="Times New Roman" w:hAnsi="Times New Roman"/>
                <w:bCs/>
                <w:noProof/>
                <w:lang w:eastAsia="lv-LV"/>
              </w:rPr>
            </w:pPr>
            <w:r w:rsidRPr="00003D1C">
              <w:rPr>
                <w:rFonts w:ascii="Times New Roman" w:eastAsia="Times New Roman" w:hAnsi="Times New Roman"/>
                <w:bCs/>
                <w:noProof/>
                <w:lang w:eastAsia="lv-LV"/>
              </w:rPr>
              <w:t>Veselības ministrija</w:t>
            </w:r>
          </w:p>
        </w:tc>
        <w:tc>
          <w:tcPr>
            <w:tcW w:w="1968" w:type="dxa"/>
          </w:tcPr>
          <w:p w14:paraId="4345D413"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41 855 805</w:t>
            </w:r>
          </w:p>
        </w:tc>
        <w:tc>
          <w:tcPr>
            <w:tcW w:w="1843" w:type="dxa"/>
          </w:tcPr>
          <w:p w14:paraId="68E5B025"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14 655 203</w:t>
            </w:r>
          </w:p>
        </w:tc>
        <w:tc>
          <w:tcPr>
            <w:tcW w:w="1701" w:type="dxa"/>
          </w:tcPr>
          <w:p w14:paraId="4EA37413"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2 000 000</w:t>
            </w:r>
          </w:p>
        </w:tc>
        <w:tc>
          <w:tcPr>
            <w:tcW w:w="1701" w:type="dxa"/>
          </w:tcPr>
          <w:p w14:paraId="6FA8E7AC"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58 511 008</w:t>
            </w:r>
          </w:p>
        </w:tc>
      </w:tr>
      <w:tr w:rsidR="00003D1C" w:rsidRPr="00003D1C" w14:paraId="347DB605" w14:textId="77777777" w:rsidTr="001C104A">
        <w:tc>
          <w:tcPr>
            <w:tcW w:w="1996" w:type="dxa"/>
          </w:tcPr>
          <w:p w14:paraId="6FDAE957" w14:textId="77777777" w:rsidR="005613FB" w:rsidRPr="00003D1C" w:rsidRDefault="005613FB" w:rsidP="005613FB">
            <w:pPr>
              <w:jc w:val="both"/>
              <w:rPr>
                <w:rFonts w:ascii="Times New Roman" w:eastAsia="Times New Roman" w:hAnsi="Times New Roman"/>
                <w:bCs/>
                <w:noProof/>
                <w:lang w:eastAsia="lv-LV"/>
              </w:rPr>
            </w:pPr>
            <w:r w:rsidRPr="00003D1C">
              <w:rPr>
                <w:rFonts w:ascii="Times New Roman" w:eastAsia="Times New Roman" w:hAnsi="Times New Roman"/>
                <w:bCs/>
                <w:noProof/>
                <w:lang w:eastAsia="lv-LV"/>
              </w:rPr>
              <w:t>Aizsardzības ministrija</w:t>
            </w:r>
          </w:p>
        </w:tc>
        <w:tc>
          <w:tcPr>
            <w:tcW w:w="1968" w:type="dxa"/>
          </w:tcPr>
          <w:p w14:paraId="3C36AB23"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w:t>
            </w:r>
          </w:p>
        </w:tc>
        <w:tc>
          <w:tcPr>
            <w:tcW w:w="1843" w:type="dxa"/>
          </w:tcPr>
          <w:p w14:paraId="1850335C"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78 701</w:t>
            </w:r>
          </w:p>
        </w:tc>
        <w:tc>
          <w:tcPr>
            <w:tcW w:w="1701" w:type="dxa"/>
          </w:tcPr>
          <w:p w14:paraId="57CF1B80"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w:t>
            </w:r>
          </w:p>
        </w:tc>
        <w:tc>
          <w:tcPr>
            <w:tcW w:w="1701" w:type="dxa"/>
          </w:tcPr>
          <w:p w14:paraId="3F5ED77D"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78 701</w:t>
            </w:r>
          </w:p>
        </w:tc>
      </w:tr>
      <w:tr w:rsidR="00003D1C" w:rsidRPr="00003D1C" w14:paraId="01CB0A65" w14:textId="77777777" w:rsidTr="001C104A">
        <w:tc>
          <w:tcPr>
            <w:tcW w:w="1996" w:type="dxa"/>
          </w:tcPr>
          <w:p w14:paraId="55BCAEF6" w14:textId="77777777" w:rsidR="005613FB" w:rsidRPr="00003D1C" w:rsidRDefault="005613FB" w:rsidP="005613FB">
            <w:pPr>
              <w:jc w:val="both"/>
              <w:rPr>
                <w:rFonts w:ascii="Times New Roman" w:eastAsia="Times New Roman" w:hAnsi="Times New Roman"/>
                <w:bCs/>
                <w:noProof/>
                <w:lang w:eastAsia="lv-LV"/>
              </w:rPr>
            </w:pPr>
            <w:r w:rsidRPr="00003D1C">
              <w:rPr>
                <w:rFonts w:ascii="Times New Roman" w:eastAsia="Times New Roman" w:hAnsi="Times New Roman"/>
                <w:bCs/>
                <w:noProof/>
                <w:lang w:eastAsia="lv-LV"/>
              </w:rPr>
              <w:t>Labklājības ministrija</w:t>
            </w:r>
          </w:p>
        </w:tc>
        <w:tc>
          <w:tcPr>
            <w:tcW w:w="1968" w:type="dxa"/>
          </w:tcPr>
          <w:p w14:paraId="429108B4"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w:t>
            </w:r>
          </w:p>
        </w:tc>
        <w:tc>
          <w:tcPr>
            <w:tcW w:w="1843" w:type="dxa"/>
          </w:tcPr>
          <w:p w14:paraId="5107CC76"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939 596</w:t>
            </w:r>
          </w:p>
        </w:tc>
        <w:tc>
          <w:tcPr>
            <w:tcW w:w="1701" w:type="dxa"/>
          </w:tcPr>
          <w:p w14:paraId="333BBA5D"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w:t>
            </w:r>
          </w:p>
        </w:tc>
        <w:tc>
          <w:tcPr>
            <w:tcW w:w="1701" w:type="dxa"/>
          </w:tcPr>
          <w:p w14:paraId="1569400E"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939 596</w:t>
            </w:r>
          </w:p>
        </w:tc>
      </w:tr>
      <w:tr w:rsidR="00003D1C" w:rsidRPr="00003D1C" w14:paraId="1CD6AC15" w14:textId="77777777" w:rsidTr="001C104A">
        <w:tc>
          <w:tcPr>
            <w:tcW w:w="1996" w:type="dxa"/>
          </w:tcPr>
          <w:p w14:paraId="655A65BC" w14:textId="77777777" w:rsidR="005613FB" w:rsidRPr="00003D1C" w:rsidRDefault="005613FB" w:rsidP="005613FB">
            <w:pPr>
              <w:jc w:val="both"/>
              <w:rPr>
                <w:rFonts w:ascii="Times New Roman" w:eastAsia="Times New Roman" w:hAnsi="Times New Roman"/>
                <w:bCs/>
                <w:noProof/>
                <w:lang w:eastAsia="lv-LV"/>
              </w:rPr>
            </w:pPr>
            <w:r w:rsidRPr="00003D1C">
              <w:rPr>
                <w:rFonts w:ascii="Times New Roman" w:eastAsia="Times New Roman" w:hAnsi="Times New Roman"/>
                <w:bCs/>
                <w:noProof/>
                <w:lang w:eastAsia="lv-LV"/>
              </w:rPr>
              <w:t>Izglītības un zinātnes ministrija</w:t>
            </w:r>
          </w:p>
        </w:tc>
        <w:tc>
          <w:tcPr>
            <w:tcW w:w="1968" w:type="dxa"/>
          </w:tcPr>
          <w:p w14:paraId="57FDBB1C"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w:t>
            </w:r>
          </w:p>
        </w:tc>
        <w:tc>
          <w:tcPr>
            <w:tcW w:w="1843" w:type="dxa"/>
          </w:tcPr>
          <w:p w14:paraId="3BFFFB89"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33 029</w:t>
            </w:r>
          </w:p>
        </w:tc>
        <w:tc>
          <w:tcPr>
            <w:tcW w:w="1701" w:type="dxa"/>
          </w:tcPr>
          <w:p w14:paraId="666192DB"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w:t>
            </w:r>
          </w:p>
        </w:tc>
        <w:tc>
          <w:tcPr>
            <w:tcW w:w="1701" w:type="dxa"/>
          </w:tcPr>
          <w:p w14:paraId="484BBE77"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33 029</w:t>
            </w:r>
          </w:p>
        </w:tc>
      </w:tr>
      <w:tr w:rsidR="00003D1C" w:rsidRPr="00003D1C" w14:paraId="2BD594AC" w14:textId="77777777" w:rsidTr="001C104A">
        <w:tc>
          <w:tcPr>
            <w:tcW w:w="1996" w:type="dxa"/>
          </w:tcPr>
          <w:p w14:paraId="729454BA" w14:textId="77777777" w:rsidR="005613FB" w:rsidRPr="00003D1C" w:rsidRDefault="005613FB" w:rsidP="005613FB">
            <w:pPr>
              <w:jc w:val="both"/>
              <w:rPr>
                <w:rFonts w:ascii="Times New Roman" w:eastAsia="Times New Roman" w:hAnsi="Times New Roman"/>
                <w:bCs/>
                <w:noProof/>
                <w:lang w:eastAsia="lv-LV"/>
              </w:rPr>
            </w:pPr>
            <w:r w:rsidRPr="00003D1C">
              <w:rPr>
                <w:rFonts w:ascii="Times New Roman" w:eastAsia="Times New Roman" w:hAnsi="Times New Roman"/>
                <w:bCs/>
                <w:noProof/>
                <w:lang w:eastAsia="lv-LV"/>
              </w:rPr>
              <w:t>budžeta resors “62.Mērķdotācijas pašvaldībām”</w:t>
            </w:r>
          </w:p>
        </w:tc>
        <w:tc>
          <w:tcPr>
            <w:tcW w:w="1968" w:type="dxa"/>
          </w:tcPr>
          <w:p w14:paraId="3F835F21"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w:t>
            </w:r>
          </w:p>
        </w:tc>
        <w:tc>
          <w:tcPr>
            <w:tcW w:w="1843" w:type="dxa"/>
          </w:tcPr>
          <w:p w14:paraId="2DE53CB2"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214 732</w:t>
            </w:r>
          </w:p>
        </w:tc>
        <w:tc>
          <w:tcPr>
            <w:tcW w:w="1701" w:type="dxa"/>
          </w:tcPr>
          <w:p w14:paraId="4E564BFC"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w:t>
            </w:r>
          </w:p>
        </w:tc>
        <w:tc>
          <w:tcPr>
            <w:tcW w:w="1701" w:type="dxa"/>
          </w:tcPr>
          <w:p w14:paraId="5FADDBC9"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214 732</w:t>
            </w:r>
          </w:p>
        </w:tc>
      </w:tr>
      <w:tr w:rsidR="00003D1C" w:rsidRPr="00003D1C" w14:paraId="0E387E26" w14:textId="77777777" w:rsidTr="001C104A">
        <w:tc>
          <w:tcPr>
            <w:tcW w:w="1996" w:type="dxa"/>
          </w:tcPr>
          <w:p w14:paraId="3BB55E7B" w14:textId="77777777" w:rsidR="005613FB" w:rsidRPr="00003D1C" w:rsidRDefault="005613FB" w:rsidP="005613FB">
            <w:pPr>
              <w:jc w:val="both"/>
              <w:rPr>
                <w:rFonts w:ascii="Times New Roman" w:eastAsia="Times New Roman" w:hAnsi="Times New Roman"/>
                <w:bCs/>
                <w:noProof/>
                <w:lang w:eastAsia="lv-LV"/>
              </w:rPr>
            </w:pPr>
            <w:r w:rsidRPr="00003D1C">
              <w:rPr>
                <w:rFonts w:ascii="Times New Roman" w:eastAsia="Times New Roman" w:hAnsi="Times New Roman"/>
                <w:bCs/>
                <w:noProof/>
                <w:lang w:eastAsia="lv-LV"/>
              </w:rPr>
              <w:t>Iekšlietu ministrija</w:t>
            </w:r>
          </w:p>
        </w:tc>
        <w:tc>
          <w:tcPr>
            <w:tcW w:w="1968" w:type="dxa"/>
          </w:tcPr>
          <w:p w14:paraId="37F65FEA"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w:t>
            </w:r>
          </w:p>
        </w:tc>
        <w:tc>
          <w:tcPr>
            <w:tcW w:w="1843" w:type="dxa"/>
          </w:tcPr>
          <w:p w14:paraId="01CA5593"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78 739</w:t>
            </w:r>
          </w:p>
        </w:tc>
        <w:tc>
          <w:tcPr>
            <w:tcW w:w="1701" w:type="dxa"/>
          </w:tcPr>
          <w:p w14:paraId="4A419968"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w:t>
            </w:r>
          </w:p>
        </w:tc>
        <w:tc>
          <w:tcPr>
            <w:tcW w:w="1701" w:type="dxa"/>
          </w:tcPr>
          <w:p w14:paraId="51A6FCAE"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78 739</w:t>
            </w:r>
          </w:p>
        </w:tc>
      </w:tr>
      <w:tr w:rsidR="00003D1C" w:rsidRPr="00003D1C" w14:paraId="62F854E3" w14:textId="77777777" w:rsidTr="001C104A">
        <w:tc>
          <w:tcPr>
            <w:tcW w:w="1996" w:type="dxa"/>
          </w:tcPr>
          <w:p w14:paraId="284C309A" w14:textId="77777777" w:rsidR="005613FB" w:rsidRPr="00003D1C" w:rsidRDefault="005613FB" w:rsidP="005613FB">
            <w:pPr>
              <w:jc w:val="both"/>
              <w:rPr>
                <w:rFonts w:ascii="Times New Roman" w:eastAsia="Times New Roman" w:hAnsi="Times New Roman"/>
                <w:bCs/>
                <w:noProof/>
                <w:lang w:eastAsia="lv-LV"/>
              </w:rPr>
            </w:pPr>
            <w:r w:rsidRPr="00003D1C">
              <w:rPr>
                <w:rFonts w:ascii="Times New Roman" w:eastAsia="Times New Roman" w:hAnsi="Times New Roman"/>
                <w:bCs/>
                <w:noProof/>
                <w:lang w:eastAsia="lv-LV"/>
              </w:rPr>
              <w:t>Tieslietu ministrija</w:t>
            </w:r>
          </w:p>
        </w:tc>
        <w:tc>
          <w:tcPr>
            <w:tcW w:w="1968" w:type="dxa"/>
          </w:tcPr>
          <w:p w14:paraId="0DF151A6"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255 393</w:t>
            </w:r>
          </w:p>
        </w:tc>
        <w:tc>
          <w:tcPr>
            <w:tcW w:w="1843" w:type="dxa"/>
          </w:tcPr>
          <w:p w14:paraId="7DD60EA4"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w:t>
            </w:r>
          </w:p>
        </w:tc>
        <w:tc>
          <w:tcPr>
            <w:tcW w:w="1701" w:type="dxa"/>
          </w:tcPr>
          <w:p w14:paraId="17FC9268"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w:t>
            </w:r>
          </w:p>
        </w:tc>
        <w:tc>
          <w:tcPr>
            <w:tcW w:w="1701" w:type="dxa"/>
          </w:tcPr>
          <w:p w14:paraId="4F8957C1" w14:textId="77777777" w:rsidR="005613FB" w:rsidRPr="00003D1C" w:rsidRDefault="005613FB" w:rsidP="005613FB">
            <w:pPr>
              <w:jc w:val="center"/>
              <w:rPr>
                <w:rFonts w:ascii="Times New Roman" w:eastAsia="Times New Roman" w:hAnsi="Times New Roman"/>
                <w:bCs/>
                <w:noProof/>
                <w:lang w:eastAsia="lv-LV"/>
              </w:rPr>
            </w:pPr>
            <w:r w:rsidRPr="00003D1C">
              <w:rPr>
                <w:rFonts w:ascii="Times New Roman" w:eastAsia="Times New Roman" w:hAnsi="Times New Roman"/>
                <w:bCs/>
                <w:noProof/>
                <w:lang w:eastAsia="lv-LV"/>
              </w:rPr>
              <w:t>255 393</w:t>
            </w:r>
          </w:p>
        </w:tc>
      </w:tr>
      <w:tr w:rsidR="00003D1C" w:rsidRPr="00003D1C" w14:paraId="0B91E736" w14:textId="77777777" w:rsidTr="001C104A">
        <w:tc>
          <w:tcPr>
            <w:tcW w:w="1996" w:type="dxa"/>
          </w:tcPr>
          <w:p w14:paraId="6BDD7722" w14:textId="77777777" w:rsidR="005613FB" w:rsidRPr="00003D1C" w:rsidRDefault="005613FB" w:rsidP="005613FB">
            <w:pPr>
              <w:jc w:val="right"/>
              <w:rPr>
                <w:rFonts w:ascii="Times New Roman" w:eastAsia="Times New Roman" w:hAnsi="Times New Roman"/>
                <w:b/>
                <w:bCs/>
                <w:noProof/>
                <w:lang w:eastAsia="lv-LV"/>
              </w:rPr>
            </w:pPr>
            <w:r w:rsidRPr="00003D1C">
              <w:rPr>
                <w:rFonts w:ascii="Times New Roman" w:eastAsia="Times New Roman" w:hAnsi="Times New Roman"/>
                <w:b/>
                <w:bCs/>
                <w:noProof/>
                <w:lang w:eastAsia="lv-LV"/>
              </w:rPr>
              <w:t>Kopā:</w:t>
            </w:r>
          </w:p>
        </w:tc>
        <w:tc>
          <w:tcPr>
            <w:tcW w:w="1968" w:type="dxa"/>
          </w:tcPr>
          <w:p w14:paraId="2A30380F" w14:textId="77777777" w:rsidR="005613FB" w:rsidRPr="00003D1C" w:rsidRDefault="005613FB" w:rsidP="005613FB">
            <w:pPr>
              <w:jc w:val="center"/>
              <w:rPr>
                <w:rFonts w:ascii="Times New Roman" w:eastAsia="Times New Roman" w:hAnsi="Times New Roman"/>
                <w:b/>
                <w:bCs/>
                <w:noProof/>
                <w:lang w:eastAsia="lv-LV"/>
              </w:rPr>
            </w:pPr>
            <w:r w:rsidRPr="00003D1C">
              <w:rPr>
                <w:rFonts w:ascii="Times New Roman" w:eastAsia="Times New Roman" w:hAnsi="Times New Roman"/>
                <w:b/>
                <w:bCs/>
                <w:noProof/>
                <w:lang w:eastAsia="lv-LV"/>
              </w:rPr>
              <w:t>42 111 198</w:t>
            </w:r>
          </w:p>
        </w:tc>
        <w:tc>
          <w:tcPr>
            <w:tcW w:w="1843" w:type="dxa"/>
          </w:tcPr>
          <w:p w14:paraId="16E34FB9" w14:textId="77777777" w:rsidR="005613FB" w:rsidRPr="00003D1C" w:rsidRDefault="005613FB" w:rsidP="005613FB">
            <w:pPr>
              <w:jc w:val="center"/>
              <w:rPr>
                <w:rFonts w:ascii="Times New Roman" w:eastAsia="Times New Roman" w:hAnsi="Times New Roman"/>
                <w:b/>
                <w:bCs/>
                <w:noProof/>
                <w:lang w:eastAsia="lv-LV"/>
              </w:rPr>
            </w:pPr>
            <w:r w:rsidRPr="00003D1C">
              <w:rPr>
                <w:rFonts w:ascii="Times New Roman" w:eastAsia="Times New Roman" w:hAnsi="Times New Roman"/>
                <w:b/>
                <w:bCs/>
                <w:noProof/>
                <w:lang w:eastAsia="lv-LV"/>
              </w:rPr>
              <w:t>16 000 000</w:t>
            </w:r>
          </w:p>
        </w:tc>
        <w:tc>
          <w:tcPr>
            <w:tcW w:w="1701" w:type="dxa"/>
          </w:tcPr>
          <w:p w14:paraId="29762F7F" w14:textId="77777777" w:rsidR="005613FB" w:rsidRPr="00003D1C" w:rsidRDefault="005613FB" w:rsidP="005613FB">
            <w:pPr>
              <w:jc w:val="center"/>
              <w:rPr>
                <w:rFonts w:ascii="Times New Roman" w:eastAsia="Times New Roman" w:hAnsi="Times New Roman"/>
                <w:b/>
                <w:bCs/>
                <w:noProof/>
                <w:lang w:eastAsia="lv-LV"/>
              </w:rPr>
            </w:pPr>
            <w:r w:rsidRPr="00003D1C">
              <w:rPr>
                <w:rFonts w:ascii="Times New Roman" w:eastAsia="Times New Roman" w:hAnsi="Times New Roman"/>
                <w:b/>
                <w:bCs/>
                <w:noProof/>
                <w:lang w:eastAsia="lv-LV"/>
              </w:rPr>
              <w:t>2 000 000</w:t>
            </w:r>
          </w:p>
        </w:tc>
        <w:tc>
          <w:tcPr>
            <w:tcW w:w="1701" w:type="dxa"/>
          </w:tcPr>
          <w:p w14:paraId="3608D2F6" w14:textId="77777777" w:rsidR="005613FB" w:rsidRPr="00003D1C" w:rsidRDefault="005613FB" w:rsidP="005613FB">
            <w:pPr>
              <w:jc w:val="center"/>
              <w:rPr>
                <w:rFonts w:ascii="Times New Roman" w:eastAsia="Times New Roman" w:hAnsi="Times New Roman"/>
                <w:b/>
                <w:bCs/>
                <w:noProof/>
                <w:lang w:eastAsia="lv-LV"/>
              </w:rPr>
            </w:pPr>
            <w:r w:rsidRPr="00003D1C">
              <w:rPr>
                <w:rFonts w:ascii="Times New Roman" w:eastAsia="Times New Roman" w:hAnsi="Times New Roman"/>
                <w:b/>
                <w:bCs/>
                <w:noProof/>
                <w:lang w:eastAsia="lv-LV"/>
              </w:rPr>
              <w:t>60 111 198</w:t>
            </w:r>
          </w:p>
        </w:tc>
      </w:tr>
    </w:tbl>
    <w:p w14:paraId="775FACCC" w14:textId="77777777" w:rsidR="006912C4" w:rsidRPr="00003D1C" w:rsidRDefault="006912C4" w:rsidP="006912C4">
      <w:pPr>
        <w:spacing w:after="0" w:line="240" w:lineRule="auto"/>
        <w:jc w:val="both"/>
        <w:rPr>
          <w:rFonts w:ascii="Times New Roman" w:eastAsia="Times New Roman" w:hAnsi="Times New Roman"/>
          <w:bCs/>
          <w:noProof/>
          <w:sz w:val="24"/>
          <w:szCs w:val="24"/>
          <w:lang w:eastAsia="lv-LV"/>
        </w:rPr>
      </w:pPr>
    </w:p>
    <w:p w14:paraId="2C75186E" w14:textId="77777777" w:rsidR="006F2F1A" w:rsidRPr="00003D1C" w:rsidRDefault="006F2F1A" w:rsidP="006F2F1A">
      <w:pPr>
        <w:spacing w:after="0" w:line="240" w:lineRule="auto"/>
        <w:jc w:val="both"/>
        <w:rPr>
          <w:rFonts w:ascii="Times New Roman" w:hAnsi="Times New Roman" w:cs="Times New Roman"/>
          <w:b/>
          <w:sz w:val="24"/>
          <w:szCs w:val="24"/>
          <w:highlight w:val="yellow"/>
          <w:u w:val="single"/>
        </w:rPr>
      </w:pPr>
    </w:p>
    <w:p w14:paraId="2336F36D" w14:textId="77777777" w:rsidR="006F2F1A" w:rsidRPr="00003D1C" w:rsidRDefault="006F2F1A" w:rsidP="006F2F1A">
      <w:pPr>
        <w:spacing w:after="0" w:line="240" w:lineRule="auto"/>
        <w:jc w:val="both"/>
        <w:rPr>
          <w:rFonts w:ascii="Times New Roman" w:hAnsi="Times New Roman" w:cs="Times New Roman"/>
          <w:b/>
          <w:sz w:val="24"/>
          <w:szCs w:val="24"/>
          <w:highlight w:val="yellow"/>
          <w:u w:val="single"/>
        </w:rPr>
      </w:pPr>
    </w:p>
    <w:p w14:paraId="0E2570AC" w14:textId="77777777" w:rsidR="00D05826" w:rsidRPr="00B70CA6" w:rsidRDefault="006B77E2" w:rsidP="00D05826">
      <w:pPr>
        <w:spacing w:after="0" w:line="240" w:lineRule="auto"/>
        <w:jc w:val="both"/>
        <w:rPr>
          <w:rFonts w:ascii="Times New Roman" w:hAnsi="Times New Roman" w:cs="Times New Roman"/>
          <w:b/>
          <w:sz w:val="28"/>
          <w:szCs w:val="28"/>
          <w:u w:val="single"/>
        </w:rPr>
      </w:pPr>
      <w:r w:rsidRPr="00B70CA6">
        <w:rPr>
          <w:rFonts w:ascii="Times New Roman" w:hAnsi="Times New Roman" w:cs="Times New Roman"/>
          <w:b/>
          <w:sz w:val="28"/>
          <w:szCs w:val="28"/>
          <w:u w:val="single"/>
        </w:rPr>
        <w:t>Veselības ministrijas redzējums par p</w:t>
      </w:r>
      <w:r w:rsidR="00D05826" w:rsidRPr="00B70CA6">
        <w:rPr>
          <w:rFonts w:ascii="Times New Roman" w:hAnsi="Times New Roman" w:cs="Times New Roman"/>
          <w:b/>
          <w:sz w:val="28"/>
          <w:szCs w:val="28"/>
          <w:u w:val="single"/>
        </w:rPr>
        <w:t>lānot</w:t>
      </w:r>
      <w:r w:rsidRPr="00B70CA6">
        <w:rPr>
          <w:rFonts w:ascii="Times New Roman" w:hAnsi="Times New Roman" w:cs="Times New Roman"/>
          <w:b/>
          <w:sz w:val="28"/>
          <w:szCs w:val="28"/>
          <w:u w:val="single"/>
        </w:rPr>
        <w:t>o</w:t>
      </w:r>
      <w:r w:rsidR="00D05826" w:rsidRPr="00B70CA6">
        <w:rPr>
          <w:rFonts w:ascii="Times New Roman" w:hAnsi="Times New Roman" w:cs="Times New Roman"/>
          <w:b/>
          <w:sz w:val="28"/>
          <w:szCs w:val="28"/>
          <w:u w:val="single"/>
        </w:rPr>
        <w:t xml:space="preserve"> darba samaksas pieaugum</w:t>
      </w:r>
      <w:r w:rsidRPr="00B70CA6">
        <w:rPr>
          <w:rFonts w:ascii="Times New Roman" w:hAnsi="Times New Roman" w:cs="Times New Roman"/>
          <w:b/>
          <w:sz w:val="28"/>
          <w:szCs w:val="28"/>
          <w:u w:val="single"/>
        </w:rPr>
        <w:t>u</w:t>
      </w:r>
      <w:r w:rsidR="00D05826" w:rsidRPr="00B70CA6">
        <w:rPr>
          <w:rFonts w:ascii="Times New Roman" w:hAnsi="Times New Roman" w:cs="Times New Roman"/>
          <w:b/>
          <w:sz w:val="28"/>
          <w:szCs w:val="28"/>
          <w:u w:val="single"/>
        </w:rPr>
        <w:t xml:space="preserve"> ārstniecības personām no 2020.gada </w:t>
      </w:r>
    </w:p>
    <w:p w14:paraId="4D602251" w14:textId="77777777" w:rsidR="004F687A" w:rsidRPr="00B70CA6" w:rsidRDefault="004F687A" w:rsidP="00DD6091">
      <w:pPr>
        <w:spacing w:after="0" w:line="240" w:lineRule="auto"/>
        <w:jc w:val="both"/>
        <w:rPr>
          <w:rFonts w:ascii="Times New Roman" w:eastAsia="Times New Roman" w:hAnsi="Times New Roman"/>
          <w:bCs/>
          <w:noProof/>
          <w:sz w:val="28"/>
          <w:szCs w:val="28"/>
          <w:lang w:eastAsia="lv-LV"/>
        </w:rPr>
      </w:pPr>
    </w:p>
    <w:p w14:paraId="7C11613A" w14:textId="77777777" w:rsidR="00D05826" w:rsidRPr="00B70CA6" w:rsidRDefault="00D05826" w:rsidP="00DD6091">
      <w:pPr>
        <w:spacing w:after="0" w:line="240" w:lineRule="auto"/>
        <w:jc w:val="both"/>
        <w:rPr>
          <w:rFonts w:ascii="Times New Roman" w:eastAsia="Verdana" w:hAnsi="Times New Roman" w:cs="Times New Roman"/>
          <w:kern w:val="24"/>
          <w:sz w:val="28"/>
          <w:szCs w:val="28"/>
          <w:lang w:eastAsia="lv-LV"/>
        </w:rPr>
      </w:pPr>
      <w:r w:rsidRPr="00B70CA6">
        <w:rPr>
          <w:rFonts w:ascii="Times New Roman" w:eastAsia="Verdana" w:hAnsi="Times New Roman" w:cs="Times New Roman"/>
          <w:kern w:val="24"/>
          <w:sz w:val="28"/>
          <w:szCs w:val="28"/>
          <w:lang w:eastAsia="lv-LV"/>
        </w:rPr>
        <w:t xml:space="preserve">Plānotā darba samaksas pieauguma ārstniecības personām no 2020.gada pamatprincipi ir: </w:t>
      </w:r>
    </w:p>
    <w:p w14:paraId="41CBEC2D" w14:textId="77777777" w:rsidR="006F2F1A" w:rsidRPr="00B70CA6" w:rsidRDefault="00D05826" w:rsidP="00D05826">
      <w:pPr>
        <w:pStyle w:val="ListParagraph"/>
        <w:numPr>
          <w:ilvl w:val="0"/>
          <w:numId w:val="46"/>
        </w:numPr>
        <w:spacing w:after="0" w:line="240" w:lineRule="auto"/>
        <w:jc w:val="both"/>
        <w:rPr>
          <w:rFonts w:ascii="Times New Roman" w:eastAsia="Verdana" w:hAnsi="Times New Roman"/>
          <w:kern w:val="24"/>
          <w:sz w:val="28"/>
          <w:szCs w:val="28"/>
          <w:lang w:val="lv-LV" w:eastAsia="lv-LV"/>
        </w:rPr>
      </w:pPr>
      <w:r w:rsidRPr="00B70CA6">
        <w:rPr>
          <w:rFonts w:ascii="Times New Roman" w:eastAsia="Times New Roman" w:hAnsi="Times New Roman"/>
          <w:bCs/>
          <w:noProof/>
          <w:sz w:val="28"/>
          <w:szCs w:val="28"/>
          <w:lang w:val="lv-LV" w:eastAsia="lv-LV"/>
        </w:rPr>
        <w:t>Nodrošināt d</w:t>
      </w:r>
      <w:proofErr w:type="spellStart"/>
      <w:r w:rsidRPr="00B70CA6">
        <w:rPr>
          <w:rFonts w:ascii="Times New Roman" w:eastAsia="Verdana" w:hAnsi="Times New Roman"/>
          <w:kern w:val="24"/>
          <w:sz w:val="28"/>
          <w:szCs w:val="28"/>
          <w:lang w:val="lv-LV" w:eastAsia="lv-LV"/>
        </w:rPr>
        <w:t>arba</w:t>
      </w:r>
      <w:proofErr w:type="spellEnd"/>
      <w:r w:rsidRPr="00B70CA6">
        <w:rPr>
          <w:rFonts w:ascii="Times New Roman" w:eastAsia="Verdana" w:hAnsi="Times New Roman"/>
          <w:kern w:val="24"/>
          <w:sz w:val="28"/>
          <w:szCs w:val="28"/>
          <w:lang w:val="lv-LV" w:eastAsia="lv-LV"/>
        </w:rPr>
        <w:t xml:space="preserve"> samaksas pieaugumu rezidentiem 20% apmērā.</w:t>
      </w:r>
    </w:p>
    <w:p w14:paraId="473048CC" w14:textId="77777777" w:rsidR="00C77881" w:rsidRPr="00B70CA6" w:rsidRDefault="00C77881" w:rsidP="00C77881">
      <w:pPr>
        <w:pStyle w:val="ListParagraph"/>
        <w:numPr>
          <w:ilvl w:val="0"/>
          <w:numId w:val="46"/>
        </w:numPr>
        <w:spacing w:after="0" w:line="240" w:lineRule="auto"/>
        <w:jc w:val="both"/>
        <w:rPr>
          <w:rFonts w:ascii="Times New Roman" w:eastAsia="Times New Roman" w:hAnsi="Times New Roman"/>
          <w:bCs/>
          <w:noProof/>
          <w:sz w:val="28"/>
          <w:szCs w:val="28"/>
          <w:lang w:val="lv-LV" w:eastAsia="lv-LV"/>
        </w:rPr>
      </w:pPr>
      <w:r w:rsidRPr="00B70CA6">
        <w:rPr>
          <w:rFonts w:ascii="Times New Roman" w:eastAsia="Times New Roman" w:hAnsi="Times New Roman"/>
          <w:bCs/>
          <w:noProof/>
          <w:sz w:val="28"/>
          <w:szCs w:val="28"/>
          <w:lang w:val="lv-LV" w:eastAsia="lv-LV"/>
        </w:rPr>
        <w:lastRenderedPageBreak/>
        <w:t>Lai nodrošinātu, ka piešķirtais finansējums maksimāli efektīvi tiek novirzīts paredzētajam mērķim – zemākās darba samaksas palielināšanai ārstniecības personām, kas ir iesaistītas valsts apmaksāto veselības aprūpes pakalpojumu sniegšanā, Nacionālais veselības dienests, slēdzot līgumus par valsts apmaksāto pakalpojumu sniegšanu</w:t>
      </w:r>
      <w:r w:rsidR="00AF298A" w:rsidRPr="00B70CA6">
        <w:rPr>
          <w:rFonts w:ascii="Times New Roman" w:eastAsia="Times New Roman" w:hAnsi="Times New Roman"/>
          <w:bCs/>
          <w:noProof/>
          <w:sz w:val="28"/>
          <w:szCs w:val="28"/>
          <w:lang w:val="lv-LV" w:eastAsia="lv-LV"/>
        </w:rPr>
        <w:t>,</w:t>
      </w:r>
      <w:r w:rsidRPr="00B70CA6">
        <w:rPr>
          <w:rFonts w:ascii="Times New Roman" w:eastAsia="Times New Roman" w:hAnsi="Times New Roman"/>
          <w:bCs/>
          <w:noProof/>
          <w:sz w:val="28"/>
          <w:szCs w:val="28"/>
          <w:lang w:val="lv-LV" w:eastAsia="lv-LV"/>
        </w:rPr>
        <w:t xml:space="preserve"> paredzēs līgumā nosacījumu finansējumu novirzīt darba samaksas palielināšanai, kas nepārsniedz trīs vidējās tautsaimniecībā nodarbināto mēnešalgas.</w:t>
      </w:r>
    </w:p>
    <w:p w14:paraId="22659AC5" w14:textId="77777777" w:rsidR="00C77881" w:rsidRPr="00B70CA6" w:rsidRDefault="00C77881" w:rsidP="00C77881">
      <w:pPr>
        <w:pStyle w:val="ListParagraph"/>
        <w:numPr>
          <w:ilvl w:val="0"/>
          <w:numId w:val="46"/>
        </w:numPr>
        <w:spacing w:after="0" w:line="240" w:lineRule="auto"/>
        <w:jc w:val="both"/>
        <w:rPr>
          <w:rFonts w:ascii="Times New Roman" w:eastAsia="Times New Roman" w:hAnsi="Times New Roman"/>
          <w:bCs/>
          <w:noProof/>
          <w:sz w:val="28"/>
          <w:szCs w:val="28"/>
          <w:lang w:val="lv-LV" w:eastAsia="lv-LV"/>
        </w:rPr>
      </w:pPr>
      <w:r w:rsidRPr="00B70CA6">
        <w:rPr>
          <w:rFonts w:ascii="Times New Roman" w:eastAsia="Times New Roman" w:hAnsi="Times New Roman"/>
          <w:bCs/>
          <w:noProof/>
          <w:sz w:val="28"/>
          <w:szCs w:val="28"/>
          <w:lang w:val="lv-LV" w:eastAsia="lv-LV"/>
        </w:rPr>
        <w:t xml:space="preserve">Nodrošināt </w:t>
      </w:r>
      <w:r w:rsidRPr="00B70CA6">
        <w:rPr>
          <w:rFonts w:ascii="Times New Roman" w:eastAsia="Verdana" w:hAnsi="Times New Roman"/>
          <w:kern w:val="24"/>
          <w:sz w:val="28"/>
          <w:szCs w:val="28"/>
          <w:lang w:val="lv-LV" w:eastAsia="lv-LV"/>
        </w:rPr>
        <w:t>darba samaksas pieaugumu pārējām ārstniecības personām (izņem</w:t>
      </w:r>
      <w:r w:rsidR="0044282D" w:rsidRPr="00B70CA6">
        <w:rPr>
          <w:rFonts w:ascii="Times New Roman" w:eastAsia="Verdana" w:hAnsi="Times New Roman"/>
          <w:kern w:val="24"/>
          <w:sz w:val="28"/>
          <w:szCs w:val="28"/>
          <w:lang w:val="lv-LV" w:eastAsia="lv-LV"/>
        </w:rPr>
        <w:t>ot</w:t>
      </w:r>
      <w:r w:rsidRPr="00B70CA6">
        <w:rPr>
          <w:rFonts w:ascii="Times New Roman" w:eastAsia="Verdana" w:hAnsi="Times New Roman"/>
          <w:kern w:val="24"/>
          <w:sz w:val="28"/>
          <w:szCs w:val="28"/>
          <w:lang w:val="lv-LV" w:eastAsia="lv-LV"/>
        </w:rPr>
        <w:t xml:space="preserve"> rezidentus) 10% apmērā.</w:t>
      </w:r>
    </w:p>
    <w:p w14:paraId="2EEF372F" w14:textId="1BA4088C" w:rsidR="00C77881" w:rsidRPr="00B70CA6" w:rsidRDefault="00C77881" w:rsidP="00C77881">
      <w:pPr>
        <w:pStyle w:val="ListParagraph"/>
        <w:numPr>
          <w:ilvl w:val="0"/>
          <w:numId w:val="46"/>
        </w:numPr>
        <w:spacing w:after="0" w:line="240" w:lineRule="auto"/>
        <w:jc w:val="both"/>
        <w:rPr>
          <w:rFonts w:ascii="Times New Roman" w:eastAsia="Times New Roman" w:hAnsi="Times New Roman"/>
          <w:bCs/>
          <w:noProof/>
          <w:sz w:val="28"/>
          <w:szCs w:val="28"/>
          <w:lang w:val="lv-LV" w:eastAsia="lv-LV"/>
        </w:rPr>
      </w:pPr>
      <w:r w:rsidRPr="00B70CA6">
        <w:rPr>
          <w:rFonts w:ascii="Times New Roman" w:eastAsia="Times New Roman" w:hAnsi="Times New Roman"/>
          <w:bCs/>
          <w:noProof/>
          <w:sz w:val="28"/>
          <w:szCs w:val="28"/>
          <w:lang w:val="lv-LV" w:eastAsia="lv-LV"/>
        </w:rPr>
        <w:t>Turpin</w:t>
      </w:r>
      <w:r w:rsidR="00AF298A" w:rsidRPr="00B70CA6">
        <w:rPr>
          <w:rFonts w:ascii="Times New Roman" w:eastAsia="Times New Roman" w:hAnsi="Times New Roman"/>
          <w:bCs/>
          <w:noProof/>
          <w:sz w:val="28"/>
          <w:szCs w:val="28"/>
          <w:lang w:val="lv-LV" w:eastAsia="lv-LV"/>
        </w:rPr>
        <w:t>ām</w:t>
      </w:r>
      <w:r w:rsidRPr="00B70CA6">
        <w:rPr>
          <w:rFonts w:ascii="Times New Roman" w:eastAsia="Times New Roman" w:hAnsi="Times New Roman"/>
          <w:bCs/>
          <w:noProof/>
          <w:sz w:val="28"/>
          <w:szCs w:val="28"/>
          <w:lang w:val="lv-LV" w:eastAsia="lv-LV"/>
        </w:rPr>
        <w:t xml:space="preserve"> nodrošināt darba samaksas pieaugumu ārstniecības personām stacionārā veselības aprūpē lielākā apmērā, lai </w:t>
      </w:r>
      <w:r w:rsidR="00013599" w:rsidRPr="00B70CA6">
        <w:rPr>
          <w:rFonts w:ascii="Times New Roman" w:eastAsia="Times New Roman" w:hAnsi="Times New Roman"/>
          <w:bCs/>
          <w:noProof/>
          <w:sz w:val="28"/>
          <w:szCs w:val="28"/>
          <w:lang w:val="lv-LV" w:eastAsia="lv-LV"/>
        </w:rPr>
        <w:t xml:space="preserve">stacionārām </w:t>
      </w:r>
      <w:r w:rsidRPr="00B70CA6">
        <w:rPr>
          <w:rFonts w:ascii="Times New Roman" w:eastAsia="Times New Roman" w:hAnsi="Times New Roman"/>
          <w:bCs/>
          <w:noProof/>
          <w:sz w:val="28"/>
          <w:szCs w:val="28"/>
          <w:lang w:val="lv-LV" w:eastAsia="lv-LV"/>
        </w:rPr>
        <w:t xml:space="preserve">ārstniecības iestādēm </w:t>
      </w:r>
      <w:r w:rsidR="00B2795F" w:rsidRPr="00B70CA6">
        <w:rPr>
          <w:rFonts w:ascii="Times New Roman" w:eastAsia="Times New Roman" w:hAnsi="Times New Roman"/>
          <w:bCs/>
          <w:noProof/>
          <w:sz w:val="28"/>
          <w:szCs w:val="28"/>
          <w:lang w:val="lv-LV" w:eastAsia="lv-LV"/>
        </w:rPr>
        <w:t xml:space="preserve">nodrošinātu finansējumu </w:t>
      </w:r>
      <w:r w:rsidR="00013599" w:rsidRPr="00B70CA6">
        <w:rPr>
          <w:rFonts w:ascii="Times New Roman" w:eastAsia="Times New Roman" w:hAnsi="Times New Roman"/>
          <w:bCs/>
          <w:noProof/>
          <w:sz w:val="28"/>
          <w:szCs w:val="28"/>
          <w:lang w:val="lv-LV" w:eastAsia="lv-LV"/>
        </w:rPr>
        <w:t>p</w:t>
      </w:r>
      <w:r w:rsidRPr="00B70CA6">
        <w:rPr>
          <w:rFonts w:ascii="Times New Roman" w:eastAsia="Times New Roman" w:hAnsi="Times New Roman"/>
          <w:bCs/>
          <w:noProof/>
          <w:sz w:val="28"/>
          <w:szCs w:val="28"/>
          <w:lang w:val="lv-LV" w:eastAsia="lv-LV"/>
        </w:rPr>
        <w:t xml:space="preserve">apildus </w:t>
      </w:r>
      <w:r w:rsidR="00013599" w:rsidRPr="00B70CA6">
        <w:rPr>
          <w:rFonts w:ascii="Times New Roman" w:eastAsia="Times New Roman" w:hAnsi="Times New Roman"/>
          <w:bCs/>
          <w:noProof/>
          <w:sz w:val="28"/>
          <w:szCs w:val="28"/>
          <w:lang w:val="lv-LV" w:eastAsia="lv-LV"/>
        </w:rPr>
        <w:t>izdevumu</w:t>
      </w:r>
      <w:r w:rsidR="00B2795F" w:rsidRPr="00B70CA6">
        <w:rPr>
          <w:rFonts w:ascii="Times New Roman" w:eastAsia="Times New Roman" w:hAnsi="Times New Roman"/>
          <w:bCs/>
          <w:noProof/>
          <w:sz w:val="28"/>
          <w:szCs w:val="28"/>
          <w:lang w:val="lv-LV" w:eastAsia="lv-LV"/>
        </w:rPr>
        <w:t>s</w:t>
      </w:r>
      <w:r w:rsidR="00013599" w:rsidRPr="00B70CA6">
        <w:rPr>
          <w:rFonts w:ascii="Times New Roman" w:eastAsia="Times New Roman" w:hAnsi="Times New Roman"/>
          <w:bCs/>
          <w:noProof/>
          <w:sz w:val="28"/>
          <w:szCs w:val="28"/>
          <w:lang w:val="lv-LV" w:eastAsia="lv-LV"/>
        </w:rPr>
        <w:t xml:space="preserve"> </w:t>
      </w:r>
      <w:r w:rsidRPr="00B70CA6">
        <w:rPr>
          <w:rFonts w:ascii="Times New Roman" w:eastAsia="Times New Roman" w:hAnsi="Times New Roman"/>
          <w:bCs/>
          <w:noProof/>
          <w:sz w:val="28"/>
          <w:szCs w:val="28"/>
          <w:lang w:val="lv-LV" w:eastAsia="lv-LV"/>
        </w:rPr>
        <w:t>obligāto piemaksu segšanai</w:t>
      </w:r>
      <w:r w:rsidR="00B2795F" w:rsidRPr="00B70CA6">
        <w:rPr>
          <w:rFonts w:ascii="Times New Roman" w:eastAsia="Times New Roman" w:hAnsi="Times New Roman"/>
          <w:bCs/>
          <w:noProof/>
          <w:sz w:val="28"/>
          <w:szCs w:val="28"/>
          <w:lang w:val="lv-LV" w:eastAsia="lv-LV"/>
        </w:rPr>
        <w:t xml:space="preserve"> darbam </w:t>
      </w:r>
      <w:r w:rsidRPr="00B70CA6">
        <w:rPr>
          <w:rFonts w:ascii="Times New Roman" w:eastAsia="Times New Roman" w:hAnsi="Times New Roman"/>
          <w:bCs/>
          <w:noProof/>
          <w:sz w:val="28"/>
          <w:szCs w:val="28"/>
          <w:lang w:val="lv-LV" w:eastAsia="lv-LV"/>
        </w:rPr>
        <w:t>diennakts režīm</w:t>
      </w:r>
      <w:r w:rsidR="00B2795F" w:rsidRPr="00B70CA6">
        <w:rPr>
          <w:rFonts w:ascii="Times New Roman" w:eastAsia="Times New Roman" w:hAnsi="Times New Roman"/>
          <w:bCs/>
          <w:noProof/>
          <w:sz w:val="28"/>
          <w:szCs w:val="28"/>
          <w:lang w:val="lv-LV" w:eastAsia="lv-LV"/>
        </w:rPr>
        <w:t>ā</w:t>
      </w:r>
      <w:r w:rsidR="00013599" w:rsidRPr="00B70CA6">
        <w:rPr>
          <w:rFonts w:ascii="Times New Roman" w:eastAsia="Times New Roman" w:hAnsi="Times New Roman"/>
          <w:bCs/>
          <w:noProof/>
          <w:sz w:val="28"/>
          <w:szCs w:val="28"/>
          <w:lang w:val="lv-LV" w:eastAsia="lv-LV"/>
        </w:rPr>
        <w:t>.</w:t>
      </w:r>
    </w:p>
    <w:p w14:paraId="2A24C1B8" w14:textId="77777777" w:rsidR="006F2F1A" w:rsidRPr="00B70CA6" w:rsidRDefault="006F2F1A" w:rsidP="00DD6091">
      <w:pPr>
        <w:spacing w:after="0" w:line="240" w:lineRule="auto"/>
        <w:jc w:val="both"/>
        <w:rPr>
          <w:rFonts w:ascii="Times New Roman" w:eastAsia="Times New Roman" w:hAnsi="Times New Roman"/>
          <w:bCs/>
          <w:noProof/>
          <w:sz w:val="28"/>
          <w:szCs w:val="28"/>
          <w:lang w:eastAsia="lv-LV"/>
        </w:rPr>
      </w:pPr>
    </w:p>
    <w:p w14:paraId="5F2879CC" w14:textId="77777777" w:rsidR="00DD6091" w:rsidRPr="00B70CA6" w:rsidRDefault="00DD6091" w:rsidP="00FD71F1">
      <w:pPr>
        <w:autoSpaceDE w:val="0"/>
        <w:autoSpaceDN w:val="0"/>
        <w:adjustRightInd w:val="0"/>
        <w:spacing w:after="0" w:line="240" w:lineRule="auto"/>
        <w:ind w:firstLine="709"/>
        <w:jc w:val="both"/>
        <w:rPr>
          <w:rFonts w:ascii="Times New Roman" w:eastAsia="Verdana" w:hAnsi="Times New Roman" w:cs="Times New Roman"/>
          <w:kern w:val="24"/>
          <w:sz w:val="28"/>
          <w:szCs w:val="28"/>
          <w:lang w:eastAsia="lv-LV"/>
        </w:rPr>
      </w:pPr>
      <w:r w:rsidRPr="00B70CA6">
        <w:rPr>
          <w:rFonts w:ascii="Times New Roman" w:eastAsia="Verdana" w:hAnsi="Times New Roman" w:cs="Times New Roman"/>
          <w:kern w:val="24"/>
          <w:sz w:val="28"/>
          <w:szCs w:val="28"/>
          <w:lang w:eastAsia="lv-LV"/>
        </w:rPr>
        <w:t>2020.gadā resursus izdevumu segšanai 60,1 milj</w:t>
      </w:r>
      <w:r w:rsidR="000C7D46" w:rsidRPr="00B70CA6">
        <w:rPr>
          <w:rFonts w:ascii="Times New Roman" w:eastAsia="Verdana" w:hAnsi="Times New Roman" w:cs="Times New Roman"/>
          <w:kern w:val="24"/>
          <w:sz w:val="28"/>
          <w:szCs w:val="28"/>
          <w:lang w:eastAsia="lv-LV"/>
        </w:rPr>
        <w:t>.</w:t>
      </w:r>
      <w:r w:rsidRPr="00B70CA6">
        <w:rPr>
          <w:rFonts w:ascii="Times New Roman" w:eastAsia="Verdana" w:hAnsi="Times New Roman" w:cs="Times New Roman"/>
          <w:kern w:val="24"/>
          <w:sz w:val="28"/>
          <w:szCs w:val="28"/>
          <w:lang w:eastAsia="lv-LV"/>
        </w:rPr>
        <w:t xml:space="preserve"> </w:t>
      </w:r>
      <w:proofErr w:type="spellStart"/>
      <w:r w:rsidRPr="00B70CA6">
        <w:rPr>
          <w:rFonts w:ascii="Times New Roman" w:eastAsia="Verdana" w:hAnsi="Times New Roman" w:cs="Times New Roman"/>
          <w:i/>
          <w:kern w:val="24"/>
          <w:sz w:val="28"/>
          <w:szCs w:val="28"/>
          <w:lang w:eastAsia="lv-LV"/>
        </w:rPr>
        <w:t>euro</w:t>
      </w:r>
      <w:proofErr w:type="spellEnd"/>
      <w:r w:rsidRPr="00B70CA6">
        <w:rPr>
          <w:rFonts w:ascii="Times New Roman" w:eastAsia="Verdana" w:hAnsi="Times New Roman" w:cs="Times New Roman"/>
          <w:i/>
          <w:kern w:val="24"/>
          <w:sz w:val="28"/>
          <w:szCs w:val="28"/>
          <w:lang w:eastAsia="lv-LV"/>
        </w:rPr>
        <w:t xml:space="preserve"> </w:t>
      </w:r>
      <w:r w:rsidRPr="00B70CA6">
        <w:rPr>
          <w:rFonts w:ascii="Times New Roman" w:eastAsia="Verdana" w:hAnsi="Times New Roman" w:cs="Times New Roman"/>
          <w:kern w:val="24"/>
          <w:sz w:val="28"/>
          <w:szCs w:val="28"/>
          <w:lang w:eastAsia="lv-LV"/>
        </w:rPr>
        <w:t xml:space="preserve">apmērā </w:t>
      </w:r>
      <w:r w:rsidR="00215BD2" w:rsidRPr="00B70CA6">
        <w:rPr>
          <w:rFonts w:ascii="Times New Roman" w:eastAsia="Verdana" w:hAnsi="Times New Roman" w:cs="Times New Roman"/>
          <w:kern w:val="24"/>
          <w:sz w:val="28"/>
          <w:szCs w:val="28"/>
          <w:lang w:eastAsia="lv-LV"/>
        </w:rPr>
        <w:t xml:space="preserve">darba samaksas </w:t>
      </w:r>
      <w:r w:rsidRPr="00B70CA6">
        <w:rPr>
          <w:rFonts w:ascii="Times New Roman" w:eastAsia="Verdana" w:hAnsi="Times New Roman" w:cs="Times New Roman"/>
          <w:kern w:val="24"/>
          <w:sz w:val="28"/>
          <w:szCs w:val="28"/>
          <w:lang w:eastAsia="lv-LV"/>
        </w:rPr>
        <w:t>palielinājumam, tai skaitā ārstniecības personu, operatīvo medicīnisko transportlīdzekļu vadītāju un pārējo darbinieku  darba samaksas palielinājumam plānots nodrošināt, tai skaitā:</w:t>
      </w:r>
    </w:p>
    <w:p w14:paraId="2ED56BAA" w14:textId="77777777" w:rsidR="00EC3D0D" w:rsidRPr="00B70CA6" w:rsidRDefault="00EC3D0D" w:rsidP="00FD71F1">
      <w:pPr>
        <w:autoSpaceDE w:val="0"/>
        <w:autoSpaceDN w:val="0"/>
        <w:adjustRightInd w:val="0"/>
        <w:spacing w:after="0" w:line="240" w:lineRule="auto"/>
        <w:ind w:firstLine="709"/>
        <w:jc w:val="both"/>
        <w:rPr>
          <w:rFonts w:ascii="Times New Roman" w:eastAsia="Verdana" w:hAnsi="Times New Roman" w:cs="Times New Roman"/>
          <w:kern w:val="24"/>
          <w:sz w:val="28"/>
          <w:szCs w:val="28"/>
          <w:lang w:eastAsia="lv-LV"/>
        </w:rPr>
      </w:pPr>
    </w:p>
    <w:p w14:paraId="4C902975" w14:textId="77777777" w:rsidR="006F2F1A" w:rsidRPr="00B70CA6" w:rsidRDefault="008D03CC" w:rsidP="00EC3D0D">
      <w:pPr>
        <w:pStyle w:val="ListParagraph"/>
        <w:numPr>
          <w:ilvl w:val="0"/>
          <w:numId w:val="45"/>
        </w:numPr>
        <w:autoSpaceDE w:val="0"/>
        <w:autoSpaceDN w:val="0"/>
        <w:adjustRightInd w:val="0"/>
        <w:spacing w:after="0" w:line="240" w:lineRule="auto"/>
        <w:jc w:val="both"/>
        <w:rPr>
          <w:rFonts w:ascii="Times New Roman" w:eastAsia="Times New Roman" w:hAnsi="Times New Roman"/>
          <w:bCs/>
          <w:noProof/>
          <w:sz w:val="28"/>
          <w:szCs w:val="28"/>
          <w:lang w:eastAsia="lv-LV"/>
        </w:rPr>
      </w:pPr>
      <w:r w:rsidRPr="00B70CA6">
        <w:rPr>
          <w:rFonts w:ascii="Times New Roman" w:eastAsia="Verdana" w:hAnsi="Times New Roman"/>
          <w:kern w:val="24"/>
          <w:sz w:val="28"/>
          <w:szCs w:val="28"/>
          <w:lang w:val="lv-LV" w:eastAsia="lv-LV"/>
        </w:rPr>
        <w:t>D</w:t>
      </w:r>
      <w:r w:rsidR="00EC3D0D" w:rsidRPr="00B70CA6">
        <w:rPr>
          <w:rFonts w:ascii="Times New Roman" w:eastAsia="Verdana" w:hAnsi="Times New Roman"/>
          <w:kern w:val="24"/>
          <w:sz w:val="28"/>
          <w:szCs w:val="28"/>
          <w:lang w:val="lv-LV" w:eastAsia="lv-LV"/>
        </w:rPr>
        <w:t xml:space="preserve">arba samaksas </w:t>
      </w:r>
      <w:r w:rsidR="00D05826" w:rsidRPr="00B70CA6">
        <w:rPr>
          <w:rFonts w:ascii="Times New Roman" w:eastAsia="Verdana" w:hAnsi="Times New Roman"/>
          <w:kern w:val="24"/>
          <w:sz w:val="28"/>
          <w:szCs w:val="28"/>
          <w:lang w:val="lv-LV" w:eastAsia="lv-LV"/>
        </w:rPr>
        <w:t xml:space="preserve">pieaugumu </w:t>
      </w:r>
      <w:r w:rsidR="00EC3D0D" w:rsidRPr="00B70CA6">
        <w:rPr>
          <w:rFonts w:ascii="Times New Roman" w:eastAsia="Verdana" w:hAnsi="Times New Roman"/>
          <w:kern w:val="24"/>
          <w:sz w:val="28"/>
          <w:szCs w:val="28"/>
          <w:lang w:val="lv-LV" w:eastAsia="lv-LV"/>
        </w:rPr>
        <w:t>rezidentiem 20% apmērā.</w:t>
      </w:r>
      <w:r w:rsidR="00EC3D0D" w:rsidRPr="00B70CA6">
        <w:rPr>
          <w:rFonts w:ascii="Times New Roman" w:eastAsia="Times New Roman" w:hAnsi="Times New Roman"/>
          <w:bCs/>
          <w:noProof/>
          <w:sz w:val="28"/>
          <w:szCs w:val="28"/>
          <w:lang w:eastAsia="lv-LV"/>
        </w:rPr>
        <w:t xml:space="preserve"> Ņemot vērā, ka ārstu vecuma struktūra ir novecojoša, 2018.gadā vecumā virs 55 gadiem bija 46,5% ārstu, kamēr vecuma grupā līdz 35 gadiem tikai 20,4%, kas liecina par to, ka paaudžu nomaiņa ārsta profesijā un līdzsvarota profesijas attīstība ilgtermiņā ir apdraudēta. Kā arī pēc Latvijas Jauno Ārstu asociācijas sniegtās informācijas par medicīnas studentu (absolventu 2018./2019. mācību gads)  aptaujas rezultātiem, 25% no aptaujātajiem respondentiem plāno savu turpmāko profesionālo darbību veidot ārpus Latvijas. Pamatojoties uz iepriekš minēto rezidentu darba samaksas pieaugums tiek plānots 20% apmērā</w:t>
      </w:r>
      <w:r w:rsidR="00EC3D0D" w:rsidRPr="00B70CA6">
        <w:rPr>
          <w:rFonts w:ascii="Times New Roman" w:eastAsia="Times New Roman" w:hAnsi="Times New Roman"/>
          <w:bCs/>
          <w:noProof/>
          <w:sz w:val="28"/>
          <w:szCs w:val="28"/>
          <w:lang w:val="lv-LV" w:eastAsia="lv-LV"/>
        </w:rPr>
        <w:t xml:space="preserve">, </w:t>
      </w:r>
      <w:r w:rsidR="006F2F1A" w:rsidRPr="00B70CA6">
        <w:rPr>
          <w:rFonts w:ascii="Times New Roman" w:eastAsia="Verdana" w:hAnsi="Times New Roman"/>
          <w:kern w:val="24"/>
          <w:sz w:val="28"/>
          <w:szCs w:val="28"/>
          <w:lang w:val="lv-LV" w:eastAsia="lv-LV"/>
        </w:rPr>
        <w:t xml:space="preserve">paredzot finansējumu </w:t>
      </w:r>
      <w:proofErr w:type="gramStart"/>
      <w:r w:rsidR="006F2F1A" w:rsidRPr="00B70CA6">
        <w:rPr>
          <w:rFonts w:ascii="Times New Roman" w:eastAsia="Verdana" w:hAnsi="Times New Roman"/>
          <w:kern w:val="24"/>
          <w:sz w:val="28"/>
          <w:szCs w:val="28"/>
          <w:lang w:val="lv-LV" w:eastAsia="lv-LV"/>
        </w:rPr>
        <w:t xml:space="preserve">4 034 768 </w:t>
      </w:r>
      <w:proofErr w:type="spellStart"/>
      <w:r w:rsidR="006F2F1A" w:rsidRPr="00B70CA6">
        <w:rPr>
          <w:rFonts w:ascii="Times New Roman" w:eastAsia="Verdana" w:hAnsi="Times New Roman"/>
          <w:i/>
          <w:kern w:val="24"/>
          <w:sz w:val="28"/>
          <w:szCs w:val="28"/>
          <w:lang w:val="lv-LV" w:eastAsia="lv-LV"/>
        </w:rPr>
        <w:t>euro</w:t>
      </w:r>
      <w:proofErr w:type="spellEnd"/>
      <w:proofErr w:type="gramEnd"/>
      <w:r w:rsidR="006F2F1A" w:rsidRPr="00B70CA6">
        <w:rPr>
          <w:rFonts w:ascii="Times New Roman" w:eastAsia="Verdana" w:hAnsi="Times New Roman"/>
          <w:kern w:val="24"/>
          <w:sz w:val="28"/>
          <w:szCs w:val="28"/>
          <w:lang w:val="lv-LV" w:eastAsia="lv-LV"/>
        </w:rPr>
        <w:t xml:space="preserve"> apmērā, tai skaitā pasākumi atbilstoši horizontālajai prioritātei “Ārstniecības personu darba samaksas pieauguma nodrošināšana”:</w:t>
      </w:r>
    </w:p>
    <w:p w14:paraId="51933908" w14:textId="4E2F1543" w:rsidR="006F2F1A" w:rsidRPr="00B70CA6" w:rsidRDefault="006F2F1A" w:rsidP="006F2F1A">
      <w:pPr>
        <w:pStyle w:val="NormalWeb"/>
        <w:numPr>
          <w:ilvl w:val="0"/>
          <w:numId w:val="38"/>
        </w:numPr>
        <w:tabs>
          <w:tab w:val="left" w:pos="316"/>
        </w:tabs>
        <w:spacing w:before="0" w:beforeAutospacing="0" w:after="0" w:afterAutospacing="0"/>
        <w:ind w:left="1418" w:hanging="284"/>
        <w:jc w:val="both"/>
        <w:rPr>
          <w:sz w:val="28"/>
          <w:szCs w:val="28"/>
        </w:rPr>
      </w:pPr>
      <w:r w:rsidRPr="00B70CA6">
        <w:rPr>
          <w:rFonts w:eastAsia="Verdana"/>
          <w:kern w:val="24"/>
          <w:sz w:val="28"/>
          <w:szCs w:val="28"/>
        </w:rPr>
        <w:t xml:space="preserve">darba samaksas pieauguma nodrošināšanai </w:t>
      </w:r>
      <w:r w:rsidRPr="00B70CA6">
        <w:rPr>
          <w:sz w:val="28"/>
          <w:szCs w:val="28"/>
        </w:rPr>
        <w:t xml:space="preserve">20% 2 933 760 </w:t>
      </w:r>
      <w:proofErr w:type="spellStart"/>
      <w:r w:rsidRPr="00B70CA6">
        <w:rPr>
          <w:i/>
          <w:sz w:val="28"/>
          <w:szCs w:val="28"/>
        </w:rPr>
        <w:t>euro</w:t>
      </w:r>
      <w:proofErr w:type="spellEnd"/>
      <w:r w:rsidRPr="00B70CA6">
        <w:rPr>
          <w:sz w:val="28"/>
          <w:szCs w:val="28"/>
        </w:rPr>
        <w:t>, tai skaitā finansējums 1 671 236</w:t>
      </w:r>
      <w:r w:rsidRPr="00B70CA6">
        <w:rPr>
          <w:i/>
          <w:sz w:val="28"/>
          <w:szCs w:val="28"/>
        </w:rPr>
        <w:t xml:space="preserve"> </w:t>
      </w:r>
      <w:proofErr w:type="spellStart"/>
      <w:r w:rsidRPr="00B70CA6">
        <w:rPr>
          <w:i/>
          <w:sz w:val="28"/>
          <w:szCs w:val="28"/>
        </w:rPr>
        <w:t>euro</w:t>
      </w:r>
      <w:proofErr w:type="spellEnd"/>
      <w:r w:rsidRPr="00B70CA6">
        <w:rPr>
          <w:sz w:val="28"/>
          <w:szCs w:val="28"/>
        </w:rPr>
        <w:t xml:space="preserve"> apmērā ir paredzēts </w:t>
      </w:r>
      <w:r w:rsidRPr="00B70CA6">
        <w:rPr>
          <w:bCs/>
          <w:noProof/>
          <w:sz w:val="28"/>
          <w:szCs w:val="28"/>
        </w:rPr>
        <w:t>atbilstoši Ministru kabineta 2019.gada 6.novembra ārkārtas sēdē</w:t>
      </w:r>
      <w:r w:rsidR="009E50AF" w:rsidRPr="00B70CA6">
        <w:rPr>
          <w:bCs/>
          <w:noProof/>
          <w:sz w:val="28"/>
          <w:szCs w:val="28"/>
        </w:rPr>
        <w:t xml:space="preserve"> Nr.52  23.paragrāfa 7.punktā </w:t>
      </w:r>
      <w:r w:rsidRPr="00B70CA6">
        <w:rPr>
          <w:bCs/>
          <w:noProof/>
          <w:sz w:val="28"/>
          <w:szCs w:val="28"/>
        </w:rPr>
        <w:t xml:space="preserve"> atbalstītajiem Veselības minsitrijas likumprojekta „Par valsts budžetu 2020.gadam” un likumprojekta „Par vidēja termiņa budžeta ietvaru 2020., 2021. un 2022.gadam” priekšlikumiem uz otro lasījumu un finansējumu 1 262 524 </w:t>
      </w:r>
      <w:r w:rsidRPr="00B70CA6">
        <w:rPr>
          <w:bCs/>
          <w:i/>
          <w:noProof/>
          <w:sz w:val="28"/>
          <w:szCs w:val="28"/>
        </w:rPr>
        <w:t xml:space="preserve">euro </w:t>
      </w:r>
      <w:r w:rsidRPr="00B70CA6">
        <w:rPr>
          <w:bCs/>
          <w:noProof/>
          <w:sz w:val="28"/>
          <w:szCs w:val="28"/>
        </w:rPr>
        <w:t xml:space="preserve">plānots novirzīt no sekundārās </w:t>
      </w:r>
      <w:r w:rsidR="008731A5" w:rsidRPr="00B70CA6">
        <w:rPr>
          <w:bCs/>
          <w:noProof/>
          <w:sz w:val="28"/>
          <w:szCs w:val="28"/>
        </w:rPr>
        <w:t xml:space="preserve">ambulatorās </w:t>
      </w:r>
      <w:r w:rsidRPr="00B70CA6">
        <w:rPr>
          <w:bCs/>
          <w:noProof/>
          <w:sz w:val="28"/>
          <w:szCs w:val="28"/>
        </w:rPr>
        <w:t>veselības aprūpes finansējuma</w:t>
      </w:r>
      <w:r w:rsidRPr="00B70CA6">
        <w:rPr>
          <w:sz w:val="28"/>
          <w:szCs w:val="28"/>
        </w:rPr>
        <w:t>;</w:t>
      </w:r>
    </w:p>
    <w:p w14:paraId="17FFC558" w14:textId="26C0DDE3" w:rsidR="006F2F1A" w:rsidRPr="00B70CA6" w:rsidRDefault="006F2F1A" w:rsidP="006F2F1A">
      <w:pPr>
        <w:pStyle w:val="NormalWeb"/>
        <w:numPr>
          <w:ilvl w:val="0"/>
          <w:numId w:val="38"/>
        </w:numPr>
        <w:tabs>
          <w:tab w:val="left" w:pos="316"/>
        </w:tabs>
        <w:spacing w:before="0" w:beforeAutospacing="0" w:after="0" w:afterAutospacing="0"/>
        <w:ind w:left="1418" w:hanging="284"/>
        <w:jc w:val="both"/>
        <w:rPr>
          <w:sz w:val="28"/>
          <w:szCs w:val="28"/>
        </w:rPr>
      </w:pPr>
      <w:r w:rsidRPr="00B70CA6">
        <w:rPr>
          <w:sz w:val="28"/>
          <w:szCs w:val="28"/>
        </w:rPr>
        <w:lastRenderedPageBreak/>
        <w:t xml:space="preserve">mēnešalgas koeficientu 1.1 nodrošināšanai no trešā rezidentūras gada </w:t>
      </w:r>
      <w:proofErr w:type="spellStart"/>
      <w:r w:rsidRPr="00B70CA6">
        <w:rPr>
          <w:sz w:val="28"/>
          <w:szCs w:val="28"/>
        </w:rPr>
        <w:t>pamatspecialitātē</w:t>
      </w:r>
      <w:proofErr w:type="spellEnd"/>
      <w:r w:rsidRPr="00B70CA6">
        <w:rPr>
          <w:sz w:val="28"/>
          <w:szCs w:val="28"/>
        </w:rPr>
        <w:t xml:space="preserve">  un pirmā gada </w:t>
      </w:r>
      <w:proofErr w:type="spellStart"/>
      <w:r w:rsidRPr="00B70CA6">
        <w:rPr>
          <w:sz w:val="28"/>
          <w:szCs w:val="28"/>
        </w:rPr>
        <w:t>papildspecialitātēs</w:t>
      </w:r>
      <w:proofErr w:type="spellEnd"/>
      <w:r w:rsidRPr="00B70CA6">
        <w:rPr>
          <w:sz w:val="28"/>
          <w:szCs w:val="28"/>
        </w:rPr>
        <w:t xml:space="preserve"> 1 101 008 </w:t>
      </w:r>
      <w:proofErr w:type="spellStart"/>
      <w:r w:rsidRPr="00B70CA6">
        <w:rPr>
          <w:i/>
          <w:sz w:val="28"/>
          <w:szCs w:val="28"/>
        </w:rPr>
        <w:t>euro</w:t>
      </w:r>
      <w:proofErr w:type="spellEnd"/>
      <w:r w:rsidRPr="00B70CA6">
        <w:rPr>
          <w:sz w:val="28"/>
          <w:szCs w:val="28"/>
        </w:rPr>
        <w:t>, tai skaitā finansējums 1 029 949</w:t>
      </w:r>
      <w:r w:rsidRPr="00B70CA6">
        <w:rPr>
          <w:i/>
          <w:sz w:val="28"/>
          <w:szCs w:val="28"/>
        </w:rPr>
        <w:t xml:space="preserve"> </w:t>
      </w:r>
      <w:proofErr w:type="spellStart"/>
      <w:r w:rsidRPr="00B70CA6">
        <w:rPr>
          <w:i/>
          <w:sz w:val="28"/>
          <w:szCs w:val="28"/>
        </w:rPr>
        <w:t>euro</w:t>
      </w:r>
      <w:proofErr w:type="spellEnd"/>
      <w:r w:rsidRPr="00B70CA6">
        <w:rPr>
          <w:sz w:val="28"/>
          <w:szCs w:val="28"/>
        </w:rPr>
        <w:t xml:space="preserve"> apmērā ir paredzēts </w:t>
      </w:r>
      <w:r w:rsidRPr="00B70CA6">
        <w:rPr>
          <w:bCs/>
          <w:noProof/>
          <w:sz w:val="28"/>
          <w:szCs w:val="28"/>
        </w:rPr>
        <w:t xml:space="preserve">atbilstoši Ministru kabineta 2019.gada 6.novembra ārkārtas sēdē </w:t>
      </w:r>
      <w:r w:rsidR="009E50AF" w:rsidRPr="00B70CA6">
        <w:rPr>
          <w:bCs/>
          <w:noProof/>
          <w:sz w:val="28"/>
          <w:szCs w:val="28"/>
        </w:rPr>
        <w:t xml:space="preserve">Nr.52  23.paragrāfa 7.punktā  </w:t>
      </w:r>
      <w:r w:rsidRPr="00B70CA6">
        <w:rPr>
          <w:bCs/>
          <w:noProof/>
          <w:sz w:val="28"/>
          <w:szCs w:val="28"/>
        </w:rPr>
        <w:t xml:space="preserve">atbalstītajiem Veselības minsitrijas likumprojekta „Par valsts budžetu 2020.gadam” un likumprojekta „Par vidēja termiņa budžeta ietvaru 2020., 2021. un 2022.gadam” priekšlikumiem uz otro lasījumu un finansējumu 71 059 </w:t>
      </w:r>
      <w:r w:rsidRPr="00B70CA6">
        <w:rPr>
          <w:bCs/>
          <w:i/>
          <w:noProof/>
          <w:sz w:val="28"/>
          <w:szCs w:val="28"/>
        </w:rPr>
        <w:t xml:space="preserve">euro </w:t>
      </w:r>
      <w:r w:rsidRPr="00B70CA6">
        <w:rPr>
          <w:bCs/>
          <w:noProof/>
          <w:sz w:val="28"/>
          <w:szCs w:val="28"/>
        </w:rPr>
        <w:t xml:space="preserve">plānots novirzīt no sekundārās </w:t>
      </w:r>
      <w:r w:rsidR="008731A5" w:rsidRPr="00B70CA6">
        <w:rPr>
          <w:bCs/>
          <w:noProof/>
          <w:sz w:val="28"/>
          <w:szCs w:val="28"/>
        </w:rPr>
        <w:t xml:space="preserve">ambulatorās </w:t>
      </w:r>
      <w:r w:rsidRPr="00B70CA6">
        <w:rPr>
          <w:bCs/>
          <w:noProof/>
          <w:sz w:val="28"/>
          <w:szCs w:val="28"/>
        </w:rPr>
        <w:t>veselības aprūpes finansējuma (skatīt tabulu Nr.6).</w:t>
      </w:r>
    </w:p>
    <w:p w14:paraId="4A4287DA" w14:textId="77777777" w:rsidR="006F2F1A" w:rsidRPr="00B70CA6" w:rsidRDefault="006F2F1A" w:rsidP="006F2F1A">
      <w:pPr>
        <w:pStyle w:val="NormalWeb"/>
        <w:tabs>
          <w:tab w:val="left" w:pos="316"/>
        </w:tabs>
        <w:spacing w:before="0" w:beforeAutospacing="0" w:after="0" w:afterAutospacing="0"/>
        <w:ind w:left="709" w:firstLine="709"/>
        <w:jc w:val="both"/>
        <w:rPr>
          <w:sz w:val="28"/>
          <w:szCs w:val="28"/>
        </w:rPr>
      </w:pPr>
      <w:r w:rsidRPr="00B70CA6">
        <w:rPr>
          <w:sz w:val="28"/>
          <w:szCs w:val="28"/>
        </w:rPr>
        <w:tab/>
        <w:t xml:space="preserve">Attiecīgi plānoti grozījumi Ministru kabineta 2011.gada 30.augusta noteikumos Nr.685 “Rezidentu uzņemšanas, sadales un rezidentūras finansēšanas kārtība”. </w:t>
      </w:r>
    </w:p>
    <w:p w14:paraId="75628996" w14:textId="77777777" w:rsidR="006F2F1A" w:rsidRPr="00003D1C" w:rsidRDefault="006F2F1A" w:rsidP="00FD71F1">
      <w:pPr>
        <w:autoSpaceDE w:val="0"/>
        <w:autoSpaceDN w:val="0"/>
        <w:adjustRightInd w:val="0"/>
        <w:spacing w:after="0" w:line="240" w:lineRule="auto"/>
        <w:ind w:firstLine="709"/>
        <w:jc w:val="both"/>
        <w:rPr>
          <w:rFonts w:ascii="Times New Roman" w:eastAsia="Verdana" w:hAnsi="Times New Roman" w:cs="Times New Roman"/>
          <w:kern w:val="24"/>
          <w:sz w:val="24"/>
          <w:szCs w:val="24"/>
          <w:lang w:eastAsia="lv-LV"/>
        </w:rPr>
      </w:pPr>
    </w:p>
    <w:p w14:paraId="60454610" w14:textId="77777777" w:rsidR="006F2F1A" w:rsidRPr="00B70CA6" w:rsidRDefault="006F2F1A" w:rsidP="006F2F1A">
      <w:pPr>
        <w:tabs>
          <w:tab w:val="left" w:pos="284"/>
        </w:tabs>
        <w:spacing w:after="0" w:line="240" w:lineRule="auto"/>
        <w:ind w:left="360"/>
        <w:jc w:val="right"/>
        <w:rPr>
          <w:rFonts w:ascii="Times New Roman" w:eastAsia="Times New Roman" w:hAnsi="Times New Roman"/>
          <w:bCs/>
          <w:i/>
          <w:noProof/>
          <w:sz w:val="28"/>
          <w:szCs w:val="28"/>
          <w:lang w:eastAsia="lv-LV"/>
        </w:rPr>
      </w:pPr>
      <w:r w:rsidRPr="00B70CA6">
        <w:rPr>
          <w:rFonts w:ascii="Times New Roman" w:eastAsia="Times New Roman" w:hAnsi="Times New Roman"/>
          <w:bCs/>
          <w:i/>
          <w:noProof/>
          <w:sz w:val="28"/>
          <w:szCs w:val="28"/>
          <w:lang w:eastAsia="lv-LV"/>
        </w:rPr>
        <w:t>Tabula Nr.6</w:t>
      </w:r>
    </w:p>
    <w:p w14:paraId="5C9DB657" w14:textId="77777777" w:rsidR="006F2F1A" w:rsidRPr="00003D1C" w:rsidRDefault="006F2F1A" w:rsidP="006F2F1A">
      <w:pPr>
        <w:pStyle w:val="NormalWeb"/>
        <w:tabs>
          <w:tab w:val="left" w:pos="316"/>
        </w:tabs>
        <w:spacing w:before="0" w:beforeAutospacing="0" w:after="0" w:afterAutospacing="0"/>
        <w:jc w:val="both"/>
      </w:pPr>
    </w:p>
    <w:tbl>
      <w:tblPr>
        <w:tblStyle w:val="TableGrid"/>
        <w:tblW w:w="10485" w:type="dxa"/>
        <w:jc w:val="center"/>
        <w:tblLayout w:type="fixed"/>
        <w:tblLook w:val="04A0" w:firstRow="1" w:lastRow="0" w:firstColumn="1" w:lastColumn="0" w:noHBand="0" w:noVBand="1"/>
      </w:tblPr>
      <w:tblGrid>
        <w:gridCol w:w="1980"/>
        <w:gridCol w:w="1276"/>
        <w:gridCol w:w="1134"/>
        <w:gridCol w:w="1275"/>
        <w:gridCol w:w="1134"/>
        <w:gridCol w:w="1418"/>
        <w:gridCol w:w="1134"/>
        <w:gridCol w:w="1134"/>
      </w:tblGrid>
      <w:tr w:rsidR="00003D1C" w:rsidRPr="00003D1C" w14:paraId="283CEE5E" w14:textId="77777777" w:rsidTr="0029381E">
        <w:trPr>
          <w:jc w:val="center"/>
        </w:trPr>
        <w:tc>
          <w:tcPr>
            <w:tcW w:w="1980" w:type="dxa"/>
          </w:tcPr>
          <w:p w14:paraId="29692257" w14:textId="77777777" w:rsidR="0029381E" w:rsidRPr="00003D1C" w:rsidRDefault="0029381E" w:rsidP="00A95805">
            <w:pPr>
              <w:pStyle w:val="naislab"/>
              <w:spacing w:before="0" w:after="0"/>
              <w:jc w:val="center"/>
              <w:rPr>
                <w:sz w:val="20"/>
                <w:szCs w:val="20"/>
              </w:rPr>
            </w:pPr>
          </w:p>
        </w:tc>
        <w:tc>
          <w:tcPr>
            <w:tcW w:w="1276" w:type="dxa"/>
          </w:tcPr>
          <w:p w14:paraId="41572B50" w14:textId="77777777" w:rsidR="0029381E" w:rsidRPr="00003D1C" w:rsidRDefault="0029381E" w:rsidP="00A95805">
            <w:pPr>
              <w:pStyle w:val="naislab"/>
              <w:spacing w:before="0" w:after="0"/>
              <w:jc w:val="center"/>
              <w:rPr>
                <w:sz w:val="20"/>
                <w:szCs w:val="20"/>
              </w:rPr>
            </w:pPr>
            <w:r w:rsidRPr="00003D1C">
              <w:rPr>
                <w:sz w:val="20"/>
                <w:szCs w:val="20"/>
              </w:rPr>
              <w:t>2017.gadā (</w:t>
            </w:r>
            <w:proofErr w:type="spellStart"/>
            <w:r w:rsidRPr="00003D1C">
              <w:rPr>
                <w:i/>
                <w:sz w:val="20"/>
                <w:szCs w:val="20"/>
              </w:rPr>
              <w:t>euro</w:t>
            </w:r>
            <w:proofErr w:type="spellEnd"/>
            <w:r w:rsidRPr="00003D1C">
              <w:rPr>
                <w:sz w:val="20"/>
                <w:szCs w:val="20"/>
              </w:rPr>
              <w:t>)</w:t>
            </w:r>
          </w:p>
        </w:tc>
        <w:tc>
          <w:tcPr>
            <w:tcW w:w="1134" w:type="dxa"/>
          </w:tcPr>
          <w:p w14:paraId="48256F62" w14:textId="77777777" w:rsidR="0029381E" w:rsidRPr="00003D1C" w:rsidRDefault="0029381E" w:rsidP="00A95805">
            <w:pPr>
              <w:pStyle w:val="naislab"/>
              <w:spacing w:before="0" w:after="0"/>
              <w:jc w:val="center"/>
              <w:rPr>
                <w:sz w:val="20"/>
                <w:szCs w:val="20"/>
              </w:rPr>
            </w:pPr>
            <w:r w:rsidRPr="00003D1C">
              <w:rPr>
                <w:sz w:val="20"/>
                <w:szCs w:val="20"/>
              </w:rPr>
              <w:t>2018.gadā (</w:t>
            </w:r>
            <w:proofErr w:type="spellStart"/>
            <w:r w:rsidRPr="00003D1C">
              <w:rPr>
                <w:i/>
                <w:sz w:val="20"/>
                <w:szCs w:val="20"/>
              </w:rPr>
              <w:t>euro</w:t>
            </w:r>
            <w:proofErr w:type="spellEnd"/>
            <w:r w:rsidRPr="00003D1C">
              <w:rPr>
                <w:sz w:val="20"/>
                <w:szCs w:val="20"/>
              </w:rPr>
              <w:t>)</w:t>
            </w:r>
          </w:p>
        </w:tc>
        <w:tc>
          <w:tcPr>
            <w:tcW w:w="1275" w:type="dxa"/>
          </w:tcPr>
          <w:p w14:paraId="5F2EDBD7" w14:textId="77777777" w:rsidR="0029381E" w:rsidRPr="00003D1C" w:rsidRDefault="0029381E" w:rsidP="00A95805">
            <w:pPr>
              <w:pStyle w:val="naislab"/>
              <w:spacing w:before="0" w:after="0"/>
              <w:jc w:val="center"/>
              <w:rPr>
                <w:sz w:val="20"/>
                <w:szCs w:val="20"/>
              </w:rPr>
            </w:pPr>
            <w:r w:rsidRPr="00003D1C">
              <w:rPr>
                <w:sz w:val="20"/>
                <w:szCs w:val="20"/>
              </w:rPr>
              <w:t>Starpība (2018.gada pieaugums pret 2017.gadu)</w:t>
            </w:r>
          </w:p>
        </w:tc>
        <w:tc>
          <w:tcPr>
            <w:tcW w:w="1134" w:type="dxa"/>
          </w:tcPr>
          <w:p w14:paraId="23B4ADC2" w14:textId="77777777" w:rsidR="0029381E" w:rsidRPr="00003D1C" w:rsidRDefault="0029381E" w:rsidP="00A95805">
            <w:pPr>
              <w:pStyle w:val="naislab"/>
              <w:spacing w:before="0" w:after="0"/>
              <w:jc w:val="center"/>
              <w:rPr>
                <w:sz w:val="20"/>
                <w:szCs w:val="20"/>
              </w:rPr>
            </w:pPr>
            <w:r w:rsidRPr="00003D1C">
              <w:rPr>
                <w:sz w:val="20"/>
                <w:szCs w:val="20"/>
              </w:rPr>
              <w:t>2019.gadā (</w:t>
            </w:r>
            <w:proofErr w:type="spellStart"/>
            <w:r w:rsidRPr="00003D1C">
              <w:rPr>
                <w:i/>
                <w:sz w:val="20"/>
                <w:szCs w:val="20"/>
              </w:rPr>
              <w:t>euro</w:t>
            </w:r>
            <w:proofErr w:type="spellEnd"/>
            <w:r w:rsidRPr="00003D1C">
              <w:rPr>
                <w:sz w:val="20"/>
                <w:szCs w:val="20"/>
              </w:rPr>
              <w:t>)</w:t>
            </w:r>
          </w:p>
        </w:tc>
        <w:tc>
          <w:tcPr>
            <w:tcW w:w="1418" w:type="dxa"/>
          </w:tcPr>
          <w:p w14:paraId="657ABF78" w14:textId="77777777" w:rsidR="0029381E" w:rsidRPr="00003D1C" w:rsidRDefault="0029381E" w:rsidP="00A95805">
            <w:pPr>
              <w:pStyle w:val="naislab"/>
              <w:spacing w:before="0" w:after="0"/>
              <w:jc w:val="center"/>
              <w:rPr>
                <w:sz w:val="20"/>
                <w:szCs w:val="20"/>
              </w:rPr>
            </w:pPr>
            <w:r w:rsidRPr="00003D1C">
              <w:rPr>
                <w:sz w:val="20"/>
                <w:szCs w:val="20"/>
              </w:rPr>
              <w:t xml:space="preserve">Starpība (2019.gada pieaugums pret 2018.gadu) </w:t>
            </w:r>
          </w:p>
        </w:tc>
        <w:tc>
          <w:tcPr>
            <w:tcW w:w="1134" w:type="dxa"/>
          </w:tcPr>
          <w:p w14:paraId="31105030" w14:textId="77777777" w:rsidR="0029381E" w:rsidRPr="00003D1C" w:rsidRDefault="0029381E" w:rsidP="00A95805">
            <w:pPr>
              <w:pStyle w:val="naislab"/>
              <w:spacing w:before="0" w:after="0"/>
              <w:jc w:val="center"/>
              <w:rPr>
                <w:sz w:val="20"/>
                <w:szCs w:val="20"/>
              </w:rPr>
            </w:pPr>
            <w:r w:rsidRPr="00003D1C">
              <w:rPr>
                <w:sz w:val="20"/>
                <w:szCs w:val="20"/>
              </w:rPr>
              <w:t>2020.gadā (</w:t>
            </w:r>
            <w:proofErr w:type="spellStart"/>
            <w:r w:rsidRPr="00003D1C">
              <w:rPr>
                <w:i/>
                <w:sz w:val="20"/>
                <w:szCs w:val="20"/>
              </w:rPr>
              <w:t>euro</w:t>
            </w:r>
            <w:proofErr w:type="spellEnd"/>
            <w:r w:rsidRPr="00003D1C">
              <w:rPr>
                <w:sz w:val="20"/>
                <w:szCs w:val="20"/>
              </w:rPr>
              <w:t>)</w:t>
            </w:r>
          </w:p>
        </w:tc>
        <w:tc>
          <w:tcPr>
            <w:tcW w:w="1134" w:type="dxa"/>
          </w:tcPr>
          <w:p w14:paraId="59E10300" w14:textId="77777777" w:rsidR="0029381E" w:rsidRPr="00003D1C" w:rsidRDefault="0029381E" w:rsidP="00A95805">
            <w:pPr>
              <w:pStyle w:val="naislab"/>
              <w:spacing w:before="0" w:after="0"/>
              <w:jc w:val="center"/>
              <w:rPr>
                <w:sz w:val="20"/>
                <w:szCs w:val="20"/>
              </w:rPr>
            </w:pPr>
            <w:r w:rsidRPr="00003D1C">
              <w:rPr>
                <w:sz w:val="20"/>
                <w:szCs w:val="20"/>
              </w:rPr>
              <w:t xml:space="preserve">Starpība (2020.gada pieaugums pret 2019.gadu) </w:t>
            </w:r>
          </w:p>
        </w:tc>
      </w:tr>
      <w:tr w:rsidR="00003D1C" w:rsidRPr="00003D1C" w14:paraId="3D0739F8" w14:textId="77777777" w:rsidTr="0029381E">
        <w:trPr>
          <w:jc w:val="center"/>
        </w:trPr>
        <w:tc>
          <w:tcPr>
            <w:tcW w:w="1980" w:type="dxa"/>
          </w:tcPr>
          <w:p w14:paraId="44915E0C" w14:textId="77777777" w:rsidR="0029381E" w:rsidRPr="00003D1C" w:rsidRDefault="0029381E" w:rsidP="0029381E">
            <w:pPr>
              <w:pStyle w:val="naislab"/>
              <w:spacing w:before="0" w:after="0"/>
              <w:jc w:val="center"/>
              <w:rPr>
                <w:sz w:val="20"/>
                <w:szCs w:val="20"/>
              </w:rPr>
            </w:pPr>
            <w:r w:rsidRPr="00003D1C">
              <w:rPr>
                <w:sz w:val="20"/>
                <w:szCs w:val="20"/>
              </w:rPr>
              <w:t>Rezidentu mēnešalga reģionālajā daudzprofilu slimnīcā vai ģimenes (vispārējās prakses) ārsta praksē ārpus Rīgas</w:t>
            </w:r>
          </w:p>
        </w:tc>
        <w:tc>
          <w:tcPr>
            <w:tcW w:w="1276" w:type="dxa"/>
          </w:tcPr>
          <w:p w14:paraId="17D1BA4B" w14:textId="77777777" w:rsidR="0029381E" w:rsidRPr="00003D1C" w:rsidRDefault="0029381E" w:rsidP="0029381E">
            <w:pPr>
              <w:pStyle w:val="naislab"/>
              <w:spacing w:before="0" w:after="0"/>
              <w:jc w:val="center"/>
              <w:rPr>
                <w:sz w:val="20"/>
                <w:szCs w:val="20"/>
              </w:rPr>
            </w:pPr>
            <w:r w:rsidRPr="00003D1C">
              <w:rPr>
                <w:sz w:val="20"/>
                <w:szCs w:val="20"/>
              </w:rPr>
              <w:t>739,70</w:t>
            </w:r>
          </w:p>
        </w:tc>
        <w:tc>
          <w:tcPr>
            <w:tcW w:w="1134" w:type="dxa"/>
          </w:tcPr>
          <w:p w14:paraId="63E4911B" w14:textId="77777777" w:rsidR="0029381E" w:rsidRPr="00003D1C" w:rsidRDefault="0029381E" w:rsidP="0029381E">
            <w:pPr>
              <w:pStyle w:val="naislab"/>
              <w:spacing w:before="0" w:after="0"/>
              <w:jc w:val="center"/>
              <w:rPr>
                <w:sz w:val="20"/>
                <w:szCs w:val="20"/>
              </w:rPr>
            </w:pPr>
            <w:r w:rsidRPr="00003D1C">
              <w:rPr>
                <w:sz w:val="20"/>
                <w:szCs w:val="20"/>
              </w:rPr>
              <w:t>1 029,60</w:t>
            </w:r>
          </w:p>
        </w:tc>
        <w:tc>
          <w:tcPr>
            <w:tcW w:w="1275" w:type="dxa"/>
          </w:tcPr>
          <w:p w14:paraId="529FAC0C" w14:textId="77777777" w:rsidR="0029381E" w:rsidRPr="00003D1C" w:rsidRDefault="0029381E" w:rsidP="0029381E">
            <w:pPr>
              <w:pStyle w:val="naislab"/>
              <w:spacing w:before="0" w:after="0"/>
              <w:jc w:val="center"/>
              <w:rPr>
                <w:sz w:val="20"/>
                <w:szCs w:val="20"/>
              </w:rPr>
            </w:pPr>
            <w:r w:rsidRPr="00003D1C">
              <w:rPr>
                <w:sz w:val="20"/>
                <w:szCs w:val="20"/>
              </w:rPr>
              <w:t xml:space="preserve">+290 </w:t>
            </w:r>
            <w:proofErr w:type="spellStart"/>
            <w:r w:rsidRPr="00003D1C">
              <w:rPr>
                <w:i/>
                <w:sz w:val="20"/>
                <w:szCs w:val="20"/>
              </w:rPr>
              <w:t>euro</w:t>
            </w:r>
            <w:proofErr w:type="spellEnd"/>
            <w:r w:rsidRPr="00003D1C">
              <w:rPr>
                <w:sz w:val="20"/>
                <w:szCs w:val="20"/>
              </w:rPr>
              <w:t xml:space="preserve"> (39%)</w:t>
            </w:r>
          </w:p>
        </w:tc>
        <w:tc>
          <w:tcPr>
            <w:tcW w:w="1134" w:type="dxa"/>
          </w:tcPr>
          <w:p w14:paraId="52983022" w14:textId="77777777" w:rsidR="0029381E" w:rsidRPr="00003D1C" w:rsidRDefault="0029381E" w:rsidP="0029381E">
            <w:pPr>
              <w:pStyle w:val="naislab"/>
              <w:spacing w:before="0" w:after="0"/>
              <w:jc w:val="center"/>
              <w:rPr>
                <w:sz w:val="20"/>
                <w:szCs w:val="20"/>
              </w:rPr>
            </w:pPr>
            <w:r w:rsidRPr="00003D1C">
              <w:rPr>
                <w:sz w:val="20"/>
                <w:szCs w:val="20"/>
              </w:rPr>
              <w:t>1 235</w:t>
            </w:r>
          </w:p>
        </w:tc>
        <w:tc>
          <w:tcPr>
            <w:tcW w:w="1418" w:type="dxa"/>
          </w:tcPr>
          <w:p w14:paraId="337B7825" w14:textId="77777777" w:rsidR="0029381E" w:rsidRPr="00003D1C" w:rsidRDefault="0029381E" w:rsidP="0029381E">
            <w:pPr>
              <w:pStyle w:val="naislab"/>
              <w:spacing w:before="0" w:after="0"/>
              <w:jc w:val="center"/>
              <w:rPr>
                <w:sz w:val="20"/>
                <w:szCs w:val="20"/>
              </w:rPr>
            </w:pPr>
            <w:r w:rsidRPr="00003D1C">
              <w:rPr>
                <w:sz w:val="20"/>
                <w:szCs w:val="20"/>
              </w:rPr>
              <w:t xml:space="preserve">+205,40 </w:t>
            </w:r>
            <w:proofErr w:type="spellStart"/>
            <w:r w:rsidRPr="00003D1C">
              <w:rPr>
                <w:i/>
                <w:sz w:val="20"/>
                <w:szCs w:val="20"/>
              </w:rPr>
              <w:t>euro</w:t>
            </w:r>
            <w:proofErr w:type="spellEnd"/>
            <w:r w:rsidRPr="00003D1C">
              <w:rPr>
                <w:sz w:val="20"/>
                <w:szCs w:val="20"/>
              </w:rPr>
              <w:t xml:space="preserve"> (20%)</w:t>
            </w:r>
          </w:p>
        </w:tc>
        <w:tc>
          <w:tcPr>
            <w:tcW w:w="1134" w:type="dxa"/>
          </w:tcPr>
          <w:p w14:paraId="22BCFD95" w14:textId="77777777" w:rsidR="0029381E" w:rsidRPr="00003D1C" w:rsidRDefault="0029381E" w:rsidP="0029381E">
            <w:pPr>
              <w:pStyle w:val="naislab"/>
              <w:spacing w:before="0" w:after="0"/>
              <w:jc w:val="center"/>
              <w:rPr>
                <w:sz w:val="20"/>
                <w:szCs w:val="20"/>
              </w:rPr>
            </w:pPr>
            <w:r w:rsidRPr="00003D1C">
              <w:rPr>
                <w:sz w:val="20"/>
                <w:szCs w:val="20"/>
              </w:rPr>
              <w:t>1 482</w:t>
            </w:r>
          </w:p>
        </w:tc>
        <w:tc>
          <w:tcPr>
            <w:tcW w:w="1134" w:type="dxa"/>
          </w:tcPr>
          <w:p w14:paraId="47590450" w14:textId="77777777" w:rsidR="0029381E" w:rsidRPr="00003D1C" w:rsidRDefault="0029381E" w:rsidP="0029381E">
            <w:pPr>
              <w:pStyle w:val="naislab"/>
              <w:spacing w:before="0" w:after="0"/>
              <w:jc w:val="center"/>
              <w:rPr>
                <w:sz w:val="20"/>
                <w:szCs w:val="20"/>
              </w:rPr>
            </w:pPr>
            <w:r w:rsidRPr="00003D1C">
              <w:rPr>
                <w:sz w:val="20"/>
                <w:szCs w:val="20"/>
              </w:rPr>
              <w:t xml:space="preserve">+247 </w:t>
            </w:r>
            <w:proofErr w:type="spellStart"/>
            <w:r w:rsidRPr="00003D1C">
              <w:rPr>
                <w:i/>
                <w:sz w:val="20"/>
                <w:szCs w:val="20"/>
              </w:rPr>
              <w:t>euro</w:t>
            </w:r>
            <w:proofErr w:type="spellEnd"/>
            <w:r w:rsidRPr="00003D1C">
              <w:rPr>
                <w:sz w:val="20"/>
                <w:szCs w:val="20"/>
              </w:rPr>
              <w:t xml:space="preserve"> (20%)</w:t>
            </w:r>
          </w:p>
        </w:tc>
      </w:tr>
      <w:tr w:rsidR="00003D1C" w:rsidRPr="00003D1C" w14:paraId="4829A44B" w14:textId="77777777" w:rsidTr="00432435">
        <w:trPr>
          <w:jc w:val="center"/>
        </w:trPr>
        <w:tc>
          <w:tcPr>
            <w:tcW w:w="1980" w:type="dxa"/>
          </w:tcPr>
          <w:p w14:paraId="5947AED1" w14:textId="77777777" w:rsidR="0029381E" w:rsidRPr="00003D1C" w:rsidRDefault="0029381E" w:rsidP="0029381E">
            <w:pPr>
              <w:pStyle w:val="naislab"/>
              <w:spacing w:after="0"/>
              <w:jc w:val="center"/>
              <w:rPr>
                <w:sz w:val="20"/>
                <w:szCs w:val="20"/>
              </w:rPr>
            </w:pPr>
            <w:r w:rsidRPr="00003D1C">
              <w:rPr>
                <w:sz w:val="20"/>
                <w:szCs w:val="20"/>
              </w:rPr>
              <w:t xml:space="preserve">Rezidentu mēnešalga pārējās ārstniecības iestādēs </w:t>
            </w:r>
          </w:p>
          <w:p w14:paraId="2E0A6BF5" w14:textId="77777777" w:rsidR="0029381E" w:rsidRPr="00003D1C" w:rsidRDefault="0029381E" w:rsidP="0029381E">
            <w:pPr>
              <w:pStyle w:val="naislab"/>
              <w:spacing w:before="0" w:after="0"/>
              <w:jc w:val="center"/>
              <w:rPr>
                <w:sz w:val="20"/>
                <w:szCs w:val="20"/>
              </w:rPr>
            </w:pPr>
            <w:r w:rsidRPr="00003D1C">
              <w:rPr>
                <w:sz w:val="20"/>
                <w:szCs w:val="20"/>
              </w:rPr>
              <w:t xml:space="preserve">(tai skaitā Veselības ministrijas padotības iestādes) </w:t>
            </w:r>
          </w:p>
        </w:tc>
        <w:tc>
          <w:tcPr>
            <w:tcW w:w="1276" w:type="dxa"/>
          </w:tcPr>
          <w:p w14:paraId="60DC5C49" w14:textId="77777777" w:rsidR="0029381E" w:rsidRPr="00003D1C" w:rsidRDefault="0029381E" w:rsidP="0029381E">
            <w:pPr>
              <w:pStyle w:val="naislab"/>
              <w:spacing w:before="0" w:after="0"/>
              <w:jc w:val="center"/>
              <w:rPr>
                <w:sz w:val="20"/>
                <w:szCs w:val="20"/>
              </w:rPr>
            </w:pPr>
            <w:r w:rsidRPr="00003D1C">
              <w:rPr>
                <w:sz w:val="20"/>
                <w:szCs w:val="20"/>
              </w:rPr>
              <w:t>569</w:t>
            </w:r>
          </w:p>
        </w:tc>
        <w:tc>
          <w:tcPr>
            <w:tcW w:w="1134" w:type="dxa"/>
          </w:tcPr>
          <w:p w14:paraId="00CD44E6" w14:textId="77777777" w:rsidR="0029381E" w:rsidRPr="00003D1C" w:rsidRDefault="0029381E" w:rsidP="0029381E">
            <w:pPr>
              <w:pStyle w:val="naislab"/>
              <w:spacing w:before="0" w:after="0"/>
              <w:jc w:val="center"/>
              <w:rPr>
                <w:sz w:val="20"/>
                <w:szCs w:val="20"/>
              </w:rPr>
            </w:pPr>
            <w:r w:rsidRPr="00003D1C">
              <w:rPr>
                <w:sz w:val="20"/>
                <w:szCs w:val="20"/>
              </w:rPr>
              <w:t>792</w:t>
            </w:r>
          </w:p>
        </w:tc>
        <w:tc>
          <w:tcPr>
            <w:tcW w:w="1275" w:type="dxa"/>
          </w:tcPr>
          <w:p w14:paraId="5DD8E001" w14:textId="77777777" w:rsidR="0029381E" w:rsidRPr="00003D1C" w:rsidRDefault="0029381E" w:rsidP="0029381E">
            <w:pPr>
              <w:pStyle w:val="naislab"/>
              <w:spacing w:before="0" w:after="0"/>
              <w:jc w:val="center"/>
              <w:rPr>
                <w:sz w:val="20"/>
                <w:szCs w:val="20"/>
              </w:rPr>
            </w:pPr>
            <w:r w:rsidRPr="00003D1C">
              <w:rPr>
                <w:sz w:val="20"/>
                <w:szCs w:val="20"/>
              </w:rPr>
              <w:t xml:space="preserve">+223 </w:t>
            </w:r>
            <w:proofErr w:type="spellStart"/>
            <w:r w:rsidRPr="00003D1C">
              <w:rPr>
                <w:i/>
                <w:sz w:val="20"/>
                <w:szCs w:val="20"/>
              </w:rPr>
              <w:t>euro</w:t>
            </w:r>
            <w:proofErr w:type="spellEnd"/>
            <w:r w:rsidRPr="00003D1C">
              <w:rPr>
                <w:sz w:val="20"/>
                <w:szCs w:val="20"/>
              </w:rPr>
              <w:t xml:space="preserve"> (39%)</w:t>
            </w:r>
          </w:p>
        </w:tc>
        <w:tc>
          <w:tcPr>
            <w:tcW w:w="1134" w:type="dxa"/>
          </w:tcPr>
          <w:p w14:paraId="641665E5" w14:textId="77777777" w:rsidR="0029381E" w:rsidRPr="00003D1C" w:rsidRDefault="0029381E" w:rsidP="0029381E">
            <w:pPr>
              <w:pStyle w:val="naislab"/>
              <w:spacing w:before="0" w:after="0"/>
              <w:jc w:val="center"/>
              <w:rPr>
                <w:sz w:val="20"/>
                <w:szCs w:val="20"/>
              </w:rPr>
            </w:pPr>
            <w:r w:rsidRPr="00003D1C">
              <w:rPr>
                <w:sz w:val="20"/>
                <w:szCs w:val="20"/>
              </w:rPr>
              <w:t>950</w:t>
            </w:r>
          </w:p>
        </w:tc>
        <w:tc>
          <w:tcPr>
            <w:tcW w:w="1418" w:type="dxa"/>
          </w:tcPr>
          <w:p w14:paraId="4A4FFE33" w14:textId="77777777" w:rsidR="0029381E" w:rsidRPr="00003D1C" w:rsidRDefault="0029381E" w:rsidP="0029381E">
            <w:pPr>
              <w:pStyle w:val="naislab"/>
              <w:spacing w:before="0" w:after="0"/>
              <w:jc w:val="center"/>
              <w:rPr>
                <w:sz w:val="20"/>
                <w:szCs w:val="20"/>
              </w:rPr>
            </w:pPr>
            <w:r w:rsidRPr="00003D1C">
              <w:rPr>
                <w:sz w:val="20"/>
                <w:szCs w:val="20"/>
              </w:rPr>
              <w:t xml:space="preserve">+158 </w:t>
            </w:r>
            <w:proofErr w:type="spellStart"/>
            <w:r w:rsidRPr="00003D1C">
              <w:rPr>
                <w:i/>
                <w:sz w:val="20"/>
                <w:szCs w:val="20"/>
              </w:rPr>
              <w:t>euro</w:t>
            </w:r>
            <w:proofErr w:type="spellEnd"/>
            <w:r w:rsidRPr="00003D1C">
              <w:rPr>
                <w:sz w:val="20"/>
                <w:szCs w:val="20"/>
              </w:rPr>
              <w:t xml:space="preserve"> (20%)</w:t>
            </w:r>
          </w:p>
        </w:tc>
        <w:tc>
          <w:tcPr>
            <w:tcW w:w="1134" w:type="dxa"/>
          </w:tcPr>
          <w:p w14:paraId="79D7B59A" w14:textId="77777777" w:rsidR="0029381E" w:rsidRPr="00003D1C" w:rsidRDefault="0029381E" w:rsidP="0029381E">
            <w:pPr>
              <w:pStyle w:val="naislab"/>
              <w:spacing w:before="0" w:after="0"/>
              <w:jc w:val="center"/>
              <w:rPr>
                <w:sz w:val="20"/>
                <w:szCs w:val="20"/>
              </w:rPr>
            </w:pPr>
            <w:r w:rsidRPr="00003D1C">
              <w:rPr>
                <w:sz w:val="20"/>
                <w:szCs w:val="20"/>
              </w:rPr>
              <w:t>1 140</w:t>
            </w:r>
          </w:p>
        </w:tc>
        <w:tc>
          <w:tcPr>
            <w:tcW w:w="1134" w:type="dxa"/>
            <w:shd w:val="clear" w:color="auto" w:fill="FFFFFF" w:themeFill="background1"/>
          </w:tcPr>
          <w:p w14:paraId="635ED54C" w14:textId="77777777" w:rsidR="0029381E" w:rsidRPr="00003D1C" w:rsidRDefault="0029381E" w:rsidP="0029381E">
            <w:pPr>
              <w:pStyle w:val="naislab"/>
              <w:spacing w:before="0" w:after="0"/>
              <w:jc w:val="center"/>
              <w:rPr>
                <w:sz w:val="20"/>
                <w:szCs w:val="20"/>
              </w:rPr>
            </w:pPr>
            <w:r w:rsidRPr="00003D1C">
              <w:rPr>
                <w:sz w:val="20"/>
                <w:szCs w:val="20"/>
              </w:rPr>
              <w:t xml:space="preserve">+190 </w:t>
            </w:r>
            <w:proofErr w:type="spellStart"/>
            <w:r w:rsidRPr="00003D1C">
              <w:rPr>
                <w:i/>
                <w:sz w:val="20"/>
                <w:szCs w:val="20"/>
              </w:rPr>
              <w:t>euro</w:t>
            </w:r>
            <w:proofErr w:type="spellEnd"/>
            <w:r w:rsidRPr="00003D1C">
              <w:rPr>
                <w:sz w:val="20"/>
                <w:szCs w:val="20"/>
              </w:rPr>
              <w:t xml:space="preserve"> (20%)</w:t>
            </w:r>
          </w:p>
        </w:tc>
      </w:tr>
      <w:tr w:rsidR="00003D1C" w:rsidRPr="00003D1C" w14:paraId="12CC4499" w14:textId="77777777" w:rsidTr="00432435">
        <w:trPr>
          <w:jc w:val="center"/>
        </w:trPr>
        <w:tc>
          <w:tcPr>
            <w:tcW w:w="1980" w:type="dxa"/>
          </w:tcPr>
          <w:p w14:paraId="0090A95E" w14:textId="77777777" w:rsidR="0029381E" w:rsidRPr="00003D1C" w:rsidRDefault="0029381E" w:rsidP="0029381E">
            <w:pPr>
              <w:pStyle w:val="naislab"/>
              <w:spacing w:before="0" w:after="0"/>
              <w:jc w:val="center"/>
              <w:rPr>
                <w:sz w:val="20"/>
                <w:szCs w:val="20"/>
              </w:rPr>
            </w:pPr>
            <w:r w:rsidRPr="00003D1C">
              <w:rPr>
                <w:sz w:val="20"/>
                <w:szCs w:val="20"/>
              </w:rPr>
              <w:t xml:space="preserve">Rezidentu mēnešalga ar koeficientu 1.1 </w:t>
            </w:r>
            <w:r w:rsidR="00432435" w:rsidRPr="00003D1C">
              <w:rPr>
                <w:sz w:val="20"/>
                <w:szCs w:val="20"/>
              </w:rPr>
              <w:t xml:space="preserve">trešā rezidentūras gada </w:t>
            </w:r>
            <w:proofErr w:type="spellStart"/>
            <w:r w:rsidR="00432435" w:rsidRPr="00003D1C">
              <w:rPr>
                <w:sz w:val="20"/>
                <w:szCs w:val="20"/>
              </w:rPr>
              <w:t>pamatspecialitātē</w:t>
            </w:r>
            <w:proofErr w:type="spellEnd"/>
            <w:r w:rsidR="00432435" w:rsidRPr="00003D1C">
              <w:rPr>
                <w:sz w:val="20"/>
                <w:szCs w:val="20"/>
              </w:rPr>
              <w:t xml:space="preserve">  un pirmā gada </w:t>
            </w:r>
            <w:proofErr w:type="spellStart"/>
            <w:r w:rsidR="00432435" w:rsidRPr="00003D1C">
              <w:rPr>
                <w:sz w:val="20"/>
                <w:szCs w:val="20"/>
              </w:rPr>
              <w:t>papildspecialitātēs</w:t>
            </w:r>
            <w:proofErr w:type="spellEnd"/>
            <w:r w:rsidR="00432435" w:rsidRPr="00003D1C">
              <w:rPr>
                <w:sz w:val="20"/>
                <w:szCs w:val="20"/>
              </w:rPr>
              <w:t xml:space="preserve"> </w:t>
            </w:r>
            <w:r w:rsidRPr="00003D1C">
              <w:rPr>
                <w:sz w:val="20"/>
                <w:szCs w:val="20"/>
              </w:rPr>
              <w:t xml:space="preserve">reģionālajā daudzprofilu slimnīcā vai ģimenes (vispārējās prakses) ārsta praksē ārpus Rīgas </w:t>
            </w:r>
          </w:p>
        </w:tc>
        <w:tc>
          <w:tcPr>
            <w:tcW w:w="1276" w:type="dxa"/>
          </w:tcPr>
          <w:p w14:paraId="48BE1FA3" w14:textId="77777777" w:rsidR="0029381E" w:rsidRPr="00003D1C" w:rsidRDefault="0029381E" w:rsidP="0029381E">
            <w:pPr>
              <w:pStyle w:val="naislab"/>
              <w:spacing w:before="0" w:after="0"/>
              <w:jc w:val="center"/>
              <w:rPr>
                <w:sz w:val="20"/>
                <w:szCs w:val="20"/>
              </w:rPr>
            </w:pPr>
            <w:r w:rsidRPr="00003D1C">
              <w:rPr>
                <w:sz w:val="20"/>
                <w:szCs w:val="20"/>
              </w:rPr>
              <w:t>-</w:t>
            </w:r>
          </w:p>
        </w:tc>
        <w:tc>
          <w:tcPr>
            <w:tcW w:w="1134" w:type="dxa"/>
          </w:tcPr>
          <w:p w14:paraId="40D09BAA" w14:textId="77777777" w:rsidR="0029381E" w:rsidRPr="00003D1C" w:rsidRDefault="0029381E" w:rsidP="0029381E">
            <w:pPr>
              <w:pStyle w:val="naislab"/>
              <w:spacing w:before="0" w:after="0"/>
              <w:jc w:val="center"/>
              <w:rPr>
                <w:sz w:val="20"/>
                <w:szCs w:val="20"/>
              </w:rPr>
            </w:pPr>
            <w:r w:rsidRPr="00003D1C">
              <w:rPr>
                <w:sz w:val="20"/>
                <w:szCs w:val="20"/>
              </w:rPr>
              <w:t>-</w:t>
            </w:r>
          </w:p>
        </w:tc>
        <w:tc>
          <w:tcPr>
            <w:tcW w:w="1275" w:type="dxa"/>
          </w:tcPr>
          <w:p w14:paraId="1DF099D5" w14:textId="77777777" w:rsidR="0029381E" w:rsidRPr="00003D1C" w:rsidRDefault="0029381E" w:rsidP="0029381E">
            <w:pPr>
              <w:pStyle w:val="naislab"/>
              <w:spacing w:before="0" w:after="0"/>
              <w:jc w:val="center"/>
              <w:rPr>
                <w:sz w:val="20"/>
                <w:szCs w:val="20"/>
              </w:rPr>
            </w:pPr>
            <w:r w:rsidRPr="00003D1C">
              <w:rPr>
                <w:sz w:val="20"/>
                <w:szCs w:val="20"/>
              </w:rPr>
              <w:t>-</w:t>
            </w:r>
          </w:p>
        </w:tc>
        <w:tc>
          <w:tcPr>
            <w:tcW w:w="1134" w:type="dxa"/>
          </w:tcPr>
          <w:p w14:paraId="324A4863" w14:textId="77777777" w:rsidR="0029381E" w:rsidRPr="00003D1C" w:rsidRDefault="0029381E" w:rsidP="0029381E">
            <w:pPr>
              <w:pStyle w:val="naislab"/>
              <w:spacing w:before="0" w:after="0"/>
              <w:jc w:val="center"/>
              <w:rPr>
                <w:sz w:val="20"/>
                <w:szCs w:val="20"/>
              </w:rPr>
            </w:pPr>
            <w:r w:rsidRPr="00003D1C">
              <w:rPr>
                <w:sz w:val="20"/>
                <w:szCs w:val="20"/>
              </w:rPr>
              <w:t>-</w:t>
            </w:r>
          </w:p>
        </w:tc>
        <w:tc>
          <w:tcPr>
            <w:tcW w:w="1418" w:type="dxa"/>
          </w:tcPr>
          <w:p w14:paraId="66C7C6CB" w14:textId="77777777" w:rsidR="0029381E" w:rsidRPr="00003D1C" w:rsidRDefault="0029381E" w:rsidP="0029381E">
            <w:pPr>
              <w:pStyle w:val="naislab"/>
              <w:spacing w:before="0" w:after="0"/>
              <w:jc w:val="center"/>
              <w:rPr>
                <w:sz w:val="20"/>
                <w:szCs w:val="20"/>
              </w:rPr>
            </w:pPr>
            <w:r w:rsidRPr="00003D1C">
              <w:rPr>
                <w:sz w:val="20"/>
                <w:szCs w:val="20"/>
              </w:rPr>
              <w:t>-</w:t>
            </w:r>
          </w:p>
        </w:tc>
        <w:tc>
          <w:tcPr>
            <w:tcW w:w="1134" w:type="dxa"/>
          </w:tcPr>
          <w:p w14:paraId="192248DE" w14:textId="77777777" w:rsidR="0029381E" w:rsidRPr="00003D1C" w:rsidRDefault="0029381E" w:rsidP="0029381E">
            <w:pPr>
              <w:pStyle w:val="naislab"/>
              <w:spacing w:before="0" w:after="0"/>
              <w:jc w:val="center"/>
              <w:rPr>
                <w:sz w:val="20"/>
                <w:szCs w:val="20"/>
              </w:rPr>
            </w:pPr>
            <w:r w:rsidRPr="00003D1C">
              <w:rPr>
                <w:sz w:val="20"/>
                <w:szCs w:val="20"/>
              </w:rPr>
              <w:t>1 630,20</w:t>
            </w:r>
          </w:p>
        </w:tc>
        <w:tc>
          <w:tcPr>
            <w:tcW w:w="1134" w:type="dxa"/>
            <w:shd w:val="clear" w:color="auto" w:fill="FFFFFF" w:themeFill="background1"/>
          </w:tcPr>
          <w:p w14:paraId="53522E6F" w14:textId="77777777" w:rsidR="0029381E" w:rsidRPr="00003D1C" w:rsidRDefault="00A95805" w:rsidP="0029381E">
            <w:pPr>
              <w:pStyle w:val="naislab"/>
              <w:spacing w:before="0" w:after="0"/>
              <w:jc w:val="center"/>
              <w:rPr>
                <w:sz w:val="20"/>
                <w:szCs w:val="20"/>
              </w:rPr>
            </w:pPr>
            <w:r w:rsidRPr="00003D1C">
              <w:rPr>
                <w:sz w:val="20"/>
                <w:szCs w:val="20"/>
              </w:rPr>
              <w:t xml:space="preserve">+395,20 </w:t>
            </w:r>
            <w:proofErr w:type="spellStart"/>
            <w:r w:rsidRPr="00003D1C">
              <w:rPr>
                <w:i/>
                <w:sz w:val="20"/>
                <w:szCs w:val="20"/>
              </w:rPr>
              <w:t>euro</w:t>
            </w:r>
            <w:proofErr w:type="spellEnd"/>
            <w:r w:rsidRPr="00003D1C">
              <w:rPr>
                <w:sz w:val="20"/>
                <w:szCs w:val="20"/>
              </w:rPr>
              <w:t xml:space="preserve"> (32%)</w:t>
            </w:r>
          </w:p>
        </w:tc>
      </w:tr>
      <w:tr w:rsidR="00003D1C" w:rsidRPr="00003D1C" w14:paraId="60494393" w14:textId="77777777" w:rsidTr="00432435">
        <w:trPr>
          <w:jc w:val="center"/>
        </w:trPr>
        <w:tc>
          <w:tcPr>
            <w:tcW w:w="1980" w:type="dxa"/>
          </w:tcPr>
          <w:p w14:paraId="4170671E" w14:textId="77777777" w:rsidR="0029381E" w:rsidRPr="00003D1C" w:rsidRDefault="0029381E" w:rsidP="0029381E">
            <w:pPr>
              <w:pStyle w:val="naislab"/>
              <w:spacing w:after="0"/>
              <w:jc w:val="center"/>
              <w:rPr>
                <w:sz w:val="20"/>
                <w:szCs w:val="20"/>
              </w:rPr>
            </w:pPr>
            <w:r w:rsidRPr="00003D1C">
              <w:rPr>
                <w:sz w:val="20"/>
                <w:szCs w:val="20"/>
              </w:rPr>
              <w:t xml:space="preserve">Rezidentu mēnešalga ar koeficientu 1.1 </w:t>
            </w:r>
            <w:r w:rsidR="00432435" w:rsidRPr="00003D1C">
              <w:rPr>
                <w:sz w:val="20"/>
                <w:szCs w:val="20"/>
              </w:rPr>
              <w:t xml:space="preserve">trešā rezidentūras </w:t>
            </w:r>
            <w:r w:rsidR="00432435" w:rsidRPr="00003D1C">
              <w:rPr>
                <w:sz w:val="20"/>
                <w:szCs w:val="20"/>
              </w:rPr>
              <w:lastRenderedPageBreak/>
              <w:t xml:space="preserve">gada </w:t>
            </w:r>
            <w:proofErr w:type="spellStart"/>
            <w:r w:rsidR="00432435" w:rsidRPr="00003D1C">
              <w:rPr>
                <w:sz w:val="20"/>
                <w:szCs w:val="20"/>
              </w:rPr>
              <w:t>pamatspecialitātē</w:t>
            </w:r>
            <w:proofErr w:type="spellEnd"/>
            <w:r w:rsidR="00432435" w:rsidRPr="00003D1C">
              <w:rPr>
                <w:sz w:val="20"/>
                <w:szCs w:val="20"/>
              </w:rPr>
              <w:t xml:space="preserve">  un pirmā gada </w:t>
            </w:r>
            <w:proofErr w:type="spellStart"/>
            <w:r w:rsidR="00432435" w:rsidRPr="00003D1C">
              <w:rPr>
                <w:sz w:val="20"/>
                <w:szCs w:val="20"/>
              </w:rPr>
              <w:t>papildspecialitātēs</w:t>
            </w:r>
            <w:proofErr w:type="spellEnd"/>
            <w:r w:rsidR="00432435" w:rsidRPr="00003D1C">
              <w:rPr>
                <w:sz w:val="20"/>
                <w:szCs w:val="20"/>
              </w:rPr>
              <w:t xml:space="preserve"> </w:t>
            </w:r>
            <w:r w:rsidRPr="00003D1C">
              <w:rPr>
                <w:sz w:val="20"/>
                <w:szCs w:val="20"/>
              </w:rPr>
              <w:t xml:space="preserve">pārējās ārstniecības iestādēs </w:t>
            </w:r>
          </w:p>
          <w:p w14:paraId="1030B2F5" w14:textId="77777777" w:rsidR="0029381E" w:rsidRPr="00003D1C" w:rsidRDefault="0029381E" w:rsidP="0029381E">
            <w:pPr>
              <w:pStyle w:val="naislab"/>
              <w:spacing w:before="0" w:after="0"/>
              <w:jc w:val="center"/>
              <w:rPr>
                <w:sz w:val="20"/>
                <w:szCs w:val="20"/>
              </w:rPr>
            </w:pPr>
            <w:r w:rsidRPr="00003D1C">
              <w:rPr>
                <w:sz w:val="20"/>
                <w:szCs w:val="20"/>
              </w:rPr>
              <w:t>(tai skaitā Veselības ministrijas padotības iestādes)</w:t>
            </w:r>
          </w:p>
        </w:tc>
        <w:tc>
          <w:tcPr>
            <w:tcW w:w="1276" w:type="dxa"/>
          </w:tcPr>
          <w:p w14:paraId="374E184D" w14:textId="77777777" w:rsidR="0029381E" w:rsidRPr="00003D1C" w:rsidRDefault="0029381E" w:rsidP="0029381E">
            <w:pPr>
              <w:pStyle w:val="naislab"/>
              <w:spacing w:before="0" w:after="0"/>
              <w:jc w:val="center"/>
              <w:rPr>
                <w:sz w:val="20"/>
                <w:szCs w:val="20"/>
              </w:rPr>
            </w:pPr>
            <w:r w:rsidRPr="00003D1C">
              <w:rPr>
                <w:sz w:val="20"/>
                <w:szCs w:val="20"/>
              </w:rPr>
              <w:lastRenderedPageBreak/>
              <w:t>-</w:t>
            </w:r>
          </w:p>
        </w:tc>
        <w:tc>
          <w:tcPr>
            <w:tcW w:w="1134" w:type="dxa"/>
          </w:tcPr>
          <w:p w14:paraId="4A071DC2" w14:textId="77777777" w:rsidR="0029381E" w:rsidRPr="00003D1C" w:rsidRDefault="0029381E" w:rsidP="0029381E">
            <w:pPr>
              <w:pStyle w:val="naislab"/>
              <w:spacing w:before="0" w:after="0"/>
              <w:jc w:val="center"/>
              <w:rPr>
                <w:sz w:val="20"/>
                <w:szCs w:val="20"/>
              </w:rPr>
            </w:pPr>
            <w:r w:rsidRPr="00003D1C">
              <w:rPr>
                <w:sz w:val="20"/>
                <w:szCs w:val="20"/>
              </w:rPr>
              <w:t>-</w:t>
            </w:r>
          </w:p>
        </w:tc>
        <w:tc>
          <w:tcPr>
            <w:tcW w:w="1275" w:type="dxa"/>
          </w:tcPr>
          <w:p w14:paraId="0E0D88E0" w14:textId="77777777" w:rsidR="0029381E" w:rsidRPr="00003D1C" w:rsidRDefault="0029381E" w:rsidP="0029381E">
            <w:pPr>
              <w:pStyle w:val="naislab"/>
              <w:spacing w:before="0" w:after="0"/>
              <w:jc w:val="center"/>
              <w:rPr>
                <w:sz w:val="20"/>
                <w:szCs w:val="20"/>
              </w:rPr>
            </w:pPr>
            <w:r w:rsidRPr="00003D1C">
              <w:rPr>
                <w:sz w:val="20"/>
                <w:szCs w:val="20"/>
              </w:rPr>
              <w:t>-</w:t>
            </w:r>
          </w:p>
        </w:tc>
        <w:tc>
          <w:tcPr>
            <w:tcW w:w="1134" w:type="dxa"/>
          </w:tcPr>
          <w:p w14:paraId="3848B458" w14:textId="77777777" w:rsidR="0029381E" w:rsidRPr="00003D1C" w:rsidRDefault="0029381E" w:rsidP="0029381E">
            <w:pPr>
              <w:pStyle w:val="naislab"/>
              <w:spacing w:before="0" w:after="0"/>
              <w:jc w:val="center"/>
              <w:rPr>
                <w:sz w:val="20"/>
                <w:szCs w:val="20"/>
              </w:rPr>
            </w:pPr>
            <w:r w:rsidRPr="00003D1C">
              <w:rPr>
                <w:sz w:val="20"/>
                <w:szCs w:val="20"/>
              </w:rPr>
              <w:t>-</w:t>
            </w:r>
          </w:p>
        </w:tc>
        <w:tc>
          <w:tcPr>
            <w:tcW w:w="1418" w:type="dxa"/>
          </w:tcPr>
          <w:p w14:paraId="583B6BEF" w14:textId="77777777" w:rsidR="0029381E" w:rsidRPr="00003D1C" w:rsidRDefault="0029381E" w:rsidP="0029381E">
            <w:pPr>
              <w:pStyle w:val="naislab"/>
              <w:spacing w:before="0" w:after="0"/>
              <w:jc w:val="center"/>
              <w:rPr>
                <w:sz w:val="20"/>
                <w:szCs w:val="20"/>
              </w:rPr>
            </w:pPr>
            <w:r w:rsidRPr="00003D1C">
              <w:rPr>
                <w:sz w:val="20"/>
                <w:szCs w:val="20"/>
              </w:rPr>
              <w:t>-</w:t>
            </w:r>
          </w:p>
        </w:tc>
        <w:tc>
          <w:tcPr>
            <w:tcW w:w="1134" w:type="dxa"/>
          </w:tcPr>
          <w:p w14:paraId="7AA8931A" w14:textId="77777777" w:rsidR="0029381E" w:rsidRPr="00003D1C" w:rsidRDefault="0029381E" w:rsidP="0029381E">
            <w:pPr>
              <w:pStyle w:val="naislab"/>
              <w:spacing w:before="0" w:after="0"/>
              <w:jc w:val="center"/>
              <w:rPr>
                <w:sz w:val="20"/>
                <w:szCs w:val="20"/>
              </w:rPr>
            </w:pPr>
            <w:r w:rsidRPr="00003D1C">
              <w:rPr>
                <w:sz w:val="20"/>
                <w:szCs w:val="20"/>
              </w:rPr>
              <w:t>1 254</w:t>
            </w:r>
          </w:p>
        </w:tc>
        <w:tc>
          <w:tcPr>
            <w:tcW w:w="1134" w:type="dxa"/>
            <w:shd w:val="clear" w:color="auto" w:fill="FFFFFF" w:themeFill="background1"/>
          </w:tcPr>
          <w:p w14:paraId="30204023" w14:textId="77777777" w:rsidR="0029381E" w:rsidRPr="00003D1C" w:rsidRDefault="00432435" w:rsidP="0029381E">
            <w:pPr>
              <w:pStyle w:val="naislab"/>
              <w:spacing w:before="0" w:after="0"/>
              <w:jc w:val="center"/>
              <w:rPr>
                <w:sz w:val="20"/>
                <w:szCs w:val="20"/>
              </w:rPr>
            </w:pPr>
            <w:r w:rsidRPr="00003D1C">
              <w:rPr>
                <w:sz w:val="20"/>
                <w:szCs w:val="20"/>
              </w:rPr>
              <w:t xml:space="preserve">+304 </w:t>
            </w:r>
            <w:proofErr w:type="spellStart"/>
            <w:r w:rsidRPr="00003D1C">
              <w:rPr>
                <w:i/>
                <w:sz w:val="20"/>
                <w:szCs w:val="20"/>
              </w:rPr>
              <w:t>euro</w:t>
            </w:r>
            <w:proofErr w:type="spellEnd"/>
            <w:r w:rsidRPr="00003D1C">
              <w:rPr>
                <w:sz w:val="20"/>
                <w:szCs w:val="20"/>
              </w:rPr>
              <w:t xml:space="preserve"> (32%)</w:t>
            </w:r>
          </w:p>
        </w:tc>
      </w:tr>
    </w:tbl>
    <w:p w14:paraId="50BA18FB" w14:textId="77777777" w:rsidR="008D03CC" w:rsidRPr="00003D1C" w:rsidRDefault="008D03CC" w:rsidP="00882F23">
      <w:pPr>
        <w:spacing w:after="0" w:line="240" w:lineRule="auto"/>
        <w:ind w:right="-1"/>
        <w:rPr>
          <w:rFonts w:ascii="Times New Roman" w:eastAsia="Times New Roman" w:hAnsi="Times New Roman" w:cs="Times New Roman"/>
          <w:sz w:val="24"/>
          <w:szCs w:val="24"/>
        </w:rPr>
      </w:pPr>
    </w:p>
    <w:p w14:paraId="0E5D2DAD" w14:textId="77777777" w:rsidR="008D03CC" w:rsidRPr="00003D1C" w:rsidRDefault="008D03CC" w:rsidP="00FD71F1">
      <w:pPr>
        <w:autoSpaceDE w:val="0"/>
        <w:autoSpaceDN w:val="0"/>
        <w:adjustRightInd w:val="0"/>
        <w:spacing w:after="0" w:line="240" w:lineRule="auto"/>
        <w:ind w:firstLine="709"/>
        <w:jc w:val="both"/>
        <w:rPr>
          <w:rFonts w:ascii="Times New Roman" w:eastAsia="Verdana" w:hAnsi="Times New Roman" w:cs="Times New Roman"/>
          <w:kern w:val="24"/>
          <w:sz w:val="24"/>
          <w:szCs w:val="24"/>
          <w:lang w:eastAsia="lv-LV"/>
        </w:rPr>
      </w:pPr>
    </w:p>
    <w:p w14:paraId="27AE0D2E" w14:textId="77777777" w:rsidR="008D03CC" w:rsidRPr="00B70CA6" w:rsidRDefault="008D03CC" w:rsidP="006B77E2">
      <w:pPr>
        <w:pStyle w:val="ListParagraph"/>
        <w:numPr>
          <w:ilvl w:val="0"/>
          <w:numId w:val="45"/>
        </w:numPr>
        <w:autoSpaceDE w:val="0"/>
        <w:autoSpaceDN w:val="0"/>
        <w:adjustRightInd w:val="0"/>
        <w:spacing w:after="0" w:line="240" w:lineRule="auto"/>
        <w:jc w:val="both"/>
        <w:rPr>
          <w:rFonts w:ascii="Times New Roman" w:eastAsia="Verdana" w:hAnsi="Times New Roman"/>
          <w:kern w:val="24"/>
          <w:sz w:val="28"/>
          <w:szCs w:val="28"/>
          <w:lang w:val="lv-LV" w:eastAsia="lv-LV"/>
        </w:rPr>
      </w:pPr>
      <w:r w:rsidRPr="00B70CA6">
        <w:rPr>
          <w:rFonts w:ascii="Times New Roman" w:eastAsia="Verdana" w:hAnsi="Times New Roman"/>
          <w:kern w:val="24"/>
          <w:sz w:val="28"/>
          <w:szCs w:val="28"/>
          <w:lang w:val="lv-LV" w:eastAsia="lv-LV"/>
        </w:rPr>
        <w:t>Darba samaksas p</w:t>
      </w:r>
      <w:r w:rsidR="00D05826" w:rsidRPr="00B70CA6">
        <w:rPr>
          <w:rFonts w:ascii="Times New Roman" w:eastAsia="Verdana" w:hAnsi="Times New Roman"/>
          <w:kern w:val="24"/>
          <w:sz w:val="28"/>
          <w:szCs w:val="28"/>
          <w:lang w:val="lv-LV" w:eastAsia="lv-LV"/>
        </w:rPr>
        <w:t>ieaugumu</w:t>
      </w:r>
      <w:r w:rsidRPr="00B70CA6">
        <w:rPr>
          <w:rFonts w:ascii="Times New Roman" w:eastAsia="Verdana" w:hAnsi="Times New Roman"/>
          <w:kern w:val="24"/>
          <w:sz w:val="28"/>
          <w:szCs w:val="28"/>
          <w:lang w:val="lv-LV" w:eastAsia="lv-LV"/>
        </w:rPr>
        <w:t xml:space="preserve"> pārējām ārstniecības personām 10% apmērā, ņemot vērā, ka 2019.gada 31.oktobra Veselības nozares stratēģiskās padomes</w:t>
      </w:r>
      <w:r w:rsidR="006B77E2" w:rsidRPr="00B70CA6">
        <w:rPr>
          <w:rFonts w:ascii="Times New Roman" w:eastAsia="Verdana" w:hAnsi="Times New Roman"/>
          <w:kern w:val="24"/>
          <w:sz w:val="28"/>
          <w:szCs w:val="28"/>
          <w:lang w:val="lv-LV" w:eastAsia="lv-LV"/>
        </w:rPr>
        <w:t>, kura</w:t>
      </w:r>
      <w:r w:rsidRPr="00B70CA6">
        <w:rPr>
          <w:rFonts w:ascii="Times New Roman" w:eastAsia="Verdana" w:hAnsi="Times New Roman"/>
          <w:kern w:val="24"/>
          <w:sz w:val="28"/>
          <w:szCs w:val="28"/>
          <w:lang w:val="lv-LV" w:eastAsia="lv-LV"/>
        </w:rPr>
        <w:t xml:space="preserve"> </w:t>
      </w:r>
      <w:r w:rsidR="006B77E2" w:rsidRPr="00B70CA6">
        <w:rPr>
          <w:rFonts w:ascii="Times New Roman" w:eastAsia="Verdana" w:hAnsi="Times New Roman"/>
          <w:kern w:val="24"/>
          <w:sz w:val="28"/>
          <w:szCs w:val="28"/>
          <w:lang w:val="lv-LV" w:eastAsia="lv-LV"/>
        </w:rPr>
        <w:t>ir izveidota kā konsultatīva institūcija, sēdes</w:t>
      </w:r>
      <w:r w:rsidRPr="00B70CA6">
        <w:rPr>
          <w:rFonts w:ascii="Times New Roman" w:eastAsia="Verdana" w:hAnsi="Times New Roman"/>
          <w:kern w:val="24"/>
          <w:sz w:val="28"/>
          <w:szCs w:val="28"/>
          <w:lang w:val="lv-LV" w:eastAsia="lv-LV"/>
        </w:rPr>
        <w:t xml:space="preserve"> dalībnieki </w:t>
      </w:r>
      <w:r w:rsidR="006B77E2" w:rsidRPr="00B70CA6">
        <w:rPr>
          <w:rFonts w:ascii="Times New Roman" w:eastAsia="Verdana" w:hAnsi="Times New Roman"/>
          <w:kern w:val="24"/>
          <w:sz w:val="28"/>
          <w:szCs w:val="28"/>
          <w:lang w:val="lv-LV" w:eastAsia="lv-LV"/>
        </w:rPr>
        <w:t>ieteica</w:t>
      </w:r>
      <w:r w:rsidRPr="00B70CA6">
        <w:rPr>
          <w:rFonts w:ascii="Times New Roman" w:eastAsia="Verdana" w:hAnsi="Times New Roman"/>
          <w:kern w:val="24"/>
          <w:sz w:val="28"/>
          <w:szCs w:val="28"/>
          <w:lang w:val="lv-LV" w:eastAsia="lv-LV"/>
        </w:rPr>
        <w:t>, palielināt darba samaksu visām ārstniecības personām</w:t>
      </w:r>
      <w:r w:rsidR="005038A7" w:rsidRPr="00B70CA6">
        <w:rPr>
          <w:rFonts w:ascii="Times New Roman" w:eastAsia="Verdana" w:hAnsi="Times New Roman"/>
          <w:kern w:val="24"/>
          <w:sz w:val="28"/>
          <w:szCs w:val="28"/>
          <w:lang w:val="lv-LV" w:eastAsia="lv-LV"/>
        </w:rPr>
        <w:t>,</w:t>
      </w:r>
      <w:r w:rsidRPr="00B70CA6">
        <w:rPr>
          <w:rFonts w:ascii="Times New Roman" w:eastAsia="Verdana" w:hAnsi="Times New Roman"/>
          <w:kern w:val="24"/>
          <w:sz w:val="28"/>
          <w:szCs w:val="28"/>
          <w:lang w:val="lv-LV" w:eastAsia="lv-LV"/>
        </w:rPr>
        <w:t xml:space="preserve"> ievērojot vienādības principu ar  procentuāli vienādu plānoto palielinājumu visām nodarbināto grupām, tai skaitā:</w:t>
      </w:r>
    </w:p>
    <w:p w14:paraId="5B3C748D" w14:textId="77777777" w:rsidR="00AA191B" w:rsidRPr="00B70CA6" w:rsidRDefault="00AA191B" w:rsidP="00AA191B">
      <w:pPr>
        <w:autoSpaceDE w:val="0"/>
        <w:autoSpaceDN w:val="0"/>
        <w:adjustRightInd w:val="0"/>
        <w:spacing w:after="0" w:line="240" w:lineRule="auto"/>
        <w:jc w:val="both"/>
        <w:rPr>
          <w:rFonts w:ascii="Times New Roman" w:eastAsia="Verdana" w:hAnsi="Times New Roman"/>
          <w:kern w:val="24"/>
          <w:sz w:val="28"/>
          <w:szCs w:val="28"/>
          <w:lang w:eastAsia="lv-LV"/>
        </w:rPr>
      </w:pPr>
    </w:p>
    <w:p w14:paraId="1860AF1D" w14:textId="3B7CF49C" w:rsidR="00882F23" w:rsidRPr="00882F23" w:rsidRDefault="003127D7" w:rsidP="00882F23">
      <w:pPr>
        <w:pStyle w:val="NormalWeb"/>
        <w:numPr>
          <w:ilvl w:val="0"/>
          <w:numId w:val="39"/>
        </w:numPr>
        <w:tabs>
          <w:tab w:val="left" w:pos="316"/>
        </w:tabs>
        <w:spacing w:before="0" w:beforeAutospacing="0" w:after="0" w:afterAutospacing="0"/>
        <w:jc w:val="both"/>
        <w:rPr>
          <w:u w:val="single"/>
        </w:rPr>
      </w:pPr>
      <w:r w:rsidRPr="00B70CA6">
        <w:rPr>
          <w:sz w:val="28"/>
          <w:szCs w:val="28"/>
          <w:u w:val="single"/>
        </w:rPr>
        <w:t>darba samaksas palielināšanu ārstniecības personām, kas sniedz valsts apmaksātos veselības aprūpes pakalpojumus</w:t>
      </w:r>
      <w:r w:rsidR="006B77E2" w:rsidRPr="00B70CA6">
        <w:rPr>
          <w:sz w:val="28"/>
          <w:szCs w:val="28"/>
          <w:u w:val="single"/>
        </w:rPr>
        <w:t>, tai skaitā ģimenes ārstiem,</w:t>
      </w:r>
      <w:r w:rsidRPr="00B70CA6">
        <w:rPr>
          <w:sz w:val="28"/>
          <w:szCs w:val="28"/>
          <w:u w:val="single"/>
        </w:rPr>
        <w:t xml:space="preserve"> </w:t>
      </w:r>
      <w:r w:rsidR="003354D0" w:rsidRPr="00B70CA6">
        <w:rPr>
          <w:sz w:val="28"/>
          <w:szCs w:val="28"/>
          <w:u w:val="single"/>
        </w:rPr>
        <w:t xml:space="preserve">un </w:t>
      </w:r>
      <w:r w:rsidR="003354D0" w:rsidRPr="00B70CA6">
        <w:rPr>
          <w:iCs/>
          <w:sz w:val="28"/>
          <w:szCs w:val="28"/>
          <w:u w:val="single"/>
        </w:rPr>
        <w:t>pārējam personālam, kas nepieciešams valsts apmaksāto veselības aprūpes pakalpojumu sniegšanas nodrošināšanai un nav ārstniecības personas</w:t>
      </w:r>
      <w:r w:rsidR="003354D0" w:rsidRPr="00B70CA6">
        <w:rPr>
          <w:iCs/>
          <w:sz w:val="28"/>
          <w:szCs w:val="28"/>
        </w:rPr>
        <w:t xml:space="preserve"> </w:t>
      </w:r>
      <w:r w:rsidRPr="00B70CA6">
        <w:rPr>
          <w:sz w:val="28"/>
          <w:szCs w:val="28"/>
        </w:rPr>
        <w:t>(</w:t>
      </w:r>
      <w:r w:rsidR="00215BD2" w:rsidRPr="00B70CA6">
        <w:rPr>
          <w:sz w:val="28"/>
          <w:szCs w:val="28"/>
        </w:rPr>
        <w:t>jāiz</w:t>
      </w:r>
      <w:r w:rsidRPr="00B70CA6">
        <w:rPr>
          <w:sz w:val="28"/>
          <w:szCs w:val="28"/>
        </w:rPr>
        <w:t xml:space="preserve">strādā Ministru kabineta noteikumu „Grozījumi Ministru kabineta 2018.gada 18.decembra noteikumos Nr.851 „ Noteikumi par zemāko mēnešalgu un speciālo piemaksu veselības aprūpes jomā nodarbinātajiem””  projekts (turpmāk - MK noteikumu projekts). MK noteikumu projekts paredz ar 2020.gada 1.janvāri palielināt ārstniecības personu zemāko mēnešalgas likmi, ņemot vērā pieejamos resursus izdevumu segšanai tai skaitā  </w:t>
      </w:r>
      <w:r w:rsidR="00E80157" w:rsidRPr="00B70CA6">
        <w:rPr>
          <w:sz w:val="28"/>
          <w:szCs w:val="28"/>
          <w:u w:val="single"/>
          <w:lang w:eastAsia="en-US"/>
        </w:rPr>
        <w:t>48 216 920</w:t>
      </w:r>
      <w:r w:rsidRPr="00B70CA6">
        <w:rPr>
          <w:sz w:val="28"/>
          <w:szCs w:val="28"/>
          <w:u w:val="single"/>
          <w:lang w:eastAsia="en-US"/>
        </w:rPr>
        <w:t xml:space="preserve"> </w:t>
      </w:r>
      <w:proofErr w:type="spellStart"/>
      <w:r w:rsidRPr="00B70CA6">
        <w:rPr>
          <w:i/>
          <w:sz w:val="28"/>
          <w:szCs w:val="28"/>
          <w:u w:val="single"/>
          <w:lang w:eastAsia="en-US"/>
        </w:rPr>
        <w:t>euro</w:t>
      </w:r>
      <w:proofErr w:type="spellEnd"/>
      <w:r w:rsidRPr="00B70CA6">
        <w:rPr>
          <w:sz w:val="28"/>
          <w:szCs w:val="28"/>
          <w:lang w:eastAsia="en-US"/>
        </w:rPr>
        <w:t xml:space="preserve"> integrēšanai tarifos</w:t>
      </w:r>
      <w:r w:rsidR="00D76359" w:rsidRPr="00B70CA6">
        <w:rPr>
          <w:sz w:val="28"/>
          <w:szCs w:val="28"/>
          <w:lang w:eastAsia="en-US"/>
        </w:rPr>
        <w:t xml:space="preserve"> (skatīt tabul</w:t>
      </w:r>
      <w:r w:rsidR="00F12048" w:rsidRPr="00B70CA6">
        <w:rPr>
          <w:sz w:val="28"/>
          <w:szCs w:val="28"/>
          <w:lang w:eastAsia="en-US"/>
        </w:rPr>
        <w:t>u</w:t>
      </w:r>
      <w:r w:rsidR="00D76359" w:rsidRPr="00B70CA6">
        <w:rPr>
          <w:sz w:val="28"/>
          <w:szCs w:val="28"/>
          <w:lang w:eastAsia="en-US"/>
        </w:rPr>
        <w:t xml:space="preserve"> Nr.</w:t>
      </w:r>
      <w:r w:rsidR="00EC3D0D" w:rsidRPr="00B70CA6">
        <w:rPr>
          <w:sz w:val="28"/>
          <w:szCs w:val="28"/>
          <w:lang w:eastAsia="en-US"/>
        </w:rPr>
        <w:t>7</w:t>
      </w:r>
      <w:r w:rsidR="00D76359" w:rsidRPr="00B70CA6">
        <w:rPr>
          <w:sz w:val="28"/>
          <w:szCs w:val="28"/>
          <w:lang w:eastAsia="en-US"/>
        </w:rPr>
        <w:t>)</w:t>
      </w:r>
      <w:r w:rsidR="003354D0" w:rsidRPr="00B70CA6">
        <w:rPr>
          <w:sz w:val="28"/>
          <w:szCs w:val="28"/>
          <w:lang w:eastAsia="en-US"/>
        </w:rPr>
        <w:t>.</w:t>
      </w:r>
      <w:r w:rsidRPr="00003D1C">
        <w:rPr>
          <w:lang w:eastAsia="en-US"/>
        </w:rPr>
        <w:t xml:space="preserve"> </w:t>
      </w:r>
      <w:bookmarkStart w:id="3" w:name="_Hlk24033235"/>
    </w:p>
    <w:p w14:paraId="0F1FFC62" w14:textId="77777777" w:rsidR="00882F23" w:rsidRDefault="00882F23" w:rsidP="003354D0">
      <w:pPr>
        <w:tabs>
          <w:tab w:val="left" w:pos="284"/>
        </w:tabs>
        <w:spacing w:after="0" w:line="240" w:lineRule="auto"/>
        <w:ind w:left="360"/>
        <w:jc w:val="right"/>
        <w:rPr>
          <w:rFonts w:ascii="Times New Roman" w:eastAsia="Times New Roman" w:hAnsi="Times New Roman"/>
          <w:bCs/>
          <w:i/>
          <w:noProof/>
          <w:sz w:val="28"/>
          <w:szCs w:val="28"/>
          <w:lang w:eastAsia="lv-LV"/>
        </w:rPr>
      </w:pPr>
    </w:p>
    <w:p w14:paraId="7D0C313D" w14:textId="502AA59B" w:rsidR="003354D0" w:rsidRPr="00B70CA6" w:rsidRDefault="003354D0" w:rsidP="003354D0">
      <w:pPr>
        <w:tabs>
          <w:tab w:val="left" w:pos="284"/>
        </w:tabs>
        <w:spacing w:after="0" w:line="240" w:lineRule="auto"/>
        <w:ind w:left="360"/>
        <w:jc w:val="right"/>
        <w:rPr>
          <w:rFonts w:ascii="Times New Roman" w:eastAsia="Times New Roman" w:hAnsi="Times New Roman"/>
          <w:bCs/>
          <w:i/>
          <w:noProof/>
          <w:sz w:val="28"/>
          <w:szCs w:val="28"/>
          <w:lang w:eastAsia="lv-LV"/>
        </w:rPr>
      </w:pPr>
      <w:r w:rsidRPr="00B70CA6">
        <w:rPr>
          <w:rFonts w:ascii="Times New Roman" w:eastAsia="Times New Roman" w:hAnsi="Times New Roman"/>
          <w:bCs/>
          <w:i/>
          <w:noProof/>
          <w:sz w:val="28"/>
          <w:szCs w:val="28"/>
          <w:lang w:eastAsia="lv-LV"/>
        </w:rPr>
        <w:t>Tabula Nr.</w:t>
      </w:r>
      <w:r w:rsidR="00EC3D0D" w:rsidRPr="00B70CA6">
        <w:rPr>
          <w:rFonts w:ascii="Times New Roman" w:eastAsia="Times New Roman" w:hAnsi="Times New Roman"/>
          <w:bCs/>
          <w:i/>
          <w:noProof/>
          <w:sz w:val="28"/>
          <w:szCs w:val="28"/>
          <w:lang w:eastAsia="lv-LV"/>
        </w:rPr>
        <w:t>7</w:t>
      </w:r>
    </w:p>
    <w:bookmarkEnd w:id="3"/>
    <w:p w14:paraId="57C9FD0D" w14:textId="4F105561" w:rsidR="003354D0" w:rsidRDefault="003354D0" w:rsidP="003354D0">
      <w:pPr>
        <w:tabs>
          <w:tab w:val="left" w:pos="284"/>
        </w:tabs>
        <w:spacing w:after="0" w:line="240" w:lineRule="auto"/>
        <w:ind w:left="360"/>
        <w:jc w:val="right"/>
        <w:rPr>
          <w:rFonts w:ascii="Times New Roman" w:eastAsia="Times New Roman" w:hAnsi="Times New Roman"/>
          <w:bCs/>
          <w:i/>
          <w:noProof/>
          <w:sz w:val="24"/>
          <w:szCs w:val="24"/>
          <w:lang w:eastAsia="lv-LV"/>
        </w:rPr>
      </w:pPr>
    </w:p>
    <w:p w14:paraId="40A84966" w14:textId="77777777" w:rsidR="00B70CA6" w:rsidRPr="00003D1C" w:rsidRDefault="00B70CA6" w:rsidP="003354D0">
      <w:pPr>
        <w:tabs>
          <w:tab w:val="left" w:pos="284"/>
        </w:tabs>
        <w:spacing w:after="0" w:line="240" w:lineRule="auto"/>
        <w:ind w:left="360"/>
        <w:jc w:val="right"/>
        <w:rPr>
          <w:rFonts w:ascii="Times New Roman" w:eastAsia="Times New Roman" w:hAnsi="Times New Roman"/>
          <w:bCs/>
          <w:i/>
          <w:noProof/>
          <w:sz w:val="24"/>
          <w:szCs w:val="24"/>
          <w:lang w:eastAsia="lv-LV"/>
        </w:rPr>
      </w:pPr>
    </w:p>
    <w:p w14:paraId="7AFDBA5B" w14:textId="77777777" w:rsidR="003354D0" w:rsidRPr="00B70CA6" w:rsidRDefault="003354D0" w:rsidP="003354D0">
      <w:pPr>
        <w:jc w:val="center"/>
        <w:rPr>
          <w:rFonts w:ascii="Times New Roman" w:eastAsia="Times New Roman" w:hAnsi="Times New Roman" w:cs="Times New Roman"/>
          <w:sz w:val="28"/>
          <w:szCs w:val="28"/>
          <w:lang w:eastAsia="lv-LV"/>
        </w:rPr>
      </w:pPr>
      <w:r w:rsidRPr="00B70CA6">
        <w:rPr>
          <w:rFonts w:ascii="Times New Roman" w:eastAsia="Times New Roman" w:hAnsi="Times New Roman" w:cs="Times New Roman"/>
          <w:sz w:val="28"/>
          <w:szCs w:val="28"/>
          <w:lang w:eastAsia="lv-LV"/>
        </w:rPr>
        <w:t>Ārstniecības personas zemākā mēnešalga</w:t>
      </w:r>
    </w:p>
    <w:tbl>
      <w:tblPr>
        <w:tblStyle w:val="TableGrid"/>
        <w:tblW w:w="0" w:type="auto"/>
        <w:jc w:val="center"/>
        <w:tblLayout w:type="fixed"/>
        <w:tblLook w:val="04A0" w:firstRow="1" w:lastRow="0" w:firstColumn="1" w:lastColumn="0" w:noHBand="0" w:noVBand="1"/>
      </w:tblPr>
      <w:tblGrid>
        <w:gridCol w:w="1701"/>
        <w:gridCol w:w="1701"/>
        <w:gridCol w:w="1647"/>
        <w:gridCol w:w="1323"/>
      </w:tblGrid>
      <w:tr w:rsidR="00003D1C" w:rsidRPr="00003D1C" w14:paraId="11E28FA1" w14:textId="77777777" w:rsidTr="00B329C1">
        <w:trPr>
          <w:jc w:val="center"/>
        </w:trPr>
        <w:tc>
          <w:tcPr>
            <w:tcW w:w="1701" w:type="dxa"/>
          </w:tcPr>
          <w:p w14:paraId="72E31EB4" w14:textId="77777777" w:rsidR="00A73D26" w:rsidRPr="00003D1C" w:rsidRDefault="00A73D26" w:rsidP="00B329C1">
            <w:pPr>
              <w:pStyle w:val="naislab"/>
              <w:spacing w:before="0" w:after="0"/>
              <w:jc w:val="center"/>
              <w:rPr>
                <w:sz w:val="20"/>
                <w:szCs w:val="20"/>
              </w:rPr>
            </w:pPr>
            <w:r w:rsidRPr="00003D1C">
              <w:rPr>
                <w:sz w:val="20"/>
                <w:szCs w:val="20"/>
              </w:rPr>
              <w:t>Ārstniecības personas amata kvalifikācijas kategorija</w:t>
            </w:r>
          </w:p>
        </w:tc>
        <w:tc>
          <w:tcPr>
            <w:tcW w:w="1701" w:type="dxa"/>
          </w:tcPr>
          <w:p w14:paraId="0E1DE418" w14:textId="77777777" w:rsidR="00A73D26" w:rsidRPr="00003D1C" w:rsidRDefault="00A73D26" w:rsidP="00B329C1">
            <w:pPr>
              <w:pStyle w:val="naislab"/>
              <w:spacing w:before="0" w:after="0"/>
              <w:jc w:val="center"/>
              <w:rPr>
                <w:sz w:val="20"/>
                <w:szCs w:val="20"/>
              </w:rPr>
            </w:pPr>
            <w:r w:rsidRPr="00003D1C">
              <w:rPr>
                <w:sz w:val="20"/>
                <w:szCs w:val="20"/>
              </w:rPr>
              <w:t>Zemākā mēnešalgas likme 2019.gadā (</w:t>
            </w:r>
            <w:proofErr w:type="spellStart"/>
            <w:r w:rsidRPr="00003D1C">
              <w:rPr>
                <w:i/>
                <w:sz w:val="20"/>
                <w:szCs w:val="20"/>
              </w:rPr>
              <w:t>euro</w:t>
            </w:r>
            <w:proofErr w:type="spellEnd"/>
            <w:r w:rsidRPr="00003D1C">
              <w:rPr>
                <w:sz w:val="20"/>
                <w:szCs w:val="20"/>
              </w:rPr>
              <w:t>)</w:t>
            </w:r>
          </w:p>
        </w:tc>
        <w:tc>
          <w:tcPr>
            <w:tcW w:w="1647" w:type="dxa"/>
          </w:tcPr>
          <w:p w14:paraId="2BC41435" w14:textId="77777777" w:rsidR="00A73D26" w:rsidRPr="00003D1C" w:rsidRDefault="00A73D26" w:rsidP="00B329C1">
            <w:pPr>
              <w:pStyle w:val="naislab"/>
              <w:spacing w:before="0" w:after="0"/>
              <w:jc w:val="center"/>
              <w:rPr>
                <w:sz w:val="20"/>
                <w:szCs w:val="20"/>
              </w:rPr>
            </w:pPr>
            <w:r w:rsidRPr="00003D1C">
              <w:rPr>
                <w:sz w:val="20"/>
                <w:szCs w:val="20"/>
              </w:rPr>
              <w:t>Zemākā mēnešalgas likme no 2020.gada (</w:t>
            </w:r>
            <w:proofErr w:type="spellStart"/>
            <w:r w:rsidRPr="00003D1C">
              <w:rPr>
                <w:i/>
                <w:sz w:val="20"/>
                <w:szCs w:val="20"/>
              </w:rPr>
              <w:t>euro</w:t>
            </w:r>
            <w:proofErr w:type="spellEnd"/>
            <w:r w:rsidRPr="00003D1C">
              <w:rPr>
                <w:sz w:val="20"/>
                <w:szCs w:val="20"/>
              </w:rPr>
              <w:t>)</w:t>
            </w:r>
          </w:p>
        </w:tc>
        <w:tc>
          <w:tcPr>
            <w:tcW w:w="1323" w:type="dxa"/>
          </w:tcPr>
          <w:p w14:paraId="1C480488" w14:textId="77777777" w:rsidR="00A73D26" w:rsidRPr="00003D1C" w:rsidRDefault="00A73D26" w:rsidP="00B329C1">
            <w:pPr>
              <w:pStyle w:val="naislab"/>
              <w:spacing w:before="0" w:after="0"/>
              <w:jc w:val="center"/>
              <w:rPr>
                <w:sz w:val="20"/>
                <w:szCs w:val="20"/>
              </w:rPr>
            </w:pPr>
            <w:r w:rsidRPr="00003D1C">
              <w:rPr>
                <w:sz w:val="20"/>
                <w:szCs w:val="20"/>
              </w:rPr>
              <w:t>Starpība</w:t>
            </w:r>
            <w:r w:rsidR="0029381E" w:rsidRPr="00003D1C">
              <w:rPr>
                <w:sz w:val="20"/>
                <w:szCs w:val="20"/>
              </w:rPr>
              <w:t xml:space="preserve"> (</w:t>
            </w:r>
            <w:proofErr w:type="spellStart"/>
            <w:r w:rsidR="0029381E" w:rsidRPr="00003D1C">
              <w:rPr>
                <w:i/>
                <w:sz w:val="20"/>
                <w:szCs w:val="20"/>
              </w:rPr>
              <w:t>euro</w:t>
            </w:r>
            <w:proofErr w:type="spellEnd"/>
            <w:r w:rsidR="0029381E" w:rsidRPr="00003D1C">
              <w:rPr>
                <w:sz w:val="20"/>
                <w:szCs w:val="20"/>
              </w:rPr>
              <w:t>)</w:t>
            </w:r>
          </w:p>
        </w:tc>
      </w:tr>
      <w:tr w:rsidR="00003D1C" w:rsidRPr="00003D1C" w14:paraId="282FEB8E" w14:textId="77777777" w:rsidTr="00B329C1">
        <w:trPr>
          <w:jc w:val="center"/>
        </w:trPr>
        <w:tc>
          <w:tcPr>
            <w:tcW w:w="1701" w:type="dxa"/>
          </w:tcPr>
          <w:p w14:paraId="3BACCC22" w14:textId="77777777" w:rsidR="00A73D26" w:rsidRPr="00003D1C" w:rsidRDefault="00A73D26" w:rsidP="003354D0">
            <w:pPr>
              <w:pStyle w:val="naislab"/>
              <w:spacing w:before="0" w:after="0"/>
              <w:jc w:val="center"/>
              <w:rPr>
                <w:sz w:val="20"/>
                <w:szCs w:val="20"/>
              </w:rPr>
            </w:pPr>
            <w:r w:rsidRPr="00003D1C">
              <w:rPr>
                <w:sz w:val="20"/>
                <w:szCs w:val="20"/>
              </w:rPr>
              <w:t>1</w:t>
            </w:r>
          </w:p>
        </w:tc>
        <w:tc>
          <w:tcPr>
            <w:tcW w:w="1701" w:type="dxa"/>
          </w:tcPr>
          <w:p w14:paraId="6F201A7A" w14:textId="77777777" w:rsidR="00A73D26" w:rsidRPr="00003D1C" w:rsidRDefault="00A73D26" w:rsidP="003354D0">
            <w:pPr>
              <w:pStyle w:val="naislab"/>
              <w:spacing w:before="0" w:after="0"/>
              <w:jc w:val="center"/>
              <w:rPr>
                <w:sz w:val="20"/>
                <w:szCs w:val="20"/>
              </w:rPr>
            </w:pPr>
            <w:r w:rsidRPr="00003D1C">
              <w:rPr>
                <w:sz w:val="20"/>
                <w:szCs w:val="20"/>
              </w:rPr>
              <w:t>1 079</w:t>
            </w:r>
          </w:p>
        </w:tc>
        <w:tc>
          <w:tcPr>
            <w:tcW w:w="1647" w:type="dxa"/>
          </w:tcPr>
          <w:p w14:paraId="3DA4AA43" w14:textId="77777777" w:rsidR="00A73D26" w:rsidRPr="00003D1C" w:rsidRDefault="00A73D26" w:rsidP="003354D0">
            <w:pPr>
              <w:pStyle w:val="naislab"/>
              <w:spacing w:before="0" w:after="0"/>
              <w:jc w:val="center"/>
              <w:rPr>
                <w:sz w:val="20"/>
                <w:szCs w:val="20"/>
              </w:rPr>
            </w:pPr>
            <w:r w:rsidRPr="00003D1C">
              <w:rPr>
                <w:sz w:val="20"/>
                <w:szCs w:val="20"/>
              </w:rPr>
              <w:t xml:space="preserve">1 </w:t>
            </w:r>
            <w:r w:rsidR="003C26EB" w:rsidRPr="00003D1C">
              <w:rPr>
                <w:sz w:val="20"/>
                <w:szCs w:val="20"/>
              </w:rPr>
              <w:t>187</w:t>
            </w:r>
          </w:p>
        </w:tc>
        <w:tc>
          <w:tcPr>
            <w:tcW w:w="1323" w:type="dxa"/>
          </w:tcPr>
          <w:p w14:paraId="7124B490" w14:textId="77777777" w:rsidR="00A73D26" w:rsidRPr="00003D1C" w:rsidRDefault="00A73D26" w:rsidP="003354D0">
            <w:pPr>
              <w:pStyle w:val="naislab"/>
              <w:spacing w:before="0" w:after="0"/>
              <w:jc w:val="center"/>
              <w:rPr>
                <w:sz w:val="20"/>
                <w:szCs w:val="20"/>
              </w:rPr>
            </w:pPr>
            <w:r w:rsidRPr="00003D1C">
              <w:rPr>
                <w:sz w:val="20"/>
                <w:szCs w:val="20"/>
              </w:rPr>
              <w:t>+</w:t>
            </w:r>
            <w:r w:rsidR="003C26EB" w:rsidRPr="00003D1C">
              <w:rPr>
                <w:sz w:val="20"/>
                <w:szCs w:val="20"/>
              </w:rPr>
              <w:t>108</w:t>
            </w:r>
          </w:p>
        </w:tc>
      </w:tr>
      <w:tr w:rsidR="00003D1C" w:rsidRPr="00003D1C" w14:paraId="5A246F21" w14:textId="77777777" w:rsidTr="00B329C1">
        <w:trPr>
          <w:jc w:val="center"/>
        </w:trPr>
        <w:tc>
          <w:tcPr>
            <w:tcW w:w="1701" w:type="dxa"/>
          </w:tcPr>
          <w:p w14:paraId="516C6826" w14:textId="77777777" w:rsidR="00A73D26" w:rsidRPr="00003D1C" w:rsidRDefault="00A73D26" w:rsidP="003354D0">
            <w:pPr>
              <w:pStyle w:val="naislab"/>
              <w:spacing w:before="0" w:after="0"/>
              <w:jc w:val="center"/>
              <w:rPr>
                <w:sz w:val="20"/>
                <w:szCs w:val="20"/>
              </w:rPr>
            </w:pPr>
            <w:r w:rsidRPr="00003D1C">
              <w:rPr>
                <w:sz w:val="20"/>
                <w:szCs w:val="20"/>
              </w:rPr>
              <w:t>2</w:t>
            </w:r>
          </w:p>
        </w:tc>
        <w:tc>
          <w:tcPr>
            <w:tcW w:w="1701" w:type="dxa"/>
          </w:tcPr>
          <w:p w14:paraId="46E4512C" w14:textId="77777777" w:rsidR="00A73D26" w:rsidRPr="00003D1C" w:rsidRDefault="00A73D26" w:rsidP="003354D0">
            <w:pPr>
              <w:pStyle w:val="naislab"/>
              <w:spacing w:before="0" w:after="0"/>
              <w:jc w:val="center"/>
              <w:rPr>
                <w:sz w:val="20"/>
                <w:szCs w:val="20"/>
              </w:rPr>
            </w:pPr>
            <w:r w:rsidRPr="00003D1C">
              <w:rPr>
                <w:sz w:val="20"/>
                <w:szCs w:val="20"/>
              </w:rPr>
              <w:t>950</w:t>
            </w:r>
          </w:p>
        </w:tc>
        <w:tc>
          <w:tcPr>
            <w:tcW w:w="1647" w:type="dxa"/>
          </w:tcPr>
          <w:p w14:paraId="400AD6E2" w14:textId="77777777" w:rsidR="00A73D26" w:rsidRPr="00003D1C" w:rsidRDefault="00A73D26" w:rsidP="003354D0">
            <w:pPr>
              <w:pStyle w:val="naislab"/>
              <w:spacing w:before="0" w:after="0"/>
              <w:jc w:val="center"/>
              <w:rPr>
                <w:sz w:val="20"/>
                <w:szCs w:val="20"/>
              </w:rPr>
            </w:pPr>
            <w:r w:rsidRPr="00003D1C">
              <w:rPr>
                <w:sz w:val="20"/>
                <w:szCs w:val="20"/>
              </w:rPr>
              <w:t xml:space="preserve">1 </w:t>
            </w:r>
            <w:r w:rsidR="003C26EB" w:rsidRPr="00003D1C">
              <w:rPr>
                <w:sz w:val="20"/>
                <w:szCs w:val="20"/>
              </w:rPr>
              <w:t>045</w:t>
            </w:r>
          </w:p>
        </w:tc>
        <w:tc>
          <w:tcPr>
            <w:tcW w:w="1323" w:type="dxa"/>
          </w:tcPr>
          <w:p w14:paraId="7AE26408" w14:textId="77777777" w:rsidR="00A73D26" w:rsidRPr="00003D1C" w:rsidRDefault="00A73D26" w:rsidP="003354D0">
            <w:pPr>
              <w:pStyle w:val="naislab"/>
              <w:spacing w:before="0" w:after="0"/>
              <w:jc w:val="center"/>
              <w:rPr>
                <w:sz w:val="20"/>
                <w:szCs w:val="20"/>
              </w:rPr>
            </w:pPr>
            <w:r w:rsidRPr="00003D1C">
              <w:rPr>
                <w:sz w:val="20"/>
                <w:szCs w:val="20"/>
              </w:rPr>
              <w:t>+</w:t>
            </w:r>
            <w:r w:rsidR="003C26EB" w:rsidRPr="00003D1C">
              <w:rPr>
                <w:sz w:val="20"/>
                <w:szCs w:val="20"/>
              </w:rPr>
              <w:t>95</w:t>
            </w:r>
          </w:p>
        </w:tc>
      </w:tr>
      <w:tr w:rsidR="00003D1C" w:rsidRPr="00003D1C" w14:paraId="1C3ACF3D" w14:textId="77777777" w:rsidTr="00B329C1">
        <w:trPr>
          <w:jc w:val="center"/>
        </w:trPr>
        <w:tc>
          <w:tcPr>
            <w:tcW w:w="1701" w:type="dxa"/>
          </w:tcPr>
          <w:p w14:paraId="42C8384E" w14:textId="77777777" w:rsidR="00A73D26" w:rsidRPr="00003D1C" w:rsidRDefault="00A73D26" w:rsidP="003354D0">
            <w:pPr>
              <w:pStyle w:val="naislab"/>
              <w:spacing w:before="0" w:after="0"/>
              <w:jc w:val="center"/>
              <w:rPr>
                <w:sz w:val="20"/>
                <w:szCs w:val="20"/>
              </w:rPr>
            </w:pPr>
            <w:r w:rsidRPr="00003D1C">
              <w:rPr>
                <w:sz w:val="20"/>
                <w:szCs w:val="20"/>
              </w:rPr>
              <w:t>3</w:t>
            </w:r>
          </w:p>
        </w:tc>
        <w:tc>
          <w:tcPr>
            <w:tcW w:w="1701" w:type="dxa"/>
          </w:tcPr>
          <w:p w14:paraId="1624D0B8" w14:textId="77777777" w:rsidR="00A73D26" w:rsidRPr="00003D1C" w:rsidRDefault="00A73D26" w:rsidP="003354D0">
            <w:pPr>
              <w:pStyle w:val="naislab"/>
              <w:spacing w:before="0" w:after="0"/>
              <w:jc w:val="center"/>
              <w:rPr>
                <w:sz w:val="20"/>
                <w:szCs w:val="20"/>
              </w:rPr>
            </w:pPr>
            <w:r w:rsidRPr="00003D1C">
              <w:rPr>
                <w:sz w:val="20"/>
                <w:szCs w:val="20"/>
              </w:rPr>
              <w:t>714</w:t>
            </w:r>
          </w:p>
        </w:tc>
        <w:tc>
          <w:tcPr>
            <w:tcW w:w="1647" w:type="dxa"/>
          </w:tcPr>
          <w:p w14:paraId="1D67E828" w14:textId="77777777" w:rsidR="00A73D26" w:rsidRPr="00003D1C" w:rsidRDefault="003C26EB" w:rsidP="003354D0">
            <w:pPr>
              <w:pStyle w:val="naislab"/>
              <w:spacing w:before="0" w:after="0"/>
              <w:jc w:val="center"/>
              <w:rPr>
                <w:sz w:val="20"/>
                <w:szCs w:val="20"/>
              </w:rPr>
            </w:pPr>
            <w:r w:rsidRPr="00003D1C">
              <w:rPr>
                <w:sz w:val="20"/>
                <w:szCs w:val="20"/>
              </w:rPr>
              <w:t>785</w:t>
            </w:r>
          </w:p>
        </w:tc>
        <w:tc>
          <w:tcPr>
            <w:tcW w:w="1323" w:type="dxa"/>
          </w:tcPr>
          <w:p w14:paraId="3641FAAF" w14:textId="77777777" w:rsidR="00A73D26" w:rsidRPr="00003D1C" w:rsidRDefault="00A73D26" w:rsidP="003354D0">
            <w:pPr>
              <w:pStyle w:val="naislab"/>
              <w:spacing w:before="0" w:after="0"/>
              <w:jc w:val="center"/>
              <w:rPr>
                <w:sz w:val="20"/>
                <w:szCs w:val="20"/>
              </w:rPr>
            </w:pPr>
            <w:r w:rsidRPr="00003D1C">
              <w:rPr>
                <w:sz w:val="20"/>
                <w:szCs w:val="20"/>
              </w:rPr>
              <w:t>+</w:t>
            </w:r>
            <w:r w:rsidR="003C26EB" w:rsidRPr="00003D1C">
              <w:rPr>
                <w:sz w:val="20"/>
                <w:szCs w:val="20"/>
              </w:rPr>
              <w:t>71</w:t>
            </w:r>
          </w:p>
        </w:tc>
      </w:tr>
      <w:tr w:rsidR="00003D1C" w:rsidRPr="00003D1C" w14:paraId="622AD3D4" w14:textId="77777777" w:rsidTr="00B329C1">
        <w:trPr>
          <w:jc w:val="center"/>
        </w:trPr>
        <w:tc>
          <w:tcPr>
            <w:tcW w:w="1701" w:type="dxa"/>
          </w:tcPr>
          <w:p w14:paraId="172D0B77" w14:textId="77777777" w:rsidR="00A73D26" w:rsidRPr="00003D1C" w:rsidRDefault="00A73D26" w:rsidP="003354D0">
            <w:pPr>
              <w:pStyle w:val="naislab"/>
              <w:spacing w:before="0" w:after="0"/>
              <w:jc w:val="center"/>
              <w:rPr>
                <w:sz w:val="20"/>
                <w:szCs w:val="20"/>
              </w:rPr>
            </w:pPr>
            <w:r w:rsidRPr="00003D1C">
              <w:rPr>
                <w:sz w:val="20"/>
                <w:szCs w:val="20"/>
              </w:rPr>
              <w:t>4</w:t>
            </w:r>
          </w:p>
        </w:tc>
        <w:tc>
          <w:tcPr>
            <w:tcW w:w="1701" w:type="dxa"/>
          </w:tcPr>
          <w:p w14:paraId="361D7F77" w14:textId="77777777" w:rsidR="00A73D26" w:rsidRPr="00003D1C" w:rsidRDefault="00A73D26" w:rsidP="003354D0">
            <w:pPr>
              <w:pStyle w:val="naislab"/>
              <w:spacing w:before="0" w:after="0"/>
              <w:jc w:val="center"/>
              <w:rPr>
                <w:sz w:val="20"/>
                <w:szCs w:val="20"/>
              </w:rPr>
            </w:pPr>
            <w:r w:rsidRPr="00003D1C">
              <w:rPr>
                <w:sz w:val="20"/>
                <w:szCs w:val="20"/>
              </w:rPr>
              <w:t>629</w:t>
            </w:r>
          </w:p>
        </w:tc>
        <w:tc>
          <w:tcPr>
            <w:tcW w:w="1647" w:type="dxa"/>
          </w:tcPr>
          <w:p w14:paraId="24AFCAA7" w14:textId="77777777" w:rsidR="00A73D26" w:rsidRPr="00003D1C" w:rsidRDefault="003C26EB" w:rsidP="003354D0">
            <w:pPr>
              <w:pStyle w:val="naislab"/>
              <w:spacing w:before="0" w:after="0"/>
              <w:jc w:val="center"/>
              <w:rPr>
                <w:sz w:val="20"/>
                <w:szCs w:val="20"/>
              </w:rPr>
            </w:pPr>
            <w:r w:rsidRPr="00003D1C">
              <w:rPr>
                <w:sz w:val="20"/>
                <w:szCs w:val="20"/>
              </w:rPr>
              <w:t>692</w:t>
            </w:r>
          </w:p>
        </w:tc>
        <w:tc>
          <w:tcPr>
            <w:tcW w:w="1323" w:type="dxa"/>
          </w:tcPr>
          <w:p w14:paraId="06FE3B05" w14:textId="77777777" w:rsidR="00A73D26" w:rsidRPr="00003D1C" w:rsidRDefault="00A73D26" w:rsidP="003354D0">
            <w:pPr>
              <w:pStyle w:val="naislab"/>
              <w:spacing w:before="0" w:after="0"/>
              <w:jc w:val="center"/>
              <w:rPr>
                <w:sz w:val="20"/>
                <w:szCs w:val="20"/>
              </w:rPr>
            </w:pPr>
            <w:r w:rsidRPr="00003D1C">
              <w:rPr>
                <w:sz w:val="20"/>
                <w:szCs w:val="20"/>
              </w:rPr>
              <w:t>+</w:t>
            </w:r>
            <w:r w:rsidR="003C26EB" w:rsidRPr="00003D1C">
              <w:rPr>
                <w:sz w:val="20"/>
                <w:szCs w:val="20"/>
              </w:rPr>
              <w:t>63</w:t>
            </w:r>
          </w:p>
        </w:tc>
      </w:tr>
      <w:tr w:rsidR="00003D1C" w:rsidRPr="00003D1C" w14:paraId="02201780" w14:textId="77777777" w:rsidTr="00B329C1">
        <w:trPr>
          <w:jc w:val="center"/>
        </w:trPr>
        <w:tc>
          <w:tcPr>
            <w:tcW w:w="1701" w:type="dxa"/>
          </w:tcPr>
          <w:p w14:paraId="200D61E1" w14:textId="77777777" w:rsidR="00A73D26" w:rsidRPr="00003D1C" w:rsidRDefault="00A73D26" w:rsidP="003354D0">
            <w:pPr>
              <w:pStyle w:val="naislab"/>
              <w:spacing w:before="0" w:after="0"/>
              <w:jc w:val="center"/>
              <w:rPr>
                <w:sz w:val="20"/>
                <w:szCs w:val="20"/>
              </w:rPr>
            </w:pPr>
            <w:r w:rsidRPr="00003D1C">
              <w:rPr>
                <w:sz w:val="20"/>
                <w:szCs w:val="20"/>
              </w:rPr>
              <w:t>5</w:t>
            </w:r>
          </w:p>
        </w:tc>
        <w:tc>
          <w:tcPr>
            <w:tcW w:w="1701" w:type="dxa"/>
          </w:tcPr>
          <w:p w14:paraId="3C70C3DD" w14:textId="77777777" w:rsidR="00A73D26" w:rsidRPr="00003D1C" w:rsidRDefault="00A73D26" w:rsidP="003354D0">
            <w:pPr>
              <w:pStyle w:val="naislab"/>
              <w:spacing w:before="0" w:after="0"/>
              <w:jc w:val="center"/>
              <w:rPr>
                <w:sz w:val="20"/>
                <w:szCs w:val="20"/>
              </w:rPr>
            </w:pPr>
            <w:r w:rsidRPr="00003D1C">
              <w:rPr>
                <w:sz w:val="20"/>
                <w:szCs w:val="20"/>
              </w:rPr>
              <w:t>559</w:t>
            </w:r>
          </w:p>
        </w:tc>
        <w:tc>
          <w:tcPr>
            <w:tcW w:w="1647" w:type="dxa"/>
          </w:tcPr>
          <w:p w14:paraId="4D16C7EE" w14:textId="77777777" w:rsidR="00A73D26" w:rsidRPr="00003D1C" w:rsidRDefault="003C26EB" w:rsidP="003354D0">
            <w:pPr>
              <w:pStyle w:val="naislab"/>
              <w:spacing w:before="0" w:after="0"/>
              <w:jc w:val="center"/>
              <w:rPr>
                <w:sz w:val="20"/>
                <w:szCs w:val="20"/>
              </w:rPr>
            </w:pPr>
            <w:r w:rsidRPr="00003D1C">
              <w:rPr>
                <w:sz w:val="20"/>
                <w:szCs w:val="20"/>
              </w:rPr>
              <w:t>615</w:t>
            </w:r>
          </w:p>
        </w:tc>
        <w:tc>
          <w:tcPr>
            <w:tcW w:w="1323" w:type="dxa"/>
          </w:tcPr>
          <w:p w14:paraId="7E00DCB5" w14:textId="77777777" w:rsidR="00A73D26" w:rsidRPr="00003D1C" w:rsidRDefault="00A73D26" w:rsidP="003354D0">
            <w:pPr>
              <w:pStyle w:val="naislab"/>
              <w:spacing w:before="0" w:after="0"/>
              <w:jc w:val="center"/>
              <w:rPr>
                <w:sz w:val="20"/>
                <w:szCs w:val="20"/>
              </w:rPr>
            </w:pPr>
            <w:r w:rsidRPr="00003D1C">
              <w:rPr>
                <w:sz w:val="20"/>
                <w:szCs w:val="20"/>
              </w:rPr>
              <w:t>+</w:t>
            </w:r>
            <w:r w:rsidR="003C26EB" w:rsidRPr="00003D1C">
              <w:rPr>
                <w:sz w:val="20"/>
                <w:szCs w:val="20"/>
              </w:rPr>
              <w:t>56</w:t>
            </w:r>
          </w:p>
        </w:tc>
      </w:tr>
      <w:tr w:rsidR="003A42C0" w:rsidRPr="00003D1C" w14:paraId="05EB0638" w14:textId="77777777" w:rsidTr="00B329C1">
        <w:trPr>
          <w:jc w:val="center"/>
        </w:trPr>
        <w:tc>
          <w:tcPr>
            <w:tcW w:w="1701" w:type="dxa"/>
          </w:tcPr>
          <w:p w14:paraId="243233D6" w14:textId="77777777" w:rsidR="00A73D26" w:rsidRPr="00003D1C" w:rsidRDefault="00A73D26" w:rsidP="003354D0">
            <w:pPr>
              <w:pStyle w:val="naislab"/>
              <w:spacing w:before="0" w:after="0"/>
              <w:jc w:val="center"/>
              <w:rPr>
                <w:sz w:val="20"/>
                <w:szCs w:val="20"/>
              </w:rPr>
            </w:pPr>
            <w:r w:rsidRPr="00003D1C">
              <w:rPr>
                <w:sz w:val="20"/>
                <w:szCs w:val="20"/>
              </w:rPr>
              <w:t>6</w:t>
            </w:r>
          </w:p>
        </w:tc>
        <w:tc>
          <w:tcPr>
            <w:tcW w:w="1701" w:type="dxa"/>
          </w:tcPr>
          <w:p w14:paraId="34FB6446" w14:textId="77777777" w:rsidR="00A73D26" w:rsidRPr="00003D1C" w:rsidRDefault="00A73D26" w:rsidP="003354D0">
            <w:pPr>
              <w:pStyle w:val="naislab"/>
              <w:spacing w:before="0" w:after="0"/>
              <w:jc w:val="center"/>
              <w:rPr>
                <w:sz w:val="20"/>
                <w:szCs w:val="20"/>
              </w:rPr>
            </w:pPr>
            <w:r w:rsidRPr="00003D1C">
              <w:rPr>
                <w:sz w:val="20"/>
                <w:szCs w:val="20"/>
              </w:rPr>
              <w:t>524</w:t>
            </w:r>
          </w:p>
        </w:tc>
        <w:tc>
          <w:tcPr>
            <w:tcW w:w="1647" w:type="dxa"/>
          </w:tcPr>
          <w:p w14:paraId="2B429F82" w14:textId="77777777" w:rsidR="00A73D26" w:rsidRPr="00003D1C" w:rsidRDefault="003C26EB" w:rsidP="003354D0">
            <w:pPr>
              <w:pStyle w:val="naislab"/>
              <w:spacing w:before="0" w:after="0"/>
              <w:jc w:val="center"/>
              <w:rPr>
                <w:sz w:val="20"/>
                <w:szCs w:val="20"/>
              </w:rPr>
            </w:pPr>
            <w:r w:rsidRPr="00003D1C">
              <w:rPr>
                <w:sz w:val="20"/>
                <w:szCs w:val="20"/>
              </w:rPr>
              <w:t>576</w:t>
            </w:r>
          </w:p>
        </w:tc>
        <w:tc>
          <w:tcPr>
            <w:tcW w:w="1323" w:type="dxa"/>
          </w:tcPr>
          <w:p w14:paraId="35EDFC0B" w14:textId="77777777" w:rsidR="00A73D26" w:rsidRPr="00003D1C" w:rsidRDefault="00A73D26" w:rsidP="003354D0">
            <w:pPr>
              <w:pStyle w:val="naislab"/>
              <w:spacing w:before="0" w:after="0"/>
              <w:jc w:val="center"/>
              <w:rPr>
                <w:sz w:val="20"/>
                <w:szCs w:val="20"/>
              </w:rPr>
            </w:pPr>
            <w:r w:rsidRPr="00003D1C">
              <w:rPr>
                <w:sz w:val="20"/>
                <w:szCs w:val="20"/>
              </w:rPr>
              <w:t>+</w:t>
            </w:r>
            <w:r w:rsidR="003C26EB" w:rsidRPr="00003D1C">
              <w:rPr>
                <w:sz w:val="20"/>
                <w:szCs w:val="20"/>
              </w:rPr>
              <w:t>52</w:t>
            </w:r>
          </w:p>
        </w:tc>
      </w:tr>
    </w:tbl>
    <w:p w14:paraId="245A4C1E" w14:textId="77777777" w:rsidR="003354D0" w:rsidRPr="00003D1C" w:rsidRDefault="003354D0" w:rsidP="003354D0">
      <w:pPr>
        <w:pStyle w:val="NormalWeb"/>
        <w:tabs>
          <w:tab w:val="left" w:pos="316"/>
        </w:tabs>
        <w:spacing w:before="0" w:beforeAutospacing="0" w:after="0" w:afterAutospacing="0"/>
        <w:jc w:val="both"/>
        <w:rPr>
          <w:u w:val="single"/>
        </w:rPr>
      </w:pPr>
    </w:p>
    <w:p w14:paraId="3726D019" w14:textId="77777777" w:rsidR="003354D0" w:rsidRPr="00B70CA6" w:rsidRDefault="00A846CF" w:rsidP="00B73728">
      <w:pPr>
        <w:pStyle w:val="NormalWeb"/>
        <w:tabs>
          <w:tab w:val="left" w:pos="316"/>
        </w:tabs>
        <w:spacing w:before="0" w:beforeAutospacing="0" w:after="0" w:afterAutospacing="0"/>
        <w:ind w:left="720"/>
        <w:jc w:val="both"/>
        <w:rPr>
          <w:sz w:val="28"/>
          <w:szCs w:val="28"/>
        </w:rPr>
      </w:pPr>
      <w:r w:rsidRPr="00B70CA6">
        <w:rPr>
          <w:sz w:val="28"/>
          <w:szCs w:val="28"/>
        </w:rPr>
        <w:lastRenderedPageBreak/>
        <w:t>Attiecīgi plānot</w:t>
      </w:r>
      <w:r w:rsidR="00F86089" w:rsidRPr="00B70CA6">
        <w:rPr>
          <w:sz w:val="28"/>
          <w:szCs w:val="28"/>
        </w:rPr>
        <w:t>i grozījumi Ministru kabineta 2018.gada 28.augusta noteikumos Nr.555 “Veselības aprūpes pakalpojumu organizēšanas un samaksas kārtība”</w:t>
      </w:r>
      <w:r w:rsidRPr="00B70CA6">
        <w:rPr>
          <w:sz w:val="28"/>
          <w:szCs w:val="28"/>
        </w:rPr>
        <w:t>, palielinot noteikto vidējo darba samaksu mēnesī  par 10%</w:t>
      </w:r>
      <w:r w:rsidR="002825D9" w:rsidRPr="00B70CA6">
        <w:rPr>
          <w:sz w:val="28"/>
          <w:szCs w:val="28"/>
        </w:rPr>
        <w:t>, tai skaitā</w:t>
      </w:r>
      <w:r w:rsidR="00B73728" w:rsidRPr="00B70CA6">
        <w:rPr>
          <w:sz w:val="28"/>
          <w:szCs w:val="28"/>
        </w:rPr>
        <w:t xml:space="preserve"> (skatīt tabul</w:t>
      </w:r>
      <w:r w:rsidR="00F12048" w:rsidRPr="00B70CA6">
        <w:rPr>
          <w:sz w:val="28"/>
          <w:szCs w:val="28"/>
        </w:rPr>
        <w:t>u</w:t>
      </w:r>
      <w:r w:rsidR="00B73728" w:rsidRPr="00B70CA6">
        <w:rPr>
          <w:sz w:val="28"/>
          <w:szCs w:val="28"/>
        </w:rPr>
        <w:t xml:space="preserve"> Nr.</w:t>
      </w:r>
      <w:r w:rsidR="00EC3D0D" w:rsidRPr="00B70CA6">
        <w:rPr>
          <w:sz w:val="28"/>
          <w:szCs w:val="28"/>
        </w:rPr>
        <w:t>8</w:t>
      </w:r>
      <w:r w:rsidR="00B73728" w:rsidRPr="00B70CA6">
        <w:rPr>
          <w:sz w:val="28"/>
          <w:szCs w:val="28"/>
        </w:rPr>
        <w:t>)</w:t>
      </w:r>
      <w:r w:rsidR="002825D9" w:rsidRPr="00B70CA6">
        <w:rPr>
          <w:sz w:val="28"/>
          <w:szCs w:val="28"/>
        </w:rPr>
        <w:t>:</w:t>
      </w:r>
    </w:p>
    <w:p w14:paraId="0B9CF9BD" w14:textId="77777777" w:rsidR="00C6103D" w:rsidRPr="00003D1C" w:rsidRDefault="00C6103D" w:rsidP="00B73728">
      <w:pPr>
        <w:tabs>
          <w:tab w:val="left" w:pos="284"/>
        </w:tabs>
        <w:spacing w:after="0" w:line="240" w:lineRule="auto"/>
        <w:ind w:left="360"/>
        <w:jc w:val="right"/>
        <w:rPr>
          <w:rFonts w:ascii="Times New Roman" w:eastAsia="Times New Roman" w:hAnsi="Times New Roman"/>
          <w:bCs/>
          <w:i/>
          <w:noProof/>
          <w:sz w:val="24"/>
          <w:szCs w:val="24"/>
          <w:lang w:eastAsia="lv-LV"/>
        </w:rPr>
      </w:pPr>
    </w:p>
    <w:p w14:paraId="20257824" w14:textId="77777777" w:rsidR="00B73728" w:rsidRPr="00B70CA6" w:rsidRDefault="00B73728" w:rsidP="00B73728">
      <w:pPr>
        <w:tabs>
          <w:tab w:val="left" w:pos="284"/>
        </w:tabs>
        <w:spacing w:after="0" w:line="240" w:lineRule="auto"/>
        <w:ind w:left="360"/>
        <w:jc w:val="right"/>
        <w:rPr>
          <w:rFonts w:ascii="Times New Roman" w:eastAsia="Times New Roman" w:hAnsi="Times New Roman"/>
          <w:bCs/>
          <w:i/>
          <w:noProof/>
          <w:sz w:val="28"/>
          <w:szCs w:val="28"/>
          <w:lang w:eastAsia="lv-LV"/>
        </w:rPr>
      </w:pPr>
      <w:r w:rsidRPr="00B70CA6">
        <w:rPr>
          <w:rFonts w:ascii="Times New Roman" w:eastAsia="Times New Roman" w:hAnsi="Times New Roman"/>
          <w:bCs/>
          <w:i/>
          <w:noProof/>
          <w:sz w:val="28"/>
          <w:szCs w:val="28"/>
          <w:lang w:eastAsia="lv-LV"/>
        </w:rPr>
        <w:t>Tabula Nr.</w:t>
      </w:r>
      <w:r w:rsidR="00EC3D0D" w:rsidRPr="00B70CA6">
        <w:rPr>
          <w:rFonts w:ascii="Times New Roman" w:eastAsia="Times New Roman" w:hAnsi="Times New Roman"/>
          <w:bCs/>
          <w:i/>
          <w:noProof/>
          <w:sz w:val="28"/>
          <w:szCs w:val="28"/>
          <w:lang w:eastAsia="lv-LV"/>
        </w:rPr>
        <w:t>8</w:t>
      </w:r>
    </w:p>
    <w:p w14:paraId="587EC48F" w14:textId="77777777" w:rsidR="00B73728" w:rsidRPr="00003D1C" w:rsidRDefault="00B73728" w:rsidP="007C6D2A">
      <w:pPr>
        <w:pStyle w:val="NormalWeb"/>
        <w:tabs>
          <w:tab w:val="left" w:pos="316"/>
        </w:tabs>
        <w:spacing w:before="0" w:beforeAutospacing="0" w:after="0" w:afterAutospacing="0"/>
        <w:ind w:left="720"/>
        <w:jc w:val="both"/>
      </w:pPr>
    </w:p>
    <w:p w14:paraId="124786BB" w14:textId="77777777" w:rsidR="00705E35" w:rsidRPr="00B70CA6" w:rsidRDefault="00705E35" w:rsidP="00705E35">
      <w:pPr>
        <w:spacing w:after="0" w:line="240" w:lineRule="auto"/>
        <w:ind w:firstLine="709"/>
        <w:jc w:val="center"/>
        <w:rPr>
          <w:rFonts w:ascii="Times New Roman" w:eastAsia="Times New Roman" w:hAnsi="Times New Roman"/>
          <w:bCs/>
          <w:noProof/>
          <w:sz w:val="28"/>
          <w:szCs w:val="28"/>
          <w:lang w:eastAsia="lv-LV"/>
        </w:rPr>
      </w:pPr>
      <w:r w:rsidRPr="00B70CA6">
        <w:rPr>
          <w:rFonts w:ascii="Times New Roman" w:eastAsia="Times New Roman" w:hAnsi="Times New Roman"/>
          <w:bCs/>
          <w:noProof/>
          <w:sz w:val="28"/>
          <w:szCs w:val="28"/>
          <w:lang w:eastAsia="lv-LV"/>
        </w:rPr>
        <w:t>Vidējā darba samaksa ārstniecības personām tarifā</w:t>
      </w:r>
    </w:p>
    <w:p w14:paraId="5D08732C" w14:textId="77777777" w:rsidR="00705E35" w:rsidRPr="00003D1C" w:rsidRDefault="00705E35" w:rsidP="00705E35">
      <w:pPr>
        <w:spacing w:after="0" w:line="240" w:lineRule="auto"/>
        <w:ind w:firstLine="709"/>
        <w:jc w:val="center"/>
        <w:rPr>
          <w:rFonts w:ascii="Times New Roman" w:eastAsia="Times New Roman" w:hAnsi="Times New Roman"/>
          <w:bCs/>
          <w:noProof/>
          <w:sz w:val="24"/>
          <w:szCs w:val="24"/>
          <w:lang w:eastAsia="lv-LV"/>
        </w:rPr>
      </w:pPr>
    </w:p>
    <w:tbl>
      <w:tblPr>
        <w:tblStyle w:val="TableGrid"/>
        <w:tblW w:w="6799" w:type="dxa"/>
        <w:jc w:val="center"/>
        <w:tblLayout w:type="fixed"/>
        <w:tblLook w:val="04A0" w:firstRow="1" w:lastRow="0" w:firstColumn="1" w:lastColumn="0" w:noHBand="0" w:noVBand="1"/>
      </w:tblPr>
      <w:tblGrid>
        <w:gridCol w:w="2405"/>
        <w:gridCol w:w="1134"/>
        <w:gridCol w:w="1134"/>
        <w:gridCol w:w="2126"/>
      </w:tblGrid>
      <w:tr w:rsidR="00003D1C" w:rsidRPr="00003D1C" w14:paraId="032CB566" w14:textId="77777777" w:rsidTr="00755D3D">
        <w:trPr>
          <w:jc w:val="center"/>
        </w:trPr>
        <w:tc>
          <w:tcPr>
            <w:tcW w:w="2405" w:type="dxa"/>
          </w:tcPr>
          <w:p w14:paraId="28374484" w14:textId="77777777" w:rsidR="00705E35" w:rsidRPr="00003D1C" w:rsidRDefault="00705E35" w:rsidP="00A95805">
            <w:pPr>
              <w:pStyle w:val="naislab"/>
              <w:spacing w:before="0" w:after="0"/>
              <w:jc w:val="center"/>
              <w:rPr>
                <w:sz w:val="20"/>
                <w:szCs w:val="20"/>
              </w:rPr>
            </w:pPr>
          </w:p>
        </w:tc>
        <w:tc>
          <w:tcPr>
            <w:tcW w:w="1134" w:type="dxa"/>
          </w:tcPr>
          <w:p w14:paraId="6B4C3426" w14:textId="77777777" w:rsidR="00705E35" w:rsidRPr="00003D1C" w:rsidRDefault="00705E35" w:rsidP="00A95805">
            <w:pPr>
              <w:pStyle w:val="naislab"/>
              <w:spacing w:before="0" w:after="0"/>
              <w:jc w:val="center"/>
              <w:rPr>
                <w:sz w:val="20"/>
                <w:szCs w:val="20"/>
              </w:rPr>
            </w:pPr>
            <w:r w:rsidRPr="00003D1C">
              <w:rPr>
                <w:sz w:val="20"/>
                <w:szCs w:val="20"/>
              </w:rPr>
              <w:t>201</w:t>
            </w:r>
            <w:r w:rsidR="0008741B" w:rsidRPr="00003D1C">
              <w:rPr>
                <w:sz w:val="20"/>
                <w:szCs w:val="20"/>
              </w:rPr>
              <w:t>9</w:t>
            </w:r>
            <w:r w:rsidRPr="00003D1C">
              <w:rPr>
                <w:sz w:val="20"/>
                <w:szCs w:val="20"/>
              </w:rPr>
              <w:t>.gadā (</w:t>
            </w:r>
            <w:proofErr w:type="spellStart"/>
            <w:r w:rsidRPr="00003D1C">
              <w:rPr>
                <w:i/>
                <w:sz w:val="20"/>
                <w:szCs w:val="20"/>
              </w:rPr>
              <w:t>euro</w:t>
            </w:r>
            <w:proofErr w:type="spellEnd"/>
            <w:r w:rsidRPr="00003D1C">
              <w:rPr>
                <w:sz w:val="20"/>
                <w:szCs w:val="20"/>
              </w:rPr>
              <w:t>)</w:t>
            </w:r>
          </w:p>
        </w:tc>
        <w:tc>
          <w:tcPr>
            <w:tcW w:w="1134" w:type="dxa"/>
          </w:tcPr>
          <w:p w14:paraId="6579787C" w14:textId="77777777" w:rsidR="00705E35" w:rsidRPr="00003D1C" w:rsidRDefault="00705E35" w:rsidP="00A95805">
            <w:pPr>
              <w:pStyle w:val="naislab"/>
              <w:spacing w:before="0" w:after="0"/>
              <w:jc w:val="center"/>
              <w:rPr>
                <w:sz w:val="20"/>
                <w:szCs w:val="20"/>
              </w:rPr>
            </w:pPr>
            <w:r w:rsidRPr="00003D1C">
              <w:rPr>
                <w:sz w:val="20"/>
                <w:szCs w:val="20"/>
              </w:rPr>
              <w:t>20</w:t>
            </w:r>
            <w:r w:rsidR="0008741B" w:rsidRPr="00003D1C">
              <w:rPr>
                <w:sz w:val="20"/>
                <w:szCs w:val="20"/>
              </w:rPr>
              <w:t>20</w:t>
            </w:r>
            <w:r w:rsidRPr="00003D1C">
              <w:rPr>
                <w:sz w:val="20"/>
                <w:szCs w:val="20"/>
              </w:rPr>
              <w:t>.gadā (</w:t>
            </w:r>
            <w:proofErr w:type="spellStart"/>
            <w:r w:rsidRPr="00003D1C">
              <w:rPr>
                <w:i/>
                <w:sz w:val="20"/>
                <w:szCs w:val="20"/>
              </w:rPr>
              <w:t>euro</w:t>
            </w:r>
            <w:proofErr w:type="spellEnd"/>
            <w:r w:rsidRPr="00003D1C">
              <w:rPr>
                <w:sz w:val="20"/>
                <w:szCs w:val="20"/>
              </w:rPr>
              <w:t>)</w:t>
            </w:r>
          </w:p>
        </w:tc>
        <w:tc>
          <w:tcPr>
            <w:tcW w:w="2126" w:type="dxa"/>
          </w:tcPr>
          <w:p w14:paraId="00100F6F" w14:textId="77777777" w:rsidR="00705E35" w:rsidRPr="00003D1C" w:rsidRDefault="00705E35" w:rsidP="00A95805">
            <w:pPr>
              <w:pStyle w:val="naislab"/>
              <w:spacing w:before="0" w:after="0"/>
              <w:jc w:val="center"/>
              <w:rPr>
                <w:sz w:val="20"/>
                <w:szCs w:val="20"/>
              </w:rPr>
            </w:pPr>
            <w:r w:rsidRPr="00003D1C">
              <w:rPr>
                <w:sz w:val="20"/>
                <w:szCs w:val="20"/>
              </w:rPr>
              <w:t>Starpība (2019.gada pieaugums pret 2018.gadu)</w:t>
            </w:r>
          </w:p>
        </w:tc>
      </w:tr>
      <w:tr w:rsidR="00003D1C" w:rsidRPr="00003D1C" w14:paraId="57AB3481" w14:textId="77777777" w:rsidTr="00755D3D">
        <w:trPr>
          <w:jc w:val="center"/>
        </w:trPr>
        <w:tc>
          <w:tcPr>
            <w:tcW w:w="2405" w:type="dxa"/>
          </w:tcPr>
          <w:p w14:paraId="6537B3A4" w14:textId="77777777" w:rsidR="00705E35" w:rsidRPr="00003D1C" w:rsidRDefault="00705E35" w:rsidP="00A95805">
            <w:pPr>
              <w:pStyle w:val="naislab"/>
              <w:spacing w:before="0" w:after="0"/>
              <w:jc w:val="center"/>
              <w:rPr>
                <w:sz w:val="20"/>
                <w:szCs w:val="20"/>
              </w:rPr>
            </w:pPr>
            <w:r w:rsidRPr="00003D1C">
              <w:rPr>
                <w:sz w:val="20"/>
                <w:szCs w:val="20"/>
              </w:rPr>
              <w:t>ārsti un funkcionālajiem speciālisti</w:t>
            </w:r>
          </w:p>
        </w:tc>
        <w:tc>
          <w:tcPr>
            <w:tcW w:w="1134" w:type="dxa"/>
          </w:tcPr>
          <w:p w14:paraId="24F37ACF" w14:textId="77777777" w:rsidR="00705E35" w:rsidRPr="00003D1C" w:rsidRDefault="00705E35" w:rsidP="00A95805">
            <w:pPr>
              <w:pStyle w:val="naislab"/>
              <w:spacing w:before="0" w:after="0"/>
              <w:jc w:val="center"/>
              <w:rPr>
                <w:sz w:val="20"/>
                <w:szCs w:val="20"/>
              </w:rPr>
            </w:pPr>
            <w:r w:rsidRPr="00003D1C">
              <w:rPr>
                <w:sz w:val="20"/>
                <w:szCs w:val="20"/>
              </w:rPr>
              <w:t>1 350</w:t>
            </w:r>
          </w:p>
        </w:tc>
        <w:tc>
          <w:tcPr>
            <w:tcW w:w="1134" w:type="dxa"/>
          </w:tcPr>
          <w:p w14:paraId="2BBB0B80" w14:textId="77777777" w:rsidR="00705E35" w:rsidRPr="00003D1C" w:rsidRDefault="00705E35" w:rsidP="00A95805">
            <w:pPr>
              <w:pStyle w:val="naislab"/>
              <w:spacing w:before="0" w:after="0"/>
              <w:jc w:val="center"/>
              <w:rPr>
                <w:sz w:val="20"/>
                <w:szCs w:val="20"/>
              </w:rPr>
            </w:pPr>
            <w:r w:rsidRPr="00003D1C">
              <w:rPr>
                <w:sz w:val="20"/>
                <w:szCs w:val="20"/>
              </w:rPr>
              <w:t>1 485</w:t>
            </w:r>
          </w:p>
        </w:tc>
        <w:tc>
          <w:tcPr>
            <w:tcW w:w="2126" w:type="dxa"/>
          </w:tcPr>
          <w:p w14:paraId="41B4FF19" w14:textId="77777777" w:rsidR="00705E35" w:rsidRPr="00003D1C" w:rsidRDefault="00705E35" w:rsidP="00A95805">
            <w:pPr>
              <w:pStyle w:val="naislab"/>
              <w:spacing w:before="0" w:after="0"/>
              <w:jc w:val="center"/>
              <w:rPr>
                <w:sz w:val="20"/>
                <w:szCs w:val="20"/>
              </w:rPr>
            </w:pPr>
            <w:r w:rsidRPr="00003D1C">
              <w:rPr>
                <w:sz w:val="20"/>
                <w:szCs w:val="20"/>
              </w:rPr>
              <w:t>+</w:t>
            </w:r>
            <w:r w:rsidR="00755D3D" w:rsidRPr="00003D1C">
              <w:rPr>
                <w:sz w:val="20"/>
                <w:szCs w:val="20"/>
              </w:rPr>
              <w:t>135</w:t>
            </w:r>
            <w:r w:rsidRPr="00003D1C">
              <w:rPr>
                <w:sz w:val="20"/>
                <w:szCs w:val="20"/>
              </w:rPr>
              <w:t xml:space="preserve"> </w:t>
            </w:r>
            <w:proofErr w:type="spellStart"/>
            <w:r w:rsidRPr="00003D1C">
              <w:rPr>
                <w:i/>
                <w:sz w:val="20"/>
                <w:szCs w:val="20"/>
              </w:rPr>
              <w:t>euro</w:t>
            </w:r>
            <w:proofErr w:type="spellEnd"/>
            <w:r w:rsidRPr="00003D1C">
              <w:rPr>
                <w:sz w:val="20"/>
                <w:szCs w:val="20"/>
              </w:rPr>
              <w:t xml:space="preserve"> (</w:t>
            </w:r>
            <w:r w:rsidR="00755D3D" w:rsidRPr="00003D1C">
              <w:rPr>
                <w:sz w:val="20"/>
                <w:szCs w:val="20"/>
              </w:rPr>
              <w:t>10</w:t>
            </w:r>
            <w:r w:rsidRPr="00003D1C">
              <w:rPr>
                <w:sz w:val="20"/>
                <w:szCs w:val="20"/>
              </w:rPr>
              <w:t>%)</w:t>
            </w:r>
          </w:p>
        </w:tc>
      </w:tr>
      <w:tr w:rsidR="00003D1C" w:rsidRPr="00003D1C" w14:paraId="6DBFDEC0" w14:textId="77777777" w:rsidTr="00755D3D">
        <w:trPr>
          <w:jc w:val="center"/>
        </w:trPr>
        <w:tc>
          <w:tcPr>
            <w:tcW w:w="2405" w:type="dxa"/>
          </w:tcPr>
          <w:p w14:paraId="5E0A0B35" w14:textId="77777777" w:rsidR="00705E35" w:rsidRPr="00003D1C" w:rsidRDefault="00705E35" w:rsidP="00A95805">
            <w:pPr>
              <w:pStyle w:val="naislab"/>
              <w:spacing w:before="0" w:after="0"/>
              <w:jc w:val="center"/>
              <w:rPr>
                <w:sz w:val="20"/>
                <w:szCs w:val="20"/>
              </w:rPr>
            </w:pPr>
            <w:r w:rsidRPr="00003D1C">
              <w:rPr>
                <w:sz w:val="20"/>
                <w:szCs w:val="20"/>
              </w:rPr>
              <w:t>ārstniecības un pacientu aprūpes personas un funkcionālo speciālistu asistenti</w:t>
            </w:r>
          </w:p>
        </w:tc>
        <w:tc>
          <w:tcPr>
            <w:tcW w:w="1134" w:type="dxa"/>
          </w:tcPr>
          <w:p w14:paraId="425CE1FF" w14:textId="77777777" w:rsidR="00705E35" w:rsidRPr="00003D1C" w:rsidRDefault="00705E35" w:rsidP="00A95805">
            <w:pPr>
              <w:pStyle w:val="naislab"/>
              <w:spacing w:before="0" w:after="0"/>
              <w:jc w:val="center"/>
              <w:rPr>
                <w:sz w:val="20"/>
                <w:szCs w:val="20"/>
              </w:rPr>
            </w:pPr>
            <w:r w:rsidRPr="00003D1C">
              <w:rPr>
                <w:sz w:val="20"/>
                <w:szCs w:val="20"/>
              </w:rPr>
              <w:t>810</w:t>
            </w:r>
          </w:p>
        </w:tc>
        <w:tc>
          <w:tcPr>
            <w:tcW w:w="1134" w:type="dxa"/>
          </w:tcPr>
          <w:p w14:paraId="0056C324" w14:textId="77777777" w:rsidR="00705E35" w:rsidRPr="00003D1C" w:rsidRDefault="00705E35" w:rsidP="00A95805">
            <w:pPr>
              <w:pStyle w:val="naislab"/>
              <w:spacing w:before="0" w:after="0"/>
              <w:jc w:val="center"/>
              <w:rPr>
                <w:sz w:val="20"/>
                <w:szCs w:val="20"/>
              </w:rPr>
            </w:pPr>
            <w:r w:rsidRPr="00003D1C">
              <w:rPr>
                <w:sz w:val="20"/>
                <w:szCs w:val="20"/>
              </w:rPr>
              <w:t>891</w:t>
            </w:r>
          </w:p>
        </w:tc>
        <w:tc>
          <w:tcPr>
            <w:tcW w:w="2126" w:type="dxa"/>
          </w:tcPr>
          <w:p w14:paraId="1B88E4D7" w14:textId="77777777" w:rsidR="00705E35" w:rsidRPr="00003D1C" w:rsidRDefault="00705E35" w:rsidP="00A95805">
            <w:pPr>
              <w:pStyle w:val="naislab"/>
              <w:spacing w:before="0" w:after="0"/>
              <w:jc w:val="center"/>
              <w:rPr>
                <w:sz w:val="20"/>
                <w:szCs w:val="20"/>
              </w:rPr>
            </w:pPr>
            <w:r w:rsidRPr="00003D1C">
              <w:rPr>
                <w:sz w:val="20"/>
                <w:szCs w:val="20"/>
              </w:rPr>
              <w:t>+</w:t>
            </w:r>
            <w:r w:rsidR="00755D3D" w:rsidRPr="00003D1C">
              <w:rPr>
                <w:sz w:val="20"/>
                <w:szCs w:val="20"/>
              </w:rPr>
              <w:t>81</w:t>
            </w:r>
            <w:r w:rsidRPr="00003D1C">
              <w:rPr>
                <w:sz w:val="20"/>
                <w:szCs w:val="20"/>
              </w:rPr>
              <w:t xml:space="preserve"> </w:t>
            </w:r>
            <w:proofErr w:type="spellStart"/>
            <w:r w:rsidRPr="00003D1C">
              <w:rPr>
                <w:i/>
                <w:sz w:val="20"/>
                <w:szCs w:val="20"/>
              </w:rPr>
              <w:t>euro</w:t>
            </w:r>
            <w:proofErr w:type="spellEnd"/>
            <w:r w:rsidRPr="00003D1C">
              <w:rPr>
                <w:sz w:val="20"/>
                <w:szCs w:val="20"/>
              </w:rPr>
              <w:t xml:space="preserve"> (</w:t>
            </w:r>
            <w:r w:rsidR="00755D3D" w:rsidRPr="00003D1C">
              <w:rPr>
                <w:sz w:val="20"/>
                <w:szCs w:val="20"/>
              </w:rPr>
              <w:t>10</w:t>
            </w:r>
            <w:r w:rsidRPr="00003D1C">
              <w:rPr>
                <w:sz w:val="20"/>
                <w:szCs w:val="20"/>
              </w:rPr>
              <w:t>%)</w:t>
            </w:r>
          </w:p>
        </w:tc>
      </w:tr>
      <w:tr w:rsidR="003A42C0" w:rsidRPr="00003D1C" w14:paraId="6885082B" w14:textId="77777777" w:rsidTr="00755D3D">
        <w:trPr>
          <w:jc w:val="center"/>
        </w:trPr>
        <w:tc>
          <w:tcPr>
            <w:tcW w:w="2405" w:type="dxa"/>
          </w:tcPr>
          <w:p w14:paraId="74D16162" w14:textId="77777777" w:rsidR="00705E35" w:rsidRPr="00003D1C" w:rsidRDefault="00705E35" w:rsidP="00A95805">
            <w:pPr>
              <w:pStyle w:val="naislab"/>
              <w:spacing w:before="0" w:after="0"/>
              <w:jc w:val="center"/>
              <w:rPr>
                <w:sz w:val="20"/>
                <w:szCs w:val="20"/>
              </w:rPr>
            </w:pPr>
            <w:r w:rsidRPr="00003D1C">
              <w:rPr>
                <w:sz w:val="20"/>
                <w:szCs w:val="20"/>
              </w:rPr>
              <w:t>ārstniecības un pacientu aprūpes atbalsta personas</w:t>
            </w:r>
          </w:p>
        </w:tc>
        <w:tc>
          <w:tcPr>
            <w:tcW w:w="1134" w:type="dxa"/>
          </w:tcPr>
          <w:p w14:paraId="1F91F3B3" w14:textId="77777777" w:rsidR="00705E35" w:rsidRPr="00003D1C" w:rsidRDefault="00705E35" w:rsidP="00A95805">
            <w:pPr>
              <w:pStyle w:val="naislab"/>
              <w:spacing w:before="0" w:after="0"/>
              <w:jc w:val="center"/>
              <w:rPr>
                <w:sz w:val="20"/>
                <w:szCs w:val="20"/>
              </w:rPr>
            </w:pPr>
            <w:r w:rsidRPr="00003D1C">
              <w:rPr>
                <w:sz w:val="20"/>
                <w:szCs w:val="20"/>
              </w:rPr>
              <w:t>540</w:t>
            </w:r>
          </w:p>
        </w:tc>
        <w:tc>
          <w:tcPr>
            <w:tcW w:w="1134" w:type="dxa"/>
          </w:tcPr>
          <w:p w14:paraId="3D3EE0AF" w14:textId="77777777" w:rsidR="00705E35" w:rsidRPr="00003D1C" w:rsidRDefault="00705E35" w:rsidP="00A95805">
            <w:pPr>
              <w:pStyle w:val="naislab"/>
              <w:spacing w:before="0" w:after="0"/>
              <w:jc w:val="center"/>
              <w:rPr>
                <w:sz w:val="20"/>
                <w:szCs w:val="20"/>
              </w:rPr>
            </w:pPr>
            <w:r w:rsidRPr="00003D1C">
              <w:rPr>
                <w:sz w:val="20"/>
                <w:szCs w:val="20"/>
              </w:rPr>
              <w:t>594</w:t>
            </w:r>
          </w:p>
        </w:tc>
        <w:tc>
          <w:tcPr>
            <w:tcW w:w="2126" w:type="dxa"/>
          </w:tcPr>
          <w:p w14:paraId="303E7E6E" w14:textId="77777777" w:rsidR="00705E35" w:rsidRPr="00003D1C" w:rsidRDefault="00705E35" w:rsidP="00A95805">
            <w:pPr>
              <w:pStyle w:val="naislab"/>
              <w:spacing w:before="0" w:after="0"/>
              <w:jc w:val="center"/>
              <w:rPr>
                <w:sz w:val="20"/>
                <w:szCs w:val="20"/>
              </w:rPr>
            </w:pPr>
            <w:r w:rsidRPr="00003D1C">
              <w:rPr>
                <w:sz w:val="20"/>
                <w:szCs w:val="20"/>
              </w:rPr>
              <w:t>+</w:t>
            </w:r>
            <w:r w:rsidR="00755D3D" w:rsidRPr="00003D1C">
              <w:rPr>
                <w:sz w:val="20"/>
                <w:szCs w:val="20"/>
              </w:rPr>
              <w:t>54</w:t>
            </w:r>
            <w:r w:rsidRPr="00003D1C">
              <w:rPr>
                <w:sz w:val="20"/>
                <w:szCs w:val="20"/>
              </w:rPr>
              <w:t xml:space="preserve"> </w:t>
            </w:r>
            <w:proofErr w:type="spellStart"/>
            <w:r w:rsidRPr="00003D1C">
              <w:rPr>
                <w:i/>
                <w:sz w:val="20"/>
                <w:szCs w:val="20"/>
              </w:rPr>
              <w:t>euro</w:t>
            </w:r>
            <w:proofErr w:type="spellEnd"/>
            <w:r w:rsidRPr="00003D1C">
              <w:rPr>
                <w:sz w:val="20"/>
                <w:szCs w:val="20"/>
              </w:rPr>
              <w:t xml:space="preserve"> (</w:t>
            </w:r>
            <w:r w:rsidR="00755D3D" w:rsidRPr="00003D1C">
              <w:rPr>
                <w:sz w:val="20"/>
                <w:szCs w:val="20"/>
              </w:rPr>
              <w:t>10</w:t>
            </w:r>
            <w:r w:rsidRPr="00003D1C">
              <w:rPr>
                <w:sz w:val="20"/>
                <w:szCs w:val="20"/>
              </w:rPr>
              <w:t>%)</w:t>
            </w:r>
          </w:p>
        </w:tc>
      </w:tr>
    </w:tbl>
    <w:p w14:paraId="52973B07" w14:textId="77777777" w:rsidR="00705E35" w:rsidRPr="00003D1C" w:rsidRDefault="00705E35" w:rsidP="007C6D2A">
      <w:pPr>
        <w:pStyle w:val="NormalWeb"/>
        <w:tabs>
          <w:tab w:val="left" w:pos="316"/>
        </w:tabs>
        <w:spacing w:before="0" w:beforeAutospacing="0" w:after="0" w:afterAutospacing="0"/>
        <w:ind w:left="720"/>
        <w:jc w:val="both"/>
      </w:pPr>
    </w:p>
    <w:p w14:paraId="0EC05A7B" w14:textId="77777777" w:rsidR="000F4B03" w:rsidRPr="00003D1C" w:rsidRDefault="000F4B03" w:rsidP="000F4B03">
      <w:pPr>
        <w:pStyle w:val="NormalWeb"/>
        <w:tabs>
          <w:tab w:val="left" w:pos="316"/>
        </w:tabs>
        <w:spacing w:before="0" w:beforeAutospacing="0" w:after="0" w:afterAutospacing="0"/>
        <w:jc w:val="both"/>
      </w:pPr>
    </w:p>
    <w:p w14:paraId="045BD97C" w14:textId="77777777" w:rsidR="000634A3" w:rsidRPr="00B70CA6" w:rsidRDefault="00C57046" w:rsidP="000634A3">
      <w:pPr>
        <w:pStyle w:val="NormalWeb"/>
        <w:numPr>
          <w:ilvl w:val="0"/>
          <w:numId w:val="39"/>
        </w:numPr>
        <w:tabs>
          <w:tab w:val="left" w:pos="316"/>
        </w:tabs>
        <w:spacing w:before="0" w:beforeAutospacing="0" w:after="0" w:afterAutospacing="0"/>
        <w:jc w:val="both"/>
        <w:rPr>
          <w:sz w:val="28"/>
          <w:szCs w:val="28"/>
        </w:rPr>
      </w:pPr>
      <w:r w:rsidRPr="00B70CA6">
        <w:rPr>
          <w:sz w:val="28"/>
          <w:szCs w:val="28"/>
          <w:u w:val="single"/>
        </w:rPr>
        <w:t>darba samaksas palielināšanu</w:t>
      </w:r>
      <w:r w:rsidRPr="00B70CA6">
        <w:rPr>
          <w:sz w:val="28"/>
          <w:szCs w:val="28"/>
        </w:rPr>
        <w:t xml:space="preserve"> </w:t>
      </w:r>
      <w:r w:rsidR="00AC5589" w:rsidRPr="00B70CA6">
        <w:rPr>
          <w:sz w:val="28"/>
          <w:szCs w:val="28"/>
        </w:rPr>
        <w:t xml:space="preserve">10% apmērā </w:t>
      </w:r>
      <w:r w:rsidRPr="00B70CA6">
        <w:rPr>
          <w:sz w:val="28"/>
          <w:szCs w:val="28"/>
        </w:rPr>
        <w:t xml:space="preserve">Veselības ministrijas padotības iestāžu ārstniecības personām </w:t>
      </w:r>
      <w:r w:rsidR="00D86C35" w:rsidRPr="00B70CA6">
        <w:rPr>
          <w:sz w:val="28"/>
          <w:szCs w:val="28"/>
        </w:rPr>
        <w:t xml:space="preserve">un neatliekamās medicīniskās palīdzības brigādes operatīvā medicīniskā transportlīdzekļa vadītājiem paredzot finansējumu </w:t>
      </w:r>
      <w:r w:rsidR="003B4BAD" w:rsidRPr="00B70CA6">
        <w:rPr>
          <w:sz w:val="28"/>
          <w:szCs w:val="28"/>
          <w:u w:val="single"/>
        </w:rPr>
        <w:t>6 259 320</w:t>
      </w:r>
      <w:r w:rsidR="00D86C35" w:rsidRPr="00B70CA6">
        <w:rPr>
          <w:sz w:val="28"/>
          <w:szCs w:val="28"/>
          <w:u w:val="single"/>
        </w:rPr>
        <w:t xml:space="preserve"> </w:t>
      </w:r>
      <w:proofErr w:type="spellStart"/>
      <w:r w:rsidR="00D86C35" w:rsidRPr="00B70CA6">
        <w:rPr>
          <w:i/>
          <w:sz w:val="28"/>
          <w:szCs w:val="28"/>
          <w:u w:val="single"/>
        </w:rPr>
        <w:t>euro</w:t>
      </w:r>
      <w:proofErr w:type="spellEnd"/>
      <w:r w:rsidR="000634A3" w:rsidRPr="00B70CA6">
        <w:rPr>
          <w:sz w:val="28"/>
          <w:szCs w:val="28"/>
        </w:rPr>
        <w:t>.</w:t>
      </w:r>
    </w:p>
    <w:p w14:paraId="52B31162" w14:textId="77777777" w:rsidR="000634A3" w:rsidRPr="00B70CA6" w:rsidRDefault="000634A3" w:rsidP="000634A3">
      <w:pPr>
        <w:pStyle w:val="NormalWeb"/>
        <w:tabs>
          <w:tab w:val="left" w:pos="316"/>
        </w:tabs>
        <w:spacing w:before="0" w:beforeAutospacing="0" w:after="0" w:afterAutospacing="0"/>
        <w:ind w:left="720"/>
        <w:jc w:val="both"/>
        <w:rPr>
          <w:sz w:val="28"/>
          <w:szCs w:val="28"/>
        </w:rPr>
      </w:pPr>
    </w:p>
    <w:p w14:paraId="3AAEC44E" w14:textId="77777777" w:rsidR="000634A3" w:rsidRPr="00B70CA6" w:rsidRDefault="000634A3" w:rsidP="000634A3">
      <w:pPr>
        <w:pStyle w:val="NormalWeb"/>
        <w:numPr>
          <w:ilvl w:val="0"/>
          <w:numId w:val="39"/>
        </w:numPr>
        <w:tabs>
          <w:tab w:val="left" w:pos="316"/>
        </w:tabs>
        <w:spacing w:before="0" w:beforeAutospacing="0" w:after="0" w:afterAutospacing="0"/>
        <w:jc w:val="both"/>
        <w:rPr>
          <w:sz w:val="28"/>
          <w:szCs w:val="28"/>
        </w:rPr>
      </w:pPr>
      <w:r w:rsidRPr="00B70CA6">
        <w:rPr>
          <w:sz w:val="28"/>
          <w:szCs w:val="28"/>
          <w:u w:val="single"/>
        </w:rPr>
        <w:t>darba samaksas palielināšanu</w:t>
      </w:r>
      <w:r w:rsidRPr="00B70CA6">
        <w:rPr>
          <w:sz w:val="28"/>
          <w:szCs w:val="28"/>
        </w:rPr>
        <w:t xml:space="preserve"> </w:t>
      </w:r>
      <w:r w:rsidR="00AC5589" w:rsidRPr="00B70CA6">
        <w:rPr>
          <w:sz w:val="28"/>
          <w:szCs w:val="28"/>
        </w:rPr>
        <w:t xml:space="preserve">10% apmērā citu budžeta resoru ārstniecības personām </w:t>
      </w:r>
      <w:r w:rsidRPr="00B70CA6">
        <w:rPr>
          <w:sz w:val="28"/>
          <w:szCs w:val="28"/>
        </w:rPr>
        <w:t xml:space="preserve">paredzot finansējumu </w:t>
      </w:r>
      <w:r w:rsidR="003B4BAD" w:rsidRPr="00B70CA6">
        <w:rPr>
          <w:sz w:val="28"/>
          <w:szCs w:val="28"/>
          <w:u w:val="single"/>
        </w:rPr>
        <w:t>1 600 190</w:t>
      </w:r>
      <w:r w:rsidRPr="00B70CA6">
        <w:rPr>
          <w:sz w:val="28"/>
          <w:szCs w:val="28"/>
          <w:u w:val="single"/>
        </w:rPr>
        <w:t xml:space="preserve"> </w:t>
      </w:r>
      <w:proofErr w:type="spellStart"/>
      <w:r w:rsidRPr="00B70CA6">
        <w:rPr>
          <w:i/>
          <w:sz w:val="28"/>
          <w:szCs w:val="28"/>
          <w:u w:val="single"/>
        </w:rPr>
        <w:t>euro</w:t>
      </w:r>
      <w:proofErr w:type="spellEnd"/>
      <w:r w:rsidRPr="00B70CA6">
        <w:rPr>
          <w:sz w:val="28"/>
          <w:szCs w:val="28"/>
        </w:rPr>
        <w:t>.</w:t>
      </w:r>
    </w:p>
    <w:p w14:paraId="5DADA6CC" w14:textId="70DA2327" w:rsidR="00CE4877" w:rsidRPr="00B70CA6" w:rsidRDefault="00CE4877" w:rsidP="002672C2">
      <w:pPr>
        <w:spacing w:after="0" w:line="240" w:lineRule="auto"/>
        <w:jc w:val="both"/>
        <w:rPr>
          <w:rFonts w:ascii="Times New Roman" w:hAnsi="Times New Roman" w:cs="Times New Roman"/>
          <w:bCs/>
          <w:sz w:val="28"/>
          <w:szCs w:val="28"/>
          <w:u w:val="single"/>
        </w:rPr>
      </w:pPr>
    </w:p>
    <w:p w14:paraId="67CF9726" w14:textId="77777777" w:rsidR="00FF5699" w:rsidRPr="00B70CA6" w:rsidRDefault="00FF5699" w:rsidP="00251FC1">
      <w:pPr>
        <w:spacing w:after="0" w:line="240" w:lineRule="auto"/>
        <w:ind w:firstLine="709"/>
        <w:jc w:val="both"/>
        <w:rPr>
          <w:rFonts w:ascii="Times New Roman" w:hAnsi="Times New Roman" w:cs="Times New Roman"/>
          <w:bCs/>
          <w:sz w:val="28"/>
          <w:szCs w:val="28"/>
        </w:rPr>
      </w:pPr>
      <w:r w:rsidRPr="00B70CA6">
        <w:rPr>
          <w:rFonts w:ascii="Times New Roman" w:hAnsi="Times New Roman" w:cs="Times New Roman"/>
          <w:bCs/>
          <w:sz w:val="28"/>
          <w:szCs w:val="28"/>
        </w:rPr>
        <w:t>Detalizēti aprēķini par plānoto darba samaksas pieaugumu ārstniecības personām, atbilstoši informatīvajam ziņojumam, tiks iekļauti sekojošu normatīvo aktu grozījumos:</w:t>
      </w:r>
    </w:p>
    <w:p w14:paraId="7B837D02" w14:textId="4717B25B" w:rsidR="00FF5699" w:rsidRPr="00B70CA6" w:rsidRDefault="00FF5699" w:rsidP="00FF5699">
      <w:pPr>
        <w:pStyle w:val="ListParagraph"/>
        <w:numPr>
          <w:ilvl w:val="0"/>
          <w:numId w:val="34"/>
        </w:numPr>
        <w:spacing w:after="0" w:line="240" w:lineRule="auto"/>
        <w:jc w:val="both"/>
        <w:rPr>
          <w:rFonts w:ascii="Times New Roman" w:eastAsiaTheme="minorHAnsi" w:hAnsi="Times New Roman"/>
          <w:bCs/>
          <w:sz w:val="28"/>
          <w:szCs w:val="28"/>
          <w:lang w:val="lv-LV"/>
        </w:rPr>
      </w:pPr>
      <w:r w:rsidRPr="00B70CA6">
        <w:rPr>
          <w:rFonts w:ascii="Times New Roman" w:eastAsiaTheme="minorHAnsi" w:hAnsi="Times New Roman"/>
          <w:bCs/>
          <w:sz w:val="28"/>
          <w:szCs w:val="28"/>
          <w:lang w:val="lv-LV"/>
        </w:rPr>
        <w:t>Ministru  kabineta 2011.gada 30.augusta noteikumiem Nr.685 “Rezidentu uzņemšanas, sadales un rezidentūras finansēšanas kārtība”;</w:t>
      </w:r>
    </w:p>
    <w:p w14:paraId="533EC9B5" w14:textId="533C059E" w:rsidR="00FF5699" w:rsidRPr="00B70CA6" w:rsidRDefault="00FF5699" w:rsidP="00FF5699">
      <w:pPr>
        <w:pStyle w:val="ListParagraph"/>
        <w:numPr>
          <w:ilvl w:val="0"/>
          <w:numId w:val="34"/>
        </w:numPr>
        <w:spacing w:after="0" w:line="240" w:lineRule="auto"/>
        <w:jc w:val="both"/>
        <w:rPr>
          <w:rFonts w:ascii="Times New Roman" w:eastAsiaTheme="minorHAnsi" w:hAnsi="Times New Roman"/>
          <w:bCs/>
          <w:sz w:val="28"/>
          <w:szCs w:val="28"/>
          <w:lang w:val="lv-LV"/>
        </w:rPr>
      </w:pPr>
      <w:r w:rsidRPr="00B70CA6">
        <w:rPr>
          <w:rFonts w:ascii="Times New Roman" w:eastAsiaTheme="minorHAnsi" w:hAnsi="Times New Roman"/>
          <w:bCs/>
          <w:sz w:val="28"/>
          <w:szCs w:val="28"/>
          <w:lang w:val="lv-LV"/>
        </w:rPr>
        <w:t>Ministru  kabineta 2018.gada 18.decembra noteikumiem Nr.851 “Noteikumi par zemāko mēnešalgu un speciālo piemaksu veselības aprūpes jomā nodarbinātajiem”;</w:t>
      </w:r>
    </w:p>
    <w:p w14:paraId="638C9B34" w14:textId="73461EF7" w:rsidR="00FF5699" w:rsidRPr="00B70CA6" w:rsidRDefault="00FF5699" w:rsidP="00FF5699">
      <w:pPr>
        <w:pStyle w:val="ListParagraph"/>
        <w:numPr>
          <w:ilvl w:val="0"/>
          <w:numId w:val="34"/>
        </w:numPr>
        <w:spacing w:after="0" w:line="240" w:lineRule="auto"/>
        <w:jc w:val="both"/>
        <w:rPr>
          <w:rFonts w:ascii="Times New Roman" w:eastAsiaTheme="minorHAnsi" w:hAnsi="Times New Roman"/>
          <w:bCs/>
          <w:sz w:val="28"/>
          <w:szCs w:val="28"/>
          <w:lang w:val="lv-LV"/>
        </w:rPr>
      </w:pPr>
      <w:r w:rsidRPr="00B70CA6">
        <w:rPr>
          <w:rFonts w:ascii="Times New Roman" w:eastAsiaTheme="minorHAnsi" w:hAnsi="Times New Roman"/>
          <w:bCs/>
          <w:sz w:val="28"/>
          <w:szCs w:val="28"/>
          <w:lang w:val="lv-LV"/>
        </w:rPr>
        <w:t>Ministru  kabineta 2018.gada 28.augusta noteikumiem Nr.555 “Veselības aprūpes pakalpojumu organizēšanas un samaksas kārtība”.</w:t>
      </w:r>
    </w:p>
    <w:p w14:paraId="69E4BE5E" w14:textId="77777777" w:rsidR="00E61647" w:rsidRPr="00B70CA6" w:rsidRDefault="00E61647" w:rsidP="002672C2">
      <w:pPr>
        <w:spacing w:after="0" w:line="240" w:lineRule="auto"/>
        <w:jc w:val="both"/>
        <w:rPr>
          <w:rFonts w:ascii="Times New Roman" w:hAnsi="Times New Roman" w:cs="Times New Roman"/>
          <w:bCs/>
          <w:sz w:val="28"/>
          <w:szCs w:val="28"/>
          <w:u w:val="single"/>
        </w:rPr>
      </w:pPr>
    </w:p>
    <w:p w14:paraId="07680953" w14:textId="77777777" w:rsidR="00906871" w:rsidRPr="00B70CA6" w:rsidRDefault="002003FF" w:rsidP="00251FC1">
      <w:pPr>
        <w:spacing w:after="0" w:line="240" w:lineRule="auto"/>
        <w:ind w:right="4" w:firstLine="709"/>
        <w:jc w:val="both"/>
        <w:rPr>
          <w:rFonts w:ascii="Times New Roman" w:eastAsia="Verdana" w:hAnsi="Times New Roman" w:cs="Times New Roman"/>
          <w:kern w:val="24"/>
          <w:sz w:val="28"/>
          <w:szCs w:val="28"/>
          <w:lang w:eastAsia="lv-LV"/>
        </w:rPr>
      </w:pPr>
      <w:r w:rsidRPr="00B70CA6">
        <w:rPr>
          <w:rFonts w:ascii="Times New Roman" w:eastAsia="Times New Roman" w:hAnsi="Times New Roman" w:cs="Times New Roman"/>
          <w:sz w:val="28"/>
          <w:szCs w:val="28"/>
        </w:rPr>
        <w:t>Ņemot vērā</w:t>
      </w:r>
      <w:r w:rsidR="00DE1404" w:rsidRPr="00B70CA6">
        <w:rPr>
          <w:rFonts w:ascii="Times New Roman" w:eastAsia="Times New Roman" w:hAnsi="Times New Roman" w:cs="Times New Roman"/>
          <w:sz w:val="28"/>
          <w:szCs w:val="28"/>
        </w:rPr>
        <w:t xml:space="preserve"> augstāk minēto</w:t>
      </w:r>
      <w:r w:rsidR="0042270D" w:rsidRPr="00B70CA6">
        <w:rPr>
          <w:rFonts w:ascii="Times New Roman" w:eastAsia="Times New Roman" w:hAnsi="Times New Roman" w:cs="Times New Roman"/>
          <w:sz w:val="28"/>
          <w:szCs w:val="28"/>
        </w:rPr>
        <w:t>,</w:t>
      </w:r>
      <w:r w:rsidR="00DE1404" w:rsidRPr="00B70CA6">
        <w:rPr>
          <w:rFonts w:ascii="Times New Roman" w:eastAsia="Times New Roman" w:hAnsi="Times New Roman" w:cs="Times New Roman"/>
          <w:sz w:val="28"/>
          <w:szCs w:val="28"/>
        </w:rPr>
        <w:t xml:space="preserve"> </w:t>
      </w:r>
      <w:r w:rsidR="00BB2368" w:rsidRPr="00B70CA6">
        <w:rPr>
          <w:rFonts w:ascii="Times New Roman" w:eastAsia="Times New Roman" w:hAnsi="Times New Roman" w:cs="Times New Roman"/>
          <w:sz w:val="28"/>
          <w:szCs w:val="28"/>
        </w:rPr>
        <w:t xml:space="preserve">ir </w:t>
      </w:r>
      <w:r w:rsidR="00DE1404" w:rsidRPr="00B70CA6">
        <w:rPr>
          <w:rFonts w:ascii="Times New Roman" w:eastAsia="Times New Roman" w:hAnsi="Times New Roman" w:cs="Times New Roman"/>
          <w:sz w:val="28"/>
          <w:szCs w:val="28"/>
        </w:rPr>
        <w:t xml:space="preserve">nepieciešams konceptuāls atbalsts Veselības ministrijas </w:t>
      </w:r>
      <w:r w:rsidR="00BB2368" w:rsidRPr="00B70CA6">
        <w:rPr>
          <w:rFonts w:ascii="Times New Roman" w:eastAsia="Times New Roman" w:hAnsi="Times New Roman" w:cs="Times New Roman"/>
          <w:sz w:val="28"/>
          <w:szCs w:val="28"/>
        </w:rPr>
        <w:t xml:space="preserve">virzītajam plānotajam ārstniecības personu darba samaksas pieaugumam </w:t>
      </w:r>
      <w:r w:rsidR="00425FF8" w:rsidRPr="00B70CA6">
        <w:rPr>
          <w:rFonts w:ascii="Times New Roman" w:eastAsia="Times New Roman" w:hAnsi="Times New Roman" w:cs="Times New Roman"/>
          <w:sz w:val="28"/>
          <w:szCs w:val="28"/>
        </w:rPr>
        <w:t xml:space="preserve">10% apmērā </w:t>
      </w:r>
      <w:r w:rsidR="00303EB1" w:rsidRPr="00B70CA6">
        <w:rPr>
          <w:rFonts w:ascii="Times New Roman" w:eastAsia="Times New Roman" w:hAnsi="Times New Roman" w:cs="Times New Roman"/>
          <w:sz w:val="28"/>
          <w:szCs w:val="28"/>
        </w:rPr>
        <w:t xml:space="preserve">un rezidentu darba samaksas pieaugumam 20% apmērā </w:t>
      </w:r>
      <w:r w:rsidR="00425FF8" w:rsidRPr="00B70CA6">
        <w:rPr>
          <w:rFonts w:ascii="Times New Roman" w:eastAsia="Times New Roman" w:hAnsi="Times New Roman" w:cs="Times New Roman"/>
          <w:sz w:val="28"/>
          <w:szCs w:val="28"/>
        </w:rPr>
        <w:t>no 2020.</w:t>
      </w:r>
      <w:r w:rsidR="00DE1404" w:rsidRPr="00B70CA6">
        <w:rPr>
          <w:rFonts w:ascii="Times New Roman" w:eastAsia="Times New Roman" w:hAnsi="Times New Roman" w:cs="Times New Roman"/>
          <w:sz w:val="28"/>
          <w:szCs w:val="28"/>
        </w:rPr>
        <w:t>gada.</w:t>
      </w:r>
    </w:p>
    <w:p w14:paraId="3D3A5B37" w14:textId="77777777" w:rsidR="00376876" w:rsidRPr="00B70CA6" w:rsidRDefault="006B37B6" w:rsidP="00251FC1">
      <w:pPr>
        <w:spacing w:after="0" w:line="240" w:lineRule="auto"/>
        <w:ind w:right="4" w:firstLine="709"/>
        <w:jc w:val="both"/>
        <w:rPr>
          <w:rFonts w:ascii="Times New Roman" w:eastAsia="Times New Roman" w:hAnsi="Times New Roman" w:cs="Times New Roman"/>
          <w:sz w:val="28"/>
          <w:szCs w:val="28"/>
        </w:rPr>
      </w:pPr>
      <w:r w:rsidRPr="00B70CA6">
        <w:rPr>
          <w:rFonts w:ascii="Times New Roman" w:eastAsia="Times New Roman" w:hAnsi="Times New Roman" w:cs="Times New Roman"/>
          <w:sz w:val="28"/>
          <w:szCs w:val="28"/>
        </w:rPr>
        <w:lastRenderedPageBreak/>
        <w:t>Jautājum</w:t>
      </w:r>
      <w:r w:rsidR="002003FF" w:rsidRPr="00B70CA6">
        <w:rPr>
          <w:rFonts w:ascii="Times New Roman" w:eastAsia="Times New Roman" w:hAnsi="Times New Roman" w:cs="Times New Roman"/>
          <w:sz w:val="28"/>
          <w:szCs w:val="28"/>
        </w:rPr>
        <w:t>u</w:t>
      </w:r>
      <w:r w:rsidRPr="00B70CA6">
        <w:rPr>
          <w:rFonts w:ascii="Times New Roman" w:eastAsia="Times New Roman" w:hAnsi="Times New Roman" w:cs="Times New Roman"/>
          <w:sz w:val="28"/>
          <w:szCs w:val="28"/>
        </w:rPr>
        <w:t xml:space="preserve"> par papildus nepieciešamo finansējumu no 2021.gada un turpmāk ik gadu 16 milj</w:t>
      </w:r>
      <w:r w:rsidR="005038A7" w:rsidRPr="00B70CA6">
        <w:rPr>
          <w:rFonts w:ascii="Times New Roman" w:eastAsia="Times New Roman" w:hAnsi="Times New Roman" w:cs="Times New Roman"/>
          <w:sz w:val="28"/>
          <w:szCs w:val="28"/>
        </w:rPr>
        <w:t>.</w:t>
      </w:r>
      <w:r w:rsidRPr="00B70CA6">
        <w:rPr>
          <w:rFonts w:ascii="Times New Roman" w:eastAsia="Times New Roman" w:hAnsi="Times New Roman" w:cs="Times New Roman"/>
          <w:i/>
          <w:sz w:val="28"/>
          <w:szCs w:val="28"/>
        </w:rPr>
        <w:t xml:space="preserve"> </w:t>
      </w:r>
      <w:proofErr w:type="spellStart"/>
      <w:r w:rsidRPr="00B70CA6">
        <w:rPr>
          <w:rFonts w:ascii="Times New Roman" w:eastAsia="Times New Roman" w:hAnsi="Times New Roman" w:cs="Times New Roman"/>
          <w:i/>
          <w:sz w:val="28"/>
          <w:szCs w:val="28"/>
        </w:rPr>
        <w:t>euro</w:t>
      </w:r>
      <w:proofErr w:type="spellEnd"/>
      <w:r w:rsidRPr="00B70CA6">
        <w:rPr>
          <w:rFonts w:ascii="Times New Roman" w:eastAsia="Times New Roman" w:hAnsi="Times New Roman" w:cs="Times New Roman"/>
          <w:sz w:val="28"/>
          <w:szCs w:val="28"/>
        </w:rPr>
        <w:t xml:space="preserve"> apmērā </w:t>
      </w:r>
      <w:r w:rsidR="006772BF" w:rsidRPr="00B70CA6">
        <w:rPr>
          <w:rFonts w:ascii="Times New Roman" w:eastAsia="Times New Roman" w:hAnsi="Times New Roman" w:cs="Times New Roman"/>
          <w:sz w:val="28"/>
          <w:szCs w:val="28"/>
        </w:rPr>
        <w:t xml:space="preserve">ārstniecības personu </w:t>
      </w:r>
      <w:r w:rsidRPr="00B70CA6">
        <w:rPr>
          <w:rFonts w:ascii="Times New Roman" w:eastAsia="Times New Roman" w:hAnsi="Times New Roman" w:cs="Times New Roman"/>
          <w:sz w:val="28"/>
          <w:szCs w:val="28"/>
        </w:rPr>
        <w:t>darba samaksas pieauguma nodrošināšanai 2020.gada līmenī Veselības ministrija</w:t>
      </w:r>
      <w:r w:rsidR="002003FF" w:rsidRPr="00B70CA6">
        <w:rPr>
          <w:rFonts w:ascii="Times New Roman" w:eastAsia="Times New Roman" w:hAnsi="Times New Roman" w:cs="Times New Roman"/>
          <w:sz w:val="28"/>
          <w:szCs w:val="28"/>
        </w:rPr>
        <w:t>i</w:t>
      </w:r>
      <w:r w:rsidRPr="00B70CA6">
        <w:rPr>
          <w:rFonts w:ascii="Times New Roman" w:eastAsia="Times New Roman" w:hAnsi="Times New Roman" w:cs="Times New Roman"/>
          <w:sz w:val="28"/>
          <w:szCs w:val="28"/>
        </w:rPr>
        <w:t xml:space="preserve"> virzī</w:t>
      </w:r>
      <w:r w:rsidR="00303EB1" w:rsidRPr="00B70CA6">
        <w:rPr>
          <w:rFonts w:ascii="Times New Roman" w:eastAsia="Times New Roman" w:hAnsi="Times New Roman" w:cs="Times New Roman"/>
          <w:sz w:val="28"/>
          <w:szCs w:val="28"/>
        </w:rPr>
        <w:t>s</w:t>
      </w:r>
      <w:r w:rsidRPr="00B70CA6">
        <w:rPr>
          <w:rFonts w:ascii="Times New Roman" w:eastAsia="Times New Roman" w:hAnsi="Times New Roman" w:cs="Times New Roman"/>
          <w:sz w:val="28"/>
          <w:szCs w:val="28"/>
        </w:rPr>
        <w:t xml:space="preserve"> kā starpnozaru prioritāro pasākumu izskatīšanai Ministru kabinetā likumprojekta “Par vidējā termiņa budžeta ietvaru 2021., 2022. un 2023.gadam</w:t>
      </w:r>
      <w:r w:rsidR="00136FBA" w:rsidRPr="00B70CA6">
        <w:rPr>
          <w:rFonts w:ascii="Times New Roman" w:eastAsia="Times New Roman" w:hAnsi="Times New Roman" w:cs="Times New Roman"/>
          <w:sz w:val="28"/>
          <w:szCs w:val="28"/>
        </w:rPr>
        <w:t>”</w:t>
      </w:r>
      <w:r w:rsidRPr="00B70CA6">
        <w:rPr>
          <w:rFonts w:ascii="Times New Roman" w:eastAsia="Times New Roman" w:hAnsi="Times New Roman" w:cs="Times New Roman"/>
          <w:sz w:val="28"/>
          <w:szCs w:val="28"/>
        </w:rPr>
        <w:t xml:space="preserve"> un likumprojekta “Par valsts budžetu 2021. gadam” sagatavošanas procesā.</w:t>
      </w:r>
    </w:p>
    <w:p w14:paraId="02CA3150" w14:textId="77777777" w:rsidR="00303EB1" w:rsidRPr="00B70CA6" w:rsidRDefault="00303EB1" w:rsidP="00251FC1">
      <w:pPr>
        <w:spacing w:after="0" w:line="240" w:lineRule="auto"/>
        <w:ind w:right="4" w:firstLine="709"/>
        <w:jc w:val="both"/>
        <w:rPr>
          <w:rFonts w:ascii="Times New Roman" w:eastAsia="Times New Roman" w:hAnsi="Times New Roman" w:cs="Times New Roman"/>
          <w:sz w:val="28"/>
          <w:szCs w:val="28"/>
        </w:rPr>
      </w:pPr>
      <w:bookmarkStart w:id="4" w:name="_Hlk24098782"/>
      <w:r w:rsidRPr="00B70CA6">
        <w:rPr>
          <w:rFonts w:ascii="Times New Roman" w:hAnsi="Times New Roman"/>
          <w:sz w:val="28"/>
          <w:szCs w:val="28"/>
          <w:shd w:val="clear" w:color="auto" w:fill="FFFFFF"/>
        </w:rPr>
        <w:t>Veselības ministrija 2020.gadā budžeta izpildes procesā iesniegs priekšlikumus apropriācijas pārdalei 1 333 583</w:t>
      </w:r>
      <w:r w:rsidRPr="00B70CA6">
        <w:rPr>
          <w:rFonts w:ascii="Times New Roman" w:hAnsi="Times New Roman"/>
          <w:i/>
          <w:sz w:val="28"/>
          <w:szCs w:val="28"/>
          <w:shd w:val="clear" w:color="auto" w:fill="FFFFFF"/>
        </w:rPr>
        <w:t xml:space="preserve"> </w:t>
      </w:r>
      <w:proofErr w:type="spellStart"/>
      <w:r w:rsidRPr="00B70CA6">
        <w:rPr>
          <w:rFonts w:ascii="Times New Roman" w:hAnsi="Times New Roman"/>
          <w:i/>
          <w:sz w:val="28"/>
          <w:szCs w:val="28"/>
          <w:shd w:val="clear" w:color="auto" w:fill="FFFFFF"/>
        </w:rPr>
        <w:t>euro</w:t>
      </w:r>
      <w:proofErr w:type="spellEnd"/>
      <w:r w:rsidRPr="00B70CA6">
        <w:rPr>
          <w:rFonts w:ascii="Times New Roman" w:hAnsi="Times New Roman"/>
          <w:sz w:val="28"/>
          <w:szCs w:val="28"/>
          <w:shd w:val="clear" w:color="auto" w:fill="FFFFFF"/>
        </w:rPr>
        <w:t xml:space="preserve"> apmērā </w:t>
      </w:r>
      <w:r w:rsidR="00376876" w:rsidRPr="00B70CA6">
        <w:rPr>
          <w:rFonts w:ascii="Times New Roman" w:hAnsi="Times New Roman"/>
          <w:sz w:val="28"/>
          <w:szCs w:val="28"/>
          <w:shd w:val="clear" w:color="auto" w:fill="FFFFFF"/>
        </w:rPr>
        <w:t xml:space="preserve">no </w:t>
      </w:r>
      <w:r w:rsidRPr="00B70CA6">
        <w:rPr>
          <w:rFonts w:ascii="Times New Roman" w:hAnsi="Times New Roman"/>
          <w:sz w:val="28"/>
          <w:szCs w:val="28"/>
          <w:shd w:val="clear" w:color="auto" w:fill="FFFFFF"/>
        </w:rPr>
        <w:t>Veselības ministrijas</w:t>
      </w:r>
      <w:r w:rsidR="00376876" w:rsidRPr="00B70CA6">
        <w:rPr>
          <w:rFonts w:ascii="Times New Roman" w:hAnsi="Times New Roman"/>
          <w:sz w:val="28"/>
          <w:szCs w:val="28"/>
          <w:shd w:val="clear" w:color="auto" w:fill="FFFFFF"/>
        </w:rPr>
        <w:t xml:space="preserve"> budžeta apakšprogrammas 33.16.00 “Pārējo ambulatoro veselības aprūpes pakalpojumu nodrošināšana”</w:t>
      </w:r>
      <w:r w:rsidRPr="00B70CA6">
        <w:rPr>
          <w:rFonts w:ascii="Times New Roman" w:hAnsi="Times New Roman"/>
          <w:sz w:val="28"/>
          <w:szCs w:val="28"/>
          <w:shd w:val="clear" w:color="auto" w:fill="FFFFFF"/>
        </w:rPr>
        <w:t xml:space="preserve"> </w:t>
      </w:r>
      <w:r w:rsidR="00376876" w:rsidRPr="00B70CA6">
        <w:rPr>
          <w:rFonts w:ascii="Times New Roman" w:hAnsi="Times New Roman"/>
          <w:sz w:val="28"/>
          <w:szCs w:val="28"/>
          <w:shd w:val="clear" w:color="auto" w:fill="FFFFFF"/>
        </w:rPr>
        <w:t xml:space="preserve">uz </w:t>
      </w:r>
      <w:r w:rsidRPr="00B70CA6">
        <w:rPr>
          <w:rFonts w:ascii="Times New Roman" w:hAnsi="Times New Roman"/>
          <w:sz w:val="28"/>
          <w:szCs w:val="28"/>
          <w:shd w:val="clear" w:color="auto" w:fill="FFFFFF"/>
        </w:rPr>
        <w:t>budžeta apakšprogrammu 02.04.00 “Rezidentu apmācība”, lai</w:t>
      </w:r>
      <w:r w:rsidRPr="00B70CA6">
        <w:rPr>
          <w:rFonts w:ascii="Times New Roman" w:eastAsia="Times New Roman" w:hAnsi="Times New Roman"/>
          <w:bCs/>
          <w:noProof/>
          <w:sz w:val="28"/>
          <w:szCs w:val="28"/>
          <w:lang w:eastAsia="lv-LV"/>
        </w:rPr>
        <w:t xml:space="preserve"> nodrošinātu </w:t>
      </w:r>
      <w:r w:rsidR="00376876" w:rsidRPr="00B70CA6">
        <w:rPr>
          <w:rFonts w:ascii="Times New Roman" w:eastAsia="Times New Roman" w:hAnsi="Times New Roman"/>
          <w:bCs/>
          <w:noProof/>
          <w:sz w:val="28"/>
          <w:szCs w:val="28"/>
          <w:lang w:eastAsia="lv-LV"/>
        </w:rPr>
        <w:t xml:space="preserve">finansējumu pilnā apjomā </w:t>
      </w:r>
      <w:r w:rsidRPr="00B70CA6">
        <w:rPr>
          <w:rFonts w:ascii="Times New Roman" w:eastAsia="Times New Roman" w:hAnsi="Times New Roman"/>
          <w:bCs/>
          <w:noProof/>
          <w:sz w:val="28"/>
          <w:szCs w:val="28"/>
          <w:lang w:eastAsia="lv-LV"/>
        </w:rPr>
        <w:t xml:space="preserve">rezidentu darba samaksas pieaugumam 20% apmērā. </w:t>
      </w:r>
      <w:r w:rsidR="00376876" w:rsidRPr="00B70CA6">
        <w:rPr>
          <w:rFonts w:ascii="Times New Roman" w:eastAsia="Times New Roman" w:hAnsi="Times New Roman"/>
          <w:bCs/>
          <w:noProof/>
          <w:sz w:val="28"/>
          <w:szCs w:val="28"/>
          <w:lang w:eastAsia="lv-LV"/>
        </w:rPr>
        <w:t>A</w:t>
      </w:r>
      <w:r w:rsidRPr="00B70CA6">
        <w:rPr>
          <w:rFonts w:ascii="Times New Roman" w:eastAsia="Times New Roman" w:hAnsi="Times New Roman"/>
          <w:bCs/>
          <w:noProof/>
          <w:sz w:val="28"/>
          <w:szCs w:val="28"/>
          <w:lang w:eastAsia="lv-LV"/>
        </w:rPr>
        <w:t xml:space="preserve">ttiecīgi </w:t>
      </w:r>
      <w:r w:rsidR="00376876" w:rsidRPr="00B70CA6">
        <w:rPr>
          <w:rFonts w:ascii="Times New Roman" w:eastAsia="Times New Roman" w:hAnsi="Times New Roman"/>
          <w:bCs/>
          <w:noProof/>
          <w:sz w:val="28"/>
          <w:szCs w:val="28"/>
          <w:lang w:eastAsia="lv-LV"/>
        </w:rPr>
        <w:t xml:space="preserve">par iepriekš minēto </w:t>
      </w:r>
      <w:r w:rsidR="00376876" w:rsidRPr="00B70CA6">
        <w:rPr>
          <w:rFonts w:ascii="Times New Roman" w:hAnsi="Times New Roman"/>
          <w:sz w:val="28"/>
          <w:szCs w:val="28"/>
          <w:shd w:val="clear" w:color="auto" w:fill="FFFFFF"/>
        </w:rPr>
        <w:t xml:space="preserve">Veselības ministrija 2020.gadā iesniegs priekšlikumus izmaiņām valsts pamatbudžeta bāzes izdevumos 2021.-2023.gadam. </w:t>
      </w:r>
    </w:p>
    <w:bookmarkEnd w:id="4"/>
    <w:p w14:paraId="21D285DC" w14:textId="23225398" w:rsidR="005A7C2F" w:rsidRPr="00B70CA6" w:rsidRDefault="006B37B6" w:rsidP="00376876">
      <w:pPr>
        <w:spacing w:after="0" w:line="240" w:lineRule="auto"/>
        <w:ind w:right="26" w:firstLine="709"/>
        <w:jc w:val="both"/>
        <w:rPr>
          <w:rFonts w:ascii="Times New Roman" w:eastAsia="Times New Roman" w:hAnsi="Times New Roman" w:cs="Times New Roman"/>
          <w:sz w:val="28"/>
          <w:szCs w:val="28"/>
        </w:rPr>
      </w:pPr>
      <w:r w:rsidRPr="00B70CA6">
        <w:rPr>
          <w:rFonts w:ascii="Times New Roman" w:hAnsi="Times New Roman"/>
          <w:sz w:val="28"/>
          <w:szCs w:val="28"/>
          <w:shd w:val="clear" w:color="auto" w:fill="FFFFFF"/>
        </w:rPr>
        <w:t>Veselības ministrija</w:t>
      </w:r>
      <w:r w:rsidR="00E072D8" w:rsidRPr="00B70CA6">
        <w:rPr>
          <w:rFonts w:ascii="Times New Roman" w:hAnsi="Times New Roman"/>
          <w:sz w:val="28"/>
          <w:szCs w:val="28"/>
          <w:shd w:val="clear" w:color="auto" w:fill="FFFFFF"/>
        </w:rPr>
        <w:t xml:space="preserve"> </w:t>
      </w:r>
      <w:r w:rsidRPr="00B70CA6">
        <w:rPr>
          <w:rFonts w:ascii="Times New Roman" w:hAnsi="Times New Roman"/>
          <w:sz w:val="28"/>
          <w:szCs w:val="28"/>
          <w:shd w:val="clear" w:color="auto" w:fill="FFFFFF"/>
        </w:rPr>
        <w:t xml:space="preserve">2020.gadā </w:t>
      </w:r>
      <w:r w:rsidR="00906871" w:rsidRPr="00B70CA6">
        <w:rPr>
          <w:rFonts w:ascii="Times New Roman" w:hAnsi="Times New Roman"/>
          <w:sz w:val="28"/>
          <w:szCs w:val="28"/>
          <w:shd w:val="clear" w:color="auto" w:fill="FFFFFF"/>
        </w:rPr>
        <w:t xml:space="preserve">budžeta izpildes procesā </w:t>
      </w:r>
      <w:r w:rsidRPr="00B70CA6">
        <w:rPr>
          <w:rFonts w:ascii="Times New Roman" w:hAnsi="Times New Roman"/>
          <w:sz w:val="28"/>
          <w:szCs w:val="28"/>
          <w:shd w:val="clear" w:color="auto" w:fill="FFFFFF"/>
        </w:rPr>
        <w:t>iesnieg</w:t>
      </w:r>
      <w:r w:rsidR="00E072D8" w:rsidRPr="00B70CA6">
        <w:rPr>
          <w:rFonts w:ascii="Times New Roman" w:hAnsi="Times New Roman"/>
          <w:sz w:val="28"/>
          <w:szCs w:val="28"/>
          <w:shd w:val="clear" w:color="auto" w:fill="FFFFFF"/>
        </w:rPr>
        <w:t>s</w:t>
      </w:r>
      <w:r w:rsidRPr="00B70CA6">
        <w:rPr>
          <w:rFonts w:ascii="Times New Roman" w:hAnsi="Times New Roman"/>
          <w:sz w:val="28"/>
          <w:szCs w:val="28"/>
          <w:shd w:val="clear" w:color="auto" w:fill="FFFFFF"/>
        </w:rPr>
        <w:t xml:space="preserve"> priekšlikumus apropriācijas pārdalei starp </w:t>
      </w:r>
      <w:r w:rsidR="005A7C2F" w:rsidRPr="00B70CA6">
        <w:rPr>
          <w:rFonts w:ascii="Times New Roman" w:hAnsi="Times New Roman"/>
          <w:sz w:val="28"/>
          <w:szCs w:val="28"/>
          <w:shd w:val="clear" w:color="auto" w:fill="FFFFFF"/>
        </w:rPr>
        <w:t xml:space="preserve">Veselības ministrijas budžeta programmas 33.00.00 “Veselības aprūpes nodrošināšana” </w:t>
      </w:r>
      <w:r w:rsidRPr="00B70CA6">
        <w:rPr>
          <w:rFonts w:ascii="Times New Roman" w:hAnsi="Times New Roman"/>
          <w:sz w:val="28"/>
          <w:szCs w:val="28"/>
          <w:shd w:val="clear" w:color="auto" w:fill="FFFFFF"/>
        </w:rPr>
        <w:t>apakšprogrammām, ņemot vērā</w:t>
      </w:r>
      <w:r w:rsidR="005A7C2F" w:rsidRPr="00B70CA6">
        <w:rPr>
          <w:rFonts w:ascii="Times New Roman" w:hAnsi="Times New Roman"/>
          <w:sz w:val="28"/>
          <w:szCs w:val="28"/>
          <w:shd w:val="clear" w:color="auto" w:fill="FFFFFF"/>
        </w:rPr>
        <w:t xml:space="preserve">, ka </w:t>
      </w:r>
      <w:r w:rsidR="005A7C2F" w:rsidRPr="00B70CA6">
        <w:rPr>
          <w:rFonts w:ascii="Times New Roman" w:eastAsia="Times New Roman" w:hAnsi="Times New Roman"/>
          <w:bCs/>
          <w:noProof/>
          <w:sz w:val="28"/>
          <w:szCs w:val="28"/>
          <w:lang w:eastAsia="lv-LV"/>
        </w:rPr>
        <w:t>Veselības ministrijas budžeta ietvaros ir jānodrošina finansējums 2 milj</w:t>
      </w:r>
      <w:r w:rsidR="005A7C2F" w:rsidRPr="00B70CA6">
        <w:rPr>
          <w:rFonts w:ascii="Times New Roman" w:eastAsia="Times New Roman" w:hAnsi="Times New Roman"/>
          <w:bCs/>
          <w:i/>
          <w:noProof/>
          <w:sz w:val="28"/>
          <w:szCs w:val="28"/>
          <w:lang w:eastAsia="lv-LV"/>
        </w:rPr>
        <w:t xml:space="preserve"> euro</w:t>
      </w:r>
      <w:r w:rsidR="005A7C2F" w:rsidRPr="00B70CA6">
        <w:rPr>
          <w:rFonts w:ascii="Times New Roman" w:eastAsia="Times New Roman" w:hAnsi="Times New Roman"/>
          <w:bCs/>
          <w:noProof/>
          <w:sz w:val="28"/>
          <w:szCs w:val="28"/>
          <w:lang w:eastAsia="lv-LV"/>
        </w:rPr>
        <w:t xml:space="preserve"> apmērā ārstniecības personu darba samaksas pieagumam, kur</w:t>
      </w:r>
      <w:r w:rsidR="002003FF" w:rsidRPr="00B70CA6">
        <w:rPr>
          <w:rFonts w:ascii="Times New Roman" w:eastAsia="Times New Roman" w:hAnsi="Times New Roman"/>
          <w:bCs/>
          <w:noProof/>
          <w:sz w:val="28"/>
          <w:szCs w:val="28"/>
          <w:lang w:eastAsia="lv-LV"/>
        </w:rPr>
        <w:t>š</w:t>
      </w:r>
      <w:r w:rsidR="005A7C2F" w:rsidRPr="00B70CA6">
        <w:rPr>
          <w:rFonts w:ascii="Times New Roman" w:eastAsia="Times New Roman" w:hAnsi="Times New Roman"/>
          <w:bCs/>
          <w:noProof/>
          <w:sz w:val="28"/>
          <w:szCs w:val="28"/>
          <w:lang w:eastAsia="lv-LV"/>
        </w:rPr>
        <w:t xml:space="preserve"> </w:t>
      </w:r>
      <w:r w:rsidR="002003FF" w:rsidRPr="00B70CA6">
        <w:rPr>
          <w:rFonts w:ascii="Times New Roman" w:eastAsia="Times New Roman" w:hAnsi="Times New Roman"/>
          <w:bCs/>
          <w:noProof/>
          <w:sz w:val="28"/>
          <w:szCs w:val="28"/>
          <w:lang w:eastAsia="lv-LV"/>
        </w:rPr>
        <w:t>tik</w:t>
      </w:r>
      <w:r w:rsidR="00E072D8" w:rsidRPr="00B70CA6">
        <w:rPr>
          <w:rFonts w:ascii="Times New Roman" w:eastAsia="Times New Roman" w:hAnsi="Times New Roman"/>
          <w:bCs/>
          <w:noProof/>
          <w:sz w:val="28"/>
          <w:szCs w:val="28"/>
          <w:lang w:eastAsia="lv-LV"/>
        </w:rPr>
        <w:t>s</w:t>
      </w:r>
      <w:r w:rsidR="002003FF" w:rsidRPr="00B70CA6">
        <w:rPr>
          <w:rFonts w:ascii="Times New Roman" w:eastAsia="Times New Roman" w:hAnsi="Times New Roman"/>
          <w:bCs/>
          <w:noProof/>
          <w:sz w:val="28"/>
          <w:szCs w:val="28"/>
          <w:lang w:eastAsia="lv-LV"/>
        </w:rPr>
        <w:t xml:space="preserve"> </w:t>
      </w:r>
      <w:r w:rsidR="005A7C2F" w:rsidRPr="00B70CA6">
        <w:rPr>
          <w:rFonts w:ascii="Times New Roman" w:eastAsia="Times New Roman" w:hAnsi="Times New Roman"/>
          <w:bCs/>
          <w:noProof/>
          <w:sz w:val="28"/>
          <w:szCs w:val="28"/>
          <w:lang w:eastAsia="lv-LV"/>
        </w:rPr>
        <w:t>rast</w:t>
      </w:r>
      <w:r w:rsidR="002003FF" w:rsidRPr="00B70CA6">
        <w:rPr>
          <w:rFonts w:ascii="Times New Roman" w:eastAsia="Times New Roman" w:hAnsi="Times New Roman"/>
          <w:bCs/>
          <w:noProof/>
          <w:sz w:val="28"/>
          <w:szCs w:val="28"/>
          <w:lang w:eastAsia="lv-LV"/>
        </w:rPr>
        <w:t>s</w:t>
      </w:r>
      <w:r w:rsidR="005A7C2F" w:rsidRPr="00B70CA6">
        <w:rPr>
          <w:rFonts w:ascii="Times New Roman" w:eastAsia="Times New Roman" w:hAnsi="Times New Roman"/>
          <w:bCs/>
          <w:noProof/>
          <w:sz w:val="28"/>
          <w:szCs w:val="28"/>
          <w:lang w:eastAsia="lv-LV"/>
        </w:rPr>
        <w:t xml:space="preserve"> saistībā ar ekonomiju stacionārā veselības aprūpē pamatojoties uz plānoto pacientu skaita samazinājumu.</w:t>
      </w:r>
    </w:p>
    <w:p w14:paraId="2465FA74" w14:textId="77777777" w:rsidR="006B37B6" w:rsidRPr="00003D1C" w:rsidRDefault="006B37B6" w:rsidP="006B37B6">
      <w:pPr>
        <w:spacing w:after="0" w:line="240" w:lineRule="auto"/>
        <w:ind w:right="26"/>
        <w:jc w:val="both"/>
        <w:rPr>
          <w:rFonts w:ascii="Times New Roman" w:hAnsi="Times New Roman"/>
          <w:i/>
          <w:sz w:val="24"/>
          <w:szCs w:val="24"/>
          <w:shd w:val="clear" w:color="auto" w:fill="FFFFFF"/>
        </w:rPr>
      </w:pPr>
    </w:p>
    <w:p w14:paraId="77460117" w14:textId="77777777" w:rsidR="00915D96" w:rsidRPr="00003D1C" w:rsidRDefault="00915D96" w:rsidP="00313C90">
      <w:pPr>
        <w:spacing w:after="0" w:line="240" w:lineRule="auto"/>
        <w:ind w:right="-766"/>
        <w:rPr>
          <w:rFonts w:ascii="Times New Roman" w:eastAsia="Times New Roman" w:hAnsi="Times New Roman" w:cs="Times New Roman"/>
          <w:sz w:val="28"/>
          <w:szCs w:val="28"/>
        </w:rPr>
      </w:pPr>
    </w:p>
    <w:p w14:paraId="53A4BE19" w14:textId="29E94374" w:rsidR="003B73AD" w:rsidRPr="00003D1C" w:rsidRDefault="00541E19" w:rsidP="00541E19">
      <w:pPr>
        <w:tabs>
          <w:tab w:val="left" w:pos="6237"/>
        </w:tabs>
        <w:spacing w:after="0" w:line="240" w:lineRule="auto"/>
        <w:ind w:right="-766" w:firstLine="851"/>
        <w:rPr>
          <w:rFonts w:ascii="Times New Roman" w:eastAsia="Times New Roman" w:hAnsi="Times New Roman" w:cs="Times New Roman"/>
          <w:sz w:val="28"/>
          <w:szCs w:val="28"/>
        </w:rPr>
      </w:pPr>
      <w:r w:rsidRPr="00003D1C">
        <w:rPr>
          <w:rFonts w:ascii="Times New Roman" w:eastAsia="Times New Roman" w:hAnsi="Times New Roman" w:cs="Times New Roman"/>
          <w:sz w:val="28"/>
          <w:szCs w:val="28"/>
        </w:rPr>
        <w:t>Veselības ministre</w:t>
      </w:r>
      <w:r w:rsidRPr="00003D1C">
        <w:rPr>
          <w:rFonts w:ascii="Times New Roman" w:eastAsia="Times New Roman" w:hAnsi="Times New Roman" w:cs="Times New Roman"/>
          <w:sz w:val="28"/>
          <w:szCs w:val="28"/>
        </w:rPr>
        <w:tab/>
      </w:r>
      <w:r w:rsidR="00B70CA6">
        <w:rPr>
          <w:rFonts w:ascii="Times New Roman" w:eastAsia="Times New Roman" w:hAnsi="Times New Roman" w:cs="Times New Roman"/>
          <w:sz w:val="28"/>
          <w:szCs w:val="28"/>
        </w:rPr>
        <w:t xml:space="preserve">                             </w:t>
      </w:r>
      <w:proofErr w:type="spellStart"/>
      <w:r w:rsidR="00B7091E" w:rsidRPr="00003D1C">
        <w:rPr>
          <w:rFonts w:ascii="Times New Roman" w:eastAsia="Times New Roman" w:hAnsi="Times New Roman" w:cs="Times New Roman"/>
          <w:sz w:val="28"/>
          <w:szCs w:val="28"/>
        </w:rPr>
        <w:t>I</w:t>
      </w:r>
      <w:r w:rsidR="00B70CA6">
        <w:rPr>
          <w:rFonts w:ascii="Times New Roman" w:eastAsia="Times New Roman" w:hAnsi="Times New Roman" w:cs="Times New Roman"/>
          <w:sz w:val="28"/>
          <w:szCs w:val="28"/>
        </w:rPr>
        <w:t>.</w:t>
      </w:r>
      <w:r w:rsidR="00B7091E" w:rsidRPr="00003D1C">
        <w:rPr>
          <w:rFonts w:ascii="Times New Roman" w:eastAsia="Times New Roman" w:hAnsi="Times New Roman" w:cs="Times New Roman"/>
          <w:sz w:val="28"/>
          <w:szCs w:val="28"/>
        </w:rPr>
        <w:t>Viņķele</w:t>
      </w:r>
      <w:proofErr w:type="spellEnd"/>
    </w:p>
    <w:p w14:paraId="721DB0E7" w14:textId="36ABE895" w:rsidR="003B73AD" w:rsidRDefault="003B73AD" w:rsidP="003B73AD">
      <w:pPr>
        <w:tabs>
          <w:tab w:val="left" w:pos="7088"/>
          <w:tab w:val="right" w:pos="9072"/>
        </w:tabs>
        <w:spacing w:after="0" w:line="240" w:lineRule="auto"/>
        <w:ind w:right="-766" w:firstLine="851"/>
        <w:rPr>
          <w:rFonts w:ascii="Times New Roman" w:eastAsia="Times New Roman" w:hAnsi="Times New Roman" w:cs="Times New Roman"/>
          <w:sz w:val="28"/>
          <w:szCs w:val="28"/>
        </w:rPr>
      </w:pPr>
    </w:p>
    <w:p w14:paraId="7818765D" w14:textId="1E6E551F" w:rsidR="003B73AD" w:rsidRPr="00003D1C" w:rsidRDefault="00541E19" w:rsidP="00541E19">
      <w:pPr>
        <w:tabs>
          <w:tab w:val="left" w:pos="6237"/>
          <w:tab w:val="right" w:pos="9072"/>
        </w:tabs>
        <w:spacing w:after="0" w:line="240" w:lineRule="auto"/>
        <w:ind w:right="-766" w:firstLine="851"/>
        <w:rPr>
          <w:rFonts w:ascii="Times New Roman" w:eastAsia="Times New Roman" w:hAnsi="Times New Roman" w:cs="Times New Roman"/>
          <w:sz w:val="28"/>
          <w:szCs w:val="28"/>
        </w:rPr>
      </w:pPr>
      <w:r w:rsidRPr="00003D1C">
        <w:rPr>
          <w:rFonts w:ascii="Times New Roman" w:eastAsia="Times New Roman" w:hAnsi="Times New Roman" w:cs="Times New Roman"/>
          <w:sz w:val="28"/>
          <w:szCs w:val="28"/>
        </w:rPr>
        <w:t>Iesniedzējs: Veselības ministre</w:t>
      </w:r>
      <w:r w:rsidRPr="00003D1C">
        <w:rPr>
          <w:rFonts w:ascii="Times New Roman" w:eastAsia="Times New Roman" w:hAnsi="Times New Roman" w:cs="Times New Roman"/>
          <w:sz w:val="28"/>
          <w:szCs w:val="28"/>
        </w:rPr>
        <w:tab/>
      </w:r>
      <w:r w:rsidR="00B70CA6">
        <w:rPr>
          <w:rFonts w:ascii="Times New Roman" w:eastAsia="Times New Roman" w:hAnsi="Times New Roman" w:cs="Times New Roman"/>
          <w:sz w:val="28"/>
          <w:szCs w:val="28"/>
        </w:rPr>
        <w:t xml:space="preserve">                             </w:t>
      </w:r>
      <w:proofErr w:type="spellStart"/>
      <w:r w:rsidR="00B7091E" w:rsidRPr="00003D1C">
        <w:rPr>
          <w:rFonts w:ascii="Times New Roman" w:eastAsia="Times New Roman" w:hAnsi="Times New Roman" w:cs="Times New Roman"/>
          <w:sz w:val="28"/>
          <w:szCs w:val="28"/>
        </w:rPr>
        <w:t>I</w:t>
      </w:r>
      <w:r w:rsidR="00B70CA6">
        <w:rPr>
          <w:rFonts w:ascii="Times New Roman" w:eastAsia="Times New Roman" w:hAnsi="Times New Roman" w:cs="Times New Roman"/>
          <w:sz w:val="28"/>
          <w:szCs w:val="28"/>
        </w:rPr>
        <w:t>.</w:t>
      </w:r>
      <w:r w:rsidR="00B7091E" w:rsidRPr="00003D1C">
        <w:rPr>
          <w:rFonts w:ascii="Times New Roman" w:eastAsia="Times New Roman" w:hAnsi="Times New Roman" w:cs="Times New Roman"/>
          <w:sz w:val="28"/>
          <w:szCs w:val="28"/>
        </w:rPr>
        <w:t>Viņķele</w:t>
      </w:r>
      <w:proofErr w:type="spellEnd"/>
    </w:p>
    <w:p w14:paraId="58FEA6B0" w14:textId="1C2B1C53" w:rsidR="003B73AD" w:rsidRDefault="003B73AD" w:rsidP="003B73AD">
      <w:pPr>
        <w:spacing w:after="0" w:line="240" w:lineRule="auto"/>
        <w:ind w:right="-1" w:firstLine="851"/>
        <w:rPr>
          <w:rFonts w:ascii="Times New Roman" w:eastAsia="Times New Roman" w:hAnsi="Times New Roman" w:cs="Times New Roman"/>
          <w:sz w:val="28"/>
          <w:szCs w:val="28"/>
        </w:rPr>
      </w:pPr>
    </w:p>
    <w:p w14:paraId="3CEA576C" w14:textId="77777777" w:rsidR="00537C7E" w:rsidRPr="00003D1C" w:rsidRDefault="00537C7E" w:rsidP="003B73AD">
      <w:pPr>
        <w:spacing w:after="0" w:line="240" w:lineRule="auto"/>
        <w:ind w:right="-1" w:firstLine="851"/>
        <w:rPr>
          <w:rFonts w:ascii="Times New Roman" w:eastAsia="Times New Roman" w:hAnsi="Times New Roman" w:cs="Times New Roman"/>
          <w:sz w:val="28"/>
          <w:szCs w:val="28"/>
        </w:rPr>
      </w:pPr>
    </w:p>
    <w:p w14:paraId="3C4D9D95" w14:textId="3D2870CC" w:rsidR="003B73AD" w:rsidRPr="00003D1C" w:rsidRDefault="003B73AD" w:rsidP="003B73AD">
      <w:pPr>
        <w:spacing w:after="0" w:line="240" w:lineRule="auto"/>
        <w:ind w:right="-1" w:firstLine="851"/>
        <w:rPr>
          <w:rFonts w:ascii="Times New Roman" w:eastAsia="Times New Roman" w:hAnsi="Times New Roman" w:cs="Times New Roman"/>
          <w:sz w:val="28"/>
          <w:szCs w:val="28"/>
        </w:rPr>
      </w:pPr>
      <w:r w:rsidRPr="00003D1C">
        <w:rPr>
          <w:rFonts w:ascii="Times New Roman" w:eastAsia="Times New Roman" w:hAnsi="Times New Roman" w:cs="Times New Roman"/>
          <w:sz w:val="28"/>
          <w:szCs w:val="28"/>
        </w:rPr>
        <w:t>Vīza: Valsts sekretār</w:t>
      </w:r>
      <w:r w:rsidR="00B7091E" w:rsidRPr="00003D1C">
        <w:rPr>
          <w:rFonts w:ascii="Times New Roman" w:eastAsia="Times New Roman" w:hAnsi="Times New Roman" w:cs="Times New Roman"/>
          <w:sz w:val="28"/>
          <w:szCs w:val="28"/>
        </w:rPr>
        <w:t>e</w:t>
      </w:r>
      <w:r w:rsidR="008B53E7" w:rsidRPr="00003D1C">
        <w:rPr>
          <w:rFonts w:ascii="Times New Roman" w:eastAsia="Times New Roman" w:hAnsi="Times New Roman" w:cs="Times New Roman"/>
          <w:sz w:val="28"/>
          <w:szCs w:val="28"/>
        </w:rPr>
        <w:tab/>
      </w:r>
      <w:r w:rsidR="008B53E7" w:rsidRPr="00003D1C">
        <w:rPr>
          <w:rFonts w:ascii="Times New Roman" w:eastAsia="Times New Roman" w:hAnsi="Times New Roman" w:cs="Times New Roman"/>
          <w:sz w:val="28"/>
          <w:szCs w:val="28"/>
        </w:rPr>
        <w:tab/>
      </w:r>
      <w:r w:rsidR="008B53E7" w:rsidRPr="00003D1C">
        <w:rPr>
          <w:rFonts w:ascii="Times New Roman" w:eastAsia="Times New Roman" w:hAnsi="Times New Roman" w:cs="Times New Roman"/>
          <w:sz w:val="28"/>
          <w:szCs w:val="28"/>
        </w:rPr>
        <w:tab/>
        <w:t xml:space="preserve">       </w:t>
      </w:r>
      <w:r w:rsidR="00B7091E" w:rsidRPr="00003D1C">
        <w:rPr>
          <w:rFonts w:ascii="Times New Roman" w:eastAsia="Times New Roman" w:hAnsi="Times New Roman" w:cs="Times New Roman"/>
          <w:sz w:val="28"/>
          <w:szCs w:val="28"/>
        </w:rPr>
        <w:t xml:space="preserve">    </w:t>
      </w:r>
      <w:r w:rsidR="00B70CA6">
        <w:rPr>
          <w:rFonts w:ascii="Times New Roman" w:eastAsia="Times New Roman" w:hAnsi="Times New Roman" w:cs="Times New Roman"/>
          <w:sz w:val="28"/>
          <w:szCs w:val="28"/>
        </w:rPr>
        <w:t xml:space="preserve">       </w:t>
      </w:r>
      <w:r w:rsidR="00B7091E" w:rsidRPr="00003D1C">
        <w:rPr>
          <w:rFonts w:ascii="Times New Roman" w:eastAsia="Times New Roman" w:hAnsi="Times New Roman" w:cs="Times New Roman"/>
          <w:sz w:val="28"/>
          <w:szCs w:val="28"/>
        </w:rPr>
        <w:t xml:space="preserve">     </w:t>
      </w:r>
      <w:proofErr w:type="spellStart"/>
      <w:r w:rsidR="00541E19" w:rsidRPr="00003D1C">
        <w:rPr>
          <w:rFonts w:ascii="Times New Roman" w:eastAsia="Calibri" w:hAnsi="Times New Roman" w:cs="Times New Roman"/>
          <w:sz w:val="28"/>
          <w:szCs w:val="28"/>
        </w:rPr>
        <w:t>D</w:t>
      </w:r>
      <w:r w:rsidR="00B70CA6">
        <w:rPr>
          <w:rFonts w:ascii="Times New Roman" w:eastAsia="Calibri" w:hAnsi="Times New Roman" w:cs="Times New Roman"/>
          <w:sz w:val="28"/>
          <w:szCs w:val="28"/>
        </w:rPr>
        <w:t>.</w:t>
      </w:r>
      <w:r w:rsidR="00541E19" w:rsidRPr="00003D1C">
        <w:rPr>
          <w:rFonts w:ascii="Times New Roman" w:eastAsia="Calibri" w:hAnsi="Times New Roman" w:cs="Times New Roman"/>
          <w:sz w:val="28"/>
          <w:szCs w:val="28"/>
        </w:rPr>
        <w:t>Mūrmane-Umbraško</w:t>
      </w:r>
      <w:proofErr w:type="spellEnd"/>
    </w:p>
    <w:p w14:paraId="08A32956" w14:textId="77777777" w:rsidR="003B73AD" w:rsidRPr="00003D1C" w:rsidRDefault="003B73AD" w:rsidP="003B73AD">
      <w:pPr>
        <w:spacing w:after="0" w:line="240" w:lineRule="auto"/>
        <w:ind w:right="-1" w:firstLine="851"/>
        <w:rPr>
          <w:rFonts w:ascii="Times New Roman" w:eastAsia="Times New Roman" w:hAnsi="Times New Roman" w:cs="Times New Roman"/>
          <w:sz w:val="28"/>
          <w:szCs w:val="28"/>
        </w:rPr>
      </w:pPr>
    </w:p>
    <w:p w14:paraId="7675714D" w14:textId="77777777" w:rsidR="004C4CFA" w:rsidRPr="00003D1C" w:rsidRDefault="004C4CFA" w:rsidP="003B73AD">
      <w:pPr>
        <w:spacing w:after="0" w:line="240" w:lineRule="auto"/>
        <w:ind w:right="-1" w:firstLine="851"/>
        <w:rPr>
          <w:rFonts w:ascii="Times New Roman" w:eastAsia="Times New Roman" w:hAnsi="Times New Roman" w:cs="Times New Roman"/>
          <w:sz w:val="24"/>
          <w:szCs w:val="24"/>
        </w:rPr>
      </w:pPr>
      <w:bookmarkStart w:id="5" w:name="OLE_LINK2"/>
      <w:bookmarkStart w:id="6" w:name="OLE_LINK1"/>
      <w:bookmarkStart w:id="7" w:name="_GoBack"/>
      <w:bookmarkEnd w:id="7"/>
    </w:p>
    <w:p w14:paraId="1288857F" w14:textId="77777777" w:rsidR="00E61647" w:rsidRPr="00003D1C" w:rsidRDefault="00E61647" w:rsidP="003B73AD">
      <w:pPr>
        <w:spacing w:after="0" w:line="240" w:lineRule="auto"/>
        <w:ind w:right="-1" w:firstLine="851"/>
        <w:rPr>
          <w:rFonts w:ascii="Times New Roman" w:eastAsia="Times New Roman" w:hAnsi="Times New Roman" w:cs="Times New Roman"/>
          <w:sz w:val="24"/>
          <w:szCs w:val="24"/>
        </w:rPr>
      </w:pPr>
    </w:p>
    <w:p w14:paraId="1A76099E" w14:textId="77777777" w:rsidR="003B73AD" w:rsidRPr="00003D1C" w:rsidRDefault="00B7091E" w:rsidP="003B73AD">
      <w:pPr>
        <w:spacing w:after="0" w:line="240" w:lineRule="auto"/>
        <w:ind w:right="-1" w:firstLine="851"/>
        <w:rPr>
          <w:rFonts w:ascii="Times New Roman" w:eastAsia="Times New Roman" w:hAnsi="Times New Roman" w:cs="Times New Roman"/>
          <w:sz w:val="24"/>
          <w:szCs w:val="24"/>
        </w:rPr>
      </w:pPr>
      <w:r w:rsidRPr="00003D1C">
        <w:rPr>
          <w:rFonts w:ascii="Times New Roman" w:eastAsia="Times New Roman" w:hAnsi="Times New Roman" w:cs="Times New Roman"/>
          <w:sz w:val="24"/>
          <w:szCs w:val="24"/>
        </w:rPr>
        <w:t>Kasparenko</w:t>
      </w:r>
      <w:r w:rsidR="003B73AD" w:rsidRPr="00003D1C">
        <w:rPr>
          <w:rFonts w:ascii="Times New Roman" w:eastAsia="Times New Roman" w:hAnsi="Times New Roman" w:cs="Times New Roman"/>
          <w:sz w:val="24"/>
          <w:szCs w:val="24"/>
        </w:rPr>
        <w:t xml:space="preserve"> 67876</w:t>
      </w:r>
      <w:r w:rsidRPr="00003D1C">
        <w:rPr>
          <w:rFonts w:ascii="Times New Roman" w:eastAsia="Times New Roman" w:hAnsi="Times New Roman" w:cs="Times New Roman"/>
          <w:sz w:val="24"/>
          <w:szCs w:val="24"/>
        </w:rPr>
        <w:t>147</w:t>
      </w:r>
    </w:p>
    <w:p w14:paraId="3D5BB9E1" w14:textId="77777777" w:rsidR="004F687A" w:rsidRPr="001F065A" w:rsidRDefault="00882F23" w:rsidP="00E61647">
      <w:pPr>
        <w:spacing w:after="0" w:line="240" w:lineRule="auto"/>
        <w:ind w:right="-1" w:firstLine="851"/>
        <w:rPr>
          <w:rFonts w:ascii="Times New Roman" w:eastAsia="Times New Roman" w:hAnsi="Times New Roman" w:cs="Times New Roman"/>
          <w:sz w:val="24"/>
          <w:szCs w:val="24"/>
        </w:rPr>
      </w:pPr>
      <w:hyperlink r:id="rId8" w:history="1">
        <w:r w:rsidR="004F687A" w:rsidRPr="001F065A">
          <w:rPr>
            <w:rStyle w:val="Hyperlink"/>
            <w:rFonts w:ascii="Times New Roman" w:eastAsia="Times New Roman" w:hAnsi="Times New Roman" w:cs="Times New Roman"/>
            <w:color w:val="auto"/>
            <w:sz w:val="24"/>
            <w:szCs w:val="24"/>
            <w:u w:val="none"/>
          </w:rPr>
          <w:t>Sandra.Kasparenko@vm.gov.lv</w:t>
        </w:r>
      </w:hyperlink>
      <w:bookmarkEnd w:id="5"/>
      <w:bookmarkEnd w:id="6"/>
    </w:p>
    <w:sectPr w:rsidR="004F687A" w:rsidRPr="001F065A" w:rsidSect="00882F23">
      <w:headerReference w:type="default" r:id="rId9"/>
      <w:footerReference w:type="default" r:id="rId10"/>
      <w:footerReference w:type="first" r:id="rId11"/>
      <w:pgSz w:w="12240" w:h="15840"/>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0BB3" w14:textId="77777777" w:rsidR="00611B7E" w:rsidRDefault="00611B7E" w:rsidP="00742970">
      <w:pPr>
        <w:spacing w:after="0" w:line="240" w:lineRule="auto"/>
      </w:pPr>
      <w:r>
        <w:separator/>
      </w:r>
    </w:p>
  </w:endnote>
  <w:endnote w:type="continuationSeparator" w:id="0">
    <w:p w14:paraId="73F439AA" w14:textId="77777777" w:rsidR="00611B7E" w:rsidRDefault="00611B7E" w:rsidP="0074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A969" w14:textId="31043F26" w:rsidR="00A95805" w:rsidRPr="003071C3" w:rsidRDefault="00A95805" w:rsidP="00BE52AA">
    <w:pPr>
      <w:pStyle w:val="Footer"/>
      <w:rPr>
        <w:rFonts w:ascii="Times New Roman" w:hAnsi="Times New Roman" w:cs="Times New Roman"/>
        <w:sz w:val="20"/>
        <w:szCs w:val="20"/>
      </w:rPr>
    </w:pPr>
    <w:r w:rsidRPr="003071C3">
      <w:rPr>
        <w:rFonts w:ascii="Times New Roman" w:hAnsi="Times New Roman" w:cs="Times New Roman"/>
        <w:sz w:val="20"/>
        <w:szCs w:val="20"/>
      </w:rPr>
      <w:t>VMzino_</w:t>
    </w:r>
    <w:r w:rsidR="00003D1C">
      <w:rPr>
        <w:rFonts w:ascii="Times New Roman" w:hAnsi="Times New Roman" w:cs="Times New Roman"/>
        <w:sz w:val="20"/>
        <w:szCs w:val="20"/>
      </w:rPr>
      <w:t>11</w:t>
    </w:r>
    <w:r>
      <w:rPr>
        <w:rFonts w:ascii="Times New Roman" w:hAnsi="Times New Roman" w:cs="Times New Roman"/>
        <w:sz w:val="20"/>
        <w:szCs w:val="20"/>
      </w:rPr>
      <w:t>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5DD9" w14:textId="562FD920" w:rsidR="00A95805" w:rsidRPr="003071C3" w:rsidRDefault="00A95805">
    <w:pPr>
      <w:pStyle w:val="Footer"/>
      <w:rPr>
        <w:rFonts w:ascii="Times New Roman" w:hAnsi="Times New Roman" w:cs="Times New Roman"/>
        <w:sz w:val="20"/>
        <w:szCs w:val="20"/>
      </w:rPr>
    </w:pPr>
    <w:bookmarkStart w:id="8" w:name="_Hlk523130033"/>
    <w:bookmarkStart w:id="9" w:name="_Hlk523130034"/>
    <w:bookmarkStart w:id="10" w:name="_Hlk523130035"/>
    <w:bookmarkStart w:id="11" w:name="_Hlk523130036"/>
    <w:bookmarkStart w:id="12" w:name="_Hlk523130037"/>
    <w:bookmarkStart w:id="13" w:name="_Hlk523130038"/>
    <w:bookmarkStart w:id="14" w:name="_Hlk523149701"/>
    <w:bookmarkStart w:id="15" w:name="_Hlk523149702"/>
    <w:bookmarkStart w:id="16" w:name="_Hlk528657190"/>
    <w:bookmarkStart w:id="17" w:name="_Hlk528657191"/>
    <w:bookmarkStart w:id="18" w:name="_Hlk528657192"/>
    <w:bookmarkStart w:id="19" w:name="_Hlk528657193"/>
    <w:r w:rsidRPr="003071C3">
      <w:rPr>
        <w:rFonts w:ascii="Times New Roman" w:hAnsi="Times New Roman" w:cs="Times New Roman"/>
        <w:sz w:val="20"/>
        <w:szCs w:val="20"/>
      </w:rPr>
      <w:t>VMzino_</w:t>
    </w:r>
    <w:bookmarkEnd w:id="8"/>
    <w:bookmarkEnd w:id="9"/>
    <w:bookmarkEnd w:id="10"/>
    <w:bookmarkEnd w:id="11"/>
    <w:bookmarkEnd w:id="12"/>
    <w:bookmarkEnd w:id="13"/>
    <w:bookmarkEnd w:id="14"/>
    <w:bookmarkEnd w:id="15"/>
    <w:bookmarkEnd w:id="16"/>
    <w:bookmarkEnd w:id="17"/>
    <w:bookmarkEnd w:id="18"/>
    <w:bookmarkEnd w:id="19"/>
    <w:r w:rsidR="00003D1C">
      <w:rPr>
        <w:rFonts w:ascii="Times New Roman" w:hAnsi="Times New Roman" w:cs="Times New Roman"/>
        <w:sz w:val="20"/>
        <w:szCs w:val="20"/>
      </w:rPr>
      <w:t>11</w:t>
    </w:r>
    <w:r>
      <w:rPr>
        <w:rFonts w:ascii="Times New Roman" w:hAnsi="Times New Roman" w:cs="Times New Roman"/>
        <w:sz w:val="20"/>
        <w:szCs w:val="20"/>
      </w:rPr>
      <w:t>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1A0CB" w14:textId="77777777" w:rsidR="00611B7E" w:rsidRDefault="00611B7E" w:rsidP="00742970">
      <w:pPr>
        <w:spacing w:after="0" w:line="240" w:lineRule="auto"/>
      </w:pPr>
      <w:r>
        <w:separator/>
      </w:r>
    </w:p>
  </w:footnote>
  <w:footnote w:type="continuationSeparator" w:id="0">
    <w:p w14:paraId="7F4908BF" w14:textId="77777777" w:rsidR="00611B7E" w:rsidRDefault="00611B7E" w:rsidP="00742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090549"/>
      <w:docPartObj>
        <w:docPartGallery w:val="Page Numbers (Top of Page)"/>
        <w:docPartUnique/>
      </w:docPartObj>
    </w:sdtPr>
    <w:sdtEndPr>
      <w:rPr>
        <w:noProof/>
      </w:rPr>
    </w:sdtEndPr>
    <w:sdtContent>
      <w:p w14:paraId="09B31643" w14:textId="77777777" w:rsidR="00A95805" w:rsidRDefault="00A95805">
        <w:pPr>
          <w:pStyle w:val="Header"/>
          <w:jc w:val="center"/>
        </w:pPr>
        <w:r>
          <w:fldChar w:fldCharType="begin"/>
        </w:r>
        <w:r>
          <w:instrText xml:space="preserve"> PAGE   \* MERGEFORMAT </w:instrText>
        </w:r>
        <w:r>
          <w:fldChar w:fldCharType="separate"/>
        </w:r>
        <w:r w:rsidR="00061ADF">
          <w:rPr>
            <w:noProof/>
          </w:rPr>
          <w:t>7</w:t>
        </w:r>
        <w:r>
          <w:rPr>
            <w:noProof/>
          </w:rPr>
          <w:fldChar w:fldCharType="end"/>
        </w:r>
      </w:p>
    </w:sdtContent>
  </w:sdt>
  <w:p w14:paraId="3669BB84" w14:textId="77777777" w:rsidR="00A95805" w:rsidRDefault="00A95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8646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131A0E69"/>
    <w:multiLevelType w:val="hybridMultilevel"/>
    <w:tmpl w:val="FED4A50E"/>
    <w:lvl w:ilvl="0" w:tplc="A5A4093E">
      <w:start w:val="1"/>
      <w:numFmt w:val="bullet"/>
      <w:lvlText w:val="•"/>
      <w:lvlJc w:val="left"/>
      <w:pPr>
        <w:tabs>
          <w:tab w:val="num" w:pos="720"/>
        </w:tabs>
        <w:ind w:left="720" w:hanging="360"/>
      </w:pPr>
      <w:rPr>
        <w:rFonts w:ascii="Times New Roman" w:hAnsi="Times New Roman" w:hint="default"/>
      </w:rPr>
    </w:lvl>
    <w:lvl w:ilvl="1" w:tplc="F1607DCA" w:tentative="1">
      <w:start w:val="1"/>
      <w:numFmt w:val="bullet"/>
      <w:lvlText w:val="•"/>
      <w:lvlJc w:val="left"/>
      <w:pPr>
        <w:tabs>
          <w:tab w:val="num" w:pos="1440"/>
        </w:tabs>
        <w:ind w:left="1440" w:hanging="360"/>
      </w:pPr>
      <w:rPr>
        <w:rFonts w:ascii="Times New Roman" w:hAnsi="Times New Roman" w:hint="default"/>
      </w:rPr>
    </w:lvl>
    <w:lvl w:ilvl="2" w:tplc="4942EE5C" w:tentative="1">
      <w:start w:val="1"/>
      <w:numFmt w:val="bullet"/>
      <w:lvlText w:val="•"/>
      <w:lvlJc w:val="left"/>
      <w:pPr>
        <w:tabs>
          <w:tab w:val="num" w:pos="2160"/>
        </w:tabs>
        <w:ind w:left="2160" w:hanging="360"/>
      </w:pPr>
      <w:rPr>
        <w:rFonts w:ascii="Times New Roman" w:hAnsi="Times New Roman" w:hint="default"/>
      </w:rPr>
    </w:lvl>
    <w:lvl w:ilvl="3" w:tplc="D2C8FE32" w:tentative="1">
      <w:start w:val="1"/>
      <w:numFmt w:val="bullet"/>
      <w:lvlText w:val="•"/>
      <w:lvlJc w:val="left"/>
      <w:pPr>
        <w:tabs>
          <w:tab w:val="num" w:pos="2880"/>
        </w:tabs>
        <w:ind w:left="2880" w:hanging="360"/>
      </w:pPr>
      <w:rPr>
        <w:rFonts w:ascii="Times New Roman" w:hAnsi="Times New Roman" w:hint="default"/>
      </w:rPr>
    </w:lvl>
    <w:lvl w:ilvl="4" w:tplc="52E46D9A" w:tentative="1">
      <w:start w:val="1"/>
      <w:numFmt w:val="bullet"/>
      <w:lvlText w:val="•"/>
      <w:lvlJc w:val="left"/>
      <w:pPr>
        <w:tabs>
          <w:tab w:val="num" w:pos="3600"/>
        </w:tabs>
        <w:ind w:left="3600" w:hanging="360"/>
      </w:pPr>
      <w:rPr>
        <w:rFonts w:ascii="Times New Roman" w:hAnsi="Times New Roman" w:hint="default"/>
      </w:rPr>
    </w:lvl>
    <w:lvl w:ilvl="5" w:tplc="468E23B6" w:tentative="1">
      <w:start w:val="1"/>
      <w:numFmt w:val="bullet"/>
      <w:lvlText w:val="•"/>
      <w:lvlJc w:val="left"/>
      <w:pPr>
        <w:tabs>
          <w:tab w:val="num" w:pos="4320"/>
        </w:tabs>
        <w:ind w:left="4320" w:hanging="360"/>
      </w:pPr>
      <w:rPr>
        <w:rFonts w:ascii="Times New Roman" w:hAnsi="Times New Roman" w:hint="default"/>
      </w:rPr>
    </w:lvl>
    <w:lvl w:ilvl="6" w:tplc="7E085A8A" w:tentative="1">
      <w:start w:val="1"/>
      <w:numFmt w:val="bullet"/>
      <w:lvlText w:val="•"/>
      <w:lvlJc w:val="left"/>
      <w:pPr>
        <w:tabs>
          <w:tab w:val="num" w:pos="5040"/>
        </w:tabs>
        <w:ind w:left="5040" w:hanging="360"/>
      </w:pPr>
      <w:rPr>
        <w:rFonts w:ascii="Times New Roman" w:hAnsi="Times New Roman" w:hint="default"/>
      </w:rPr>
    </w:lvl>
    <w:lvl w:ilvl="7" w:tplc="D98A2104" w:tentative="1">
      <w:start w:val="1"/>
      <w:numFmt w:val="bullet"/>
      <w:lvlText w:val="•"/>
      <w:lvlJc w:val="left"/>
      <w:pPr>
        <w:tabs>
          <w:tab w:val="num" w:pos="5760"/>
        </w:tabs>
        <w:ind w:left="5760" w:hanging="360"/>
      </w:pPr>
      <w:rPr>
        <w:rFonts w:ascii="Times New Roman" w:hAnsi="Times New Roman" w:hint="default"/>
      </w:rPr>
    </w:lvl>
    <w:lvl w:ilvl="8" w:tplc="15B6248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EC7A58"/>
    <w:multiLevelType w:val="multilevel"/>
    <w:tmpl w:val="B3E27EBE"/>
    <w:lvl w:ilvl="0">
      <w:start w:val="1"/>
      <w:numFmt w:val="decimal"/>
      <w:suff w:val="space"/>
      <w:lvlText w:val="%1."/>
      <w:lvlJc w:val="left"/>
      <w:pPr>
        <w:ind w:left="57" w:firstLine="652"/>
      </w:pPr>
      <w:rPr>
        <w:rFonts w:hint="default"/>
      </w:rPr>
    </w:lvl>
    <w:lvl w:ilvl="1">
      <w:start w:val="1"/>
      <w:numFmt w:val="decimal"/>
      <w:lvlText w:val="%1.%2."/>
      <w:lvlJc w:val="left"/>
      <w:pPr>
        <w:tabs>
          <w:tab w:val="num" w:pos="113"/>
        </w:tabs>
        <w:ind w:left="57" w:firstLine="652"/>
      </w:pPr>
      <w:rPr>
        <w:rFonts w:hint="default"/>
      </w:rPr>
    </w:lvl>
    <w:lvl w:ilvl="2">
      <w:start w:val="1"/>
      <w:numFmt w:val="decimal"/>
      <w:lvlText w:val="%1.%2.%3."/>
      <w:lvlJc w:val="left"/>
      <w:pPr>
        <w:tabs>
          <w:tab w:val="num" w:pos="113"/>
        </w:tabs>
        <w:ind w:left="57" w:firstLine="652"/>
      </w:pPr>
      <w:rPr>
        <w:rFonts w:hint="default"/>
      </w:rPr>
    </w:lvl>
    <w:lvl w:ilvl="3">
      <w:start w:val="1"/>
      <w:numFmt w:val="decimal"/>
      <w:lvlText w:val="%1.%2.%3.%4."/>
      <w:lvlJc w:val="left"/>
      <w:pPr>
        <w:tabs>
          <w:tab w:val="num" w:pos="113"/>
        </w:tabs>
        <w:ind w:left="57" w:firstLine="652"/>
      </w:pPr>
      <w:rPr>
        <w:rFonts w:hint="default"/>
      </w:rPr>
    </w:lvl>
    <w:lvl w:ilvl="4">
      <w:start w:val="1"/>
      <w:numFmt w:val="decimal"/>
      <w:lvlText w:val="%1.%2.%3.%4.%5."/>
      <w:lvlJc w:val="left"/>
      <w:pPr>
        <w:tabs>
          <w:tab w:val="num" w:pos="113"/>
        </w:tabs>
        <w:ind w:left="57" w:firstLine="652"/>
      </w:pPr>
      <w:rPr>
        <w:rFonts w:hint="default"/>
      </w:rPr>
    </w:lvl>
    <w:lvl w:ilvl="5">
      <w:start w:val="1"/>
      <w:numFmt w:val="decimal"/>
      <w:lvlText w:val="%1.%2.%3.%4.%5.%6."/>
      <w:lvlJc w:val="left"/>
      <w:pPr>
        <w:tabs>
          <w:tab w:val="num" w:pos="113"/>
        </w:tabs>
        <w:ind w:left="57" w:firstLine="652"/>
      </w:pPr>
      <w:rPr>
        <w:rFonts w:hint="default"/>
      </w:rPr>
    </w:lvl>
    <w:lvl w:ilvl="6">
      <w:start w:val="1"/>
      <w:numFmt w:val="decimal"/>
      <w:lvlText w:val="%1.%2.%3.%4.%5.%6.%7."/>
      <w:lvlJc w:val="left"/>
      <w:pPr>
        <w:tabs>
          <w:tab w:val="num" w:pos="113"/>
        </w:tabs>
        <w:ind w:left="57" w:firstLine="652"/>
      </w:pPr>
      <w:rPr>
        <w:rFonts w:hint="default"/>
      </w:rPr>
    </w:lvl>
    <w:lvl w:ilvl="7">
      <w:start w:val="1"/>
      <w:numFmt w:val="decimal"/>
      <w:lvlText w:val="%1.%2.%3.%4.%5.%6.%7.%8."/>
      <w:lvlJc w:val="left"/>
      <w:pPr>
        <w:tabs>
          <w:tab w:val="num" w:pos="113"/>
        </w:tabs>
        <w:ind w:left="57" w:firstLine="652"/>
      </w:pPr>
      <w:rPr>
        <w:rFonts w:hint="default"/>
      </w:rPr>
    </w:lvl>
    <w:lvl w:ilvl="8">
      <w:start w:val="1"/>
      <w:numFmt w:val="decimal"/>
      <w:lvlText w:val="%1.%2.%3.%4.%5.%6.%7.%8.%9."/>
      <w:lvlJc w:val="left"/>
      <w:pPr>
        <w:tabs>
          <w:tab w:val="num" w:pos="113"/>
        </w:tabs>
        <w:ind w:left="57" w:firstLine="652"/>
      </w:pPr>
      <w:rPr>
        <w:rFonts w:hint="default"/>
      </w:rPr>
    </w:lvl>
  </w:abstractNum>
  <w:abstractNum w:abstractNumId="3" w15:restartNumberingAfterBreak="0">
    <w:nsid w:val="19614EF5"/>
    <w:multiLevelType w:val="hybridMultilevel"/>
    <w:tmpl w:val="49105860"/>
    <w:lvl w:ilvl="0" w:tplc="6860BD64">
      <w:start w:val="1"/>
      <w:numFmt w:val="lowerLetter"/>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4" w15:restartNumberingAfterBreak="0">
    <w:nsid w:val="1BD856F5"/>
    <w:multiLevelType w:val="hybridMultilevel"/>
    <w:tmpl w:val="371C999A"/>
    <w:lvl w:ilvl="0" w:tplc="3AC87BC8">
      <w:start w:val="2018"/>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15:restartNumberingAfterBreak="0">
    <w:nsid w:val="1D003610"/>
    <w:multiLevelType w:val="hybridMultilevel"/>
    <w:tmpl w:val="BB043AE6"/>
    <w:lvl w:ilvl="0" w:tplc="D0F6E536">
      <w:start w:val="1"/>
      <w:numFmt w:val="decimal"/>
      <w:lvlText w:val="%1."/>
      <w:lvlJc w:val="left"/>
      <w:pPr>
        <w:ind w:left="1778" w:hanging="360"/>
      </w:pPr>
      <w:rPr>
        <w:rFonts w:hint="default"/>
        <w:u w:val="none"/>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6" w15:restartNumberingAfterBreak="0">
    <w:nsid w:val="21A20027"/>
    <w:multiLevelType w:val="hybridMultilevel"/>
    <w:tmpl w:val="26C25DD4"/>
    <w:lvl w:ilvl="0" w:tplc="1E66B8E2">
      <w:start w:val="1"/>
      <w:numFmt w:val="decimal"/>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21D6FBC"/>
    <w:multiLevelType w:val="multilevel"/>
    <w:tmpl w:val="0426001F"/>
    <w:lvl w:ilvl="0">
      <w:start w:val="1"/>
      <w:numFmt w:val="decimal"/>
      <w:lvlText w:val="%1."/>
      <w:lvlJc w:val="left"/>
      <w:pPr>
        <w:ind w:left="107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8B753F"/>
    <w:multiLevelType w:val="hybridMultilevel"/>
    <w:tmpl w:val="6F54882A"/>
    <w:lvl w:ilvl="0" w:tplc="AF644182">
      <w:start w:val="8"/>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6FF4A7A"/>
    <w:multiLevelType w:val="hybridMultilevel"/>
    <w:tmpl w:val="7966D578"/>
    <w:lvl w:ilvl="0" w:tplc="3618AF4C">
      <w:start w:val="1"/>
      <w:numFmt w:val="bullet"/>
      <w:lvlText w:val=""/>
      <w:lvlJc w:val="left"/>
      <w:pPr>
        <w:ind w:left="1211" w:hanging="360"/>
      </w:pPr>
      <w:rPr>
        <w:rFonts w:ascii="Symbol" w:eastAsia="Times New Roman" w:hAnsi="Symbol"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0"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1814FC"/>
    <w:multiLevelType w:val="hybridMultilevel"/>
    <w:tmpl w:val="21F62DBC"/>
    <w:lvl w:ilvl="0" w:tplc="6C5EDB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E496E52"/>
    <w:multiLevelType w:val="hybridMultilevel"/>
    <w:tmpl w:val="ED98A9CA"/>
    <w:lvl w:ilvl="0" w:tplc="98660068">
      <w:start w:val="1"/>
      <w:numFmt w:val="decimal"/>
      <w:lvlText w:val="%1."/>
      <w:lvlJc w:val="left"/>
      <w:pPr>
        <w:ind w:left="107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3" w15:restartNumberingAfterBreak="0">
    <w:nsid w:val="30986A0A"/>
    <w:multiLevelType w:val="hybridMultilevel"/>
    <w:tmpl w:val="988C9B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5FA6DF3"/>
    <w:multiLevelType w:val="hybridMultilevel"/>
    <w:tmpl w:val="09FC64F8"/>
    <w:lvl w:ilvl="0" w:tplc="7DA6C6EE">
      <w:start w:val="1"/>
      <w:numFmt w:val="decimal"/>
      <w:lvlText w:val="%1."/>
      <w:lvlJc w:val="left"/>
      <w:pPr>
        <w:ind w:left="720" w:hanging="360"/>
      </w:pPr>
      <w:rPr>
        <w:rFonts w:ascii="Times New Roman" w:hAnsi="Times New Roman" w:cs="Times New Roman" w:hint="default"/>
        <w:color w:val="414142"/>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8003B6"/>
    <w:multiLevelType w:val="hybridMultilevel"/>
    <w:tmpl w:val="151086AA"/>
    <w:lvl w:ilvl="0" w:tplc="AE64B77A">
      <w:start w:val="1"/>
      <w:numFmt w:val="bullet"/>
      <w:lvlText w:val="•"/>
      <w:lvlJc w:val="left"/>
      <w:pPr>
        <w:tabs>
          <w:tab w:val="num" w:pos="720"/>
        </w:tabs>
        <w:ind w:left="720" w:hanging="360"/>
      </w:pPr>
      <w:rPr>
        <w:rFonts w:ascii="Times New Roman" w:hAnsi="Times New Roman" w:hint="default"/>
      </w:rPr>
    </w:lvl>
    <w:lvl w:ilvl="1" w:tplc="480C5860" w:tentative="1">
      <w:start w:val="1"/>
      <w:numFmt w:val="bullet"/>
      <w:lvlText w:val="•"/>
      <w:lvlJc w:val="left"/>
      <w:pPr>
        <w:tabs>
          <w:tab w:val="num" w:pos="1440"/>
        </w:tabs>
        <w:ind w:left="1440" w:hanging="360"/>
      </w:pPr>
      <w:rPr>
        <w:rFonts w:ascii="Times New Roman" w:hAnsi="Times New Roman" w:hint="default"/>
      </w:rPr>
    </w:lvl>
    <w:lvl w:ilvl="2" w:tplc="C3D8B212" w:tentative="1">
      <w:start w:val="1"/>
      <w:numFmt w:val="bullet"/>
      <w:lvlText w:val="•"/>
      <w:lvlJc w:val="left"/>
      <w:pPr>
        <w:tabs>
          <w:tab w:val="num" w:pos="2160"/>
        </w:tabs>
        <w:ind w:left="2160" w:hanging="360"/>
      </w:pPr>
      <w:rPr>
        <w:rFonts w:ascii="Times New Roman" w:hAnsi="Times New Roman" w:hint="default"/>
      </w:rPr>
    </w:lvl>
    <w:lvl w:ilvl="3" w:tplc="F800DA2C" w:tentative="1">
      <w:start w:val="1"/>
      <w:numFmt w:val="bullet"/>
      <w:lvlText w:val="•"/>
      <w:lvlJc w:val="left"/>
      <w:pPr>
        <w:tabs>
          <w:tab w:val="num" w:pos="2880"/>
        </w:tabs>
        <w:ind w:left="2880" w:hanging="360"/>
      </w:pPr>
      <w:rPr>
        <w:rFonts w:ascii="Times New Roman" w:hAnsi="Times New Roman" w:hint="default"/>
      </w:rPr>
    </w:lvl>
    <w:lvl w:ilvl="4" w:tplc="6B62E794" w:tentative="1">
      <w:start w:val="1"/>
      <w:numFmt w:val="bullet"/>
      <w:lvlText w:val="•"/>
      <w:lvlJc w:val="left"/>
      <w:pPr>
        <w:tabs>
          <w:tab w:val="num" w:pos="3600"/>
        </w:tabs>
        <w:ind w:left="3600" w:hanging="360"/>
      </w:pPr>
      <w:rPr>
        <w:rFonts w:ascii="Times New Roman" w:hAnsi="Times New Roman" w:hint="default"/>
      </w:rPr>
    </w:lvl>
    <w:lvl w:ilvl="5" w:tplc="C29EB6F0" w:tentative="1">
      <w:start w:val="1"/>
      <w:numFmt w:val="bullet"/>
      <w:lvlText w:val="•"/>
      <w:lvlJc w:val="left"/>
      <w:pPr>
        <w:tabs>
          <w:tab w:val="num" w:pos="4320"/>
        </w:tabs>
        <w:ind w:left="4320" w:hanging="360"/>
      </w:pPr>
      <w:rPr>
        <w:rFonts w:ascii="Times New Roman" w:hAnsi="Times New Roman" w:hint="default"/>
      </w:rPr>
    </w:lvl>
    <w:lvl w:ilvl="6" w:tplc="8EC8302C" w:tentative="1">
      <w:start w:val="1"/>
      <w:numFmt w:val="bullet"/>
      <w:lvlText w:val="•"/>
      <w:lvlJc w:val="left"/>
      <w:pPr>
        <w:tabs>
          <w:tab w:val="num" w:pos="5040"/>
        </w:tabs>
        <w:ind w:left="5040" w:hanging="360"/>
      </w:pPr>
      <w:rPr>
        <w:rFonts w:ascii="Times New Roman" w:hAnsi="Times New Roman" w:hint="default"/>
      </w:rPr>
    </w:lvl>
    <w:lvl w:ilvl="7" w:tplc="60749566" w:tentative="1">
      <w:start w:val="1"/>
      <w:numFmt w:val="bullet"/>
      <w:lvlText w:val="•"/>
      <w:lvlJc w:val="left"/>
      <w:pPr>
        <w:tabs>
          <w:tab w:val="num" w:pos="5760"/>
        </w:tabs>
        <w:ind w:left="5760" w:hanging="360"/>
      </w:pPr>
      <w:rPr>
        <w:rFonts w:ascii="Times New Roman" w:hAnsi="Times New Roman" w:hint="default"/>
      </w:rPr>
    </w:lvl>
    <w:lvl w:ilvl="8" w:tplc="FA90F5C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7450968"/>
    <w:multiLevelType w:val="hybridMultilevel"/>
    <w:tmpl w:val="CCE61988"/>
    <w:lvl w:ilvl="0" w:tplc="C3A6282E">
      <w:start w:val="1"/>
      <w:numFmt w:val="decimal"/>
      <w:lvlText w:val="%1."/>
      <w:lvlJc w:val="left"/>
      <w:pPr>
        <w:ind w:left="720" w:hanging="360"/>
      </w:pPr>
      <w:rPr>
        <w:rFonts w:eastAsia="Times New Roman" w:cstheme="minorBidi" w:hint="default"/>
        <w:color w:val="auto"/>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0902EF"/>
    <w:multiLevelType w:val="hybridMultilevel"/>
    <w:tmpl w:val="DA5ED704"/>
    <w:lvl w:ilvl="0" w:tplc="4394FDF2">
      <w:start w:val="16"/>
      <w:numFmt w:val="bullet"/>
      <w:lvlText w:val="-"/>
      <w:lvlJc w:val="left"/>
      <w:pPr>
        <w:ind w:left="720" w:hanging="360"/>
      </w:pPr>
      <w:rPr>
        <w:rFonts w:ascii="Times New Roman" w:eastAsia="Verdan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FB41C26"/>
    <w:multiLevelType w:val="hybridMultilevel"/>
    <w:tmpl w:val="18000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F2757E"/>
    <w:multiLevelType w:val="hybridMultilevel"/>
    <w:tmpl w:val="52061B42"/>
    <w:lvl w:ilvl="0" w:tplc="14963A64">
      <w:start w:val="1"/>
      <w:numFmt w:val="bullet"/>
      <w:lvlText w:val="•"/>
      <w:lvlJc w:val="left"/>
      <w:pPr>
        <w:tabs>
          <w:tab w:val="num" w:pos="720"/>
        </w:tabs>
        <w:ind w:left="720" w:hanging="360"/>
      </w:pPr>
      <w:rPr>
        <w:rFonts w:ascii="Times New Roman" w:hAnsi="Times New Roman" w:hint="default"/>
      </w:rPr>
    </w:lvl>
    <w:lvl w:ilvl="1" w:tplc="859E8936" w:tentative="1">
      <w:start w:val="1"/>
      <w:numFmt w:val="bullet"/>
      <w:lvlText w:val="•"/>
      <w:lvlJc w:val="left"/>
      <w:pPr>
        <w:tabs>
          <w:tab w:val="num" w:pos="1440"/>
        </w:tabs>
        <w:ind w:left="1440" w:hanging="360"/>
      </w:pPr>
      <w:rPr>
        <w:rFonts w:ascii="Times New Roman" w:hAnsi="Times New Roman" w:hint="default"/>
      </w:rPr>
    </w:lvl>
    <w:lvl w:ilvl="2" w:tplc="42D8A694" w:tentative="1">
      <w:start w:val="1"/>
      <w:numFmt w:val="bullet"/>
      <w:lvlText w:val="•"/>
      <w:lvlJc w:val="left"/>
      <w:pPr>
        <w:tabs>
          <w:tab w:val="num" w:pos="2160"/>
        </w:tabs>
        <w:ind w:left="2160" w:hanging="360"/>
      </w:pPr>
      <w:rPr>
        <w:rFonts w:ascii="Times New Roman" w:hAnsi="Times New Roman" w:hint="default"/>
      </w:rPr>
    </w:lvl>
    <w:lvl w:ilvl="3" w:tplc="16DEBA80" w:tentative="1">
      <w:start w:val="1"/>
      <w:numFmt w:val="bullet"/>
      <w:lvlText w:val="•"/>
      <w:lvlJc w:val="left"/>
      <w:pPr>
        <w:tabs>
          <w:tab w:val="num" w:pos="2880"/>
        </w:tabs>
        <w:ind w:left="2880" w:hanging="360"/>
      </w:pPr>
      <w:rPr>
        <w:rFonts w:ascii="Times New Roman" w:hAnsi="Times New Roman" w:hint="default"/>
      </w:rPr>
    </w:lvl>
    <w:lvl w:ilvl="4" w:tplc="70AC040E" w:tentative="1">
      <w:start w:val="1"/>
      <w:numFmt w:val="bullet"/>
      <w:lvlText w:val="•"/>
      <w:lvlJc w:val="left"/>
      <w:pPr>
        <w:tabs>
          <w:tab w:val="num" w:pos="3600"/>
        </w:tabs>
        <w:ind w:left="3600" w:hanging="360"/>
      </w:pPr>
      <w:rPr>
        <w:rFonts w:ascii="Times New Roman" w:hAnsi="Times New Roman" w:hint="default"/>
      </w:rPr>
    </w:lvl>
    <w:lvl w:ilvl="5" w:tplc="03E27150" w:tentative="1">
      <w:start w:val="1"/>
      <w:numFmt w:val="bullet"/>
      <w:lvlText w:val="•"/>
      <w:lvlJc w:val="left"/>
      <w:pPr>
        <w:tabs>
          <w:tab w:val="num" w:pos="4320"/>
        </w:tabs>
        <w:ind w:left="4320" w:hanging="360"/>
      </w:pPr>
      <w:rPr>
        <w:rFonts w:ascii="Times New Roman" w:hAnsi="Times New Roman" w:hint="default"/>
      </w:rPr>
    </w:lvl>
    <w:lvl w:ilvl="6" w:tplc="755CDA96" w:tentative="1">
      <w:start w:val="1"/>
      <w:numFmt w:val="bullet"/>
      <w:lvlText w:val="•"/>
      <w:lvlJc w:val="left"/>
      <w:pPr>
        <w:tabs>
          <w:tab w:val="num" w:pos="5040"/>
        </w:tabs>
        <w:ind w:left="5040" w:hanging="360"/>
      </w:pPr>
      <w:rPr>
        <w:rFonts w:ascii="Times New Roman" w:hAnsi="Times New Roman" w:hint="default"/>
      </w:rPr>
    </w:lvl>
    <w:lvl w:ilvl="7" w:tplc="375C386E" w:tentative="1">
      <w:start w:val="1"/>
      <w:numFmt w:val="bullet"/>
      <w:lvlText w:val="•"/>
      <w:lvlJc w:val="left"/>
      <w:pPr>
        <w:tabs>
          <w:tab w:val="num" w:pos="5760"/>
        </w:tabs>
        <w:ind w:left="5760" w:hanging="360"/>
      </w:pPr>
      <w:rPr>
        <w:rFonts w:ascii="Times New Roman" w:hAnsi="Times New Roman" w:hint="default"/>
      </w:rPr>
    </w:lvl>
    <w:lvl w:ilvl="8" w:tplc="3D90269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F84152"/>
    <w:multiLevelType w:val="hybridMultilevel"/>
    <w:tmpl w:val="F576463E"/>
    <w:lvl w:ilvl="0" w:tplc="64E41A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0931203"/>
    <w:multiLevelType w:val="hybridMultilevel"/>
    <w:tmpl w:val="AD7E28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C42E35"/>
    <w:multiLevelType w:val="hybridMultilevel"/>
    <w:tmpl w:val="A386DDC6"/>
    <w:lvl w:ilvl="0" w:tplc="7DA6C6EE">
      <w:start w:val="1"/>
      <w:numFmt w:val="decimal"/>
      <w:lvlText w:val="%1."/>
      <w:lvlJc w:val="left"/>
      <w:pPr>
        <w:ind w:left="720" w:hanging="360"/>
      </w:pPr>
      <w:rPr>
        <w:rFonts w:ascii="Times New Roman" w:hAnsi="Times New Roman" w:cs="Times New Roman" w:hint="default"/>
        <w:color w:val="414142"/>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1E41AC"/>
    <w:multiLevelType w:val="hybridMultilevel"/>
    <w:tmpl w:val="F84E4D84"/>
    <w:lvl w:ilvl="0" w:tplc="33F48420">
      <w:start w:val="3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B291650"/>
    <w:multiLevelType w:val="hybridMultilevel"/>
    <w:tmpl w:val="3D24F08A"/>
    <w:lvl w:ilvl="0" w:tplc="7DA6C6EE">
      <w:start w:val="1"/>
      <w:numFmt w:val="decimal"/>
      <w:lvlText w:val="%1."/>
      <w:lvlJc w:val="left"/>
      <w:pPr>
        <w:ind w:left="720" w:hanging="360"/>
      </w:pPr>
      <w:rPr>
        <w:rFonts w:ascii="Times New Roman" w:hAnsi="Times New Roman" w:cs="Times New Roman" w:hint="default"/>
        <w:color w:val="414142"/>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B4527D"/>
    <w:multiLevelType w:val="hybridMultilevel"/>
    <w:tmpl w:val="BC1C2C72"/>
    <w:lvl w:ilvl="0" w:tplc="70F8439E">
      <w:start w:val="1"/>
      <w:numFmt w:val="bullet"/>
      <w:lvlText w:val="•"/>
      <w:lvlJc w:val="left"/>
      <w:pPr>
        <w:tabs>
          <w:tab w:val="num" w:pos="720"/>
        </w:tabs>
        <w:ind w:left="720" w:hanging="360"/>
      </w:pPr>
      <w:rPr>
        <w:rFonts w:ascii="Times New Roman" w:hAnsi="Times New Roman" w:hint="default"/>
      </w:rPr>
    </w:lvl>
    <w:lvl w:ilvl="1" w:tplc="968CFED0" w:tentative="1">
      <w:start w:val="1"/>
      <w:numFmt w:val="bullet"/>
      <w:lvlText w:val="•"/>
      <w:lvlJc w:val="left"/>
      <w:pPr>
        <w:tabs>
          <w:tab w:val="num" w:pos="1440"/>
        </w:tabs>
        <w:ind w:left="1440" w:hanging="360"/>
      </w:pPr>
      <w:rPr>
        <w:rFonts w:ascii="Times New Roman" w:hAnsi="Times New Roman" w:hint="default"/>
      </w:rPr>
    </w:lvl>
    <w:lvl w:ilvl="2" w:tplc="2F0A0F44" w:tentative="1">
      <w:start w:val="1"/>
      <w:numFmt w:val="bullet"/>
      <w:lvlText w:val="•"/>
      <w:lvlJc w:val="left"/>
      <w:pPr>
        <w:tabs>
          <w:tab w:val="num" w:pos="2160"/>
        </w:tabs>
        <w:ind w:left="2160" w:hanging="360"/>
      </w:pPr>
      <w:rPr>
        <w:rFonts w:ascii="Times New Roman" w:hAnsi="Times New Roman" w:hint="default"/>
      </w:rPr>
    </w:lvl>
    <w:lvl w:ilvl="3" w:tplc="F4FCFAE6" w:tentative="1">
      <w:start w:val="1"/>
      <w:numFmt w:val="bullet"/>
      <w:lvlText w:val="•"/>
      <w:lvlJc w:val="left"/>
      <w:pPr>
        <w:tabs>
          <w:tab w:val="num" w:pos="2880"/>
        </w:tabs>
        <w:ind w:left="2880" w:hanging="360"/>
      </w:pPr>
      <w:rPr>
        <w:rFonts w:ascii="Times New Roman" w:hAnsi="Times New Roman" w:hint="default"/>
      </w:rPr>
    </w:lvl>
    <w:lvl w:ilvl="4" w:tplc="119A7EB6" w:tentative="1">
      <w:start w:val="1"/>
      <w:numFmt w:val="bullet"/>
      <w:lvlText w:val="•"/>
      <w:lvlJc w:val="left"/>
      <w:pPr>
        <w:tabs>
          <w:tab w:val="num" w:pos="3600"/>
        </w:tabs>
        <w:ind w:left="3600" w:hanging="360"/>
      </w:pPr>
      <w:rPr>
        <w:rFonts w:ascii="Times New Roman" w:hAnsi="Times New Roman" w:hint="default"/>
      </w:rPr>
    </w:lvl>
    <w:lvl w:ilvl="5" w:tplc="8520AB6E" w:tentative="1">
      <w:start w:val="1"/>
      <w:numFmt w:val="bullet"/>
      <w:lvlText w:val="•"/>
      <w:lvlJc w:val="left"/>
      <w:pPr>
        <w:tabs>
          <w:tab w:val="num" w:pos="4320"/>
        </w:tabs>
        <w:ind w:left="4320" w:hanging="360"/>
      </w:pPr>
      <w:rPr>
        <w:rFonts w:ascii="Times New Roman" w:hAnsi="Times New Roman" w:hint="default"/>
      </w:rPr>
    </w:lvl>
    <w:lvl w:ilvl="6" w:tplc="23085EC4" w:tentative="1">
      <w:start w:val="1"/>
      <w:numFmt w:val="bullet"/>
      <w:lvlText w:val="•"/>
      <w:lvlJc w:val="left"/>
      <w:pPr>
        <w:tabs>
          <w:tab w:val="num" w:pos="5040"/>
        </w:tabs>
        <w:ind w:left="5040" w:hanging="360"/>
      </w:pPr>
      <w:rPr>
        <w:rFonts w:ascii="Times New Roman" w:hAnsi="Times New Roman" w:hint="default"/>
      </w:rPr>
    </w:lvl>
    <w:lvl w:ilvl="7" w:tplc="EFB6B026" w:tentative="1">
      <w:start w:val="1"/>
      <w:numFmt w:val="bullet"/>
      <w:lvlText w:val="•"/>
      <w:lvlJc w:val="left"/>
      <w:pPr>
        <w:tabs>
          <w:tab w:val="num" w:pos="5760"/>
        </w:tabs>
        <w:ind w:left="5760" w:hanging="360"/>
      </w:pPr>
      <w:rPr>
        <w:rFonts w:ascii="Times New Roman" w:hAnsi="Times New Roman" w:hint="default"/>
      </w:rPr>
    </w:lvl>
    <w:lvl w:ilvl="8" w:tplc="17A4384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B525BF"/>
    <w:multiLevelType w:val="hybridMultilevel"/>
    <w:tmpl w:val="E1B6C784"/>
    <w:lvl w:ilvl="0" w:tplc="B1F243EA">
      <w:start w:val="16"/>
      <w:numFmt w:val="bullet"/>
      <w:lvlText w:val="-"/>
      <w:lvlJc w:val="left"/>
      <w:pPr>
        <w:ind w:left="720" w:hanging="360"/>
      </w:pPr>
      <w:rPr>
        <w:rFonts w:ascii="Times New Roman" w:eastAsia="Verdan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1">
    <w:nsid w:val="5156187C"/>
    <w:multiLevelType w:val="hybridMultilevel"/>
    <w:tmpl w:val="FA181450"/>
    <w:lvl w:ilvl="0" w:tplc="5F98D6A6">
      <w:start w:val="1"/>
      <w:numFmt w:val="bullet"/>
      <w:lvlText w:val="•"/>
      <w:lvlJc w:val="left"/>
      <w:pPr>
        <w:tabs>
          <w:tab w:val="num" w:pos="720"/>
        </w:tabs>
        <w:ind w:left="720" w:hanging="360"/>
      </w:pPr>
      <w:rPr>
        <w:rFonts w:ascii="Arial" w:hAnsi="Arial" w:hint="default"/>
      </w:rPr>
    </w:lvl>
    <w:lvl w:ilvl="1" w:tplc="356A7130" w:tentative="1">
      <w:start w:val="1"/>
      <w:numFmt w:val="bullet"/>
      <w:lvlText w:val="•"/>
      <w:lvlJc w:val="left"/>
      <w:pPr>
        <w:tabs>
          <w:tab w:val="num" w:pos="1440"/>
        </w:tabs>
        <w:ind w:left="1440" w:hanging="360"/>
      </w:pPr>
      <w:rPr>
        <w:rFonts w:ascii="Arial" w:hAnsi="Arial" w:hint="default"/>
      </w:rPr>
    </w:lvl>
    <w:lvl w:ilvl="2" w:tplc="A650DC64" w:tentative="1">
      <w:start w:val="1"/>
      <w:numFmt w:val="bullet"/>
      <w:lvlText w:val="•"/>
      <w:lvlJc w:val="left"/>
      <w:pPr>
        <w:tabs>
          <w:tab w:val="num" w:pos="2160"/>
        </w:tabs>
        <w:ind w:left="2160" w:hanging="360"/>
      </w:pPr>
      <w:rPr>
        <w:rFonts w:ascii="Arial" w:hAnsi="Arial" w:hint="default"/>
      </w:rPr>
    </w:lvl>
    <w:lvl w:ilvl="3" w:tplc="9AAAE4A8" w:tentative="1">
      <w:start w:val="1"/>
      <w:numFmt w:val="bullet"/>
      <w:lvlText w:val="•"/>
      <w:lvlJc w:val="left"/>
      <w:pPr>
        <w:tabs>
          <w:tab w:val="num" w:pos="2880"/>
        </w:tabs>
        <w:ind w:left="2880" w:hanging="360"/>
      </w:pPr>
      <w:rPr>
        <w:rFonts w:ascii="Arial" w:hAnsi="Arial" w:hint="default"/>
      </w:rPr>
    </w:lvl>
    <w:lvl w:ilvl="4" w:tplc="A7002144" w:tentative="1">
      <w:start w:val="1"/>
      <w:numFmt w:val="bullet"/>
      <w:lvlText w:val="•"/>
      <w:lvlJc w:val="left"/>
      <w:pPr>
        <w:tabs>
          <w:tab w:val="num" w:pos="3600"/>
        </w:tabs>
        <w:ind w:left="3600" w:hanging="360"/>
      </w:pPr>
      <w:rPr>
        <w:rFonts w:ascii="Arial" w:hAnsi="Arial" w:hint="default"/>
      </w:rPr>
    </w:lvl>
    <w:lvl w:ilvl="5" w:tplc="785E34DA" w:tentative="1">
      <w:start w:val="1"/>
      <w:numFmt w:val="bullet"/>
      <w:lvlText w:val="•"/>
      <w:lvlJc w:val="left"/>
      <w:pPr>
        <w:tabs>
          <w:tab w:val="num" w:pos="4320"/>
        </w:tabs>
        <w:ind w:left="4320" w:hanging="360"/>
      </w:pPr>
      <w:rPr>
        <w:rFonts w:ascii="Arial" w:hAnsi="Arial" w:hint="default"/>
      </w:rPr>
    </w:lvl>
    <w:lvl w:ilvl="6" w:tplc="1A105010" w:tentative="1">
      <w:start w:val="1"/>
      <w:numFmt w:val="bullet"/>
      <w:lvlText w:val="•"/>
      <w:lvlJc w:val="left"/>
      <w:pPr>
        <w:tabs>
          <w:tab w:val="num" w:pos="5040"/>
        </w:tabs>
        <w:ind w:left="5040" w:hanging="360"/>
      </w:pPr>
      <w:rPr>
        <w:rFonts w:ascii="Arial" w:hAnsi="Arial" w:hint="default"/>
      </w:rPr>
    </w:lvl>
    <w:lvl w:ilvl="7" w:tplc="F4D63642" w:tentative="1">
      <w:start w:val="1"/>
      <w:numFmt w:val="bullet"/>
      <w:lvlText w:val="•"/>
      <w:lvlJc w:val="left"/>
      <w:pPr>
        <w:tabs>
          <w:tab w:val="num" w:pos="5760"/>
        </w:tabs>
        <w:ind w:left="5760" w:hanging="360"/>
      </w:pPr>
      <w:rPr>
        <w:rFonts w:ascii="Arial" w:hAnsi="Arial" w:hint="default"/>
      </w:rPr>
    </w:lvl>
    <w:lvl w:ilvl="8" w:tplc="0E46E1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86577A"/>
    <w:multiLevelType w:val="hybridMultilevel"/>
    <w:tmpl w:val="34A02A6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51AF65AA"/>
    <w:multiLevelType w:val="hybridMultilevel"/>
    <w:tmpl w:val="D68070E2"/>
    <w:lvl w:ilvl="0" w:tplc="3AC87BC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671D09"/>
    <w:multiLevelType w:val="hybridMultilevel"/>
    <w:tmpl w:val="91D667C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DF7EB2"/>
    <w:multiLevelType w:val="hybridMultilevel"/>
    <w:tmpl w:val="1DB068D8"/>
    <w:lvl w:ilvl="0" w:tplc="1C3C7DA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B62030"/>
    <w:multiLevelType w:val="hybridMultilevel"/>
    <w:tmpl w:val="0A3CF9E6"/>
    <w:lvl w:ilvl="0" w:tplc="7B12C6A0">
      <w:start w:val="1"/>
      <w:numFmt w:val="bullet"/>
      <w:lvlText w:val="•"/>
      <w:lvlJc w:val="left"/>
      <w:pPr>
        <w:tabs>
          <w:tab w:val="num" w:pos="720"/>
        </w:tabs>
        <w:ind w:left="720" w:hanging="360"/>
      </w:pPr>
      <w:rPr>
        <w:rFonts w:ascii="Times New Roman" w:hAnsi="Times New Roman" w:hint="default"/>
      </w:rPr>
    </w:lvl>
    <w:lvl w:ilvl="1" w:tplc="686C6B50" w:tentative="1">
      <w:start w:val="1"/>
      <w:numFmt w:val="bullet"/>
      <w:lvlText w:val="•"/>
      <w:lvlJc w:val="left"/>
      <w:pPr>
        <w:tabs>
          <w:tab w:val="num" w:pos="1440"/>
        </w:tabs>
        <w:ind w:left="1440" w:hanging="360"/>
      </w:pPr>
      <w:rPr>
        <w:rFonts w:ascii="Times New Roman" w:hAnsi="Times New Roman" w:hint="default"/>
      </w:rPr>
    </w:lvl>
    <w:lvl w:ilvl="2" w:tplc="63F2CD3E" w:tentative="1">
      <w:start w:val="1"/>
      <w:numFmt w:val="bullet"/>
      <w:lvlText w:val="•"/>
      <w:lvlJc w:val="left"/>
      <w:pPr>
        <w:tabs>
          <w:tab w:val="num" w:pos="2160"/>
        </w:tabs>
        <w:ind w:left="2160" w:hanging="360"/>
      </w:pPr>
      <w:rPr>
        <w:rFonts w:ascii="Times New Roman" w:hAnsi="Times New Roman" w:hint="default"/>
      </w:rPr>
    </w:lvl>
    <w:lvl w:ilvl="3" w:tplc="553C48DC" w:tentative="1">
      <w:start w:val="1"/>
      <w:numFmt w:val="bullet"/>
      <w:lvlText w:val="•"/>
      <w:lvlJc w:val="left"/>
      <w:pPr>
        <w:tabs>
          <w:tab w:val="num" w:pos="2880"/>
        </w:tabs>
        <w:ind w:left="2880" w:hanging="360"/>
      </w:pPr>
      <w:rPr>
        <w:rFonts w:ascii="Times New Roman" w:hAnsi="Times New Roman" w:hint="default"/>
      </w:rPr>
    </w:lvl>
    <w:lvl w:ilvl="4" w:tplc="800CE7EC" w:tentative="1">
      <w:start w:val="1"/>
      <w:numFmt w:val="bullet"/>
      <w:lvlText w:val="•"/>
      <w:lvlJc w:val="left"/>
      <w:pPr>
        <w:tabs>
          <w:tab w:val="num" w:pos="3600"/>
        </w:tabs>
        <w:ind w:left="3600" w:hanging="360"/>
      </w:pPr>
      <w:rPr>
        <w:rFonts w:ascii="Times New Roman" w:hAnsi="Times New Roman" w:hint="default"/>
      </w:rPr>
    </w:lvl>
    <w:lvl w:ilvl="5" w:tplc="D16CB284" w:tentative="1">
      <w:start w:val="1"/>
      <w:numFmt w:val="bullet"/>
      <w:lvlText w:val="•"/>
      <w:lvlJc w:val="left"/>
      <w:pPr>
        <w:tabs>
          <w:tab w:val="num" w:pos="4320"/>
        </w:tabs>
        <w:ind w:left="4320" w:hanging="360"/>
      </w:pPr>
      <w:rPr>
        <w:rFonts w:ascii="Times New Roman" w:hAnsi="Times New Roman" w:hint="default"/>
      </w:rPr>
    </w:lvl>
    <w:lvl w:ilvl="6" w:tplc="21227E24" w:tentative="1">
      <w:start w:val="1"/>
      <w:numFmt w:val="bullet"/>
      <w:lvlText w:val="•"/>
      <w:lvlJc w:val="left"/>
      <w:pPr>
        <w:tabs>
          <w:tab w:val="num" w:pos="5040"/>
        </w:tabs>
        <w:ind w:left="5040" w:hanging="360"/>
      </w:pPr>
      <w:rPr>
        <w:rFonts w:ascii="Times New Roman" w:hAnsi="Times New Roman" w:hint="default"/>
      </w:rPr>
    </w:lvl>
    <w:lvl w:ilvl="7" w:tplc="B742151A" w:tentative="1">
      <w:start w:val="1"/>
      <w:numFmt w:val="bullet"/>
      <w:lvlText w:val="•"/>
      <w:lvlJc w:val="left"/>
      <w:pPr>
        <w:tabs>
          <w:tab w:val="num" w:pos="5760"/>
        </w:tabs>
        <w:ind w:left="5760" w:hanging="360"/>
      </w:pPr>
      <w:rPr>
        <w:rFonts w:ascii="Times New Roman" w:hAnsi="Times New Roman" w:hint="default"/>
      </w:rPr>
    </w:lvl>
    <w:lvl w:ilvl="8" w:tplc="E9EA6F1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402ABE"/>
    <w:multiLevelType w:val="hybridMultilevel"/>
    <w:tmpl w:val="197881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95F1FA4"/>
    <w:multiLevelType w:val="hybridMultilevel"/>
    <w:tmpl w:val="40D80046"/>
    <w:lvl w:ilvl="0" w:tplc="B7E205E4">
      <w:start w:val="1"/>
      <w:numFmt w:val="bullet"/>
      <w:lvlText w:val="•"/>
      <w:lvlJc w:val="left"/>
      <w:pPr>
        <w:tabs>
          <w:tab w:val="num" w:pos="720"/>
        </w:tabs>
        <w:ind w:left="720" w:hanging="360"/>
      </w:pPr>
      <w:rPr>
        <w:rFonts w:ascii="Times New Roman" w:hAnsi="Times New Roman" w:hint="default"/>
      </w:rPr>
    </w:lvl>
    <w:lvl w:ilvl="1" w:tplc="53926B82" w:tentative="1">
      <w:start w:val="1"/>
      <w:numFmt w:val="bullet"/>
      <w:lvlText w:val="•"/>
      <w:lvlJc w:val="left"/>
      <w:pPr>
        <w:tabs>
          <w:tab w:val="num" w:pos="1440"/>
        </w:tabs>
        <w:ind w:left="1440" w:hanging="360"/>
      </w:pPr>
      <w:rPr>
        <w:rFonts w:ascii="Times New Roman" w:hAnsi="Times New Roman" w:hint="default"/>
      </w:rPr>
    </w:lvl>
    <w:lvl w:ilvl="2" w:tplc="E348FC1C" w:tentative="1">
      <w:start w:val="1"/>
      <w:numFmt w:val="bullet"/>
      <w:lvlText w:val="•"/>
      <w:lvlJc w:val="left"/>
      <w:pPr>
        <w:tabs>
          <w:tab w:val="num" w:pos="2160"/>
        </w:tabs>
        <w:ind w:left="2160" w:hanging="360"/>
      </w:pPr>
      <w:rPr>
        <w:rFonts w:ascii="Times New Roman" w:hAnsi="Times New Roman" w:hint="default"/>
      </w:rPr>
    </w:lvl>
    <w:lvl w:ilvl="3" w:tplc="4172318C" w:tentative="1">
      <w:start w:val="1"/>
      <w:numFmt w:val="bullet"/>
      <w:lvlText w:val="•"/>
      <w:lvlJc w:val="left"/>
      <w:pPr>
        <w:tabs>
          <w:tab w:val="num" w:pos="2880"/>
        </w:tabs>
        <w:ind w:left="2880" w:hanging="360"/>
      </w:pPr>
      <w:rPr>
        <w:rFonts w:ascii="Times New Roman" w:hAnsi="Times New Roman" w:hint="default"/>
      </w:rPr>
    </w:lvl>
    <w:lvl w:ilvl="4" w:tplc="5176A8AC" w:tentative="1">
      <w:start w:val="1"/>
      <w:numFmt w:val="bullet"/>
      <w:lvlText w:val="•"/>
      <w:lvlJc w:val="left"/>
      <w:pPr>
        <w:tabs>
          <w:tab w:val="num" w:pos="3600"/>
        </w:tabs>
        <w:ind w:left="3600" w:hanging="360"/>
      </w:pPr>
      <w:rPr>
        <w:rFonts w:ascii="Times New Roman" w:hAnsi="Times New Roman" w:hint="default"/>
      </w:rPr>
    </w:lvl>
    <w:lvl w:ilvl="5" w:tplc="45C04A4A" w:tentative="1">
      <w:start w:val="1"/>
      <w:numFmt w:val="bullet"/>
      <w:lvlText w:val="•"/>
      <w:lvlJc w:val="left"/>
      <w:pPr>
        <w:tabs>
          <w:tab w:val="num" w:pos="4320"/>
        </w:tabs>
        <w:ind w:left="4320" w:hanging="360"/>
      </w:pPr>
      <w:rPr>
        <w:rFonts w:ascii="Times New Roman" w:hAnsi="Times New Roman" w:hint="default"/>
      </w:rPr>
    </w:lvl>
    <w:lvl w:ilvl="6" w:tplc="81BEDAAC" w:tentative="1">
      <w:start w:val="1"/>
      <w:numFmt w:val="bullet"/>
      <w:lvlText w:val="•"/>
      <w:lvlJc w:val="left"/>
      <w:pPr>
        <w:tabs>
          <w:tab w:val="num" w:pos="5040"/>
        </w:tabs>
        <w:ind w:left="5040" w:hanging="360"/>
      </w:pPr>
      <w:rPr>
        <w:rFonts w:ascii="Times New Roman" w:hAnsi="Times New Roman" w:hint="default"/>
      </w:rPr>
    </w:lvl>
    <w:lvl w:ilvl="7" w:tplc="A1D866F6" w:tentative="1">
      <w:start w:val="1"/>
      <w:numFmt w:val="bullet"/>
      <w:lvlText w:val="•"/>
      <w:lvlJc w:val="left"/>
      <w:pPr>
        <w:tabs>
          <w:tab w:val="num" w:pos="5760"/>
        </w:tabs>
        <w:ind w:left="5760" w:hanging="360"/>
      </w:pPr>
      <w:rPr>
        <w:rFonts w:ascii="Times New Roman" w:hAnsi="Times New Roman" w:hint="default"/>
      </w:rPr>
    </w:lvl>
    <w:lvl w:ilvl="8" w:tplc="6AF6D53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AC9679A"/>
    <w:multiLevelType w:val="hybridMultilevel"/>
    <w:tmpl w:val="9876760A"/>
    <w:lvl w:ilvl="0" w:tplc="A88A36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CF13B28"/>
    <w:multiLevelType w:val="hybridMultilevel"/>
    <w:tmpl w:val="65165D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0E71AD"/>
    <w:multiLevelType w:val="hybridMultilevel"/>
    <w:tmpl w:val="89E225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6FA558F4"/>
    <w:multiLevelType w:val="hybridMultilevel"/>
    <w:tmpl w:val="90DA848A"/>
    <w:lvl w:ilvl="0" w:tplc="1042236C">
      <w:start w:val="1"/>
      <w:numFmt w:val="bullet"/>
      <w:lvlText w:val="•"/>
      <w:lvlJc w:val="left"/>
      <w:pPr>
        <w:tabs>
          <w:tab w:val="num" w:pos="720"/>
        </w:tabs>
        <w:ind w:left="720" w:hanging="360"/>
      </w:pPr>
      <w:rPr>
        <w:rFonts w:ascii="Times New Roman" w:hAnsi="Times New Roman" w:hint="default"/>
      </w:rPr>
    </w:lvl>
    <w:lvl w:ilvl="1" w:tplc="2C7ACC6E" w:tentative="1">
      <w:start w:val="1"/>
      <w:numFmt w:val="bullet"/>
      <w:lvlText w:val="•"/>
      <w:lvlJc w:val="left"/>
      <w:pPr>
        <w:tabs>
          <w:tab w:val="num" w:pos="1440"/>
        </w:tabs>
        <w:ind w:left="1440" w:hanging="360"/>
      </w:pPr>
      <w:rPr>
        <w:rFonts w:ascii="Times New Roman" w:hAnsi="Times New Roman" w:hint="default"/>
      </w:rPr>
    </w:lvl>
    <w:lvl w:ilvl="2" w:tplc="49B4D5C0" w:tentative="1">
      <w:start w:val="1"/>
      <w:numFmt w:val="bullet"/>
      <w:lvlText w:val="•"/>
      <w:lvlJc w:val="left"/>
      <w:pPr>
        <w:tabs>
          <w:tab w:val="num" w:pos="2160"/>
        </w:tabs>
        <w:ind w:left="2160" w:hanging="360"/>
      </w:pPr>
      <w:rPr>
        <w:rFonts w:ascii="Times New Roman" w:hAnsi="Times New Roman" w:hint="default"/>
      </w:rPr>
    </w:lvl>
    <w:lvl w:ilvl="3" w:tplc="E4146058" w:tentative="1">
      <w:start w:val="1"/>
      <w:numFmt w:val="bullet"/>
      <w:lvlText w:val="•"/>
      <w:lvlJc w:val="left"/>
      <w:pPr>
        <w:tabs>
          <w:tab w:val="num" w:pos="2880"/>
        </w:tabs>
        <w:ind w:left="2880" w:hanging="360"/>
      </w:pPr>
      <w:rPr>
        <w:rFonts w:ascii="Times New Roman" w:hAnsi="Times New Roman" w:hint="default"/>
      </w:rPr>
    </w:lvl>
    <w:lvl w:ilvl="4" w:tplc="78361DAC" w:tentative="1">
      <w:start w:val="1"/>
      <w:numFmt w:val="bullet"/>
      <w:lvlText w:val="•"/>
      <w:lvlJc w:val="left"/>
      <w:pPr>
        <w:tabs>
          <w:tab w:val="num" w:pos="3600"/>
        </w:tabs>
        <w:ind w:left="3600" w:hanging="360"/>
      </w:pPr>
      <w:rPr>
        <w:rFonts w:ascii="Times New Roman" w:hAnsi="Times New Roman" w:hint="default"/>
      </w:rPr>
    </w:lvl>
    <w:lvl w:ilvl="5" w:tplc="9256531A" w:tentative="1">
      <w:start w:val="1"/>
      <w:numFmt w:val="bullet"/>
      <w:lvlText w:val="•"/>
      <w:lvlJc w:val="left"/>
      <w:pPr>
        <w:tabs>
          <w:tab w:val="num" w:pos="4320"/>
        </w:tabs>
        <w:ind w:left="4320" w:hanging="360"/>
      </w:pPr>
      <w:rPr>
        <w:rFonts w:ascii="Times New Roman" w:hAnsi="Times New Roman" w:hint="default"/>
      </w:rPr>
    </w:lvl>
    <w:lvl w:ilvl="6" w:tplc="79540E08" w:tentative="1">
      <w:start w:val="1"/>
      <w:numFmt w:val="bullet"/>
      <w:lvlText w:val="•"/>
      <w:lvlJc w:val="left"/>
      <w:pPr>
        <w:tabs>
          <w:tab w:val="num" w:pos="5040"/>
        </w:tabs>
        <w:ind w:left="5040" w:hanging="360"/>
      </w:pPr>
      <w:rPr>
        <w:rFonts w:ascii="Times New Roman" w:hAnsi="Times New Roman" w:hint="default"/>
      </w:rPr>
    </w:lvl>
    <w:lvl w:ilvl="7" w:tplc="C902F062" w:tentative="1">
      <w:start w:val="1"/>
      <w:numFmt w:val="bullet"/>
      <w:lvlText w:val="•"/>
      <w:lvlJc w:val="left"/>
      <w:pPr>
        <w:tabs>
          <w:tab w:val="num" w:pos="5760"/>
        </w:tabs>
        <w:ind w:left="5760" w:hanging="360"/>
      </w:pPr>
      <w:rPr>
        <w:rFonts w:ascii="Times New Roman" w:hAnsi="Times New Roman" w:hint="default"/>
      </w:rPr>
    </w:lvl>
    <w:lvl w:ilvl="8" w:tplc="6CA2F55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72351B4D"/>
    <w:multiLevelType w:val="hybridMultilevel"/>
    <w:tmpl w:val="7F0A25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23A6E90"/>
    <w:multiLevelType w:val="hybridMultilevel"/>
    <w:tmpl w:val="7456A9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9172C5"/>
    <w:multiLevelType w:val="hybridMultilevel"/>
    <w:tmpl w:val="F4609E2C"/>
    <w:lvl w:ilvl="0" w:tplc="811C7C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78C1352"/>
    <w:multiLevelType w:val="hybridMultilevel"/>
    <w:tmpl w:val="BB842B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3B33EA"/>
    <w:multiLevelType w:val="hybridMultilevel"/>
    <w:tmpl w:val="C03E8F26"/>
    <w:lvl w:ilvl="0" w:tplc="668224C4">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3A297C"/>
    <w:multiLevelType w:val="hybridMultilevel"/>
    <w:tmpl w:val="78BA031C"/>
    <w:lvl w:ilvl="0" w:tplc="E57447A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9"/>
  </w:num>
  <w:num w:numId="3">
    <w:abstractNumId w:val="3"/>
  </w:num>
  <w:num w:numId="4">
    <w:abstractNumId w:val="8"/>
  </w:num>
  <w:num w:numId="5">
    <w:abstractNumId w:val="6"/>
  </w:num>
  <w:num w:numId="6">
    <w:abstractNumId w:val="9"/>
  </w:num>
  <w:num w:numId="7">
    <w:abstractNumId w:val="35"/>
  </w:num>
  <w:num w:numId="8">
    <w:abstractNumId w:val="12"/>
  </w:num>
  <w:num w:numId="9">
    <w:abstractNumId w:val="20"/>
  </w:num>
  <w:num w:numId="10">
    <w:abstractNumId w:val="11"/>
  </w:num>
  <w:num w:numId="11">
    <w:abstractNumId w:val="37"/>
  </w:num>
  <w:num w:numId="12">
    <w:abstractNumId w:val="0"/>
  </w:num>
  <w:num w:numId="13">
    <w:abstractNumId w:val="40"/>
  </w:num>
  <w:num w:numId="14">
    <w:abstractNumId w:val="10"/>
  </w:num>
  <w:num w:numId="15">
    <w:abstractNumId w:val="36"/>
  </w:num>
  <w:num w:numId="16">
    <w:abstractNumId w:val="13"/>
  </w:num>
  <w:num w:numId="17">
    <w:abstractNumId w:val="27"/>
  </w:num>
  <w:num w:numId="18">
    <w:abstractNumId w:val="2"/>
  </w:num>
  <w:num w:numId="19">
    <w:abstractNumId w:val="21"/>
  </w:num>
  <w:num w:numId="20">
    <w:abstractNumId w:val="43"/>
  </w:num>
  <w:num w:numId="21">
    <w:abstractNumId w:val="4"/>
  </w:num>
  <w:num w:numId="22">
    <w:abstractNumId w:val="31"/>
  </w:num>
  <w:num w:numId="23">
    <w:abstractNumId w:val="42"/>
  </w:num>
  <w:num w:numId="24">
    <w:abstractNumId w:val="16"/>
  </w:num>
  <w:num w:numId="25">
    <w:abstractNumId w:val="34"/>
  </w:num>
  <w:num w:numId="26">
    <w:abstractNumId w:val="1"/>
  </w:num>
  <w:num w:numId="27">
    <w:abstractNumId w:val="32"/>
  </w:num>
  <w:num w:numId="28">
    <w:abstractNumId w:val="15"/>
  </w:num>
  <w:num w:numId="29">
    <w:abstractNumId w:val="19"/>
  </w:num>
  <w:num w:numId="30">
    <w:abstractNumId w:val="25"/>
  </w:num>
  <w:num w:numId="31">
    <w:abstractNumId w:val="38"/>
  </w:num>
  <w:num w:numId="32">
    <w:abstractNumId w:val="41"/>
  </w:num>
  <w:num w:numId="33">
    <w:abstractNumId w:val="17"/>
  </w:num>
  <w:num w:numId="34">
    <w:abstractNumId w:val="26"/>
  </w:num>
  <w:num w:numId="35">
    <w:abstractNumId w:val="23"/>
  </w:num>
  <w:num w:numId="36">
    <w:abstractNumId w:val="45"/>
  </w:num>
  <w:num w:numId="37">
    <w:abstractNumId w:val="22"/>
  </w:num>
  <w:num w:numId="38">
    <w:abstractNumId w:val="5"/>
  </w:num>
  <w:num w:numId="39">
    <w:abstractNumId w:val="18"/>
  </w:num>
  <w:num w:numId="40">
    <w:abstractNumId w:val="33"/>
  </w:num>
  <w:num w:numId="41">
    <w:abstractNumId w:val="29"/>
  </w:num>
  <w:num w:numId="42">
    <w:abstractNumId w:val="28"/>
  </w:num>
  <w:num w:numId="43">
    <w:abstractNumId w:val="14"/>
  </w:num>
  <w:num w:numId="44">
    <w:abstractNumId w:val="24"/>
  </w:num>
  <w:num w:numId="45">
    <w:abstractNumId w:val="30"/>
  </w:num>
  <w:num w:numId="46">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0"/>
  <w:activeWritingStyle w:appName="MSWord" w:lang="en-AU"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70"/>
    <w:rsid w:val="00003851"/>
    <w:rsid w:val="00003D1C"/>
    <w:rsid w:val="00003F9A"/>
    <w:rsid w:val="00004B91"/>
    <w:rsid w:val="00007886"/>
    <w:rsid w:val="00007AC5"/>
    <w:rsid w:val="00010B16"/>
    <w:rsid w:val="000119D2"/>
    <w:rsid w:val="0001297D"/>
    <w:rsid w:val="00013599"/>
    <w:rsid w:val="00014B3F"/>
    <w:rsid w:val="00020BDE"/>
    <w:rsid w:val="00021EBC"/>
    <w:rsid w:val="000224B6"/>
    <w:rsid w:val="00023A9C"/>
    <w:rsid w:val="00024EC4"/>
    <w:rsid w:val="00026537"/>
    <w:rsid w:val="00026C21"/>
    <w:rsid w:val="00032EE2"/>
    <w:rsid w:val="00035846"/>
    <w:rsid w:val="00040C38"/>
    <w:rsid w:val="00041641"/>
    <w:rsid w:val="000444B0"/>
    <w:rsid w:val="00047710"/>
    <w:rsid w:val="0005043F"/>
    <w:rsid w:val="00050ED4"/>
    <w:rsid w:val="0005280E"/>
    <w:rsid w:val="00052B54"/>
    <w:rsid w:val="00052D53"/>
    <w:rsid w:val="00056617"/>
    <w:rsid w:val="00056AB6"/>
    <w:rsid w:val="00057EEA"/>
    <w:rsid w:val="0006091E"/>
    <w:rsid w:val="00060DFA"/>
    <w:rsid w:val="00061ADF"/>
    <w:rsid w:val="000634A3"/>
    <w:rsid w:val="00063B55"/>
    <w:rsid w:val="0006512E"/>
    <w:rsid w:val="00065C89"/>
    <w:rsid w:val="0006625D"/>
    <w:rsid w:val="00067527"/>
    <w:rsid w:val="00067C35"/>
    <w:rsid w:val="00067FF0"/>
    <w:rsid w:val="00070BBB"/>
    <w:rsid w:val="00071469"/>
    <w:rsid w:val="0007279D"/>
    <w:rsid w:val="000733A6"/>
    <w:rsid w:val="00073902"/>
    <w:rsid w:val="00073A85"/>
    <w:rsid w:val="00077F89"/>
    <w:rsid w:val="000809F7"/>
    <w:rsid w:val="0008128F"/>
    <w:rsid w:val="00081969"/>
    <w:rsid w:val="0008420B"/>
    <w:rsid w:val="00084C1D"/>
    <w:rsid w:val="00086CCD"/>
    <w:rsid w:val="00086F27"/>
    <w:rsid w:val="0008741B"/>
    <w:rsid w:val="00087F5D"/>
    <w:rsid w:val="00091464"/>
    <w:rsid w:val="000924CD"/>
    <w:rsid w:val="00093D99"/>
    <w:rsid w:val="00096930"/>
    <w:rsid w:val="000978EF"/>
    <w:rsid w:val="00097959"/>
    <w:rsid w:val="000A09F9"/>
    <w:rsid w:val="000A0E74"/>
    <w:rsid w:val="000A0EEB"/>
    <w:rsid w:val="000A1E59"/>
    <w:rsid w:val="000A4EFD"/>
    <w:rsid w:val="000A64A7"/>
    <w:rsid w:val="000B2EAB"/>
    <w:rsid w:val="000B2F48"/>
    <w:rsid w:val="000B5110"/>
    <w:rsid w:val="000C23EA"/>
    <w:rsid w:val="000C2DE2"/>
    <w:rsid w:val="000C5929"/>
    <w:rsid w:val="000C7D46"/>
    <w:rsid w:val="000D07E8"/>
    <w:rsid w:val="000D12D8"/>
    <w:rsid w:val="000D3974"/>
    <w:rsid w:val="000D6659"/>
    <w:rsid w:val="000E1554"/>
    <w:rsid w:val="000E38A3"/>
    <w:rsid w:val="000E3DDC"/>
    <w:rsid w:val="000E3FC0"/>
    <w:rsid w:val="000E5CC0"/>
    <w:rsid w:val="000E643F"/>
    <w:rsid w:val="000E6CE9"/>
    <w:rsid w:val="000F22AC"/>
    <w:rsid w:val="000F3CEF"/>
    <w:rsid w:val="000F4B03"/>
    <w:rsid w:val="000F76A5"/>
    <w:rsid w:val="0010247D"/>
    <w:rsid w:val="001051B9"/>
    <w:rsid w:val="0010546C"/>
    <w:rsid w:val="00106C66"/>
    <w:rsid w:val="00107173"/>
    <w:rsid w:val="00107905"/>
    <w:rsid w:val="001113E5"/>
    <w:rsid w:val="00113AEA"/>
    <w:rsid w:val="001146CB"/>
    <w:rsid w:val="00114CF3"/>
    <w:rsid w:val="001168E6"/>
    <w:rsid w:val="00117E61"/>
    <w:rsid w:val="00121348"/>
    <w:rsid w:val="00121874"/>
    <w:rsid w:val="00122386"/>
    <w:rsid w:val="00124B13"/>
    <w:rsid w:val="0012628F"/>
    <w:rsid w:val="0012689E"/>
    <w:rsid w:val="001367F1"/>
    <w:rsid w:val="00136FBA"/>
    <w:rsid w:val="00140338"/>
    <w:rsid w:val="00140933"/>
    <w:rsid w:val="00141B04"/>
    <w:rsid w:val="00142294"/>
    <w:rsid w:val="00144087"/>
    <w:rsid w:val="001506A7"/>
    <w:rsid w:val="0015101B"/>
    <w:rsid w:val="0015523E"/>
    <w:rsid w:val="00156A31"/>
    <w:rsid w:val="00160316"/>
    <w:rsid w:val="00162B6E"/>
    <w:rsid w:val="001630C6"/>
    <w:rsid w:val="0016541D"/>
    <w:rsid w:val="00167568"/>
    <w:rsid w:val="001715C8"/>
    <w:rsid w:val="001740A1"/>
    <w:rsid w:val="00176637"/>
    <w:rsid w:val="00176856"/>
    <w:rsid w:val="001772C4"/>
    <w:rsid w:val="00177B31"/>
    <w:rsid w:val="00177C7E"/>
    <w:rsid w:val="00177F3B"/>
    <w:rsid w:val="001805A5"/>
    <w:rsid w:val="001807C9"/>
    <w:rsid w:val="00180838"/>
    <w:rsid w:val="00180E29"/>
    <w:rsid w:val="00181979"/>
    <w:rsid w:val="00182F34"/>
    <w:rsid w:val="00183547"/>
    <w:rsid w:val="00183E50"/>
    <w:rsid w:val="00190B3E"/>
    <w:rsid w:val="00191301"/>
    <w:rsid w:val="00196761"/>
    <w:rsid w:val="001970F3"/>
    <w:rsid w:val="0019769D"/>
    <w:rsid w:val="001A2144"/>
    <w:rsid w:val="001A2BF5"/>
    <w:rsid w:val="001A75C0"/>
    <w:rsid w:val="001A7B70"/>
    <w:rsid w:val="001A7B79"/>
    <w:rsid w:val="001A7F0B"/>
    <w:rsid w:val="001B17E8"/>
    <w:rsid w:val="001B235F"/>
    <w:rsid w:val="001B246E"/>
    <w:rsid w:val="001B3270"/>
    <w:rsid w:val="001B3D8E"/>
    <w:rsid w:val="001B4F13"/>
    <w:rsid w:val="001B5B49"/>
    <w:rsid w:val="001C104A"/>
    <w:rsid w:val="001C5B74"/>
    <w:rsid w:val="001D07CB"/>
    <w:rsid w:val="001D1C2F"/>
    <w:rsid w:val="001D3685"/>
    <w:rsid w:val="001D52F1"/>
    <w:rsid w:val="001D65DA"/>
    <w:rsid w:val="001E043E"/>
    <w:rsid w:val="001E260D"/>
    <w:rsid w:val="001E46C5"/>
    <w:rsid w:val="001E4D0A"/>
    <w:rsid w:val="001E79B3"/>
    <w:rsid w:val="001F065A"/>
    <w:rsid w:val="001F21AA"/>
    <w:rsid w:val="001F289F"/>
    <w:rsid w:val="001F32AC"/>
    <w:rsid w:val="001F331F"/>
    <w:rsid w:val="001F6E0A"/>
    <w:rsid w:val="002003FF"/>
    <w:rsid w:val="002025E5"/>
    <w:rsid w:val="00204B4B"/>
    <w:rsid w:val="00204DC1"/>
    <w:rsid w:val="002120B3"/>
    <w:rsid w:val="00212ECB"/>
    <w:rsid w:val="00213256"/>
    <w:rsid w:val="00215BD2"/>
    <w:rsid w:val="00217405"/>
    <w:rsid w:val="00217A33"/>
    <w:rsid w:val="00220A1B"/>
    <w:rsid w:val="0022120A"/>
    <w:rsid w:val="00221DA8"/>
    <w:rsid w:val="00223616"/>
    <w:rsid w:val="00230E6B"/>
    <w:rsid w:val="00234B48"/>
    <w:rsid w:val="002370DE"/>
    <w:rsid w:val="002415BF"/>
    <w:rsid w:val="00243B92"/>
    <w:rsid w:val="00244B5C"/>
    <w:rsid w:val="00245344"/>
    <w:rsid w:val="00245BA0"/>
    <w:rsid w:val="002465DA"/>
    <w:rsid w:val="00246D9F"/>
    <w:rsid w:val="00250DC5"/>
    <w:rsid w:val="002518FC"/>
    <w:rsid w:val="00251FC1"/>
    <w:rsid w:val="00252681"/>
    <w:rsid w:val="0025333C"/>
    <w:rsid w:val="00253AAC"/>
    <w:rsid w:val="00253C53"/>
    <w:rsid w:val="0025493B"/>
    <w:rsid w:val="00254AB7"/>
    <w:rsid w:val="002615BC"/>
    <w:rsid w:val="00261765"/>
    <w:rsid w:val="00262B3E"/>
    <w:rsid w:val="00263AFA"/>
    <w:rsid w:val="00263CF1"/>
    <w:rsid w:val="00264A0D"/>
    <w:rsid w:val="002663FD"/>
    <w:rsid w:val="002672C2"/>
    <w:rsid w:val="00267810"/>
    <w:rsid w:val="00267D0F"/>
    <w:rsid w:val="0027251E"/>
    <w:rsid w:val="00272FD7"/>
    <w:rsid w:val="00274CA2"/>
    <w:rsid w:val="00276BCE"/>
    <w:rsid w:val="0028188D"/>
    <w:rsid w:val="002825D9"/>
    <w:rsid w:val="002826C6"/>
    <w:rsid w:val="00283896"/>
    <w:rsid w:val="00291D09"/>
    <w:rsid w:val="0029381E"/>
    <w:rsid w:val="002954E0"/>
    <w:rsid w:val="002A0BB2"/>
    <w:rsid w:val="002A18A3"/>
    <w:rsid w:val="002A3CDC"/>
    <w:rsid w:val="002A3E00"/>
    <w:rsid w:val="002A442F"/>
    <w:rsid w:val="002A7813"/>
    <w:rsid w:val="002B0D40"/>
    <w:rsid w:val="002B342D"/>
    <w:rsid w:val="002B3745"/>
    <w:rsid w:val="002B392A"/>
    <w:rsid w:val="002B501C"/>
    <w:rsid w:val="002B58AD"/>
    <w:rsid w:val="002B5B37"/>
    <w:rsid w:val="002B7BCC"/>
    <w:rsid w:val="002C1279"/>
    <w:rsid w:val="002C183C"/>
    <w:rsid w:val="002C2CA5"/>
    <w:rsid w:val="002C2CB3"/>
    <w:rsid w:val="002C37BB"/>
    <w:rsid w:val="002C3AFB"/>
    <w:rsid w:val="002C5096"/>
    <w:rsid w:val="002D2D71"/>
    <w:rsid w:val="002D6C55"/>
    <w:rsid w:val="002D703E"/>
    <w:rsid w:val="002E6368"/>
    <w:rsid w:val="002F36CF"/>
    <w:rsid w:val="002F3C81"/>
    <w:rsid w:val="002F3D94"/>
    <w:rsid w:val="002F56D9"/>
    <w:rsid w:val="002F704B"/>
    <w:rsid w:val="002F7E15"/>
    <w:rsid w:val="0030363B"/>
    <w:rsid w:val="00303706"/>
    <w:rsid w:val="00303EB1"/>
    <w:rsid w:val="003058A8"/>
    <w:rsid w:val="00305C5A"/>
    <w:rsid w:val="003071C3"/>
    <w:rsid w:val="00310016"/>
    <w:rsid w:val="003127D7"/>
    <w:rsid w:val="00312DA7"/>
    <w:rsid w:val="003136B2"/>
    <w:rsid w:val="00313C90"/>
    <w:rsid w:val="003149F8"/>
    <w:rsid w:val="00314C34"/>
    <w:rsid w:val="00320295"/>
    <w:rsid w:val="003206E7"/>
    <w:rsid w:val="003226DC"/>
    <w:rsid w:val="00322A57"/>
    <w:rsid w:val="00322B47"/>
    <w:rsid w:val="003314E3"/>
    <w:rsid w:val="0033486B"/>
    <w:rsid w:val="003354D0"/>
    <w:rsid w:val="0033571A"/>
    <w:rsid w:val="0033574C"/>
    <w:rsid w:val="003357CF"/>
    <w:rsid w:val="0033675C"/>
    <w:rsid w:val="00343E8A"/>
    <w:rsid w:val="00352524"/>
    <w:rsid w:val="0035679C"/>
    <w:rsid w:val="00356E33"/>
    <w:rsid w:val="003632BE"/>
    <w:rsid w:val="003639EB"/>
    <w:rsid w:val="00364C21"/>
    <w:rsid w:val="00367A10"/>
    <w:rsid w:val="00376876"/>
    <w:rsid w:val="0037755C"/>
    <w:rsid w:val="00377578"/>
    <w:rsid w:val="00377D0F"/>
    <w:rsid w:val="003825C6"/>
    <w:rsid w:val="00391D0D"/>
    <w:rsid w:val="00392495"/>
    <w:rsid w:val="00392B7C"/>
    <w:rsid w:val="003956BE"/>
    <w:rsid w:val="00397905"/>
    <w:rsid w:val="00397FCF"/>
    <w:rsid w:val="003A0BF0"/>
    <w:rsid w:val="003A1660"/>
    <w:rsid w:val="003A2CC3"/>
    <w:rsid w:val="003A42C0"/>
    <w:rsid w:val="003A4C6F"/>
    <w:rsid w:val="003A5D43"/>
    <w:rsid w:val="003B01C3"/>
    <w:rsid w:val="003B21C2"/>
    <w:rsid w:val="003B2B44"/>
    <w:rsid w:val="003B35E0"/>
    <w:rsid w:val="003B46CA"/>
    <w:rsid w:val="003B4BAD"/>
    <w:rsid w:val="003B4BCC"/>
    <w:rsid w:val="003B6D2C"/>
    <w:rsid w:val="003B6DC4"/>
    <w:rsid w:val="003B73AD"/>
    <w:rsid w:val="003C1FEE"/>
    <w:rsid w:val="003C26EB"/>
    <w:rsid w:val="003C4267"/>
    <w:rsid w:val="003C56D8"/>
    <w:rsid w:val="003C67B8"/>
    <w:rsid w:val="003D2069"/>
    <w:rsid w:val="003D224C"/>
    <w:rsid w:val="003D751C"/>
    <w:rsid w:val="003D7D19"/>
    <w:rsid w:val="003E0CAE"/>
    <w:rsid w:val="003E1FF2"/>
    <w:rsid w:val="003E2C8D"/>
    <w:rsid w:val="003E57E7"/>
    <w:rsid w:val="003E6124"/>
    <w:rsid w:val="003F0989"/>
    <w:rsid w:val="003F1C46"/>
    <w:rsid w:val="003F20F2"/>
    <w:rsid w:val="003F33C9"/>
    <w:rsid w:val="003F357D"/>
    <w:rsid w:val="003F5469"/>
    <w:rsid w:val="003F5D31"/>
    <w:rsid w:val="003F6184"/>
    <w:rsid w:val="0040099D"/>
    <w:rsid w:val="004018CD"/>
    <w:rsid w:val="004023DC"/>
    <w:rsid w:val="004046B9"/>
    <w:rsid w:val="00406CF9"/>
    <w:rsid w:val="00406D87"/>
    <w:rsid w:val="00410288"/>
    <w:rsid w:val="004109FB"/>
    <w:rsid w:val="00413BB0"/>
    <w:rsid w:val="00413F59"/>
    <w:rsid w:val="004140A0"/>
    <w:rsid w:val="00415054"/>
    <w:rsid w:val="00420742"/>
    <w:rsid w:val="00420971"/>
    <w:rsid w:val="00421E82"/>
    <w:rsid w:val="0042270D"/>
    <w:rsid w:val="0042410D"/>
    <w:rsid w:val="00425276"/>
    <w:rsid w:val="00425FF8"/>
    <w:rsid w:val="00426BC0"/>
    <w:rsid w:val="00427EC0"/>
    <w:rsid w:val="00432435"/>
    <w:rsid w:val="004352E6"/>
    <w:rsid w:val="00441933"/>
    <w:rsid w:val="0044282D"/>
    <w:rsid w:val="00443E65"/>
    <w:rsid w:val="00446E82"/>
    <w:rsid w:val="00447BC4"/>
    <w:rsid w:val="00453519"/>
    <w:rsid w:val="00455CB3"/>
    <w:rsid w:val="004572F3"/>
    <w:rsid w:val="00460358"/>
    <w:rsid w:val="004622DA"/>
    <w:rsid w:val="00463077"/>
    <w:rsid w:val="004633CF"/>
    <w:rsid w:val="00464353"/>
    <w:rsid w:val="004644AC"/>
    <w:rsid w:val="00467335"/>
    <w:rsid w:val="00470B7C"/>
    <w:rsid w:val="00470DA6"/>
    <w:rsid w:val="00472FE4"/>
    <w:rsid w:val="00473D36"/>
    <w:rsid w:val="00475AD2"/>
    <w:rsid w:val="004765DD"/>
    <w:rsid w:val="00476A8A"/>
    <w:rsid w:val="00476BE2"/>
    <w:rsid w:val="00477BAB"/>
    <w:rsid w:val="00477F74"/>
    <w:rsid w:val="0048188A"/>
    <w:rsid w:val="00481C84"/>
    <w:rsid w:val="00482199"/>
    <w:rsid w:val="00483621"/>
    <w:rsid w:val="00484131"/>
    <w:rsid w:val="00484E58"/>
    <w:rsid w:val="00490712"/>
    <w:rsid w:val="0049316C"/>
    <w:rsid w:val="00494BC5"/>
    <w:rsid w:val="004A04E2"/>
    <w:rsid w:val="004A06A9"/>
    <w:rsid w:val="004A20C3"/>
    <w:rsid w:val="004A3CE4"/>
    <w:rsid w:val="004A44A1"/>
    <w:rsid w:val="004A5103"/>
    <w:rsid w:val="004A5DEF"/>
    <w:rsid w:val="004A68D5"/>
    <w:rsid w:val="004A70DB"/>
    <w:rsid w:val="004B0AD6"/>
    <w:rsid w:val="004B1BF6"/>
    <w:rsid w:val="004B26A5"/>
    <w:rsid w:val="004B3E85"/>
    <w:rsid w:val="004B51FA"/>
    <w:rsid w:val="004B522C"/>
    <w:rsid w:val="004B5790"/>
    <w:rsid w:val="004B7599"/>
    <w:rsid w:val="004B7A09"/>
    <w:rsid w:val="004C1238"/>
    <w:rsid w:val="004C1683"/>
    <w:rsid w:val="004C2C29"/>
    <w:rsid w:val="004C3680"/>
    <w:rsid w:val="004C3A75"/>
    <w:rsid w:val="004C4287"/>
    <w:rsid w:val="004C4CFA"/>
    <w:rsid w:val="004C4E3D"/>
    <w:rsid w:val="004C56DD"/>
    <w:rsid w:val="004C582C"/>
    <w:rsid w:val="004D045B"/>
    <w:rsid w:val="004D142A"/>
    <w:rsid w:val="004D2D0F"/>
    <w:rsid w:val="004D344B"/>
    <w:rsid w:val="004D3E0D"/>
    <w:rsid w:val="004D610A"/>
    <w:rsid w:val="004D68BE"/>
    <w:rsid w:val="004D7ECA"/>
    <w:rsid w:val="004E470B"/>
    <w:rsid w:val="004E74AE"/>
    <w:rsid w:val="004E74EB"/>
    <w:rsid w:val="004E76F4"/>
    <w:rsid w:val="004F0F7D"/>
    <w:rsid w:val="004F1123"/>
    <w:rsid w:val="004F1302"/>
    <w:rsid w:val="004F32D2"/>
    <w:rsid w:val="004F48F4"/>
    <w:rsid w:val="004F687A"/>
    <w:rsid w:val="00500646"/>
    <w:rsid w:val="00502FB4"/>
    <w:rsid w:val="005038A7"/>
    <w:rsid w:val="00504EF9"/>
    <w:rsid w:val="005057AE"/>
    <w:rsid w:val="00506B66"/>
    <w:rsid w:val="00507D5A"/>
    <w:rsid w:val="00507FCD"/>
    <w:rsid w:val="005128DA"/>
    <w:rsid w:val="00512FC3"/>
    <w:rsid w:val="00513084"/>
    <w:rsid w:val="00514827"/>
    <w:rsid w:val="00515040"/>
    <w:rsid w:val="00516910"/>
    <w:rsid w:val="00516A96"/>
    <w:rsid w:val="00516DF4"/>
    <w:rsid w:val="00523C3D"/>
    <w:rsid w:val="0052426D"/>
    <w:rsid w:val="00524F76"/>
    <w:rsid w:val="005321E1"/>
    <w:rsid w:val="005347BD"/>
    <w:rsid w:val="00535B4B"/>
    <w:rsid w:val="00537C7E"/>
    <w:rsid w:val="00540B01"/>
    <w:rsid w:val="0054152A"/>
    <w:rsid w:val="00541E19"/>
    <w:rsid w:val="00544AF3"/>
    <w:rsid w:val="00545AA6"/>
    <w:rsid w:val="005477AF"/>
    <w:rsid w:val="005503A2"/>
    <w:rsid w:val="00552B74"/>
    <w:rsid w:val="00554ED4"/>
    <w:rsid w:val="00555B66"/>
    <w:rsid w:val="00560A88"/>
    <w:rsid w:val="005613FB"/>
    <w:rsid w:val="00562214"/>
    <w:rsid w:val="00570AFD"/>
    <w:rsid w:val="00570E37"/>
    <w:rsid w:val="00571CCD"/>
    <w:rsid w:val="005723C3"/>
    <w:rsid w:val="00572814"/>
    <w:rsid w:val="00573493"/>
    <w:rsid w:val="00574860"/>
    <w:rsid w:val="0057645C"/>
    <w:rsid w:val="00584553"/>
    <w:rsid w:val="00584917"/>
    <w:rsid w:val="00591306"/>
    <w:rsid w:val="00592212"/>
    <w:rsid w:val="00592833"/>
    <w:rsid w:val="00592BEC"/>
    <w:rsid w:val="0059581C"/>
    <w:rsid w:val="00596132"/>
    <w:rsid w:val="00596684"/>
    <w:rsid w:val="005A329D"/>
    <w:rsid w:val="005A55A6"/>
    <w:rsid w:val="005A5B75"/>
    <w:rsid w:val="005A7B7D"/>
    <w:rsid w:val="005A7C2F"/>
    <w:rsid w:val="005B3294"/>
    <w:rsid w:val="005B4179"/>
    <w:rsid w:val="005B5190"/>
    <w:rsid w:val="005B605F"/>
    <w:rsid w:val="005B66AD"/>
    <w:rsid w:val="005C0E93"/>
    <w:rsid w:val="005C23E2"/>
    <w:rsid w:val="005C3415"/>
    <w:rsid w:val="005C3470"/>
    <w:rsid w:val="005C391F"/>
    <w:rsid w:val="005C4466"/>
    <w:rsid w:val="005C4A39"/>
    <w:rsid w:val="005C63F8"/>
    <w:rsid w:val="005C6DEC"/>
    <w:rsid w:val="005C6EB9"/>
    <w:rsid w:val="005C705F"/>
    <w:rsid w:val="005D255B"/>
    <w:rsid w:val="005D2D9A"/>
    <w:rsid w:val="005D322A"/>
    <w:rsid w:val="005D4EA3"/>
    <w:rsid w:val="005D5E8E"/>
    <w:rsid w:val="005E0495"/>
    <w:rsid w:val="005E1632"/>
    <w:rsid w:val="005E1867"/>
    <w:rsid w:val="005E30C5"/>
    <w:rsid w:val="005E4EF7"/>
    <w:rsid w:val="005E680B"/>
    <w:rsid w:val="005F0A18"/>
    <w:rsid w:val="005F2DEA"/>
    <w:rsid w:val="005F3D59"/>
    <w:rsid w:val="005F58F7"/>
    <w:rsid w:val="005F6EBF"/>
    <w:rsid w:val="00601E1A"/>
    <w:rsid w:val="00603E06"/>
    <w:rsid w:val="006042D3"/>
    <w:rsid w:val="0060611D"/>
    <w:rsid w:val="00607F0A"/>
    <w:rsid w:val="00611B7E"/>
    <w:rsid w:val="006122B8"/>
    <w:rsid w:val="00613835"/>
    <w:rsid w:val="00617636"/>
    <w:rsid w:val="00617D72"/>
    <w:rsid w:val="00622D1E"/>
    <w:rsid w:val="00622DF5"/>
    <w:rsid w:val="006240D2"/>
    <w:rsid w:val="00630AB7"/>
    <w:rsid w:val="00632759"/>
    <w:rsid w:val="00632B23"/>
    <w:rsid w:val="0063358B"/>
    <w:rsid w:val="00633A54"/>
    <w:rsid w:val="00633A59"/>
    <w:rsid w:val="00635CFF"/>
    <w:rsid w:val="00635FD9"/>
    <w:rsid w:val="00636F0E"/>
    <w:rsid w:val="006370C8"/>
    <w:rsid w:val="00640D98"/>
    <w:rsid w:val="00645747"/>
    <w:rsid w:val="00647770"/>
    <w:rsid w:val="00647EBC"/>
    <w:rsid w:val="0065366C"/>
    <w:rsid w:val="00653D1C"/>
    <w:rsid w:val="00656208"/>
    <w:rsid w:val="0066058E"/>
    <w:rsid w:val="006654CF"/>
    <w:rsid w:val="00667376"/>
    <w:rsid w:val="00671120"/>
    <w:rsid w:val="00673CD6"/>
    <w:rsid w:val="0067436F"/>
    <w:rsid w:val="006749A8"/>
    <w:rsid w:val="006772BF"/>
    <w:rsid w:val="006779AC"/>
    <w:rsid w:val="006804F3"/>
    <w:rsid w:val="006822C7"/>
    <w:rsid w:val="0068241D"/>
    <w:rsid w:val="00684B02"/>
    <w:rsid w:val="0068674A"/>
    <w:rsid w:val="006912C4"/>
    <w:rsid w:val="00692512"/>
    <w:rsid w:val="006943E9"/>
    <w:rsid w:val="006A1185"/>
    <w:rsid w:val="006A17B5"/>
    <w:rsid w:val="006A251C"/>
    <w:rsid w:val="006A3A29"/>
    <w:rsid w:val="006A4046"/>
    <w:rsid w:val="006A5379"/>
    <w:rsid w:val="006A5996"/>
    <w:rsid w:val="006A5E19"/>
    <w:rsid w:val="006B37B6"/>
    <w:rsid w:val="006B4AE2"/>
    <w:rsid w:val="006B77E2"/>
    <w:rsid w:val="006B7899"/>
    <w:rsid w:val="006C1A18"/>
    <w:rsid w:val="006C51F1"/>
    <w:rsid w:val="006C67FF"/>
    <w:rsid w:val="006C706A"/>
    <w:rsid w:val="006D076E"/>
    <w:rsid w:val="006D262F"/>
    <w:rsid w:val="006D6A20"/>
    <w:rsid w:val="006D76F6"/>
    <w:rsid w:val="006D7E41"/>
    <w:rsid w:val="006E24D5"/>
    <w:rsid w:val="006E3593"/>
    <w:rsid w:val="006E4B90"/>
    <w:rsid w:val="006E62E7"/>
    <w:rsid w:val="006F2E02"/>
    <w:rsid w:val="006F2F1A"/>
    <w:rsid w:val="006F684D"/>
    <w:rsid w:val="007028D0"/>
    <w:rsid w:val="00703CB6"/>
    <w:rsid w:val="0070423D"/>
    <w:rsid w:val="007052E3"/>
    <w:rsid w:val="00705E35"/>
    <w:rsid w:val="0071006E"/>
    <w:rsid w:val="00713C58"/>
    <w:rsid w:val="00721B4B"/>
    <w:rsid w:val="0072307B"/>
    <w:rsid w:val="007233E7"/>
    <w:rsid w:val="007242E8"/>
    <w:rsid w:val="007260C5"/>
    <w:rsid w:val="00726EF8"/>
    <w:rsid w:val="007321E1"/>
    <w:rsid w:val="007325B7"/>
    <w:rsid w:val="0073300C"/>
    <w:rsid w:val="00733E86"/>
    <w:rsid w:val="0073635A"/>
    <w:rsid w:val="00737CB1"/>
    <w:rsid w:val="00742970"/>
    <w:rsid w:val="00744000"/>
    <w:rsid w:val="00752027"/>
    <w:rsid w:val="00755627"/>
    <w:rsid w:val="00755D3D"/>
    <w:rsid w:val="00756F66"/>
    <w:rsid w:val="00757AA0"/>
    <w:rsid w:val="007600FA"/>
    <w:rsid w:val="007608DE"/>
    <w:rsid w:val="0076109C"/>
    <w:rsid w:val="00761891"/>
    <w:rsid w:val="00762749"/>
    <w:rsid w:val="00763B98"/>
    <w:rsid w:val="00764790"/>
    <w:rsid w:val="007649C4"/>
    <w:rsid w:val="00765009"/>
    <w:rsid w:val="0076506D"/>
    <w:rsid w:val="00765E41"/>
    <w:rsid w:val="00767A7E"/>
    <w:rsid w:val="00767D76"/>
    <w:rsid w:val="00774BFA"/>
    <w:rsid w:val="00775546"/>
    <w:rsid w:val="00775879"/>
    <w:rsid w:val="00776E10"/>
    <w:rsid w:val="00781B4C"/>
    <w:rsid w:val="00783A5F"/>
    <w:rsid w:val="00784B55"/>
    <w:rsid w:val="00785B1F"/>
    <w:rsid w:val="00787F5A"/>
    <w:rsid w:val="007934B9"/>
    <w:rsid w:val="00795F40"/>
    <w:rsid w:val="007A233D"/>
    <w:rsid w:val="007A3FA0"/>
    <w:rsid w:val="007A54FF"/>
    <w:rsid w:val="007A623D"/>
    <w:rsid w:val="007A7BC7"/>
    <w:rsid w:val="007B00F9"/>
    <w:rsid w:val="007B3A84"/>
    <w:rsid w:val="007B53EE"/>
    <w:rsid w:val="007B6106"/>
    <w:rsid w:val="007C1208"/>
    <w:rsid w:val="007C1A3E"/>
    <w:rsid w:val="007C1EF7"/>
    <w:rsid w:val="007C3A5A"/>
    <w:rsid w:val="007C5326"/>
    <w:rsid w:val="007C6D2A"/>
    <w:rsid w:val="007D2B33"/>
    <w:rsid w:val="007D42B6"/>
    <w:rsid w:val="007D4E33"/>
    <w:rsid w:val="007D6AB3"/>
    <w:rsid w:val="007E0015"/>
    <w:rsid w:val="007E1F77"/>
    <w:rsid w:val="007E24E3"/>
    <w:rsid w:val="007E3D9A"/>
    <w:rsid w:val="007E48C5"/>
    <w:rsid w:val="007E4EA9"/>
    <w:rsid w:val="007E500D"/>
    <w:rsid w:val="007E5DF1"/>
    <w:rsid w:val="007E65EF"/>
    <w:rsid w:val="007E773B"/>
    <w:rsid w:val="007F02C1"/>
    <w:rsid w:val="007F392F"/>
    <w:rsid w:val="008039A0"/>
    <w:rsid w:val="008049DF"/>
    <w:rsid w:val="00804D67"/>
    <w:rsid w:val="00813E96"/>
    <w:rsid w:val="008146D4"/>
    <w:rsid w:val="00820AB0"/>
    <w:rsid w:val="00820EB1"/>
    <w:rsid w:val="0082260B"/>
    <w:rsid w:val="00823491"/>
    <w:rsid w:val="00824D85"/>
    <w:rsid w:val="008277D0"/>
    <w:rsid w:val="00832E36"/>
    <w:rsid w:val="00833D61"/>
    <w:rsid w:val="008355F7"/>
    <w:rsid w:val="00837A15"/>
    <w:rsid w:val="008437BA"/>
    <w:rsid w:val="0084417B"/>
    <w:rsid w:val="008442E8"/>
    <w:rsid w:val="00846CC9"/>
    <w:rsid w:val="008517DD"/>
    <w:rsid w:val="008549EA"/>
    <w:rsid w:val="008558CF"/>
    <w:rsid w:val="00856BA7"/>
    <w:rsid w:val="008615E1"/>
    <w:rsid w:val="00863396"/>
    <w:rsid w:val="008638F7"/>
    <w:rsid w:val="0086718D"/>
    <w:rsid w:val="0087116E"/>
    <w:rsid w:val="00871AA7"/>
    <w:rsid w:val="008727E2"/>
    <w:rsid w:val="0087312D"/>
    <w:rsid w:val="008731A5"/>
    <w:rsid w:val="00874F6C"/>
    <w:rsid w:val="00880545"/>
    <w:rsid w:val="00882F23"/>
    <w:rsid w:val="008833E7"/>
    <w:rsid w:val="0088422A"/>
    <w:rsid w:val="00886879"/>
    <w:rsid w:val="00886FB7"/>
    <w:rsid w:val="00887313"/>
    <w:rsid w:val="0089189F"/>
    <w:rsid w:val="008A0E37"/>
    <w:rsid w:val="008A2E40"/>
    <w:rsid w:val="008A3C65"/>
    <w:rsid w:val="008A42DD"/>
    <w:rsid w:val="008A7127"/>
    <w:rsid w:val="008B00E9"/>
    <w:rsid w:val="008B062F"/>
    <w:rsid w:val="008B2424"/>
    <w:rsid w:val="008B3CE3"/>
    <w:rsid w:val="008B53E7"/>
    <w:rsid w:val="008B592D"/>
    <w:rsid w:val="008B66C4"/>
    <w:rsid w:val="008C2A48"/>
    <w:rsid w:val="008C2D06"/>
    <w:rsid w:val="008C369D"/>
    <w:rsid w:val="008C4E0C"/>
    <w:rsid w:val="008C6BCD"/>
    <w:rsid w:val="008D03CC"/>
    <w:rsid w:val="008D3F6D"/>
    <w:rsid w:val="008D4C07"/>
    <w:rsid w:val="008D6006"/>
    <w:rsid w:val="008E0893"/>
    <w:rsid w:val="008E5730"/>
    <w:rsid w:val="008E62D4"/>
    <w:rsid w:val="008E7257"/>
    <w:rsid w:val="008E7421"/>
    <w:rsid w:val="008E7E1A"/>
    <w:rsid w:val="008F2CA6"/>
    <w:rsid w:val="008F4208"/>
    <w:rsid w:val="008F66FF"/>
    <w:rsid w:val="008F6821"/>
    <w:rsid w:val="008F7052"/>
    <w:rsid w:val="008F79F7"/>
    <w:rsid w:val="009000F3"/>
    <w:rsid w:val="009004C4"/>
    <w:rsid w:val="00901BE9"/>
    <w:rsid w:val="00902013"/>
    <w:rsid w:val="00902333"/>
    <w:rsid w:val="00906871"/>
    <w:rsid w:val="00906F5B"/>
    <w:rsid w:val="0091204F"/>
    <w:rsid w:val="00912C0D"/>
    <w:rsid w:val="00915D96"/>
    <w:rsid w:val="009160CC"/>
    <w:rsid w:val="009204B6"/>
    <w:rsid w:val="00921B16"/>
    <w:rsid w:val="00923892"/>
    <w:rsid w:val="00923CC6"/>
    <w:rsid w:val="00924AEC"/>
    <w:rsid w:val="009267AC"/>
    <w:rsid w:val="009268C2"/>
    <w:rsid w:val="00926A2D"/>
    <w:rsid w:val="00926AAE"/>
    <w:rsid w:val="009302D4"/>
    <w:rsid w:val="00930BA8"/>
    <w:rsid w:val="009328FC"/>
    <w:rsid w:val="00937641"/>
    <w:rsid w:val="009377AE"/>
    <w:rsid w:val="009405EA"/>
    <w:rsid w:val="00940D29"/>
    <w:rsid w:val="009414CC"/>
    <w:rsid w:val="00944C4A"/>
    <w:rsid w:val="00944C9A"/>
    <w:rsid w:val="00944ECB"/>
    <w:rsid w:val="00945071"/>
    <w:rsid w:val="009460BE"/>
    <w:rsid w:val="0095075F"/>
    <w:rsid w:val="00951846"/>
    <w:rsid w:val="0095350A"/>
    <w:rsid w:val="0095430E"/>
    <w:rsid w:val="00955DCC"/>
    <w:rsid w:val="0095650E"/>
    <w:rsid w:val="009566EB"/>
    <w:rsid w:val="00960B8C"/>
    <w:rsid w:val="00960DF3"/>
    <w:rsid w:val="009628FF"/>
    <w:rsid w:val="00964BD6"/>
    <w:rsid w:val="00967C8A"/>
    <w:rsid w:val="00970158"/>
    <w:rsid w:val="009701C5"/>
    <w:rsid w:val="009719C3"/>
    <w:rsid w:val="009727CF"/>
    <w:rsid w:val="009749EF"/>
    <w:rsid w:val="009769BB"/>
    <w:rsid w:val="00983A53"/>
    <w:rsid w:val="00984FF6"/>
    <w:rsid w:val="00986CBA"/>
    <w:rsid w:val="00990068"/>
    <w:rsid w:val="00990362"/>
    <w:rsid w:val="00992C9F"/>
    <w:rsid w:val="0099353C"/>
    <w:rsid w:val="00993659"/>
    <w:rsid w:val="009971DA"/>
    <w:rsid w:val="009A0C5E"/>
    <w:rsid w:val="009A2712"/>
    <w:rsid w:val="009A2716"/>
    <w:rsid w:val="009A62D2"/>
    <w:rsid w:val="009A71A4"/>
    <w:rsid w:val="009B193F"/>
    <w:rsid w:val="009B201B"/>
    <w:rsid w:val="009B3FC9"/>
    <w:rsid w:val="009B4720"/>
    <w:rsid w:val="009B700D"/>
    <w:rsid w:val="009C10D1"/>
    <w:rsid w:val="009C25E4"/>
    <w:rsid w:val="009C2889"/>
    <w:rsid w:val="009C3EB7"/>
    <w:rsid w:val="009C4BDB"/>
    <w:rsid w:val="009E031B"/>
    <w:rsid w:val="009E3A1D"/>
    <w:rsid w:val="009E50AF"/>
    <w:rsid w:val="009E7003"/>
    <w:rsid w:val="009F03EE"/>
    <w:rsid w:val="009F1C10"/>
    <w:rsid w:val="009F2ABA"/>
    <w:rsid w:val="009F350E"/>
    <w:rsid w:val="009F394C"/>
    <w:rsid w:val="00A0007C"/>
    <w:rsid w:val="00A00655"/>
    <w:rsid w:val="00A00E52"/>
    <w:rsid w:val="00A02D3F"/>
    <w:rsid w:val="00A03EF2"/>
    <w:rsid w:val="00A0553D"/>
    <w:rsid w:val="00A056F9"/>
    <w:rsid w:val="00A05C19"/>
    <w:rsid w:val="00A06179"/>
    <w:rsid w:val="00A12ADA"/>
    <w:rsid w:val="00A13426"/>
    <w:rsid w:val="00A17EEC"/>
    <w:rsid w:val="00A210D7"/>
    <w:rsid w:val="00A2162A"/>
    <w:rsid w:val="00A21E55"/>
    <w:rsid w:val="00A222A3"/>
    <w:rsid w:val="00A22B70"/>
    <w:rsid w:val="00A31CCF"/>
    <w:rsid w:val="00A33AD1"/>
    <w:rsid w:val="00A346A4"/>
    <w:rsid w:val="00A36349"/>
    <w:rsid w:val="00A3673A"/>
    <w:rsid w:val="00A37CA7"/>
    <w:rsid w:val="00A442C0"/>
    <w:rsid w:val="00A4651C"/>
    <w:rsid w:val="00A54174"/>
    <w:rsid w:val="00A54CFB"/>
    <w:rsid w:val="00A557BA"/>
    <w:rsid w:val="00A56226"/>
    <w:rsid w:val="00A57075"/>
    <w:rsid w:val="00A579B4"/>
    <w:rsid w:val="00A61A16"/>
    <w:rsid w:val="00A62063"/>
    <w:rsid w:val="00A631F6"/>
    <w:rsid w:val="00A65DAF"/>
    <w:rsid w:val="00A70445"/>
    <w:rsid w:val="00A711B5"/>
    <w:rsid w:val="00A7385A"/>
    <w:rsid w:val="00A73D26"/>
    <w:rsid w:val="00A769A2"/>
    <w:rsid w:val="00A769FA"/>
    <w:rsid w:val="00A77DCA"/>
    <w:rsid w:val="00A824B8"/>
    <w:rsid w:val="00A846CF"/>
    <w:rsid w:val="00A84E8A"/>
    <w:rsid w:val="00A853FD"/>
    <w:rsid w:val="00A86179"/>
    <w:rsid w:val="00A94435"/>
    <w:rsid w:val="00A95805"/>
    <w:rsid w:val="00A966D7"/>
    <w:rsid w:val="00AA00F5"/>
    <w:rsid w:val="00AA157F"/>
    <w:rsid w:val="00AA191B"/>
    <w:rsid w:val="00AA1CCA"/>
    <w:rsid w:val="00AA2C47"/>
    <w:rsid w:val="00AA377A"/>
    <w:rsid w:val="00AA6BDD"/>
    <w:rsid w:val="00AA7E40"/>
    <w:rsid w:val="00AB1CF9"/>
    <w:rsid w:val="00AB2395"/>
    <w:rsid w:val="00AB4A24"/>
    <w:rsid w:val="00AB68E7"/>
    <w:rsid w:val="00AB740E"/>
    <w:rsid w:val="00AB761B"/>
    <w:rsid w:val="00AC1616"/>
    <w:rsid w:val="00AC1B42"/>
    <w:rsid w:val="00AC451F"/>
    <w:rsid w:val="00AC4BD8"/>
    <w:rsid w:val="00AC4E15"/>
    <w:rsid w:val="00AC5589"/>
    <w:rsid w:val="00AC620C"/>
    <w:rsid w:val="00AD00AE"/>
    <w:rsid w:val="00AD1FA7"/>
    <w:rsid w:val="00AD2E4B"/>
    <w:rsid w:val="00AD32B2"/>
    <w:rsid w:val="00AD348B"/>
    <w:rsid w:val="00AD3930"/>
    <w:rsid w:val="00AD3DF1"/>
    <w:rsid w:val="00AD40F5"/>
    <w:rsid w:val="00AD473A"/>
    <w:rsid w:val="00AD5028"/>
    <w:rsid w:val="00AD5E58"/>
    <w:rsid w:val="00AD69DC"/>
    <w:rsid w:val="00AE762E"/>
    <w:rsid w:val="00AE7CCF"/>
    <w:rsid w:val="00AE7E00"/>
    <w:rsid w:val="00AF0101"/>
    <w:rsid w:val="00AF121B"/>
    <w:rsid w:val="00AF2486"/>
    <w:rsid w:val="00AF298A"/>
    <w:rsid w:val="00AF41EC"/>
    <w:rsid w:val="00AF48F3"/>
    <w:rsid w:val="00AF4BC4"/>
    <w:rsid w:val="00AF5B6A"/>
    <w:rsid w:val="00AF6CBC"/>
    <w:rsid w:val="00AF6DC4"/>
    <w:rsid w:val="00AF6EF1"/>
    <w:rsid w:val="00AF7BC0"/>
    <w:rsid w:val="00B016E0"/>
    <w:rsid w:val="00B020C4"/>
    <w:rsid w:val="00B022BB"/>
    <w:rsid w:val="00B03485"/>
    <w:rsid w:val="00B037F4"/>
    <w:rsid w:val="00B06B43"/>
    <w:rsid w:val="00B07B2E"/>
    <w:rsid w:val="00B10150"/>
    <w:rsid w:val="00B13B14"/>
    <w:rsid w:val="00B15286"/>
    <w:rsid w:val="00B1685C"/>
    <w:rsid w:val="00B17626"/>
    <w:rsid w:val="00B21002"/>
    <w:rsid w:val="00B21D39"/>
    <w:rsid w:val="00B22E35"/>
    <w:rsid w:val="00B23EEF"/>
    <w:rsid w:val="00B2795F"/>
    <w:rsid w:val="00B309D2"/>
    <w:rsid w:val="00B329C1"/>
    <w:rsid w:val="00B34F72"/>
    <w:rsid w:val="00B40BB9"/>
    <w:rsid w:val="00B40CF1"/>
    <w:rsid w:val="00B433A7"/>
    <w:rsid w:val="00B45666"/>
    <w:rsid w:val="00B46130"/>
    <w:rsid w:val="00B55C3E"/>
    <w:rsid w:val="00B56D6E"/>
    <w:rsid w:val="00B62558"/>
    <w:rsid w:val="00B6457F"/>
    <w:rsid w:val="00B66B0D"/>
    <w:rsid w:val="00B67FB6"/>
    <w:rsid w:val="00B70269"/>
    <w:rsid w:val="00B7091E"/>
    <w:rsid w:val="00B70CA6"/>
    <w:rsid w:val="00B727A7"/>
    <w:rsid w:val="00B72A13"/>
    <w:rsid w:val="00B73728"/>
    <w:rsid w:val="00B7398B"/>
    <w:rsid w:val="00B75E51"/>
    <w:rsid w:val="00B76A9A"/>
    <w:rsid w:val="00B811EB"/>
    <w:rsid w:val="00B83DF4"/>
    <w:rsid w:val="00B84CFC"/>
    <w:rsid w:val="00B86C8F"/>
    <w:rsid w:val="00B952E2"/>
    <w:rsid w:val="00B95678"/>
    <w:rsid w:val="00B95DF0"/>
    <w:rsid w:val="00B9639B"/>
    <w:rsid w:val="00BA0264"/>
    <w:rsid w:val="00BA1D75"/>
    <w:rsid w:val="00BA2433"/>
    <w:rsid w:val="00BA5551"/>
    <w:rsid w:val="00BA6F98"/>
    <w:rsid w:val="00BA749E"/>
    <w:rsid w:val="00BB1161"/>
    <w:rsid w:val="00BB2368"/>
    <w:rsid w:val="00BB3BBA"/>
    <w:rsid w:val="00BB585B"/>
    <w:rsid w:val="00BB77E5"/>
    <w:rsid w:val="00BB796A"/>
    <w:rsid w:val="00BB7B14"/>
    <w:rsid w:val="00BC3087"/>
    <w:rsid w:val="00BC35BF"/>
    <w:rsid w:val="00BD365B"/>
    <w:rsid w:val="00BD510D"/>
    <w:rsid w:val="00BD53DE"/>
    <w:rsid w:val="00BD5A19"/>
    <w:rsid w:val="00BD5FE2"/>
    <w:rsid w:val="00BD73D7"/>
    <w:rsid w:val="00BE1F7C"/>
    <w:rsid w:val="00BE3875"/>
    <w:rsid w:val="00BE3F8B"/>
    <w:rsid w:val="00BE4DFD"/>
    <w:rsid w:val="00BE52AA"/>
    <w:rsid w:val="00BE69B3"/>
    <w:rsid w:val="00BF15F3"/>
    <w:rsid w:val="00BF4962"/>
    <w:rsid w:val="00C01384"/>
    <w:rsid w:val="00C02F47"/>
    <w:rsid w:val="00C031AB"/>
    <w:rsid w:val="00C03CF5"/>
    <w:rsid w:val="00C047AB"/>
    <w:rsid w:val="00C06A0E"/>
    <w:rsid w:val="00C10C46"/>
    <w:rsid w:val="00C15B06"/>
    <w:rsid w:val="00C162B5"/>
    <w:rsid w:val="00C169EE"/>
    <w:rsid w:val="00C17A96"/>
    <w:rsid w:val="00C27FD7"/>
    <w:rsid w:val="00C30C20"/>
    <w:rsid w:val="00C331E7"/>
    <w:rsid w:val="00C33F8B"/>
    <w:rsid w:val="00C374C6"/>
    <w:rsid w:val="00C37968"/>
    <w:rsid w:val="00C40C8F"/>
    <w:rsid w:val="00C41337"/>
    <w:rsid w:val="00C432E5"/>
    <w:rsid w:val="00C44ACA"/>
    <w:rsid w:val="00C47A87"/>
    <w:rsid w:val="00C5599A"/>
    <w:rsid w:val="00C55AE1"/>
    <w:rsid w:val="00C55BC3"/>
    <w:rsid w:val="00C56384"/>
    <w:rsid w:val="00C56EEF"/>
    <w:rsid w:val="00C57046"/>
    <w:rsid w:val="00C606E8"/>
    <w:rsid w:val="00C6103D"/>
    <w:rsid w:val="00C61BD5"/>
    <w:rsid w:val="00C65EB0"/>
    <w:rsid w:val="00C67F56"/>
    <w:rsid w:val="00C7165D"/>
    <w:rsid w:val="00C722FF"/>
    <w:rsid w:val="00C729D7"/>
    <w:rsid w:val="00C73BFA"/>
    <w:rsid w:val="00C75583"/>
    <w:rsid w:val="00C76818"/>
    <w:rsid w:val="00C77521"/>
    <w:rsid w:val="00C77881"/>
    <w:rsid w:val="00C77E43"/>
    <w:rsid w:val="00C80F13"/>
    <w:rsid w:val="00C85EB6"/>
    <w:rsid w:val="00C87ACD"/>
    <w:rsid w:val="00C91EB9"/>
    <w:rsid w:val="00C949A2"/>
    <w:rsid w:val="00C95031"/>
    <w:rsid w:val="00C96EC9"/>
    <w:rsid w:val="00CA3647"/>
    <w:rsid w:val="00CA6088"/>
    <w:rsid w:val="00CB0D90"/>
    <w:rsid w:val="00CB1387"/>
    <w:rsid w:val="00CB36E9"/>
    <w:rsid w:val="00CB5749"/>
    <w:rsid w:val="00CB72D0"/>
    <w:rsid w:val="00CC001D"/>
    <w:rsid w:val="00CC406D"/>
    <w:rsid w:val="00CC63A7"/>
    <w:rsid w:val="00CC65DA"/>
    <w:rsid w:val="00CC6DE7"/>
    <w:rsid w:val="00CD0464"/>
    <w:rsid w:val="00CD135E"/>
    <w:rsid w:val="00CD1D69"/>
    <w:rsid w:val="00CD48EE"/>
    <w:rsid w:val="00CD4FF3"/>
    <w:rsid w:val="00CD5016"/>
    <w:rsid w:val="00CD6323"/>
    <w:rsid w:val="00CD71A2"/>
    <w:rsid w:val="00CE3151"/>
    <w:rsid w:val="00CE3BBE"/>
    <w:rsid w:val="00CE4877"/>
    <w:rsid w:val="00CE5702"/>
    <w:rsid w:val="00CE7272"/>
    <w:rsid w:val="00CE729E"/>
    <w:rsid w:val="00CF02A5"/>
    <w:rsid w:val="00CF0744"/>
    <w:rsid w:val="00CF19D9"/>
    <w:rsid w:val="00CF1B26"/>
    <w:rsid w:val="00CF2D2F"/>
    <w:rsid w:val="00CF3B3A"/>
    <w:rsid w:val="00CF5392"/>
    <w:rsid w:val="00D00285"/>
    <w:rsid w:val="00D00C17"/>
    <w:rsid w:val="00D04C43"/>
    <w:rsid w:val="00D05826"/>
    <w:rsid w:val="00D07FF2"/>
    <w:rsid w:val="00D10269"/>
    <w:rsid w:val="00D1445F"/>
    <w:rsid w:val="00D20EEF"/>
    <w:rsid w:val="00D24BC3"/>
    <w:rsid w:val="00D271CF"/>
    <w:rsid w:val="00D32D01"/>
    <w:rsid w:val="00D361A8"/>
    <w:rsid w:val="00D36F20"/>
    <w:rsid w:val="00D37078"/>
    <w:rsid w:val="00D41EA7"/>
    <w:rsid w:val="00D43BCD"/>
    <w:rsid w:val="00D46321"/>
    <w:rsid w:val="00D506DD"/>
    <w:rsid w:val="00D52232"/>
    <w:rsid w:val="00D5324E"/>
    <w:rsid w:val="00D54D53"/>
    <w:rsid w:val="00D56D2E"/>
    <w:rsid w:val="00D60D1A"/>
    <w:rsid w:val="00D6158F"/>
    <w:rsid w:val="00D64D54"/>
    <w:rsid w:val="00D666B7"/>
    <w:rsid w:val="00D722B3"/>
    <w:rsid w:val="00D75D6F"/>
    <w:rsid w:val="00D76359"/>
    <w:rsid w:val="00D80666"/>
    <w:rsid w:val="00D82070"/>
    <w:rsid w:val="00D83BAA"/>
    <w:rsid w:val="00D840A6"/>
    <w:rsid w:val="00D8500F"/>
    <w:rsid w:val="00D869FC"/>
    <w:rsid w:val="00D86C35"/>
    <w:rsid w:val="00D915C9"/>
    <w:rsid w:val="00D91D58"/>
    <w:rsid w:val="00D9406F"/>
    <w:rsid w:val="00DA1CBD"/>
    <w:rsid w:val="00DA24DD"/>
    <w:rsid w:val="00DA32CA"/>
    <w:rsid w:val="00DA4A2F"/>
    <w:rsid w:val="00DA743B"/>
    <w:rsid w:val="00DB01CF"/>
    <w:rsid w:val="00DB06C1"/>
    <w:rsid w:val="00DB2E1A"/>
    <w:rsid w:val="00DB3644"/>
    <w:rsid w:val="00DB4E0E"/>
    <w:rsid w:val="00DB5E39"/>
    <w:rsid w:val="00DB73D6"/>
    <w:rsid w:val="00DC0A81"/>
    <w:rsid w:val="00DC3900"/>
    <w:rsid w:val="00DC7C3F"/>
    <w:rsid w:val="00DD075F"/>
    <w:rsid w:val="00DD0FDB"/>
    <w:rsid w:val="00DD1628"/>
    <w:rsid w:val="00DD3C11"/>
    <w:rsid w:val="00DD6091"/>
    <w:rsid w:val="00DD61AE"/>
    <w:rsid w:val="00DE1404"/>
    <w:rsid w:val="00DE196A"/>
    <w:rsid w:val="00DE19B3"/>
    <w:rsid w:val="00DE292F"/>
    <w:rsid w:val="00DE67EB"/>
    <w:rsid w:val="00DE7CB4"/>
    <w:rsid w:val="00E008CE"/>
    <w:rsid w:val="00E00914"/>
    <w:rsid w:val="00E01542"/>
    <w:rsid w:val="00E01854"/>
    <w:rsid w:val="00E03BC3"/>
    <w:rsid w:val="00E0415F"/>
    <w:rsid w:val="00E072D8"/>
    <w:rsid w:val="00E14251"/>
    <w:rsid w:val="00E142C4"/>
    <w:rsid w:val="00E14824"/>
    <w:rsid w:val="00E1655F"/>
    <w:rsid w:val="00E17347"/>
    <w:rsid w:val="00E23C21"/>
    <w:rsid w:val="00E2434A"/>
    <w:rsid w:val="00E246D1"/>
    <w:rsid w:val="00E24BA5"/>
    <w:rsid w:val="00E31C1D"/>
    <w:rsid w:val="00E37D25"/>
    <w:rsid w:val="00E37EA1"/>
    <w:rsid w:val="00E37EEB"/>
    <w:rsid w:val="00E520B7"/>
    <w:rsid w:val="00E5291E"/>
    <w:rsid w:val="00E5477F"/>
    <w:rsid w:val="00E54D8B"/>
    <w:rsid w:val="00E5798F"/>
    <w:rsid w:val="00E61647"/>
    <w:rsid w:val="00E63432"/>
    <w:rsid w:val="00E6443A"/>
    <w:rsid w:val="00E64717"/>
    <w:rsid w:val="00E709F7"/>
    <w:rsid w:val="00E73234"/>
    <w:rsid w:val="00E749FC"/>
    <w:rsid w:val="00E74EC0"/>
    <w:rsid w:val="00E7510F"/>
    <w:rsid w:val="00E77DDE"/>
    <w:rsid w:val="00E80157"/>
    <w:rsid w:val="00E81FA7"/>
    <w:rsid w:val="00E837EE"/>
    <w:rsid w:val="00E86842"/>
    <w:rsid w:val="00E86AEE"/>
    <w:rsid w:val="00E91473"/>
    <w:rsid w:val="00E929D3"/>
    <w:rsid w:val="00E95F9C"/>
    <w:rsid w:val="00E96106"/>
    <w:rsid w:val="00E96BFC"/>
    <w:rsid w:val="00E97875"/>
    <w:rsid w:val="00EA0CA3"/>
    <w:rsid w:val="00EA3B7C"/>
    <w:rsid w:val="00EA445A"/>
    <w:rsid w:val="00EA4679"/>
    <w:rsid w:val="00EA7B04"/>
    <w:rsid w:val="00EB32C9"/>
    <w:rsid w:val="00EB68D7"/>
    <w:rsid w:val="00EC04F5"/>
    <w:rsid w:val="00EC0AC6"/>
    <w:rsid w:val="00EC1BD2"/>
    <w:rsid w:val="00EC3D0D"/>
    <w:rsid w:val="00EC5675"/>
    <w:rsid w:val="00EC5864"/>
    <w:rsid w:val="00EC6306"/>
    <w:rsid w:val="00ED04CC"/>
    <w:rsid w:val="00ED06EA"/>
    <w:rsid w:val="00ED2403"/>
    <w:rsid w:val="00ED27FE"/>
    <w:rsid w:val="00ED44FA"/>
    <w:rsid w:val="00ED5E7D"/>
    <w:rsid w:val="00ED7F39"/>
    <w:rsid w:val="00EE5F59"/>
    <w:rsid w:val="00EE5FEC"/>
    <w:rsid w:val="00EE6583"/>
    <w:rsid w:val="00EF1D98"/>
    <w:rsid w:val="00EF2020"/>
    <w:rsid w:val="00EF2328"/>
    <w:rsid w:val="00EF47C0"/>
    <w:rsid w:val="00EF5320"/>
    <w:rsid w:val="00EF65CD"/>
    <w:rsid w:val="00EF70CB"/>
    <w:rsid w:val="00EF73E5"/>
    <w:rsid w:val="00EF7AE4"/>
    <w:rsid w:val="00F006C2"/>
    <w:rsid w:val="00F0099C"/>
    <w:rsid w:val="00F01784"/>
    <w:rsid w:val="00F0248A"/>
    <w:rsid w:val="00F03958"/>
    <w:rsid w:val="00F057E2"/>
    <w:rsid w:val="00F05C17"/>
    <w:rsid w:val="00F05E40"/>
    <w:rsid w:val="00F10418"/>
    <w:rsid w:val="00F12048"/>
    <w:rsid w:val="00F13D5A"/>
    <w:rsid w:val="00F16A9D"/>
    <w:rsid w:val="00F17D6C"/>
    <w:rsid w:val="00F20F78"/>
    <w:rsid w:val="00F2558B"/>
    <w:rsid w:val="00F303CC"/>
    <w:rsid w:val="00F30523"/>
    <w:rsid w:val="00F3126F"/>
    <w:rsid w:val="00F31A99"/>
    <w:rsid w:val="00F33B7E"/>
    <w:rsid w:val="00F340C0"/>
    <w:rsid w:val="00F346FC"/>
    <w:rsid w:val="00F35A99"/>
    <w:rsid w:val="00F40803"/>
    <w:rsid w:val="00F4113E"/>
    <w:rsid w:val="00F43229"/>
    <w:rsid w:val="00F46247"/>
    <w:rsid w:val="00F50156"/>
    <w:rsid w:val="00F50309"/>
    <w:rsid w:val="00F504B0"/>
    <w:rsid w:val="00F508B3"/>
    <w:rsid w:val="00F51D7E"/>
    <w:rsid w:val="00F51E7C"/>
    <w:rsid w:val="00F538E2"/>
    <w:rsid w:val="00F56841"/>
    <w:rsid w:val="00F61CBF"/>
    <w:rsid w:val="00F634E5"/>
    <w:rsid w:val="00F63DDE"/>
    <w:rsid w:val="00F655A5"/>
    <w:rsid w:val="00F66FD3"/>
    <w:rsid w:val="00F717FE"/>
    <w:rsid w:val="00F71FB0"/>
    <w:rsid w:val="00F7422A"/>
    <w:rsid w:val="00F750A2"/>
    <w:rsid w:val="00F75425"/>
    <w:rsid w:val="00F754B5"/>
    <w:rsid w:val="00F80484"/>
    <w:rsid w:val="00F85653"/>
    <w:rsid w:val="00F86089"/>
    <w:rsid w:val="00F860CC"/>
    <w:rsid w:val="00F8744D"/>
    <w:rsid w:val="00F87A35"/>
    <w:rsid w:val="00F91701"/>
    <w:rsid w:val="00F91F21"/>
    <w:rsid w:val="00F9451B"/>
    <w:rsid w:val="00F95152"/>
    <w:rsid w:val="00F95D61"/>
    <w:rsid w:val="00F965EA"/>
    <w:rsid w:val="00FA19FC"/>
    <w:rsid w:val="00FA1D26"/>
    <w:rsid w:val="00FA302E"/>
    <w:rsid w:val="00FA34B0"/>
    <w:rsid w:val="00FA3D33"/>
    <w:rsid w:val="00FA4A73"/>
    <w:rsid w:val="00FA7950"/>
    <w:rsid w:val="00FA7A0E"/>
    <w:rsid w:val="00FA7D70"/>
    <w:rsid w:val="00FB0627"/>
    <w:rsid w:val="00FB42B8"/>
    <w:rsid w:val="00FB466F"/>
    <w:rsid w:val="00FB7EB9"/>
    <w:rsid w:val="00FC0A75"/>
    <w:rsid w:val="00FC1059"/>
    <w:rsid w:val="00FC235A"/>
    <w:rsid w:val="00FC5431"/>
    <w:rsid w:val="00FD0FAA"/>
    <w:rsid w:val="00FD0FD6"/>
    <w:rsid w:val="00FD136B"/>
    <w:rsid w:val="00FD3627"/>
    <w:rsid w:val="00FD3BA7"/>
    <w:rsid w:val="00FD6C09"/>
    <w:rsid w:val="00FD71F1"/>
    <w:rsid w:val="00FD7A96"/>
    <w:rsid w:val="00FE400C"/>
    <w:rsid w:val="00FE7DAA"/>
    <w:rsid w:val="00FF4941"/>
    <w:rsid w:val="00FF56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5753"/>
  <w15:docId w15:val="{65C51267-BB60-43DE-ACB6-E196A612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0F2"/>
    <w:rPr>
      <w:lang w:val="lv-LV"/>
    </w:rPr>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742970"/>
    <w:pPr>
      <w:ind w:left="720"/>
      <w:contextualSpacing/>
    </w:pPr>
    <w:rPr>
      <w:rFonts w:ascii="Calibri" w:eastAsia="Calibri" w:hAnsi="Calibri" w:cs="Times New Roman"/>
      <w:lang w:val="en-US"/>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742970"/>
    <w:rPr>
      <w:rFonts w:ascii="Calibri" w:eastAsia="Calibri" w:hAnsi="Calibri" w:cs="Times New Roman"/>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742970"/>
    <w:rPr>
      <w:sz w:val="20"/>
      <w:szCs w:val="20"/>
      <w:lang w:val="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lang w:val="en-US"/>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basedOn w:val="Normal"/>
    <w:link w:val="CommentTextChar"/>
    <w:uiPriority w:val="99"/>
    <w:semiHidden/>
    <w:unhideWhenUsed/>
    <w:rsid w:val="00291D09"/>
    <w:pPr>
      <w:spacing w:line="240" w:lineRule="auto"/>
    </w:pPr>
    <w:rPr>
      <w:sz w:val="20"/>
      <w:szCs w:val="20"/>
    </w:rPr>
  </w:style>
  <w:style w:type="character" w:customStyle="1" w:styleId="CommentTextChar">
    <w:name w:val="Comment Text Char"/>
    <w:basedOn w:val="DefaultParagraphFont"/>
    <w:link w:val="CommentText"/>
    <w:uiPriority w:val="99"/>
    <w:semiHidden/>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link w:val="NormalWebChar"/>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2"/>
      </w:numPr>
    </w:pPr>
  </w:style>
  <w:style w:type="paragraph" w:customStyle="1" w:styleId="2pakapesvirsraksts">
    <w:name w:val="2. pakapes virsraksts"/>
    <w:basedOn w:val="Normal"/>
    <w:rsid w:val="00BD53DE"/>
    <w:pPr>
      <w:numPr>
        <w:ilvl w:val="1"/>
        <w:numId w:val="2"/>
      </w:numPr>
      <w:ind w:left="547"/>
    </w:pPr>
  </w:style>
  <w:style w:type="paragraph" w:customStyle="1" w:styleId="3pakapesvirsraksts">
    <w:name w:val="3. pakapes virsraksts"/>
    <w:basedOn w:val="Normal"/>
    <w:rsid w:val="00BD53DE"/>
    <w:pPr>
      <w:numPr>
        <w:ilvl w:val="2"/>
        <w:numId w:val="2"/>
      </w:numPr>
    </w:pPr>
  </w:style>
  <w:style w:type="paragraph" w:customStyle="1" w:styleId="4pakapesvirsraksts">
    <w:name w:val="4. pakapes virsraksts"/>
    <w:basedOn w:val="Normal"/>
    <w:rsid w:val="00BD53DE"/>
    <w:pPr>
      <w:numPr>
        <w:ilvl w:val="3"/>
        <w:numId w:val="2"/>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rmal1,No Spacing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rmal1 Char,No Spacing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1"/>
    <w:locked/>
    <w:rsid w:val="00DE67EB"/>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DE67EB"/>
    <w:pPr>
      <w:widowControl w:val="0"/>
      <w:shd w:val="clear" w:color="auto" w:fill="FFFFFF"/>
      <w:spacing w:before="360" w:after="120" w:line="0" w:lineRule="atLeast"/>
      <w:ind w:hanging="360"/>
      <w:jc w:val="right"/>
    </w:pPr>
    <w:rPr>
      <w:rFonts w:ascii="Times New Roman" w:eastAsia="Times New Roman" w:hAnsi="Times New Roman" w:cs="Times New Roman"/>
      <w:sz w:val="23"/>
      <w:szCs w:val="23"/>
      <w:lang w:val="en-US"/>
    </w:rPr>
  </w:style>
  <w:style w:type="character" w:customStyle="1" w:styleId="FontStyle20">
    <w:name w:val="Font Style20"/>
    <w:uiPriority w:val="99"/>
    <w:rsid w:val="00DE67EB"/>
    <w:rPr>
      <w:rFonts w:ascii="Times New Roman" w:hAnsi="Times New Roman" w:cs="Times New Roman" w:hint="default"/>
      <w:b/>
      <w:bCs/>
      <w:sz w:val="24"/>
      <w:szCs w:val="24"/>
    </w:rPr>
  </w:style>
  <w:style w:type="character" w:customStyle="1" w:styleId="UnresolvedMention1">
    <w:name w:val="Unresolved Mention1"/>
    <w:basedOn w:val="DefaultParagraphFont"/>
    <w:uiPriority w:val="99"/>
    <w:semiHidden/>
    <w:unhideWhenUsed/>
    <w:rsid w:val="001D65DA"/>
    <w:rPr>
      <w:color w:val="808080"/>
      <w:shd w:val="clear" w:color="auto" w:fill="E6E6E6"/>
    </w:rPr>
  </w:style>
  <w:style w:type="paragraph" w:styleId="BodyText2">
    <w:name w:val="Body Text 2"/>
    <w:basedOn w:val="Normal"/>
    <w:link w:val="BodyText2Char"/>
    <w:uiPriority w:val="99"/>
    <w:semiHidden/>
    <w:unhideWhenUsed/>
    <w:rsid w:val="00DA32CA"/>
    <w:pPr>
      <w:spacing w:after="120" w:line="480" w:lineRule="auto"/>
    </w:pPr>
  </w:style>
  <w:style w:type="character" w:customStyle="1" w:styleId="BodyText2Char">
    <w:name w:val="Body Text 2 Char"/>
    <w:basedOn w:val="DefaultParagraphFont"/>
    <w:link w:val="BodyText2"/>
    <w:uiPriority w:val="99"/>
    <w:semiHidden/>
    <w:rsid w:val="00DA32CA"/>
    <w:rPr>
      <w:lang w:val="lv-LV"/>
    </w:rPr>
  </w:style>
  <w:style w:type="paragraph" w:customStyle="1" w:styleId="pamattekststabul">
    <w:name w:val="pamattekststabul"/>
    <w:basedOn w:val="Normal"/>
    <w:rsid w:val="001772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F3B3A"/>
    <w:rPr>
      <w:b/>
      <w:bCs/>
    </w:rPr>
  </w:style>
  <w:style w:type="paragraph" w:styleId="BodyText3">
    <w:name w:val="Body Text 3"/>
    <w:basedOn w:val="Normal"/>
    <w:link w:val="BodyText3Char"/>
    <w:uiPriority w:val="99"/>
    <w:unhideWhenUsed/>
    <w:rsid w:val="00CB72D0"/>
    <w:pPr>
      <w:spacing w:after="120"/>
    </w:pPr>
    <w:rPr>
      <w:sz w:val="16"/>
      <w:szCs w:val="16"/>
    </w:rPr>
  </w:style>
  <w:style w:type="character" w:customStyle="1" w:styleId="BodyText3Char">
    <w:name w:val="Body Text 3 Char"/>
    <w:basedOn w:val="DefaultParagraphFont"/>
    <w:link w:val="BodyText3"/>
    <w:uiPriority w:val="99"/>
    <w:rsid w:val="00CB72D0"/>
    <w:rPr>
      <w:sz w:val="16"/>
      <w:szCs w:val="16"/>
      <w:lang w:val="lv-LV"/>
    </w:rPr>
  </w:style>
  <w:style w:type="paragraph" w:styleId="BodyTextIndent">
    <w:name w:val="Body Text Indent"/>
    <w:basedOn w:val="Normal"/>
    <w:link w:val="BodyTextIndentChar"/>
    <w:uiPriority w:val="99"/>
    <w:semiHidden/>
    <w:unhideWhenUsed/>
    <w:rsid w:val="00CB72D0"/>
    <w:pPr>
      <w:spacing w:after="120"/>
      <w:ind w:left="283"/>
    </w:pPr>
  </w:style>
  <w:style w:type="character" w:customStyle="1" w:styleId="BodyTextIndentChar">
    <w:name w:val="Body Text Indent Char"/>
    <w:basedOn w:val="DefaultParagraphFont"/>
    <w:link w:val="BodyTextIndent"/>
    <w:uiPriority w:val="99"/>
    <w:semiHidden/>
    <w:rsid w:val="00CB72D0"/>
    <w:rPr>
      <w:lang w:val="lv-LV"/>
    </w:rPr>
  </w:style>
  <w:style w:type="character" w:customStyle="1" w:styleId="NormalWebChar">
    <w:name w:val="Normal (Web) Char"/>
    <w:link w:val="NormalWeb"/>
    <w:rsid w:val="003127D7"/>
    <w:rPr>
      <w:rFonts w:ascii="Times New Roman" w:eastAsia="Times New Roman" w:hAnsi="Times New Roman" w:cs="Times New Roman"/>
      <w:sz w:val="24"/>
      <w:szCs w:val="24"/>
      <w:lang w:val="lv-LV" w:eastAsia="lv-LV"/>
    </w:rPr>
  </w:style>
  <w:style w:type="paragraph" w:customStyle="1" w:styleId="naislab">
    <w:name w:val="naislab"/>
    <w:basedOn w:val="Normal"/>
    <w:rsid w:val="003354D0"/>
    <w:pPr>
      <w:spacing w:before="75" w:after="75" w:line="240" w:lineRule="auto"/>
      <w:jc w:val="right"/>
    </w:pPr>
    <w:rPr>
      <w:rFonts w:ascii="Times New Roman" w:eastAsia="Times New Roman" w:hAnsi="Times New Roman" w:cs="Times New Roman"/>
      <w:sz w:val="24"/>
      <w:szCs w:val="24"/>
      <w:lang w:eastAsia="lv-LV"/>
    </w:rPr>
  </w:style>
  <w:style w:type="paragraph" w:customStyle="1" w:styleId="Funkcijasbold">
    <w:name w:val="Funkcijas_bold"/>
    <w:basedOn w:val="Normal"/>
    <w:qFormat/>
    <w:rsid w:val="00021EBC"/>
    <w:pPr>
      <w:spacing w:after="0" w:line="240" w:lineRule="auto"/>
      <w:jc w:val="both"/>
    </w:pPr>
    <w:rPr>
      <w:rFonts w:ascii="Times New Roman" w:eastAsia="Times New Roman" w:hAnsi="Times New Roman" w:cs="Times New Roman"/>
      <w:b/>
      <w:bCs/>
      <w:sz w:val="24"/>
      <w:szCs w:val="20"/>
    </w:rPr>
  </w:style>
  <w:style w:type="table" w:customStyle="1" w:styleId="TableGrid2">
    <w:name w:val="Table Grid2"/>
    <w:basedOn w:val="TableNormal"/>
    <w:next w:val="TableGrid"/>
    <w:uiPriority w:val="39"/>
    <w:rsid w:val="00B329C1"/>
    <w:pPr>
      <w:spacing w:after="0" w:line="240" w:lineRule="auto"/>
      <w:ind w:firstLine="567"/>
      <w:jc w:val="both"/>
    </w:pPr>
    <w:rPr>
      <w:rFonts w:ascii="Times New Roman" w:eastAsia="Calibri"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306">
      <w:bodyDiv w:val="1"/>
      <w:marLeft w:val="0"/>
      <w:marRight w:val="0"/>
      <w:marTop w:val="0"/>
      <w:marBottom w:val="0"/>
      <w:divBdr>
        <w:top w:val="none" w:sz="0" w:space="0" w:color="auto"/>
        <w:left w:val="none" w:sz="0" w:space="0" w:color="auto"/>
        <w:bottom w:val="none" w:sz="0" w:space="0" w:color="auto"/>
        <w:right w:val="none" w:sz="0" w:space="0" w:color="auto"/>
      </w:divBdr>
    </w:div>
    <w:div w:id="28066359">
      <w:bodyDiv w:val="1"/>
      <w:marLeft w:val="0"/>
      <w:marRight w:val="0"/>
      <w:marTop w:val="0"/>
      <w:marBottom w:val="0"/>
      <w:divBdr>
        <w:top w:val="none" w:sz="0" w:space="0" w:color="auto"/>
        <w:left w:val="none" w:sz="0" w:space="0" w:color="auto"/>
        <w:bottom w:val="none" w:sz="0" w:space="0" w:color="auto"/>
        <w:right w:val="none" w:sz="0" w:space="0" w:color="auto"/>
      </w:divBdr>
    </w:div>
    <w:div w:id="71859112">
      <w:bodyDiv w:val="1"/>
      <w:marLeft w:val="0"/>
      <w:marRight w:val="0"/>
      <w:marTop w:val="0"/>
      <w:marBottom w:val="0"/>
      <w:divBdr>
        <w:top w:val="none" w:sz="0" w:space="0" w:color="auto"/>
        <w:left w:val="none" w:sz="0" w:space="0" w:color="auto"/>
        <w:bottom w:val="none" w:sz="0" w:space="0" w:color="auto"/>
        <w:right w:val="none" w:sz="0" w:space="0" w:color="auto"/>
      </w:divBdr>
    </w:div>
    <w:div w:id="87386676">
      <w:bodyDiv w:val="1"/>
      <w:marLeft w:val="0"/>
      <w:marRight w:val="0"/>
      <w:marTop w:val="0"/>
      <w:marBottom w:val="0"/>
      <w:divBdr>
        <w:top w:val="none" w:sz="0" w:space="0" w:color="auto"/>
        <w:left w:val="none" w:sz="0" w:space="0" w:color="auto"/>
        <w:bottom w:val="none" w:sz="0" w:space="0" w:color="auto"/>
        <w:right w:val="none" w:sz="0" w:space="0" w:color="auto"/>
      </w:divBdr>
      <w:divsChild>
        <w:div w:id="1606230730">
          <w:marLeft w:val="547"/>
          <w:marRight w:val="0"/>
          <w:marTop w:val="0"/>
          <w:marBottom w:val="0"/>
          <w:divBdr>
            <w:top w:val="none" w:sz="0" w:space="0" w:color="auto"/>
            <w:left w:val="none" w:sz="0" w:space="0" w:color="auto"/>
            <w:bottom w:val="none" w:sz="0" w:space="0" w:color="auto"/>
            <w:right w:val="none" w:sz="0" w:space="0" w:color="auto"/>
          </w:divBdr>
        </w:div>
        <w:div w:id="100995237">
          <w:marLeft w:val="547"/>
          <w:marRight w:val="0"/>
          <w:marTop w:val="0"/>
          <w:marBottom w:val="0"/>
          <w:divBdr>
            <w:top w:val="none" w:sz="0" w:space="0" w:color="auto"/>
            <w:left w:val="none" w:sz="0" w:space="0" w:color="auto"/>
            <w:bottom w:val="none" w:sz="0" w:space="0" w:color="auto"/>
            <w:right w:val="none" w:sz="0" w:space="0" w:color="auto"/>
          </w:divBdr>
        </w:div>
      </w:divsChild>
    </w:div>
    <w:div w:id="13403440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8883551">
      <w:bodyDiv w:val="1"/>
      <w:marLeft w:val="0"/>
      <w:marRight w:val="0"/>
      <w:marTop w:val="0"/>
      <w:marBottom w:val="0"/>
      <w:divBdr>
        <w:top w:val="none" w:sz="0" w:space="0" w:color="auto"/>
        <w:left w:val="none" w:sz="0" w:space="0" w:color="auto"/>
        <w:bottom w:val="none" w:sz="0" w:space="0" w:color="auto"/>
        <w:right w:val="none" w:sz="0" w:space="0" w:color="auto"/>
      </w:divBdr>
    </w:div>
    <w:div w:id="190995251">
      <w:bodyDiv w:val="1"/>
      <w:marLeft w:val="0"/>
      <w:marRight w:val="0"/>
      <w:marTop w:val="0"/>
      <w:marBottom w:val="0"/>
      <w:divBdr>
        <w:top w:val="none" w:sz="0" w:space="0" w:color="auto"/>
        <w:left w:val="none" w:sz="0" w:space="0" w:color="auto"/>
        <w:bottom w:val="none" w:sz="0" w:space="0" w:color="auto"/>
        <w:right w:val="none" w:sz="0" w:space="0" w:color="auto"/>
      </w:divBdr>
    </w:div>
    <w:div w:id="207377392">
      <w:bodyDiv w:val="1"/>
      <w:marLeft w:val="0"/>
      <w:marRight w:val="0"/>
      <w:marTop w:val="0"/>
      <w:marBottom w:val="0"/>
      <w:divBdr>
        <w:top w:val="none" w:sz="0" w:space="0" w:color="auto"/>
        <w:left w:val="none" w:sz="0" w:space="0" w:color="auto"/>
        <w:bottom w:val="none" w:sz="0" w:space="0" w:color="auto"/>
        <w:right w:val="none" w:sz="0" w:space="0" w:color="auto"/>
      </w:divBdr>
      <w:divsChild>
        <w:div w:id="956913605">
          <w:marLeft w:val="547"/>
          <w:marRight w:val="0"/>
          <w:marTop w:val="0"/>
          <w:marBottom w:val="0"/>
          <w:divBdr>
            <w:top w:val="none" w:sz="0" w:space="0" w:color="auto"/>
            <w:left w:val="none" w:sz="0" w:space="0" w:color="auto"/>
            <w:bottom w:val="none" w:sz="0" w:space="0" w:color="auto"/>
            <w:right w:val="none" w:sz="0" w:space="0" w:color="auto"/>
          </w:divBdr>
        </w:div>
        <w:div w:id="1158113684">
          <w:marLeft w:val="547"/>
          <w:marRight w:val="0"/>
          <w:marTop w:val="0"/>
          <w:marBottom w:val="0"/>
          <w:divBdr>
            <w:top w:val="none" w:sz="0" w:space="0" w:color="auto"/>
            <w:left w:val="none" w:sz="0" w:space="0" w:color="auto"/>
            <w:bottom w:val="none" w:sz="0" w:space="0" w:color="auto"/>
            <w:right w:val="none" w:sz="0" w:space="0" w:color="auto"/>
          </w:divBdr>
        </w:div>
      </w:divsChild>
    </w:div>
    <w:div w:id="244875101">
      <w:bodyDiv w:val="1"/>
      <w:marLeft w:val="0"/>
      <w:marRight w:val="0"/>
      <w:marTop w:val="0"/>
      <w:marBottom w:val="0"/>
      <w:divBdr>
        <w:top w:val="none" w:sz="0" w:space="0" w:color="auto"/>
        <w:left w:val="none" w:sz="0" w:space="0" w:color="auto"/>
        <w:bottom w:val="none" w:sz="0" w:space="0" w:color="auto"/>
        <w:right w:val="none" w:sz="0" w:space="0" w:color="auto"/>
      </w:divBdr>
    </w:div>
    <w:div w:id="250967254">
      <w:bodyDiv w:val="1"/>
      <w:marLeft w:val="0"/>
      <w:marRight w:val="0"/>
      <w:marTop w:val="0"/>
      <w:marBottom w:val="0"/>
      <w:divBdr>
        <w:top w:val="none" w:sz="0" w:space="0" w:color="auto"/>
        <w:left w:val="none" w:sz="0" w:space="0" w:color="auto"/>
        <w:bottom w:val="none" w:sz="0" w:space="0" w:color="auto"/>
        <w:right w:val="none" w:sz="0" w:space="0" w:color="auto"/>
      </w:divBdr>
    </w:div>
    <w:div w:id="251550286">
      <w:bodyDiv w:val="1"/>
      <w:marLeft w:val="0"/>
      <w:marRight w:val="0"/>
      <w:marTop w:val="0"/>
      <w:marBottom w:val="0"/>
      <w:divBdr>
        <w:top w:val="none" w:sz="0" w:space="0" w:color="auto"/>
        <w:left w:val="none" w:sz="0" w:space="0" w:color="auto"/>
        <w:bottom w:val="none" w:sz="0" w:space="0" w:color="auto"/>
        <w:right w:val="none" w:sz="0" w:space="0" w:color="auto"/>
      </w:divBdr>
    </w:div>
    <w:div w:id="301621439">
      <w:bodyDiv w:val="1"/>
      <w:marLeft w:val="0"/>
      <w:marRight w:val="0"/>
      <w:marTop w:val="0"/>
      <w:marBottom w:val="0"/>
      <w:divBdr>
        <w:top w:val="none" w:sz="0" w:space="0" w:color="auto"/>
        <w:left w:val="none" w:sz="0" w:space="0" w:color="auto"/>
        <w:bottom w:val="none" w:sz="0" w:space="0" w:color="auto"/>
        <w:right w:val="none" w:sz="0" w:space="0" w:color="auto"/>
      </w:divBdr>
      <w:divsChild>
        <w:div w:id="1834905538">
          <w:marLeft w:val="547"/>
          <w:marRight w:val="0"/>
          <w:marTop w:val="0"/>
          <w:marBottom w:val="0"/>
          <w:divBdr>
            <w:top w:val="none" w:sz="0" w:space="0" w:color="auto"/>
            <w:left w:val="none" w:sz="0" w:space="0" w:color="auto"/>
            <w:bottom w:val="none" w:sz="0" w:space="0" w:color="auto"/>
            <w:right w:val="none" w:sz="0" w:space="0" w:color="auto"/>
          </w:divBdr>
        </w:div>
      </w:divsChild>
    </w:div>
    <w:div w:id="323820538">
      <w:bodyDiv w:val="1"/>
      <w:marLeft w:val="0"/>
      <w:marRight w:val="0"/>
      <w:marTop w:val="0"/>
      <w:marBottom w:val="0"/>
      <w:divBdr>
        <w:top w:val="none" w:sz="0" w:space="0" w:color="auto"/>
        <w:left w:val="none" w:sz="0" w:space="0" w:color="auto"/>
        <w:bottom w:val="none" w:sz="0" w:space="0" w:color="auto"/>
        <w:right w:val="none" w:sz="0" w:space="0" w:color="auto"/>
      </w:divBdr>
    </w:div>
    <w:div w:id="410004538">
      <w:bodyDiv w:val="1"/>
      <w:marLeft w:val="0"/>
      <w:marRight w:val="0"/>
      <w:marTop w:val="0"/>
      <w:marBottom w:val="0"/>
      <w:divBdr>
        <w:top w:val="none" w:sz="0" w:space="0" w:color="auto"/>
        <w:left w:val="none" w:sz="0" w:space="0" w:color="auto"/>
        <w:bottom w:val="none" w:sz="0" w:space="0" w:color="auto"/>
        <w:right w:val="none" w:sz="0" w:space="0" w:color="auto"/>
      </w:divBdr>
    </w:div>
    <w:div w:id="413286896">
      <w:bodyDiv w:val="1"/>
      <w:marLeft w:val="0"/>
      <w:marRight w:val="0"/>
      <w:marTop w:val="0"/>
      <w:marBottom w:val="0"/>
      <w:divBdr>
        <w:top w:val="none" w:sz="0" w:space="0" w:color="auto"/>
        <w:left w:val="none" w:sz="0" w:space="0" w:color="auto"/>
        <w:bottom w:val="none" w:sz="0" w:space="0" w:color="auto"/>
        <w:right w:val="none" w:sz="0" w:space="0" w:color="auto"/>
      </w:divBdr>
      <w:divsChild>
        <w:div w:id="36703721">
          <w:marLeft w:val="0"/>
          <w:marRight w:val="0"/>
          <w:marTop w:val="480"/>
          <w:marBottom w:val="240"/>
          <w:divBdr>
            <w:top w:val="none" w:sz="0" w:space="0" w:color="auto"/>
            <w:left w:val="none" w:sz="0" w:space="0" w:color="auto"/>
            <w:bottom w:val="none" w:sz="0" w:space="0" w:color="auto"/>
            <w:right w:val="none" w:sz="0" w:space="0" w:color="auto"/>
          </w:divBdr>
        </w:div>
        <w:div w:id="884876528">
          <w:marLeft w:val="0"/>
          <w:marRight w:val="0"/>
          <w:marTop w:val="0"/>
          <w:marBottom w:val="567"/>
          <w:divBdr>
            <w:top w:val="none" w:sz="0" w:space="0" w:color="auto"/>
            <w:left w:val="none" w:sz="0" w:space="0" w:color="auto"/>
            <w:bottom w:val="none" w:sz="0" w:space="0" w:color="auto"/>
            <w:right w:val="none" w:sz="0" w:space="0" w:color="auto"/>
          </w:divBdr>
        </w:div>
      </w:divsChild>
    </w:div>
    <w:div w:id="505246405">
      <w:bodyDiv w:val="1"/>
      <w:marLeft w:val="0"/>
      <w:marRight w:val="0"/>
      <w:marTop w:val="0"/>
      <w:marBottom w:val="0"/>
      <w:divBdr>
        <w:top w:val="none" w:sz="0" w:space="0" w:color="auto"/>
        <w:left w:val="none" w:sz="0" w:space="0" w:color="auto"/>
        <w:bottom w:val="none" w:sz="0" w:space="0" w:color="auto"/>
        <w:right w:val="none" w:sz="0" w:space="0" w:color="auto"/>
      </w:divBdr>
    </w:div>
    <w:div w:id="553008910">
      <w:bodyDiv w:val="1"/>
      <w:marLeft w:val="0"/>
      <w:marRight w:val="0"/>
      <w:marTop w:val="0"/>
      <w:marBottom w:val="0"/>
      <w:divBdr>
        <w:top w:val="none" w:sz="0" w:space="0" w:color="auto"/>
        <w:left w:val="none" w:sz="0" w:space="0" w:color="auto"/>
        <w:bottom w:val="none" w:sz="0" w:space="0" w:color="auto"/>
        <w:right w:val="none" w:sz="0" w:space="0" w:color="auto"/>
      </w:divBdr>
    </w:div>
    <w:div w:id="588849082">
      <w:bodyDiv w:val="1"/>
      <w:marLeft w:val="0"/>
      <w:marRight w:val="0"/>
      <w:marTop w:val="0"/>
      <w:marBottom w:val="0"/>
      <w:divBdr>
        <w:top w:val="none" w:sz="0" w:space="0" w:color="auto"/>
        <w:left w:val="none" w:sz="0" w:space="0" w:color="auto"/>
        <w:bottom w:val="none" w:sz="0" w:space="0" w:color="auto"/>
        <w:right w:val="none" w:sz="0" w:space="0" w:color="auto"/>
      </w:divBdr>
    </w:div>
    <w:div w:id="599725653">
      <w:bodyDiv w:val="1"/>
      <w:marLeft w:val="0"/>
      <w:marRight w:val="0"/>
      <w:marTop w:val="0"/>
      <w:marBottom w:val="0"/>
      <w:divBdr>
        <w:top w:val="none" w:sz="0" w:space="0" w:color="auto"/>
        <w:left w:val="none" w:sz="0" w:space="0" w:color="auto"/>
        <w:bottom w:val="none" w:sz="0" w:space="0" w:color="auto"/>
        <w:right w:val="none" w:sz="0" w:space="0" w:color="auto"/>
      </w:divBdr>
    </w:div>
    <w:div w:id="611665277">
      <w:bodyDiv w:val="1"/>
      <w:marLeft w:val="0"/>
      <w:marRight w:val="0"/>
      <w:marTop w:val="0"/>
      <w:marBottom w:val="0"/>
      <w:divBdr>
        <w:top w:val="none" w:sz="0" w:space="0" w:color="auto"/>
        <w:left w:val="none" w:sz="0" w:space="0" w:color="auto"/>
        <w:bottom w:val="none" w:sz="0" w:space="0" w:color="auto"/>
        <w:right w:val="none" w:sz="0" w:space="0" w:color="auto"/>
      </w:divBdr>
    </w:div>
    <w:div w:id="643433697">
      <w:bodyDiv w:val="1"/>
      <w:marLeft w:val="0"/>
      <w:marRight w:val="0"/>
      <w:marTop w:val="0"/>
      <w:marBottom w:val="0"/>
      <w:divBdr>
        <w:top w:val="none" w:sz="0" w:space="0" w:color="auto"/>
        <w:left w:val="none" w:sz="0" w:space="0" w:color="auto"/>
        <w:bottom w:val="none" w:sz="0" w:space="0" w:color="auto"/>
        <w:right w:val="none" w:sz="0" w:space="0" w:color="auto"/>
      </w:divBdr>
    </w:div>
    <w:div w:id="661465838">
      <w:bodyDiv w:val="1"/>
      <w:marLeft w:val="0"/>
      <w:marRight w:val="0"/>
      <w:marTop w:val="0"/>
      <w:marBottom w:val="0"/>
      <w:divBdr>
        <w:top w:val="none" w:sz="0" w:space="0" w:color="auto"/>
        <w:left w:val="none" w:sz="0" w:space="0" w:color="auto"/>
        <w:bottom w:val="none" w:sz="0" w:space="0" w:color="auto"/>
        <w:right w:val="none" w:sz="0" w:space="0" w:color="auto"/>
      </w:divBdr>
    </w:div>
    <w:div w:id="713696077">
      <w:bodyDiv w:val="1"/>
      <w:marLeft w:val="0"/>
      <w:marRight w:val="0"/>
      <w:marTop w:val="0"/>
      <w:marBottom w:val="0"/>
      <w:divBdr>
        <w:top w:val="none" w:sz="0" w:space="0" w:color="auto"/>
        <w:left w:val="none" w:sz="0" w:space="0" w:color="auto"/>
        <w:bottom w:val="none" w:sz="0" w:space="0" w:color="auto"/>
        <w:right w:val="none" w:sz="0" w:space="0" w:color="auto"/>
      </w:divBdr>
    </w:div>
    <w:div w:id="745342228">
      <w:bodyDiv w:val="1"/>
      <w:marLeft w:val="0"/>
      <w:marRight w:val="0"/>
      <w:marTop w:val="0"/>
      <w:marBottom w:val="0"/>
      <w:divBdr>
        <w:top w:val="none" w:sz="0" w:space="0" w:color="auto"/>
        <w:left w:val="none" w:sz="0" w:space="0" w:color="auto"/>
        <w:bottom w:val="none" w:sz="0" w:space="0" w:color="auto"/>
        <w:right w:val="none" w:sz="0" w:space="0" w:color="auto"/>
      </w:divBdr>
    </w:div>
    <w:div w:id="752822870">
      <w:bodyDiv w:val="1"/>
      <w:marLeft w:val="0"/>
      <w:marRight w:val="0"/>
      <w:marTop w:val="0"/>
      <w:marBottom w:val="0"/>
      <w:divBdr>
        <w:top w:val="none" w:sz="0" w:space="0" w:color="auto"/>
        <w:left w:val="none" w:sz="0" w:space="0" w:color="auto"/>
        <w:bottom w:val="none" w:sz="0" w:space="0" w:color="auto"/>
        <w:right w:val="none" w:sz="0" w:space="0" w:color="auto"/>
      </w:divBdr>
      <w:divsChild>
        <w:div w:id="1948997899">
          <w:marLeft w:val="547"/>
          <w:marRight w:val="0"/>
          <w:marTop w:val="0"/>
          <w:marBottom w:val="0"/>
          <w:divBdr>
            <w:top w:val="none" w:sz="0" w:space="0" w:color="auto"/>
            <w:left w:val="none" w:sz="0" w:space="0" w:color="auto"/>
            <w:bottom w:val="none" w:sz="0" w:space="0" w:color="auto"/>
            <w:right w:val="none" w:sz="0" w:space="0" w:color="auto"/>
          </w:divBdr>
        </w:div>
      </w:divsChild>
    </w:div>
    <w:div w:id="793325234">
      <w:bodyDiv w:val="1"/>
      <w:marLeft w:val="0"/>
      <w:marRight w:val="0"/>
      <w:marTop w:val="0"/>
      <w:marBottom w:val="0"/>
      <w:divBdr>
        <w:top w:val="none" w:sz="0" w:space="0" w:color="auto"/>
        <w:left w:val="none" w:sz="0" w:space="0" w:color="auto"/>
        <w:bottom w:val="none" w:sz="0" w:space="0" w:color="auto"/>
        <w:right w:val="none" w:sz="0" w:space="0" w:color="auto"/>
      </w:divBdr>
    </w:div>
    <w:div w:id="831606542">
      <w:bodyDiv w:val="1"/>
      <w:marLeft w:val="0"/>
      <w:marRight w:val="0"/>
      <w:marTop w:val="0"/>
      <w:marBottom w:val="0"/>
      <w:divBdr>
        <w:top w:val="none" w:sz="0" w:space="0" w:color="auto"/>
        <w:left w:val="none" w:sz="0" w:space="0" w:color="auto"/>
        <w:bottom w:val="none" w:sz="0" w:space="0" w:color="auto"/>
        <w:right w:val="none" w:sz="0" w:space="0" w:color="auto"/>
      </w:divBdr>
    </w:div>
    <w:div w:id="840968783">
      <w:bodyDiv w:val="1"/>
      <w:marLeft w:val="0"/>
      <w:marRight w:val="0"/>
      <w:marTop w:val="0"/>
      <w:marBottom w:val="0"/>
      <w:divBdr>
        <w:top w:val="none" w:sz="0" w:space="0" w:color="auto"/>
        <w:left w:val="none" w:sz="0" w:space="0" w:color="auto"/>
        <w:bottom w:val="none" w:sz="0" w:space="0" w:color="auto"/>
        <w:right w:val="none" w:sz="0" w:space="0" w:color="auto"/>
      </w:divBdr>
    </w:div>
    <w:div w:id="852383543">
      <w:bodyDiv w:val="1"/>
      <w:marLeft w:val="0"/>
      <w:marRight w:val="0"/>
      <w:marTop w:val="0"/>
      <w:marBottom w:val="0"/>
      <w:divBdr>
        <w:top w:val="none" w:sz="0" w:space="0" w:color="auto"/>
        <w:left w:val="none" w:sz="0" w:space="0" w:color="auto"/>
        <w:bottom w:val="none" w:sz="0" w:space="0" w:color="auto"/>
        <w:right w:val="none" w:sz="0" w:space="0" w:color="auto"/>
      </w:divBdr>
    </w:div>
    <w:div w:id="858201439">
      <w:bodyDiv w:val="1"/>
      <w:marLeft w:val="0"/>
      <w:marRight w:val="0"/>
      <w:marTop w:val="0"/>
      <w:marBottom w:val="0"/>
      <w:divBdr>
        <w:top w:val="none" w:sz="0" w:space="0" w:color="auto"/>
        <w:left w:val="none" w:sz="0" w:space="0" w:color="auto"/>
        <w:bottom w:val="none" w:sz="0" w:space="0" w:color="auto"/>
        <w:right w:val="none" w:sz="0" w:space="0" w:color="auto"/>
      </w:divBdr>
    </w:div>
    <w:div w:id="969358757">
      <w:bodyDiv w:val="1"/>
      <w:marLeft w:val="0"/>
      <w:marRight w:val="0"/>
      <w:marTop w:val="0"/>
      <w:marBottom w:val="0"/>
      <w:divBdr>
        <w:top w:val="none" w:sz="0" w:space="0" w:color="auto"/>
        <w:left w:val="none" w:sz="0" w:space="0" w:color="auto"/>
        <w:bottom w:val="none" w:sz="0" w:space="0" w:color="auto"/>
        <w:right w:val="none" w:sz="0" w:space="0" w:color="auto"/>
      </w:divBdr>
    </w:div>
    <w:div w:id="994914397">
      <w:bodyDiv w:val="1"/>
      <w:marLeft w:val="0"/>
      <w:marRight w:val="0"/>
      <w:marTop w:val="0"/>
      <w:marBottom w:val="0"/>
      <w:divBdr>
        <w:top w:val="none" w:sz="0" w:space="0" w:color="auto"/>
        <w:left w:val="none" w:sz="0" w:space="0" w:color="auto"/>
        <w:bottom w:val="none" w:sz="0" w:space="0" w:color="auto"/>
        <w:right w:val="none" w:sz="0" w:space="0" w:color="auto"/>
      </w:divBdr>
    </w:div>
    <w:div w:id="1082603691">
      <w:bodyDiv w:val="1"/>
      <w:marLeft w:val="0"/>
      <w:marRight w:val="0"/>
      <w:marTop w:val="0"/>
      <w:marBottom w:val="0"/>
      <w:divBdr>
        <w:top w:val="none" w:sz="0" w:space="0" w:color="auto"/>
        <w:left w:val="none" w:sz="0" w:space="0" w:color="auto"/>
        <w:bottom w:val="none" w:sz="0" w:space="0" w:color="auto"/>
        <w:right w:val="none" w:sz="0" w:space="0" w:color="auto"/>
      </w:divBdr>
    </w:div>
    <w:div w:id="1086683198">
      <w:bodyDiv w:val="1"/>
      <w:marLeft w:val="0"/>
      <w:marRight w:val="0"/>
      <w:marTop w:val="0"/>
      <w:marBottom w:val="0"/>
      <w:divBdr>
        <w:top w:val="none" w:sz="0" w:space="0" w:color="auto"/>
        <w:left w:val="none" w:sz="0" w:space="0" w:color="auto"/>
        <w:bottom w:val="none" w:sz="0" w:space="0" w:color="auto"/>
        <w:right w:val="none" w:sz="0" w:space="0" w:color="auto"/>
      </w:divBdr>
    </w:div>
    <w:div w:id="1128010481">
      <w:bodyDiv w:val="1"/>
      <w:marLeft w:val="0"/>
      <w:marRight w:val="0"/>
      <w:marTop w:val="0"/>
      <w:marBottom w:val="0"/>
      <w:divBdr>
        <w:top w:val="none" w:sz="0" w:space="0" w:color="auto"/>
        <w:left w:val="none" w:sz="0" w:space="0" w:color="auto"/>
        <w:bottom w:val="none" w:sz="0" w:space="0" w:color="auto"/>
        <w:right w:val="none" w:sz="0" w:space="0" w:color="auto"/>
      </w:divBdr>
    </w:div>
    <w:div w:id="1149712826">
      <w:bodyDiv w:val="1"/>
      <w:marLeft w:val="0"/>
      <w:marRight w:val="0"/>
      <w:marTop w:val="0"/>
      <w:marBottom w:val="0"/>
      <w:divBdr>
        <w:top w:val="none" w:sz="0" w:space="0" w:color="auto"/>
        <w:left w:val="none" w:sz="0" w:space="0" w:color="auto"/>
        <w:bottom w:val="none" w:sz="0" w:space="0" w:color="auto"/>
        <w:right w:val="none" w:sz="0" w:space="0" w:color="auto"/>
      </w:divBdr>
    </w:div>
    <w:div w:id="1173960373">
      <w:bodyDiv w:val="1"/>
      <w:marLeft w:val="0"/>
      <w:marRight w:val="0"/>
      <w:marTop w:val="0"/>
      <w:marBottom w:val="0"/>
      <w:divBdr>
        <w:top w:val="none" w:sz="0" w:space="0" w:color="auto"/>
        <w:left w:val="none" w:sz="0" w:space="0" w:color="auto"/>
        <w:bottom w:val="none" w:sz="0" w:space="0" w:color="auto"/>
        <w:right w:val="none" w:sz="0" w:space="0" w:color="auto"/>
      </w:divBdr>
    </w:div>
    <w:div w:id="1228876369">
      <w:bodyDiv w:val="1"/>
      <w:marLeft w:val="0"/>
      <w:marRight w:val="0"/>
      <w:marTop w:val="0"/>
      <w:marBottom w:val="0"/>
      <w:divBdr>
        <w:top w:val="none" w:sz="0" w:space="0" w:color="auto"/>
        <w:left w:val="none" w:sz="0" w:space="0" w:color="auto"/>
        <w:bottom w:val="none" w:sz="0" w:space="0" w:color="auto"/>
        <w:right w:val="none" w:sz="0" w:space="0" w:color="auto"/>
      </w:divBdr>
      <w:divsChild>
        <w:div w:id="753819807">
          <w:marLeft w:val="547"/>
          <w:marRight w:val="0"/>
          <w:marTop w:val="144"/>
          <w:marBottom w:val="0"/>
          <w:divBdr>
            <w:top w:val="none" w:sz="0" w:space="0" w:color="auto"/>
            <w:left w:val="none" w:sz="0" w:space="0" w:color="auto"/>
            <w:bottom w:val="none" w:sz="0" w:space="0" w:color="auto"/>
            <w:right w:val="none" w:sz="0" w:space="0" w:color="auto"/>
          </w:divBdr>
        </w:div>
      </w:divsChild>
    </w:div>
    <w:div w:id="1245724128">
      <w:bodyDiv w:val="1"/>
      <w:marLeft w:val="0"/>
      <w:marRight w:val="0"/>
      <w:marTop w:val="0"/>
      <w:marBottom w:val="0"/>
      <w:divBdr>
        <w:top w:val="none" w:sz="0" w:space="0" w:color="auto"/>
        <w:left w:val="none" w:sz="0" w:space="0" w:color="auto"/>
        <w:bottom w:val="none" w:sz="0" w:space="0" w:color="auto"/>
        <w:right w:val="none" w:sz="0" w:space="0" w:color="auto"/>
      </w:divBdr>
      <w:divsChild>
        <w:div w:id="135030359">
          <w:marLeft w:val="547"/>
          <w:marRight w:val="0"/>
          <w:marTop w:val="0"/>
          <w:marBottom w:val="0"/>
          <w:divBdr>
            <w:top w:val="none" w:sz="0" w:space="0" w:color="auto"/>
            <w:left w:val="none" w:sz="0" w:space="0" w:color="auto"/>
            <w:bottom w:val="none" w:sz="0" w:space="0" w:color="auto"/>
            <w:right w:val="none" w:sz="0" w:space="0" w:color="auto"/>
          </w:divBdr>
        </w:div>
      </w:divsChild>
    </w:div>
    <w:div w:id="1360424744">
      <w:bodyDiv w:val="1"/>
      <w:marLeft w:val="0"/>
      <w:marRight w:val="0"/>
      <w:marTop w:val="0"/>
      <w:marBottom w:val="0"/>
      <w:divBdr>
        <w:top w:val="none" w:sz="0" w:space="0" w:color="auto"/>
        <w:left w:val="none" w:sz="0" w:space="0" w:color="auto"/>
        <w:bottom w:val="none" w:sz="0" w:space="0" w:color="auto"/>
        <w:right w:val="none" w:sz="0" w:space="0" w:color="auto"/>
      </w:divBdr>
    </w:div>
    <w:div w:id="1379013435">
      <w:bodyDiv w:val="1"/>
      <w:marLeft w:val="0"/>
      <w:marRight w:val="0"/>
      <w:marTop w:val="0"/>
      <w:marBottom w:val="0"/>
      <w:divBdr>
        <w:top w:val="none" w:sz="0" w:space="0" w:color="auto"/>
        <w:left w:val="none" w:sz="0" w:space="0" w:color="auto"/>
        <w:bottom w:val="none" w:sz="0" w:space="0" w:color="auto"/>
        <w:right w:val="none" w:sz="0" w:space="0" w:color="auto"/>
      </w:divBdr>
    </w:div>
    <w:div w:id="1381786219">
      <w:bodyDiv w:val="1"/>
      <w:marLeft w:val="0"/>
      <w:marRight w:val="0"/>
      <w:marTop w:val="0"/>
      <w:marBottom w:val="0"/>
      <w:divBdr>
        <w:top w:val="none" w:sz="0" w:space="0" w:color="auto"/>
        <w:left w:val="none" w:sz="0" w:space="0" w:color="auto"/>
        <w:bottom w:val="none" w:sz="0" w:space="0" w:color="auto"/>
        <w:right w:val="none" w:sz="0" w:space="0" w:color="auto"/>
      </w:divBdr>
      <w:divsChild>
        <w:div w:id="1323270025">
          <w:marLeft w:val="0"/>
          <w:marRight w:val="0"/>
          <w:marTop w:val="0"/>
          <w:marBottom w:val="0"/>
          <w:divBdr>
            <w:top w:val="none" w:sz="0" w:space="0" w:color="auto"/>
            <w:left w:val="none" w:sz="0" w:space="0" w:color="auto"/>
            <w:bottom w:val="none" w:sz="0" w:space="0" w:color="auto"/>
            <w:right w:val="none" w:sz="0" w:space="0" w:color="auto"/>
          </w:divBdr>
        </w:div>
        <w:div w:id="1355155001">
          <w:marLeft w:val="0"/>
          <w:marRight w:val="0"/>
          <w:marTop w:val="0"/>
          <w:marBottom w:val="0"/>
          <w:divBdr>
            <w:top w:val="none" w:sz="0" w:space="0" w:color="auto"/>
            <w:left w:val="none" w:sz="0" w:space="0" w:color="auto"/>
            <w:bottom w:val="none" w:sz="0" w:space="0" w:color="auto"/>
            <w:right w:val="none" w:sz="0" w:space="0" w:color="auto"/>
          </w:divBdr>
        </w:div>
        <w:div w:id="1274439775">
          <w:marLeft w:val="0"/>
          <w:marRight w:val="0"/>
          <w:marTop w:val="0"/>
          <w:marBottom w:val="0"/>
          <w:divBdr>
            <w:top w:val="none" w:sz="0" w:space="0" w:color="auto"/>
            <w:left w:val="none" w:sz="0" w:space="0" w:color="auto"/>
            <w:bottom w:val="none" w:sz="0" w:space="0" w:color="auto"/>
            <w:right w:val="none" w:sz="0" w:space="0" w:color="auto"/>
          </w:divBdr>
        </w:div>
        <w:div w:id="929848555">
          <w:marLeft w:val="0"/>
          <w:marRight w:val="0"/>
          <w:marTop w:val="0"/>
          <w:marBottom w:val="0"/>
          <w:divBdr>
            <w:top w:val="none" w:sz="0" w:space="0" w:color="auto"/>
            <w:left w:val="none" w:sz="0" w:space="0" w:color="auto"/>
            <w:bottom w:val="none" w:sz="0" w:space="0" w:color="auto"/>
            <w:right w:val="none" w:sz="0" w:space="0" w:color="auto"/>
          </w:divBdr>
        </w:div>
        <w:div w:id="1076323245">
          <w:marLeft w:val="0"/>
          <w:marRight w:val="0"/>
          <w:marTop w:val="0"/>
          <w:marBottom w:val="0"/>
          <w:divBdr>
            <w:top w:val="none" w:sz="0" w:space="0" w:color="auto"/>
            <w:left w:val="none" w:sz="0" w:space="0" w:color="auto"/>
            <w:bottom w:val="none" w:sz="0" w:space="0" w:color="auto"/>
            <w:right w:val="none" w:sz="0" w:space="0" w:color="auto"/>
          </w:divBdr>
        </w:div>
        <w:div w:id="265815202">
          <w:marLeft w:val="0"/>
          <w:marRight w:val="0"/>
          <w:marTop w:val="0"/>
          <w:marBottom w:val="0"/>
          <w:divBdr>
            <w:top w:val="none" w:sz="0" w:space="0" w:color="auto"/>
            <w:left w:val="none" w:sz="0" w:space="0" w:color="auto"/>
            <w:bottom w:val="none" w:sz="0" w:space="0" w:color="auto"/>
            <w:right w:val="none" w:sz="0" w:space="0" w:color="auto"/>
          </w:divBdr>
        </w:div>
        <w:div w:id="1142119316">
          <w:marLeft w:val="0"/>
          <w:marRight w:val="0"/>
          <w:marTop w:val="0"/>
          <w:marBottom w:val="0"/>
          <w:divBdr>
            <w:top w:val="none" w:sz="0" w:space="0" w:color="auto"/>
            <w:left w:val="none" w:sz="0" w:space="0" w:color="auto"/>
            <w:bottom w:val="none" w:sz="0" w:space="0" w:color="auto"/>
            <w:right w:val="none" w:sz="0" w:space="0" w:color="auto"/>
          </w:divBdr>
        </w:div>
      </w:divsChild>
    </w:div>
    <w:div w:id="1428190103">
      <w:bodyDiv w:val="1"/>
      <w:marLeft w:val="0"/>
      <w:marRight w:val="0"/>
      <w:marTop w:val="0"/>
      <w:marBottom w:val="0"/>
      <w:divBdr>
        <w:top w:val="none" w:sz="0" w:space="0" w:color="auto"/>
        <w:left w:val="none" w:sz="0" w:space="0" w:color="auto"/>
        <w:bottom w:val="none" w:sz="0" w:space="0" w:color="auto"/>
        <w:right w:val="none" w:sz="0" w:space="0" w:color="auto"/>
      </w:divBdr>
    </w:div>
    <w:div w:id="1429888864">
      <w:bodyDiv w:val="1"/>
      <w:marLeft w:val="0"/>
      <w:marRight w:val="0"/>
      <w:marTop w:val="0"/>
      <w:marBottom w:val="0"/>
      <w:divBdr>
        <w:top w:val="none" w:sz="0" w:space="0" w:color="auto"/>
        <w:left w:val="none" w:sz="0" w:space="0" w:color="auto"/>
        <w:bottom w:val="none" w:sz="0" w:space="0" w:color="auto"/>
        <w:right w:val="none" w:sz="0" w:space="0" w:color="auto"/>
      </w:divBdr>
    </w:div>
    <w:div w:id="1463156849">
      <w:bodyDiv w:val="1"/>
      <w:marLeft w:val="0"/>
      <w:marRight w:val="0"/>
      <w:marTop w:val="0"/>
      <w:marBottom w:val="0"/>
      <w:divBdr>
        <w:top w:val="none" w:sz="0" w:space="0" w:color="auto"/>
        <w:left w:val="none" w:sz="0" w:space="0" w:color="auto"/>
        <w:bottom w:val="none" w:sz="0" w:space="0" w:color="auto"/>
        <w:right w:val="none" w:sz="0" w:space="0" w:color="auto"/>
      </w:divBdr>
      <w:divsChild>
        <w:div w:id="2025355858">
          <w:marLeft w:val="547"/>
          <w:marRight w:val="0"/>
          <w:marTop w:val="0"/>
          <w:marBottom w:val="0"/>
          <w:divBdr>
            <w:top w:val="none" w:sz="0" w:space="0" w:color="auto"/>
            <w:left w:val="none" w:sz="0" w:space="0" w:color="auto"/>
            <w:bottom w:val="none" w:sz="0" w:space="0" w:color="auto"/>
            <w:right w:val="none" w:sz="0" w:space="0" w:color="auto"/>
          </w:divBdr>
        </w:div>
      </w:divsChild>
    </w:div>
    <w:div w:id="1483740126">
      <w:bodyDiv w:val="1"/>
      <w:marLeft w:val="0"/>
      <w:marRight w:val="0"/>
      <w:marTop w:val="0"/>
      <w:marBottom w:val="0"/>
      <w:divBdr>
        <w:top w:val="none" w:sz="0" w:space="0" w:color="auto"/>
        <w:left w:val="none" w:sz="0" w:space="0" w:color="auto"/>
        <w:bottom w:val="none" w:sz="0" w:space="0" w:color="auto"/>
        <w:right w:val="none" w:sz="0" w:space="0" w:color="auto"/>
      </w:divBdr>
    </w:div>
    <w:div w:id="1526752985">
      <w:bodyDiv w:val="1"/>
      <w:marLeft w:val="0"/>
      <w:marRight w:val="0"/>
      <w:marTop w:val="0"/>
      <w:marBottom w:val="0"/>
      <w:divBdr>
        <w:top w:val="none" w:sz="0" w:space="0" w:color="auto"/>
        <w:left w:val="none" w:sz="0" w:space="0" w:color="auto"/>
        <w:bottom w:val="none" w:sz="0" w:space="0" w:color="auto"/>
        <w:right w:val="none" w:sz="0" w:space="0" w:color="auto"/>
      </w:divBdr>
    </w:div>
    <w:div w:id="1549026263">
      <w:bodyDiv w:val="1"/>
      <w:marLeft w:val="0"/>
      <w:marRight w:val="0"/>
      <w:marTop w:val="0"/>
      <w:marBottom w:val="0"/>
      <w:divBdr>
        <w:top w:val="none" w:sz="0" w:space="0" w:color="auto"/>
        <w:left w:val="none" w:sz="0" w:space="0" w:color="auto"/>
        <w:bottom w:val="none" w:sz="0" w:space="0" w:color="auto"/>
        <w:right w:val="none" w:sz="0" w:space="0" w:color="auto"/>
      </w:divBdr>
    </w:div>
    <w:div w:id="1589729983">
      <w:bodyDiv w:val="1"/>
      <w:marLeft w:val="0"/>
      <w:marRight w:val="0"/>
      <w:marTop w:val="0"/>
      <w:marBottom w:val="0"/>
      <w:divBdr>
        <w:top w:val="none" w:sz="0" w:space="0" w:color="auto"/>
        <w:left w:val="none" w:sz="0" w:space="0" w:color="auto"/>
        <w:bottom w:val="none" w:sz="0" w:space="0" w:color="auto"/>
        <w:right w:val="none" w:sz="0" w:space="0" w:color="auto"/>
      </w:divBdr>
    </w:div>
    <w:div w:id="1601985850">
      <w:bodyDiv w:val="1"/>
      <w:marLeft w:val="0"/>
      <w:marRight w:val="0"/>
      <w:marTop w:val="0"/>
      <w:marBottom w:val="0"/>
      <w:divBdr>
        <w:top w:val="none" w:sz="0" w:space="0" w:color="auto"/>
        <w:left w:val="none" w:sz="0" w:space="0" w:color="auto"/>
        <w:bottom w:val="none" w:sz="0" w:space="0" w:color="auto"/>
        <w:right w:val="none" w:sz="0" w:space="0" w:color="auto"/>
      </w:divBdr>
    </w:div>
    <w:div w:id="1604729446">
      <w:bodyDiv w:val="1"/>
      <w:marLeft w:val="0"/>
      <w:marRight w:val="0"/>
      <w:marTop w:val="0"/>
      <w:marBottom w:val="0"/>
      <w:divBdr>
        <w:top w:val="none" w:sz="0" w:space="0" w:color="auto"/>
        <w:left w:val="none" w:sz="0" w:space="0" w:color="auto"/>
        <w:bottom w:val="none" w:sz="0" w:space="0" w:color="auto"/>
        <w:right w:val="none" w:sz="0" w:space="0" w:color="auto"/>
      </w:divBdr>
    </w:div>
    <w:div w:id="1646541554">
      <w:bodyDiv w:val="1"/>
      <w:marLeft w:val="0"/>
      <w:marRight w:val="0"/>
      <w:marTop w:val="0"/>
      <w:marBottom w:val="0"/>
      <w:divBdr>
        <w:top w:val="none" w:sz="0" w:space="0" w:color="auto"/>
        <w:left w:val="none" w:sz="0" w:space="0" w:color="auto"/>
        <w:bottom w:val="none" w:sz="0" w:space="0" w:color="auto"/>
        <w:right w:val="none" w:sz="0" w:space="0" w:color="auto"/>
      </w:divBdr>
      <w:divsChild>
        <w:div w:id="1851095730">
          <w:marLeft w:val="0"/>
          <w:marRight w:val="0"/>
          <w:marTop w:val="0"/>
          <w:marBottom w:val="0"/>
          <w:divBdr>
            <w:top w:val="none" w:sz="0" w:space="0" w:color="auto"/>
            <w:left w:val="none" w:sz="0" w:space="0" w:color="auto"/>
            <w:bottom w:val="none" w:sz="0" w:space="0" w:color="auto"/>
            <w:right w:val="none" w:sz="0" w:space="0" w:color="auto"/>
          </w:divBdr>
        </w:div>
        <w:div w:id="1773353540">
          <w:marLeft w:val="0"/>
          <w:marRight w:val="0"/>
          <w:marTop w:val="0"/>
          <w:marBottom w:val="0"/>
          <w:divBdr>
            <w:top w:val="none" w:sz="0" w:space="0" w:color="auto"/>
            <w:left w:val="none" w:sz="0" w:space="0" w:color="auto"/>
            <w:bottom w:val="none" w:sz="0" w:space="0" w:color="auto"/>
            <w:right w:val="none" w:sz="0" w:space="0" w:color="auto"/>
          </w:divBdr>
        </w:div>
      </w:divsChild>
    </w:div>
    <w:div w:id="1747875831">
      <w:bodyDiv w:val="1"/>
      <w:marLeft w:val="0"/>
      <w:marRight w:val="0"/>
      <w:marTop w:val="0"/>
      <w:marBottom w:val="0"/>
      <w:divBdr>
        <w:top w:val="none" w:sz="0" w:space="0" w:color="auto"/>
        <w:left w:val="none" w:sz="0" w:space="0" w:color="auto"/>
        <w:bottom w:val="none" w:sz="0" w:space="0" w:color="auto"/>
        <w:right w:val="none" w:sz="0" w:space="0" w:color="auto"/>
      </w:divBdr>
    </w:div>
    <w:div w:id="1815490932">
      <w:bodyDiv w:val="1"/>
      <w:marLeft w:val="0"/>
      <w:marRight w:val="0"/>
      <w:marTop w:val="0"/>
      <w:marBottom w:val="0"/>
      <w:divBdr>
        <w:top w:val="none" w:sz="0" w:space="0" w:color="auto"/>
        <w:left w:val="none" w:sz="0" w:space="0" w:color="auto"/>
        <w:bottom w:val="none" w:sz="0" w:space="0" w:color="auto"/>
        <w:right w:val="none" w:sz="0" w:space="0" w:color="auto"/>
      </w:divBdr>
    </w:div>
    <w:div w:id="1863932805">
      <w:bodyDiv w:val="1"/>
      <w:marLeft w:val="0"/>
      <w:marRight w:val="0"/>
      <w:marTop w:val="0"/>
      <w:marBottom w:val="0"/>
      <w:divBdr>
        <w:top w:val="none" w:sz="0" w:space="0" w:color="auto"/>
        <w:left w:val="none" w:sz="0" w:space="0" w:color="auto"/>
        <w:bottom w:val="none" w:sz="0" w:space="0" w:color="auto"/>
        <w:right w:val="none" w:sz="0" w:space="0" w:color="auto"/>
      </w:divBdr>
    </w:div>
    <w:div w:id="1869027653">
      <w:bodyDiv w:val="1"/>
      <w:marLeft w:val="0"/>
      <w:marRight w:val="0"/>
      <w:marTop w:val="0"/>
      <w:marBottom w:val="0"/>
      <w:divBdr>
        <w:top w:val="none" w:sz="0" w:space="0" w:color="auto"/>
        <w:left w:val="none" w:sz="0" w:space="0" w:color="auto"/>
        <w:bottom w:val="none" w:sz="0" w:space="0" w:color="auto"/>
        <w:right w:val="none" w:sz="0" w:space="0" w:color="auto"/>
      </w:divBdr>
    </w:div>
    <w:div w:id="1880170107">
      <w:bodyDiv w:val="1"/>
      <w:marLeft w:val="0"/>
      <w:marRight w:val="0"/>
      <w:marTop w:val="0"/>
      <w:marBottom w:val="0"/>
      <w:divBdr>
        <w:top w:val="none" w:sz="0" w:space="0" w:color="auto"/>
        <w:left w:val="none" w:sz="0" w:space="0" w:color="auto"/>
        <w:bottom w:val="none" w:sz="0" w:space="0" w:color="auto"/>
        <w:right w:val="none" w:sz="0" w:space="0" w:color="auto"/>
      </w:divBdr>
    </w:div>
    <w:div w:id="1923560258">
      <w:bodyDiv w:val="1"/>
      <w:marLeft w:val="0"/>
      <w:marRight w:val="0"/>
      <w:marTop w:val="0"/>
      <w:marBottom w:val="0"/>
      <w:divBdr>
        <w:top w:val="none" w:sz="0" w:space="0" w:color="auto"/>
        <w:left w:val="none" w:sz="0" w:space="0" w:color="auto"/>
        <w:bottom w:val="none" w:sz="0" w:space="0" w:color="auto"/>
        <w:right w:val="none" w:sz="0" w:space="0" w:color="auto"/>
      </w:divBdr>
    </w:div>
    <w:div w:id="1960719655">
      <w:bodyDiv w:val="1"/>
      <w:marLeft w:val="0"/>
      <w:marRight w:val="0"/>
      <w:marTop w:val="0"/>
      <w:marBottom w:val="0"/>
      <w:divBdr>
        <w:top w:val="none" w:sz="0" w:space="0" w:color="auto"/>
        <w:left w:val="none" w:sz="0" w:space="0" w:color="auto"/>
        <w:bottom w:val="none" w:sz="0" w:space="0" w:color="auto"/>
        <w:right w:val="none" w:sz="0" w:space="0" w:color="auto"/>
      </w:divBdr>
    </w:div>
    <w:div w:id="1964997987">
      <w:bodyDiv w:val="1"/>
      <w:marLeft w:val="0"/>
      <w:marRight w:val="0"/>
      <w:marTop w:val="0"/>
      <w:marBottom w:val="0"/>
      <w:divBdr>
        <w:top w:val="none" w:sz="0" w:space="0" w:color="auto"/>
        <w:left w:val="none" w:sz="0" w:space="0" w:color="auto"/>
        <w:bottom w:val="none" w:sz="0" w:space="0" w:color="auto"/>
        <w:right w:val="none" w:sz="0" w:space="0" w:color="auto"/>
      </w:divBdr>
      <w:divsChild>
        <w:div w:id="1094473497">
          <w:marLeft w:val="547"/>
          <w:marRight w:val="0"/>
          <w:marTop w:val="96"/>
          <w:marBottom w:val="0"/>
          <w:divBdr>
            <w:top w:val="none" w:sz="0" w:space="0" w:color="auto"/>
            <w:left w:val="none" w:sz="0" w:space="0" w:color="auto"/>
            <w:bottom w:val="none" w:sz="0" w:space="0" w:color="auto"/>
            <w:right w:val="none" w:sz="0" w:space="0" w:color="auto"/>
          </w:divBdr>
        </w:div>
      </w:divsChild>
    </w:div>
    <w:div w:id="2001032411">
      <w:bodyDiv w:val="1"/>
      <w:marLeft w:val="0"/>
      <w:marRight w:val="0"/>
      <w:marTop w:val="0"/>
      <w:marBottom w:val="0"/>
      <w:divBdr>
        <w:top w:val="none" w:sz="0" w:space="0" w:color="auto"/>
        <w:left w:val="none" w:sz="0" w:space="0" w:color="auto"/>
        <w:bottom w:val="none" w:sz="0" w:space="0" w:color="auto"/>
        <w:right w:val="none" w:sz="0" w:space="0" w:color="auto"/>
      </w:divBdr>
    </w:div>
    <w:div w:id="2005012209">
      <w:bodyDiv w:val="1"/>
      <w:marLeft w:val="0"/>
      <w:marRight w:val="0"/>
      <w:marTop w:val="0"/>
      <w:marBottom w:val="0"/>
      <w:divBdr>
        <w:top w:val="none" w:sz="0" w:space="0" w:color="auto"/>
        <w:left w:val="none" w:sz="0" w:space="0" w:color="auto"/>
        <w:bottom w:val="none" w:sz="0" w:space="0" w:color="auto"/>
        <w:right w:val="none" w:sz="0" w:space="0" w:color="auto"/>
      </w:divBdr>
    </w:div>
    <w:div w:id="2013213507">
      <w:bodyDiv w:val="1"/>
      <w:marLeft w:val="0"/>
      <w:marRight w:val="0"/>
      <w:marTop w:val="0"/>
      <w:marBottom w:val="0"/>
      <w:divBdr>
        <w:top w:val="none" w:sz="0" w:space="0" w:color="auto"/>
        <w:left w:val="none" w:sz="0" w:space="0" w:color="auto"/>
        <w:bottom w:val="none" w:sz="0" w:space="0" w:color="auto"/>
        <w:right w:val="none" w:sz="0" w:space="0" w:color="auto"/>
      </w:divBdr>
    </w:div>
    <w:div w:id="2057505935">
      <w:bodyDiv w:val="1"/>
      <w:marLeft w:val="0"/>
      <w:marRight w:val="0"/>
      <w:marTop w:val="0"/>
      <w:marBottom w:val="0"/>
      <w:divBdr>
        <w:top w:val="none" w:sz="0" w:space="0" w:color="auto"/>
        <w:left w:val="none" w:sz="0" w:space="0" w:color="auto"/>
        <w:bottom w:val="none" w:sz="0" w:space="0" w:color="auto"/>
        <w:right w:val="none" w:sz="0" w:space="0" w:color="auto"/>
      </w:divBdr>
    </w:div>
    <w:div w:id="2069451169">
      <w:bodyDiv w:val="1"/>
      <w:marLeft w:val="0"/>
      <w:marRight w:val="0"/>
      <w:marTop w:val="0"/>
      <w:marBottom w:val="0"/>
      <w:divBdr>
        <w:top w:val="none" w:sz="0" w:space="0" w:color="auto"/>
        <w:left w:val="none" w:sz="0" w:space="0" w:color="auto"/>
        <w:bottom w:val="none" w:sz="0" w:space="0" w:color="auto"/>
        <w:right w:val="none" w:sz="0" w:space="0" w:color="auto"/>
      </w:divBdr>
      <w:divsChild>
        <w:div w:id="1297761920">
          <w:marLeft w:val="547"/>
          <w:marRight w:val="0"/>
          <w:marTop w:val="0"/>
          <w:marBottom w:val="0"/>
          <w:divBdr>
            <w:top w:val="none" w:sz="0" w:space="0" w:color="auto"/>
            <w:left w:val="none" w:sz="0" w:space="0" w:color="auto"/>
            <w:bottom w:val="none" w:sz="0" w:space="0" w:color="auto"/>
            <w:right w:val="none" w:sz="0" w:space="0" w:color="auto"/>
          </w:divBdr>
        </w:div>
        <w:div w:id="14460724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Kasparenko@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8A29E-6D02-4A22-AB38-671C9237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12711</Words>
  <Characters>7246</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Veselības ministrija</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Informatīvais ziņojums</dc:subject>
  <dc:creator>Sandra Kasparenko</dc:creator>
  <cp:keywords/>
  <dc:description>Sandra.Kasparenko@vm.gov.lv, tel. Nr.67876147, Nozares budžeta plānošanas departamenta direktores vietniece</dc:description>
  <cp:lastModifiedBy>Sandra Kasparenko</cp:lastModifiedBy>
  <cp:revision>6</cp:revision>
  <cp:lastPrinted>2019-11-11T10:35:00Z</cp:lastPrinted>
  <dcterms:created xsi:type="dcterms:W3CDTF">2019-11-11T12:23:00Z</dcterms:created>
  <dcterms:modified xsi:type="dcterms:W3CDTF">2019-11-11T13:16:00Z</dcterms:modified>
</cp:coreProperties>
</file>