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2F2D5" w14:textId="77777777" w:rsidR="006F7D26" w:rsidRPr="00942341" w:rsidRDefault="006F7D26" w:rsidP="006F7D26">
      <w:pPr>
        <w:pBdr>
          <w:top w:val="nil"/>
          <w:left w:val="nil"/>
          <w:bottom w:val="nil"/>
          <w:right w:val="nil"/>
          <w:between w:val="nil"/>
        </w:pBdr>
        <w:ind w:firstLine="720"/>
        <w:jc w:val="center"/>
        <w:rPr>
          <w:b/>
          <w:sz w:val="28"/>
          <w:szCs w:val="28"/>
        </w:rPr>
      </w:pPr>
      <w:r w:rsidRPr="00942341">
        <w:rPr>
          <w:b/>
          <w:sz w:val="28"/>
          <w:szCs w:val="28"/>
        </w:rPr>
        <w:t>Izziņa par atzinumos sniegtajiem iebildumiem</w:t>
      </w:r>
    </w:p>
    <w:p w14:paraId="067A990B" w14:textId="77777777" w:rsidR="006F7D26" w:rsidRPr="00942341" w:rsidRDefault="006F7D26" w:rsidP="006F7D26">
      <w:pPr>
        <w:pBdr>
          <w:top w:val="nil"/>
          <w:left w:val="nil"/>
          <w:bottom w:val="nil"/>
          <w:right w:val="nil"/>
          <w:between w:val="nil"/>
        </w:pBdr>
        <w:ind w:firstLine="720"/>
        <w:jc w:val="center"/>
        <w:rPr>
          <w:b/>
          <w:color w:val="000000"/>
          <w:sz w:val="28"/>
          <w:szCs w:val="28"/>
        </w:rPr>
      </w:pPr>
      <w:r w:rsidRPr="00942341">
        <w:rPr>
          <w:b/>
          <w:color w:val="000000"/>
          <w:sz w:val="28"/>
          <w:szCs w:val="28"/>
        </w:rPr>
        <w:t xml:space="preserve">par Ministru kabineta noteikumu projektu </w:t>
      </w:r>
    </w:p>
    <w:p w14:paraId="284DEF4C" w14:textId="5791AF48" w:rsidR="006F7D26" w:rsidRPr="00942341" w:rsidRDefault="006F7D26" w:rsidP="006F7D26">
      <w:pPr>
        <w:pBdr>
          <w:top w:val="nil"/>
          <w:left w:val="nil"/>
          <w:bottom w:val="nil"/>
          <w:right w:val="nil"/>
          <w:between w:val="nil"/>
        </w:pBdr>
        <w:ind w:firstLine="720"/>
        <w:jc w:val="center"/>
        <w:rPr>
          <w:b/>
          <w:color w:val="000000"/>
          <w:sz w:val="28"/>
          <w:szCs w:val="28"/>
        </w:rPr>
      </w:pPr>
      <w:r w:rsidRPr="00942341">
        <w:rPr>
          <w:b/>
          <w:color w:val="000000"/>
          <w:sz w:val="28"/>
          <w:szCs w:val="28"/>
        </w:rPr>
        <w:t>“</w:t>
      </w:r>
      <w:r w:rsidR="00F1163B" w:rsidRPr="00F1163B">
        <w:rPr>
          <w:b/>
          <w:bCs/>
          <w:color w:val="000000"/>
          <w:sz w:val="28"/>
          <w:szCs w:val="28"/>
        </w:rPr>
        <w:t>Kārtība, kādā Nacionālie bruņotie spēki darba devējam kompensē darbiniekam izmaksāto atlīdzību</w:t>
      </w:r>
      <w:r w:rsidRPr="00942341">
        <w:rPr>
          <w:b/>
          <w:color w:val="000000"/>
          <w:sz w:val="28"/>
          <w:szCs w:val="28"/>
        </w:rPr>
        <w:t>”</w:t>
      </w:r>
    </w:p>
    <w:p w14:paraId="50E20835" w14:textId="77777777" w:rsidR="006F7D26" w:rsidRPr="00942341" w:rsidRDefault="006F7D26" w:rsidP="006F7D26">
      <w:pPr>
        <w:pBdr>
          <w:top w:val="nil"/>
          <w:left w:val="nil"/>
          <w:bottom w:val="nil"/>
          <w:right w:val="nil"/>
          <w:between w:val="nil"/>
        </w:pBdr>
        <w:ind w:firstLine="720"/>
        <w:jc w:val="center"/>
        <w:rPr>
          <w:b/>
          <w:color w:val="000000"/>
          <w:sz w:val="28"/>
          <w:szCs w:val="28"/>
        </w:rPr>
      </w:pPr>
    </w:p>
    <w:p w14:paraId="0A61ABAE" w14:textId="77777777" w:rsidR="006F7D26" w:rsidRPr="00942341" w:rsidRDefault="006F7D26" w:rsidP="006F7D26">
      <w:pPr>
        <w:pBdr>
          <w:top w:val="nil"/>
          <w:left w:val="nil"/>
          <w:bottom w:val="nil"/>
          <w:right w:val="nil"/>
          <w:between w:val="nil"/>
        </w:pBdr>
        <w:ind w:firstLine="720"/>
        <w:jc w:val="both"/>
        <w:rPr>
          <w:color w:val="000000"/>
        </w:rPr>
      </w:pPr>
    </w:p>
    <w:p w14:paraId="6003DE31" w14:textId="77777777" w:rsidR="006F7D26" w:rsidRPr="00942341" w:rsidRDefault="006F7D26" w:rsidP="006F7D26">
      <w:pPr>
        <w:pBdr>
          <w:top w:val="nil"/>
          <w:left w:val="nil"/>
          <w:bottom w:val="nil"/>
          <w:right w:val="nil"/>
          <w:between w:val="nil"/>
        </w:pBdr>
        <w:jc w:val="center"/>
        <w:rPr>
          <w:color w:val="000000"/>
        </w:rPr>
      </w:pPr>
      <w:r w:rsidRPr="00942341">
        <w:rPr>
          <w:b/>
          <w:color w:val="000000"/>
        </w:rPr>
        <w:t>I. Jautājumi, par kuriem saskaņošanā vienošanās nav panākta</w:t>
      </w:r>
    </w:p>
    <w:p w14:paraId="0F6FEF8C" w14:textId="77777777" w:rsidR="006F7D26" w:rsidRPr="00942341" w:rsidRDefault="006F7D26" w:rsidP="006F7D26">
      <w:pPr>
        <w:pBdr>
          <w:top w:val="nil"/>
          <w:left w:val="nil"/>
          <w:bottom w:val="nil"/>
          <w:right w:val="nil"/>
          <w:between w:val="nil"/>
        </w:pBdr>
        <w:ind w:firstLine="720"/>
        <w:jc w:val="both"/>
        <w:rPr>
          <w:color w:val="000000"/>
        </w:rPr>
      </w:pPr>
    </w:p>
    <w:tbl>
      <w:tblPr>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2261"/>
        <w:gridCol w:w="5387"/>
        <w:gridCol w:w="2551"/>
        <w:gridCol w:w="1418"/>
        <w:gridCol w:w="1958"/>
      </w:tblGrid>
      <w:tr w:rsidR="006F7D26" w:rsidRPr="00942341" w14:paraId="4030F454" w14:textId="77777777" w:rsidTr="00F8018E">
        <w:tc>
          <w:tcPr>
            <w:tcW w:w="708" w:type="dxa"/>
            <w:tcBorders>
              <w:top w:val="single" w:sz="6" w:space="0" w:color="000000"/>
              <w:left w:val="single" w:sz="6" w:space="0" w:color="000000"/>
              <w:bottom w:val="single" w:sz="6" w:space="0" w:color="000000"/>
              <w:right w:val="single" w:sz="6" w:space="0" w:color="000000"/>
            </w:tcBorders>
            <w:vAlign w:val="center"/>
          </w:tcPr>
          <w:p w14:paraId="544576FE" w14:textId="77777777" w:rsidR="006F7D26" w:rsidRPr="00942341" w:rsidRDefault="006F7D26" w:rsidP="0022653D">
            <w:pPr>
              <w:pBdr>
                <w:top w:val="nil"/>
                <w:left w:val="nil"/>
                <w:bottom w:val="nil"/>
                <w:right w:val="nil"/>
                <w:between w:val="nil"/>
              </w:pBdr>
              <w:jc w:val="center"/>
              <w:rPr>
                <w:b/>
                <w:color w:val="000000"/>
              </w:rPr>
            </w:pPr>
            <w:r w:rsidRPr="00942341">
              <w:rPr>
                <w:b/>
                <w:color w:val="000000"/>
              </w:rPr>
              <w:t>Nr. p. k.</w:t>
            </w:r>
          </w:p>
        </w:tc>
        <w:tc>
          <w:tcPr>
            <w:tcW w:w="2261" w:type="dxa"/>
            <w:tcBorders>
              <w:top w:val="single" w:sz="6" w:space="0" w:color="000000"/>
              <w:left w:val="single" w:sz="6" w:space="0" w:color="000000"/>
              <w:bottom w:val="single" w:sz="6" w:space="0" w:color="000000"/>
              <w:right w:val="single" w:sz="6" w:space="0" w:color="000000"/>
            </w:tcBorders>
            <w:vAlign w:val="center"/>
          </w:tcPr>
          <w:p w14:paraId="07F2E3C4" w14:textId="77777777" w:rsidR="006F7D26" w:rsidRPr="00942341" w:rsidRDefault="006F7D26" w:rsidP="0022653D">
            <w:pPr>
              <w:pBdr>
                <w:top w:val="nil"/>
                <w:left w:val="nil"/>
                <w:bottom w:val="nil"/>
                <w:right w:val="nil"/>
                <w:between w:val="nil"/>
              </w:pBdr>
              <w:ind w:firstLine="12"/>
              <w:jc w:val="center"/>
              <w:rPr>
                <w:b/>
                <w:color w:val="000000"/>
              </w:rPr>
            </w:pPr>
            <w:r w:rsidRPr="00942341">
              <w:rPr>
                <w:b/>
                <w:color w:val="000000"/>
              </w:rPr>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0C18827D" w14:textId="77777777" w:rsidR="006F7D26" w:rsidRPr="00942341" w:rsidRDefault="006F7D26" w:rsidP="0022653D">
            <w:pPr>
              <w:pBdr>
                <w:top w:val="nil"/>
                <w:left w:val="nil"/>
                <w:bottom w:val="nil"/>
                <w:right w:val="nil"/>
                <w:between w:val="nil"/>
              </w:pBdr>
              <w:ind w:right="3"/>
              <w:jc w:val="center"/>
              <w:rPr>
                <w:b/>
                <w:color w:val="000000"/>
              </w:rPr>
            </w:pPr>
            <w:r w:rsidRPr="00942341">
              <w:rPr>
                <w:b/>
                <w:color w:val="000000"/>
              </w:rPr>
              <w:t>Atzinumā norādītais ministrijas (citas institūcijas) iebildums, kā arī saskaņošanā papildus izteiktais iebildums par projekta konkrēto punktu (pantu)</w:t>
            </w:r>
          </w:p>
        </w:tc>
        <w:tc>
          <w:tcPr>
            <w:tcW w:w="2551" w:type="dxa"/>
            <w:tcBorders>
              <w:top w:val="single" w:sz="6" w:space="0" w:color="000000"/>
              <w:left w:val="single" w:sz="6" w:space="0" w:color="000000"/>
              <w:bottom w:val="single" w:sz="6" w:space="0" w:color="000000"/>
              <w:right w:val="single" w:sz="6" w:space="0" w:color="000000"/>
            </w:tcBorders>
            <w:vAlign w:val="center"/>
          </w:tcPr>
          <w:p w14:paraId="2352B64D" w14:textId="77777777" w:rsidR="006F7D26" w:rsidRPr="00942341" w:rsidRDefault="006F7D26" w:rsidP="0022653D">
            <w:pPr>
              <w:pBdr>
                <w:top w:val="nil"/>
                <w:left w:val="nil"/>
                <w:bottom w:val="nil"/>
                <w:right w:val="nil"/>
                <w:between w:val="nil"/>
              </w:pBdr>
              <w:ind w:firstLine="21"/>
              <w:jc w:val="center"/>
              <w:rPr>
                <w:b/>
                <w:color w:val="000000"/>
              </w:rPr>
            </w:pPr>
            <w:r w:rsidRPr="00942341">
              <w:rPr>
                <w:b/>
                <w:color w:val="000000"/>
              </w:rPr>
              <w:t>Atbildīgās ministrijas pamatojums iebilduma noraidījumam</w:t>
            </w:r>
          </w:p>
        </w:tc>
        <w:tc>
          <w:tcPr>
            <w:tcW w:w="1418" w:type="dxa"/>
            <w:tcBorders>
              <w:top w:val="single" w:sz="4" w:space="0" w:color="000000"/>
              <w:left w:val="single" w:sz="4" w:space="0" w:color="000000"/>
              <w:bottom w:val="single" w:sz="4" w:space="0" w:color="000000"/>
              <w:right w:val="single" w:sz="4" w:space="0" w:color="000000"/>
            </w:tcBorders>
            <w:vAlign w:val="center"/>
          </w:tcPr>
          <w:p w14:paraId="372866FD" w14:textId="77777777" w:rsidR="006F7D26" w:rsidRPr="00942341" w:rsidRDefault="006F7D26" w:rsidP="0022653D">
            <w:pPr>
              <w:jc w:val="center"/>
              <w:rPr>
                <w:b/>
              </w:rPr>
            </w:pPr>
            <w:r w:rsidRPr="00942341">
              <w:rPr>
                <w:b/>
              </w:rPr>
              <w:t>Atzinuma sniedzēja uzturētais iebildums, ja tas atšķiras no atzinumā norādītā iebilduma pamatojuma</w:t>
            </w:r>
          </w:p>
        </w:tc>
        <w:tc>
          <w:tcPr>
            <w:tcW w:w="1958" w:type="dxa"/>
            <w:tcBorders>
              <w:top w:val="single" w:sz="4" w:space="0" w:color="000000"/>
              <w:left w:val="single" w:sz="4" w:space="0" w:color="000000"/>
              <w:bottom w:val="single" w:sz="4" w:space="0" w:color="000000"/>
            </w:tcBorders>
            <w:vAlign w:val="center"/>
          </w:tcPr>
          <w:p w14:paraId="2403C889" w14:textId="77777777" w:rsidR="006F7D26" w:rsidRPr="00942341" w:rsidRDefault="006F7D26" w:rsidP="0022653D">
            <w:pPr>
              <w:jc w:val="center"/>
              <w:rPr>
                <w:b/>
              </w:rPr>
            </w:pPr>
            <w:r w:rsidRPr="00942341">
              <w:rPr>
                <w:b/>
              </w:rPr>
              <w:t>Projekta attiecīgā punkta (panta) galīgā redakcija</w:t>
            </w:r>
          </w:p>
        </w:tc>
      </w:tr>
      <w:tr w:rsidR="006F7D26" w:rsidRPr="00942341" w14:paraId="32CFAEEF" w14:textId="77777777" w:rsidTr="00F8018E">
        <w:tc>
          <w:tcPr>
            <w:tcW w:w="708" w:type="dxa"/>
            <w:tcBorders>
              <w:top w:val="single" w:sz="6" w:space="0" w:color="000000"/>
              <w:left w:val="single" w:sz="6" w:space="0" w:color="000000"/>
              <w:bottom w:val="single" w:sz="6" w:space="0" w:color="000000"/>
              <w:right w:val="single" w:sz="6" w:space="0" w:color="000000"/>
            </w:tcBorders>
          </w:tcPr>
          <w:p w14:paraId="311A1C13" w14:textId="77777777" w:rsidR="006F7D26" w:rsidRPr="00942341" w:rsidRDefault="006F7D26" w:rsidP="0022653D">
            <w:pPr>
              <w:pBdr>
                <w:top w:val="nil"/>
                <w:left w:val="nil"/>
                <w:bottom w:val="nil"/>
                <w:right w:val="nil"/>
                <w:between w:val="nil"/>
              </w:pBdr>
              <w:jc w:val="center"/>
              <w:rPr>
                <w:color w:val="000000"/>
                <w:sz w:val="20"/>
                <w:szCs w:val="20"/>
              </w:rPr>
            </w:pPr>
            <w:r w:rsidRPr="00942341">
              <w:rPr>
                <w:color w:val="000000"/>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1B3CB69"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2</w:t>
            </w:r>
          </w:p>
        </w:tc>
        <w:tc>
          <w:tcPr>
            <w:tcW w:w="5387" w:type="dxa"/>
            <w:tcBorders>
              <w:top w:val="single" w:sz="6" w:space="0" w:color="000000"/>
              <w:left w:val="single" w:sz="6" w:space="0" w:color="000000"/>
              <w:bottom w:val="single" w:sz="6" w:space="0" w:color="000000"/>
              <w:right w:val="single" w:sz="6" w:space="0" w:color="000000"/>
            </w:tcBorders>
          </w:tcPr>
          <w:p w14:paraId="798F520F"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3</w:t>
            </w:r>
          </w:p>
        </w:tc>
        <w:tc>
          <w:tcPr>
            <w:tcW w:w="2551" w:type="dxa"/>
            <w:tcBorders>
              <w:top w:val="single" w:sz="6" w:space="0" w:color="000000"/>
              <w:left w:val="single" w:sz="6" w:space="0" w:color="000000"/>
              <w:bottom w:val="single" w:sz="6" w:space="0" w:color="000000"/>
              <w:right w:val="single" w:sz="6" w:space="0" w:color="000000"/>
            </w:tcBorders>
          </w:tcPr>
          <w:p w14:paraId="0A4BFE44" w14:textId="77777777" w:rsidR="006F7D26" w:rsidRPr="00942341" w:rsidRDefault="006F7D26" w:rsidP="0022653D">
            <w:pPr>
              <w:pBdr>
                <w:top w:val="nil"/>
                <w:left w:val="nil"/>
                <w:bottom w:val="nil"/>
                <w:right w:val="nil"/>
                <w:between w:val="nil"/>
              </w:pBdr>
              <w:ind w:firstLine="720"/>
              <w:jc w:val="center"/>
              <w:rPr>
                <w:color w:val="000000"/>
                <w:sz w:val="20"/>
                <w:szCs w:val="20"/>
              </w:rPr>
            </w:pPr>
            <w:r w:rsidRPr="00942341">
              <w:rPr>
                <w:color w:val="000000"/>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14:paraId="20663113" w14:textId="77777777" w:rsidR="006F7D26" w:rsidRPr="00942341" w:rsidRDefault="006F7D26" w:rsidP="0022653D">
            <w:pPr>
              <w:jc w:val="center"/>
              <w:rPr>
                <w:sz w:val="20"/>
                <w:szCs w:val="20"/>
              </w:rPr>
            </w:pPr>
            <w:r w:rsidRPr="00942341">
              <w:rPr>
                <w:sz w:val="20"/>
                <w:szCs w:val="20"/>
              </w:rPr>
              <w:t>5</w:t>
            </w:r>
          </w:p>
        </w:tc>
        <w:tc>
          <w:tcPr>
            <w:tcW w:w="1958" w:type="dxa"/>
            <w:tcBorders>
              <w:top w:val="single" w:sz="4" w:space="0" w:color="000000"/>
              <w:left w:val="single" w:sz="4" w:space="0" w:color="000000"/>
              <w:bottom w:val="single" w:sz="4" w:space="0" w:color="000000"/>
            </w:tcBorders>
          </w:tcPr>
          <w:p w14:paraId="0B756C7D" w14:textId="77777777" w:rsidR="006F7D26" w:rsidRPr="00942341" w:rsidRDefault="006F7D26" w:rsidP="0022653D">
            <w:pPr>
              <w:jc w:val="center"/>
              <w:rPr>
                <w:sz w:val="20"/>
                <w:szCs w:val="20"/>
              </w:rPr>
            </w:pPr>
            <w:r w:rsidRPr="00942341">
              <w:rPr>
                <w:sz w:val="20"/>
                <w:szCs w:val="20"/>
              </w:rPr>
              <w:t>6</w:t>
            </w:r>
          </w:p>
        </w:tc>
      </w:tr>
      <w:tr w:rsidR="001A7404" w:rsidRPr="00942341" w14:paraId="23C01D66" w14:textId="77777777" w:rsidTr="00F8018E">
        <w:tc>
          <w:tcPr>
            <w:tcW w:w="708" w:type="dxa"/>
            <w:tcBorders>
              <w:top w:val="single" w:sz="6" w:space="0" w:color="000000"/>
              <w:left w:val="single" w:sz="6" w:space="0" w:color="000000"/>
              <w:bottom w:val="single" w:sz="6" w:space="0" w:color="000000"/>
              <w:right w:val="single" w:sz="6" w:space="0" w:color="000000"/>
            </w:tcBorders>
          </w:tcPr>
          <w:p w14:paraId="7F7EFAC2" w14:textId="77777777" w:rsidR="001A7404" w:rsidRPr="00942341" w:rsidRDefault="001A7404" w:rsidP="0022653D">
            <w:pPr>
              <w:pBdr>
                <w:top w:val="nil"/>
                <w:left w:val="nil"/>
                <w:bottom w:val="nil"/>
                <w:right w:val="nil"/>
                <w:between w:val="nil"/>
              </w:pBdr>
              <w:jc w:val="center"/>
              <w:rPr>
                <w:color w:val="000000"/>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4566EE0B" w14:textId="77777777" w:rsidR="001A7404" w:rsidRPr="00942341" w:rsidRDefault="001A7404" w:rsidP="0022653D">
            <w:pPr>
              <w:pBdr>
                <w:top w:val="nil"/>
                <w:left w:val="nil"/>
                <w:bottom w:val="nil"/>
                <w:right w:val="nil"/>
                <w:between w:val="nil"/>
              </w:pBdr>
              <w:ind w:firstLine="720"/>
              <w:jc w:val="center"/>
              <w:rPr>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14:paraId="18C708B8" w14:textId="58CA16EA" w:rsidR="001A7404" w:rsidRPr="001A7404" w:rsidRDefault="001A7404" w:rsidP="0022653D">
            <w:pPr>
              <w:pBdr>
                <w:top w:val="nil"/>
                <w:left w:val="nil"/>
                <w:bottom w:val="nil"/>
                <w:right w:val="nil"/>
                <w:between w:val="nil"/>
              </w:pBdr>
              <w:ind w:firstLine="720"/>
              <w:jc w:val="center"/>
              <w:rPr>
                <w:b/>
                <w:color w:val="000000"/>
              </w:rPr>
            </w:pPr>
            <w:r w:rsidRPr="001A7404">
              <w:rPr>
                <w:b/>
                <w:color w:val="000000"/>
              </w:rPr>
              <w:t>Latvijas Darba devēju konfederācija</w:t>
            </w:r>
          </w:p>
        </w:tc>
        <w:tc>
          <w:tcPr>
            <w:tcW w:w="2551" w:type="dxa"/>
            <w:tcBorders>
              <w:top w:val="single" w:sz="6" w:space="0" w:color="000000"/>
              <w:left w:val="single" w:sz="6" w:space="0" w:color="000000"/>
              <w:bottom w:val="single" w:sz="6" w:space="0" w:color="000000"/>
              <w:right w:val="single" w:sz="6" w:space="0" w:color="000000"/>
            </w:tcBorders>
          </w:tcPr>
          <w:p w14:paraId="26A643D3" w14:textId="77777777" w:rsidR="001A7404" w:rsidRPr="00942341" w:rsidRDefault="001A7404" w:rsidP="0022653D">
            <w:pPr>
              <w:pBdr>
                <w:top w:val="nil"/>
                <w:left w:val="nil"/>
                <w:bottom w:val="nil"/>
                <w:right w:val="nil"/>
                <w:between w:val="nil"/>
              </w:pBdr>
              <w:ind w:firstLine="720"/>
              <w:jc w:val="center"/>
              <w:rPr>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384CC58" w14:textId="77777777" w:rsidR="001A7404" w:rsidRPr="00942341" w:rsidRDefault="001A7404" w:rsidP="0022653D">
            <w:pPr>
              <w:jc w:val="center"/>
              <w:rPr>
                <w:sz w:val="20"/>
                <w:szCs w:val="20"/>
              </w:rPr>
            </w:pPr>
          </w:p>
        </w:tc>
        <w:tc>
          <w:tcPr>
            <w:tcW w:w="1958" w:type="dxa"/>
            <w:tcBorders>
              <w:top w:val="single" w:sz="4" w:space="0" w:color="000000"/>
              <w:left w:val="single" w:sz="4" w:space="0" w:color="000000"/>
              <w:bottom w:val="single" w:sz="4" w:space="0" w:color="000000"/>
            </w:tcBorders>
          </w:tcPr>
          <w:p w14:paraId="28A02BE1" w14:textId="77777777" w:rsidR="001A7404" w:rsidRPr="00942341" w:rsidRDefault="001A7404" w:rsidP="0022653D">
            <w:pPr>
              <w:jc w:val="center"/>
              <w:rPr>
                <w:sz w:val="20"/>
                <w:szCs w:val="20"/>
              </w:rPr>
            </w:pPr>
          </w:p>
        </w:tc>
      </w:tr>
      <w:tr w:rsidR="001A7404" w:rsidRPr="00942341" w14:paraId="6C468175" w14:textId="77777777" w:rsidTr="00F8018E">
        <w:tc>
          <w:tcPr>
            <w:tcW w:w="708" w:type="dxa"/>
            <w:tcBorders>
              <w:top w:val="single" w:sz="6" w:space="0" w:color="000000"/>
              <w:left w:val="single" w:sz="6" w:space="0" w:color="000000"/>
              <w:bottom w:val="single" w:sz="6" w:space="0" w:color="000000"/>
              <w:right w:val="single" w:sz="6" w:space="0" w:color="000000"/>
            </w:tcBorders>
          </w:tcPr>
          <w:p w14:paraId="311B6787" w14:textId="73E3B88C" w:rsidR="001A7404" w:rsidRPr="00942341" w:rsidRDefault="000A0821" w:rsidP="0022653D">
            <w:pPr>
              <w:pBdr>
                <w:top w:val="nil"/>
                <w:left w:val="nil"/>
                <w:bottom w:val="nil"/>
                <w:right w:val="nil"/>
                <w:between w:val="nil"/>
              </w:pBdr>
              <w:jc w:val="center"/>
              <w:rPr>
                <w:color w:val="000000"/>
                <w:sz w:val="20"/>
                <w:szCs w:val="20"/>
              </w:rPr>
            </w:pPr>
            <w:r>
              <w:rPr>
                <w:color w:val="000000"/>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035F7133" w14:textId="0C5948DA" w:rsidR="001A7404" w:rsidRPr="0040092D" w:rsidRDefault="005D396D" w:rsidP="005D396D">
            <w:pPr>
              <w:pBdr>
                <w:top w:val="nil"/>
                <w:left w:val="nil"/>
                <w:bottom w:val="nil"/>
                <w:right w:val="nil"/>
                <w:between w:val="nil"/>
              </w:pBdr>
              <w:ind w:firstLine="720"/>
              <w:jc w:val="both"/>
              <w:rPr>
                <w:color w:val="000000"/>
              </w:rPr>
            </w:pPr>
            <w:r w:rsidRPr="0040092D">
              <w:rPr>
                <w:color w:val="000000"/>
              </w:rPr>
              <w:t xml:space="preserve">3. Nacionālie bruņotie spēki darba devējam kompensē darbiniekam izmaksāto atlīdzību atbilstoši faktiskajiem izdevumiem, bet ne vairāk kā 50 </w:t>
            </w:r>
            <w:proofErr w:type="spellStart"/>
            <w:r w:rsidRPr="0040092D">
              <w:rPr>
                <w:i/>
                <w:color w:val="000000"/>
              </w:rPr>
              <w:t>euro</w:t>
            </w:r>
            <w:proofErr w:type="spellEnd"/>
            <w:r w:rsidRPr="0040092D">
              <w:rPr>
                <w:color w:val="000000"/>
              </w:rPr>
              <w:t xml:space="preserve"> apmērā par vienu darba dienu vai 6,25 </w:t>
            </w:r>
            <w:proofErr w:type="spellStart"/>
            <w:r w:rsidRPr="0040092D">
              <w:rPr>
                <w:i/>
                <w:color w:val="000000"/>
              </w:rPr>
              <w:t>euro</w:t>
            </w:r>
            <w:proofErr w:type="spellEnd"/>
            <w:r w:rsidRPr="0040092D">
              <w:rPr>
                <w:color w:val="000000"/>
              </w:rPr>
              <w:t xml:space="preserve"> apmērā par vienu darba stundu, </w:t>
            </w:r>
            <w:r w:rsidRPr="0040092D">
              <w:rPr>
                <w:color w:val="000000"/>
              </w:rPr>
              <w:lastRenderedPageBreak/>
              <w:t>nepārsniedzot normālo darba laiku.</w:t>
            </w:r>
          </w:p>
        </w:tc>
        <w:tc>
          <w:tcPr>
            <w:tcW w:w="5387" w:type="dxa"/>
            <w:tcBorders>
              <w:top w:val="single" w:sz="6" w:space="0" w:color="000000"/>
              <w:left w:val="single" w:sz="6" w:space="0" w:color="000000"/>
              <w:bottom w:val="single" w:sz="6" w:space="0" w:color="000000"/>
              <w:right w:val="single" w:sz="6" w:space="0" w:color="000000"/>
            </w:tcBorders>
          </w:tcPr>
          <w:p w14:paraId="1EDC586A" w14:textId="77777777" w:rsidR="000A0821" w:rsidRPr="000A0821" w:rsidRDefault="000A0821" w:rsidP="005B573E">
            <w:pPr>
              <w:spacing w:after="200"/>
              <w:contextualSpacing/>
              <w:jc w:val="both"/>
              <w:rPr>
                <w:rFonts w:eastAsia="Calibri"/>
                <w:lang w:eastAsia="en-US"/>
              </w:rPr>
            </w:pPr>
            <w:r w:rsidRPr="000A0821">
              <w:rPr>
                <w:rFonts w:eastAsia="Calibri"/>
                <w:lang w:eastAsia="en-US"/>
              </w:rPr>
              <w:lastRenderedPageBreak/>
              <w:t>LDDK iebilst pret Noteikuma projekta 3.punktu.</w:t>
            </w:r>
          </w:p>
          <w:p w14:paraId="063890D6" w14:textId="77777777" w:rsidR="000A0821" w:rsidRPr="000A0821" w:rsidRDefault="000A0821" w:rsidP="005B573E">
            <w:pPr>
              <w:spacing w:after="200"/>
              <w:jc w:val="both"/>
              <w:rPr>
                <w:rFonts w:eastAsia="Calibri"/>
                <w:lang w:eastAsia="en-US"/>
              </w:rPr>
            </w:pPr>
            <w:r w:rsidRPr="000A0821">
              <w:rPr>
                <w:rFonts w:eastAsia="Calibri"/>
                <w:lang w:eastAsia="en-US"/>
              </w:rPr>
              <w:t xml:space="preserve">Noteikumu projekta 3.punkts paredz, ka izdevumi par attaisnotu prombūtni sakarā ar dalību zemessargu kolektīvajā apmācībā tiek kompensēti  atbilstoši faktiskajiem izdevumiem, bet ne vairāk kā 50 </w:t>
            </w:r>
            <w:proofErr w:type="spellStart"/>
            <w:r w:rsidRPr="000A0821">
              <w:rPr>
                <w:rFonts w:eastAsia="Calibri"/>
                <w:i/>
                <w:lang w:eastAsia="en-US"/>
              </w:rPr>
              <w:t>euro</w:t>
            </w:r>
            <w:proofErr w:type="spellEnd"/>
            <w:r w:rsidRPr="000A0821">
              <w:rPr>
                <w:rFonts w:eastAsia="Calibri"/>
                <w:lang w:eastAsia="en-US"/>
              </w:rPr>
              <w:t xml:space="preserve"> apmērā par vienu darba dienu vai 6,25 </w:t>
            </w:r>
            <w:proofErr w:type="spellStart"/>
            <w:r w:rsidRPr="000A0821">
              <w:rPr>
                <w:rFonts w:eastAsia="Calibri"/>
                <w:i/>
                <w:lang w:eastAsia="en-US"/>
              </w:rPr>
              <w:t>euro</w:t>
            </w:r>
            <w:proofErr w:type="spellEnd"/>
            <w:r w:rsidRPr="000A0821">
              <w:rPr>
                <w:rFonts w:eastAsia="Calibri"/>
                <w:lang w:eastAsia="en-US"/>
              </w:rPr>
              <w:t xml:space="preserve"> apmērā par vienu darba stundu. Ievērojot minēto, darba devējiem radīsies papildus izmaksas, ja darbinieka izmaksājamā atlīdzība saskaņā ar Darba likuma 74.panta trešo daļu pārsniegs Noteikumu projekta 3.punktā norādīto summu. Tādējādi prombūtnes laikā pilnībā tiek kompensēta tikai darba samaksas daļa, kas nepārsniedz norādīto apmēru. Darba devējiem tiesību </w:t>
            </w:r>
            <w:r w:rsidRPr="000A0821">
              <w:rPr>
                <w:rFonts w:eastAsia="Calibri"/>
                <w:lang w:eastAsia="en-US"/>
              </w:rPr>
              <w:lastRenderedPageBreak/>
              <w:t xml:space="preserve">normas izpildei jau tāpat radīsies papildus pienākumi un arī izmaksas, aizvietojot mācībās esošo darbinieku prombūtnes laikā, taču Noteikumu projekta 3.punkts paredz darba devēju papildus pienākumu līdzfinansēt sabiedrības intereses (valsts drošību). </w:t>
            </w:r>
          </w:p>
          <w:p w14:paraId="4319094E" w14:textId="77777777" w:rsidR="000A0821" w:rsidRPr="000A0821" w:rsidRDefault="000A0821" w:rsidP="005B573E">
            <w:pPr>
              <w:spacing w:after="200"/>
              <w:jc w:val="both"/>
              <w:rPr>
                <w:rFonts w:eastAsia="Calibri"/>
                <w:lang w:eastAsia="en-US"/>
              </w:rPr>
            </w:pPr>
            <w:r w:rsidRPr="000A0821">
              <w:rPr>
                <w:rFonts w:eastAsia="Calibri"/>
                <w:lang w:eastAsia="en-US"/>
              </w:rPr>
              <w:t xml:space="preserve">Priekšlikums: Noteikumu projekta 3.punktā pārskatīt norādīto summu apmēru vai arī noteikt, ka izmaksas kompensē to faktiskajā apmērā. </w:t>
            </w:r>
          </w:p>
          <w:p w14:paraId="7F866C1E" w14:textId="77777777" w:rsidR="001A7404" w:rsidRPr="00942341" w:rsidRDefault="001A7404" w:rsidP="005B573E">
            <w:pPr>
              <w:pBdr>
                <w:top w:val="nil"/>
                <w:left w:val="nil"/>
                <w:bottom w:val="nil"/>
                <w:right w:val="nil"/>
                <w:between w:val="nil"/>
              </w:pBdr>
              <w:ind w:firstLine="720"/>
              <w:jc w:val="center"/>
              <w:rPr>
                <w:color w:val="000000"/>
                <w:sz w:val="20"/>
                <w:szCs w:val="20"/>
              </w:rPr>
            </w:pPr>
            <w:bookmarkStart w:id="0" w:name="_GoBack"/>
            <w:bookmarkEnd w:id="0"/>
          </w:p>
        </w:tc>
        <w:tc>
          <w:tcPr>
            <w:tcW w:w="2551" w:type="dxa"/>
            <w:tcBorders>
              <w:top w:val="single" w:sz="6" w:space="0" w:color="000000"/>
              <w:left w:val="single" w:sz="6" w:space="0" w:color="000000"/>
              <w:bottom w:val="single" w:sz="6" w:space="0" w:color="000000"/>
              <w:right w:val="single" w:sz="6" w:space="0" w:color="000000"/>
            </w:tcBorders>
          </w:tcPr>
          <w:p w14:paraId="6B60ECA7" w14:textId="77777777" w:rsidR="001A7404" w:rsidRPr="00E4033F" w:rsidRDefault="0011456A" w:rsidP="0011456A">
            <w:pPr>
              <w:pBdr>
                <w:top w:val="nil"/>
                <w:left w:val="nil"/>
                <w:bottom w:val="nil"/>
                <w:right w:val="nil"/>
                <w:between w:val="nil"/>
              </w:pBdr>
              <w:ind w:firstLine="720"/>
              <w:jc w:val="both"/>
              <w:rPr>
                <w:color w:val="000000"/>
              </w:rPr>
            </w:pPr>
            <w:r w:rsidRPr="00E4033F">
              <w:rPr>
                <w:color w:val="000000"/>
              </w:rPr>
              <w:lastRenderedPageBreak/>
              <w:t>Nav ņemts vērā.</w:t>
            </w:r>
          </w:p>
          <w:p w14:paraId="53A11CA8" w14:textId="56204AB9" w:rsidR="00C55348" w:rsidRPr="00C55348" w:rsidRDefault="0011456A" w:rsidP="00C55348">
            <w:pPr>
              <w:pBdr>
                <w:top w:val="nil"/>
                <w:left w:val="nil"/>
                <w:bottom w:val="nil"/>
                <w:right w:val="nil"/>
                <w:between w:val="nil"/>
              </w:pBdr>
              <w:ind w:firstLine="38"/>
              <w:jc w:val="both"/>
              <w:rPr>
                <w:color w:val="000000"/>
              </w:rPr>
            </w:pPr>
            <w:r w:rsidRPr="00E4033F">
              <w:rPr>
                <w:color w:val="000000"/>
              </w:rPr>
              <w:t>Atzinuma sniedzējs nav ievērojis Ministru kabineta</w:t>
            </w:r>
            <w:r w:rsidR="00E4033F">
              <w:rPr>
                <w:color w:val="000000"/>
              </w:rPr>
              <w:t xml:space="preserve"> 2009.gada 7.aprīļa</w:t>
            </w:r>
            <w:r w:rsidRPr="00E4033F">
              <w:rPr>
                <w:color w:val="000000"/>
              </w:rPr>
              <w:t xml:space="preserve"> noteikumu nr.300 “Ministru kabineta kārtības rullis” 99.punktā noteikto piecu darbdienu termi</w:t>
            </w:r>
            <w:r w:rsidR="008650AE">
              <w:rPr>
                <w:color w:val="000000"/>
              </w:rPr>
              <w:t>ņu, kā arī sākotnēj</w:t>
            </w:r>
            <w:r w:rsidR="004D0287">
              <w:rPr>
                <w:color w:val="000000"/>
              </w:rPr>
              <w:t>i</w:t>
            </w:r>
            <w:r w:rsidR="008650AE">
              <w:rPr>
                <w:color w:val="000000"/>
              </w:rPr>
              <w:t xml:space="preserve"> nav sniedzis atzinumu par izsludināto Projektu</w:t>
            </w:r>
            <w:r w:rsidR="004D0287">
              <w:rPr>
                <w:color w:val="000000"/>
              </w:rPr>
              <w:t xml:space="preserve"> </w:t>
            </w:r>
            <w:r w:rsidR="004D0287" w:rsidRPr="004D0287">
              <w:rPr>
                <w:i/>
                <w:color w:val="000000"/>
              </w:rPr>
              <w:t>(</w:t>
            </w:r>
            <w:r w:rsidR="004D0287" w:rsidRPr="004D0287">
              <w:rPr>
                <w:rFonts w:eastAsia="Calibri"/>
                <w:i/>
              </w:rPr>
              <w:t xml:space="preserve">2019. gada </w:t>
            </w:r>
            <w:r w:rsidR="004D0287" w:rsidRPr="004D0287">
              <w:rPr>
                <w:rFonts w:eastAsia="Calibri"/>
                <w:i/>
              </w:rPr>
              <w:lastRenderedPageBreak/>
              <w:t>19.septembra, VSS-914, prot. Nr. 35 1</w:t>
            </w:r>
            <w:r w:rsidR="00BC4106">
              <w:rPr>
                <w:rFonts w:eastAsia="Calibri"/>
                <w:i/>
              </w:rPr>
              <w:t>. §</w:t>
            </w:r>
            <w:r w:rsidR="004D0287" w:rsidRPr="004D0287">
              <w:rPr>
                <w:i/>
                <w:color w:val="000000"/>
              </w:rPr>
              <w:t>)</w:t>
            </w:r>
            <w:r w:rsidR="008650AE">
              <w:rPr>
                <w:color w:val="000000"/>
              </w:rPr>
              <w:t xml:space="preserve">.     </w:t>
            </w:r>
            <w:r w:rsidR="00C55348" w:rsidRPr="00C55348">
              <w:rPr>
                <w:color w:val="000000"/>
              </w:rPr>
              <w:t>Turklāt ar 2018.gada 14.marta atzinumu Nr.2-10/7 “Par grozījumiem normatīvajos aktos” un 2018.gada 14.augusta elektronisko saskaņojumu LDDK ir saskaņojusi likumprojektu “Grozījumi Darba likumā” (VSS-171) un tā anotāciju. Mi</w:t>
            </w:r>
            <w:r w:rsidR="000D6E00">
              <w:rPr>
                <w:color w:val="000000"/>
              </w:rPr>
              <w:t>nētā likumprojekta anotācijas I</w:t>
            </w:r>
            <w:r w:rsidR="00C55348" w:rsidRPr="00C55348">
              <w:rPr>
                <w:color w:val="000000"/>
              </w:rPr>
              <w:t xml:space="preserve"> sadaļas 2. punkts saturēja informāciju, ka “darba devējam tiks kompensēta darbiniekam izmaksātā atlīdzība līdz 50 </w:t>
            </w:r>
            <w:proofErr w:type="spellStart"/>
            <w:r w:rsidR="00C55348" w:rsidRPr="000B3254">
              <w:rPr>
                <w:i/>
                <w:color w:val="000000"/>
              </w:rPr>
              <w:t>euro</w:t>
            </w:r>
            <w:proofErr w:type="spellEnd"/>
            <w:r w:rsidR="00C55348" w:rsidRPr="00C55348">
              <w:rPr>
                <w:color w:val="000000"/>
              </w:rPr>
              <w:t xml:space="preserve"> par vienu kalendāro dienu”. Šīs anotācijas pielikumā bija iekļauts Ministru kabineta noteikumu projekts “Kārtība, kādā Nacionālie bruņotie spēki darba devējam kompensē darbiniekam izmaksāto atlīdzību”, </w:t>
            </w:r>
            <w:r w:rsidR="00C55348" w:rsidRPr="00C55348">
              <w:rPr>
                <w:color w:val="000000"/>
              </w:rPr>
              <w:lastRenderedPageBreak/>
              <w:t>kas paredzēja nosacījumus, par ko LDDK izsaka iebildumus, proti:</w:t>
            </w:r>
          </w:p>
          <w:p w14:paraId="66D52F7F" w14:textId="77777777" w:rsidR="00C55348" w:rsidRPr="00C55348" w:rsidRDefault="00C55348" w:rsidP="00C55348">
            <w:pPr>
              <w:pBdr>
                <w:top w:val="nil"/>
                <w:left w:val="nil"/>
                <w:bottom w:val="nil"/>
                <w:right w:val="nil"/>
                <w:between w:val="nil"/>
              </w:pBdr>
              <w:ind w:firstLine="38"/>
              <w:jc w:val="both"/>
              <w:rPr>
                <w:color w:val="000000"/>
              </w:rPr>
            </w:pPr>
            <w:r w:rsidRPr="00C55348">
              <w:rPr>
                <w:color w:val="000000"/>
              </w:rPr>
              <w:t>-</w:t>
            </w:r>
            <w:r w:rsidRPr="00C55348">
              <w:rPr>
                <w:color w:val="000000"/>
              </w:rPr>
              <w:tab/>
              <w:t xml:space="preserve">ka Nacionālie bruņotie spēki darba devējam kompensē darbiniekam izmaksāto atlīdzību 50 </w:t>
            </w:r>
            <w:proofErr w:type="spellStart"/>
            <w:r w:rsidRPr="00E55041">
              <w:rPr>
                <w:i/>
                <w:color w:val="000000"/>
              </w:rPr>
              <w:t>euro</w:t>
            </w:r>
            <w:proofErr w:type="spellEnd"/>
            <w:r w:rsidRPr="00C55348">
              <w:rPr>
                <w:color w:val="000000"/>
              </w:rPr>
              <w:t xml:space="preserve"> apmērā par vienu darba dienu;</w:t>
            </w:r>
          </w:p>
          <w:p w14:paraId="367DE7F8" w14:textId="1B8C0C81" w:rsidR="0011456A" w:rsidRDefault="00C55348" w:rsidP="00C55348">
            <w:pPr>
              <w:pBdr>
                <w:top w:val="nil"/>
                <w:left w:val="nil"/>
                <w:bottom w:val="nil"/>
                <w:right w:val="nil"/>
                <w:between w:val="nil"/>
              </w:pBdr>
              <w:ind w:firstLine="38"/>
              <w:jc w:val="both"/>
              <w:rPr>
                <w:color w:val="000000"/>
              </w:rPr>
            </w:pPr>
            <w:r w:rsidRPr="00C55348">
              <w:rPr>
                <w:color w:val="000000"/>
              </w:rPr>
              <w:t>-</w:t>
            </w:r>
            <w:r w:rsidRPr="00C55348">
              <w:rPr>
                <w:color w:val="000000"/>
              </w:rPr>
              <w:tab/>
              <w:t>ka Nacionālie bruņotie spēki darba devējam kompensē darbiniekam izmaksāto atlīdzību trīs mēnešu laikā pēc šo noteikumos minēto dokumentu saņemšanas.</w:t>
            </w:r>
          </w:p>
          <w:p w14:paraId="62EEBCBF" w14:textId="3114490F" w:rsidR="008650AE" w:rsidRPr="00942341" w:rsidRDefault="008650AE" w:rsidP="00E4033F">
            <w:pPr>
              <w:pBdr>
                <w:top w:val="nil"/>
                <w:left w:val="nil"/>
                <w:bottom w:val="nil"/>
                <w:right w:val="nil"/>
                <w:between w:val="nil"/>
              </w:pBdr>
              <w:ind w:firstLine="38"/>
              <w:jc w:val="both"/>
              <w:rPr>
                <w:color w:val="000000"/>
                <w:sz w:val="20"/>
                <w:szCs w:val="20"/>
              </w:rPr>
            </w:pPr>
            <w:r>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BCBE358" w14:textId="77777777" w:rsidR="001A7404" w:rsidRPr="00942341" w:rsidRDefault="001A7404" w:rsidP="0022653D">
            <w:pPr>
              <w:jc w:val="center"/>
              <w:rPr>
                <w:sz w:val="20"/>
                <w:szCs w:val="20"/>
              </w:rPr>
            </w:pPr>
          </w:p>
        </w:tc>
        <w:tc>
          <w:tcPr>
            <w:tcW w:w="1958" w:type="dxa"/>
            <w:tcBorders>
              <w:top w:val="single" w:sz="4" w:space="0" w:color="000000"/>
              <w:left w:val="single" w:sz="4" w:space="0" w:color="000000"/>
              <w:bottom w:val="single" w:sz="4" w:space="0" w:color="000000"/>
            </w:tcBorders>
          </w:tcPr>
          <w:p w14:paraId="57DD9FC1" w14:textId="08411A0C" w:rsidR="001A7404" w:rsidRPr="00942341" w:rsidRDefault="00C8306B" w:rsidP="00C8306B">
            <w:pPr>
              <w:jc w:val="both"/>
              <w:rPr>
                <w:sz w:val="20"/>
                <w:szCs w:val="20"/>
              </w:rPr>
            </w:pPr>
            <w:r>
              <w:rPr>
                <w:color w:val="000000"/>
                <w:sz w:val="20"/>
                <w:szCs w:val="20"/>
              </w:rPr>
              <w:t xml:space="preserve">3. </w:t>
            </w:r>
            <w:r w:rsidRPr="0040092D">
              <w:rPr>
                <w:color w:val="000000"/>
              </w:rPr>
              <w:t xml:space="preserve">Nacionālie bruņotie spēki darba devējam kompensē darbiniekam izmaksāto atlīdzību atbilstoši faktiskajiem izdevumiem, bet ne vairāk kā 50 </w:t>
            </w:r>
            <w:proofErr w:type="spellStart"/>
            <w:r w:rsidRPr="0040092D">
              <w:rPr>
                <w:i/>
                <w:color w:val="000000"/>
              </w:rPr>
              <w:t>euro</w:t>
            </w:r>
            <w:proofErr w:type="spellEnd"/>
            <w:r w:rsidRPr="0040092D">
              <w:rPr>
                <w:color w:val="000000"/>
              </w:rPr>
              <w:t xml:space="preserve"> apmērā par vienu darba dienu </w:t>
            </w:r>
            <w:r w:rsidRPr="0040092D">
              <w:rPr>
                <w:color w:val="000000"/>
              </w:rPr>
              <w:lastRenderedPageBreak/>
              <w:t xml:space="preserve">vai 6,25 </w:t>
            </w:r>
            <w:proofErr w:type="spellStart"/>
            <w:r w:rsidRPr="0040092D">
              <w:rPr>
                <w:i/>
                <w:color w:val="000000"/>
              </w:rPr>
              <w:t>euro</w:t>
            </w:r>
            <w:proofErr w:type="spellEnd"/>
            <w:r w:rsidRPr="0040092D">
              <w:rPr>
                <w:color w:val="000000"/>
              </w:rPr>
              <w:t xml:space="preserve"> apmērā par vienu darba stundu, nepārsniedzot normālo darba laiku.</w:t>
            </w:r>
          </w:p>
        </w:tc>
      </w:tr>
      <w:tr w:rsidR="00F03D7C" w:rsidRPr="00942341" w14:paraId="338792F1" w14:textId="77777777" w:rsidTr="00F8018E">
        <w:tc>
          <w:tcPr>
            <w:tcW w:w="708" w:type="dxa"/>
            <w:tcBorders>
              <w:top w:val="single" w:sz="6" w:space="0" w:color="000000"/>
              <w:left w:val="single" w:sz="6" w:space="0" w:color="000000"/>
              <w:bottom w:val="single" w:sz="6" w:space="0" w:color="000000"/>
              <w:right w:val="single" w:sz="6" w:space="0" w:color="000000"/>
            </w:tcBorders>
          </w:tcPr>
          <w:p w14:paraId="5A1F573B" w14:textId="3B6C945A" w:rsidR="00F03D7C" w:rsidRDefault="00F03D7C" w:rsidP="00F03D7C">
            <w:pPr>
              <w:pBdr>
                <w:top w:val="nil"/>
                <w:left w:val="nil"/>
                <w:bottom w:val="nil"/>
                <w:right w:val="nil"/>
                <w:between w:val="nil"/>
              </w:pBdr>
              <w:jc w:val="center"/>
              <w:rPr>
                <w:color w:val="000000"/>
                <w:sz w:val="20"/>
                <w:szCs w:val="20"/>
              </w:rPr>
            </w:pPr>
            <w:r>
              <w:rPr>
                <w:color w:val="000000"/>
                <w:sz w:val="20"/>
                <w:szCs w:val="20"/>
              </w:rPr>
              <w:lastRenderedPageBreak/>
              <w:t>2.</w:t>
            </w:r>
          </w:p>
        </w:tc>
        <w:tc>
          <w:tcPr>
            <w:tcW w:w="2261" w:type="dxa"/>
            <w:tcBorders>
              <w:top w:val="single" w:sz="6" w:space="0" w:color="000000"/>
              <w:left w:val="single" w:sz="6" w:space="0" w:color="000000"/>
              <w:bottom w:val="single" w:sz="6" w:space="0" w:color="000000"/>
              <w:right w:val="single" w:sz="6" w:space="0" w:color="000000"/>
            </w:tcBorders>
          </w:tcPr>
          <w:p w14:paraId="7BB60A73" w14:textId="77777777" w:rsidR="00F03D7C" w:rsidRPr="00265B36" w:rsidRDefault="00F03D7C" w:rsidP="00F03D7C">
            <w:pPr>
              <w:jc w:val="both"/>
              <w:rPr>
                <w:color w:val="000000"/>
              </w:rPr>
            </w:pPr>
            <w:r w:rsidRPr="00EE38FC">
              <w:rPr>
                <w:color w:val="000000"/>
              </w:rPr>
              <w:t>5.</w:t>
            </w:r>
            <w:r w:rsidRPr="00265B36">
              <w:rPr>
                <w:color w:val="000000"/>
              </w:rPr>
              <w:t xml:space="preserve"> Nacionālie bruņotie spēki trīs mēnešu laikā pēc šo noteikumu 4. punktā minēto dokumentu saņemšanas darba devējam kompensē darbiniekam izmaksāto atlīdzību no šim mērķim Nacionālajiem bruņotajiem spēkiem paredzētajiem valsts </w:t>
            </w:r>
            <w:r w:rsidRPr="00265B36">
              <w:rPr>
                <w:color w:val="000000"/>
              </w:rPr>
              <w:lastRenderedPageBreak/>
              <w:t>pamatbudžeta līdzekļiem vai sniedz pamatotu atteikumu, ja kāds no šo noteikumu 4. punktā minētajiem dokumentiem nav iesniegts noteiktajā laikā, ir sniegtas nepatiesas ziņas vai mainījušies faktiskie apstākļi kompensācijas izmaksai.</w:t>
            </w:r>
          </w:p>
          <w:p w14:paraId="7F626778" w14:textId="77777777" w:rsidR="00F03D7C" w:rsidRPr="00942341" w:rsidRDefault="00F03D7C" w:rsidP="00F03D7C">
            <w:pPr>
              <w:pBdr>
                <w:top w:val="nil"/>
                <w:left w:val="nil"/>
                <w:bottom w:val="nil"/>
                <w:right w:val="nil"/>
                <w:between w:val="nil"/>
              </w:pBdr>
              <w:ind w:firstLine="720"/>
              <w:jc w:val="center"/>
              <w:rPr>
                <w:color w:val="000000"/>
                <w:sz w:val="20"/>
                <w:szCs w:val="20"/>
              </w:rPr>
            </w:pPr>
          </w:p>
        </w:tc>
        <w:tc>
          <w:tcPr>
            <w:tcW w:w="5387" w:type="dxa"/>
            <w:tcBorders>
              <w:top w:val="single" w:sz="6" w:space="0" w:color="000000"/>
              <w:left w:val="single" w:sz="6" w:space="0" w:color="000000"/>
              <w:bottom w:val="single" w:sz="6" w:space="0" w:color="000000"/>
              <w:right w:val="single" w:sz="6" w:space="0" w:color="000000"/>
            </w:tcBorders>
          </w:tcPr>
          <w:p w14:paraId="2919AC87" w14:textId="77777777" w:rsidR="00F03D7C" w:rsidRPr="00C24A84" w:rsidRDefault="00F03D7C" w:rsidP="00F03D7C">
            <w:pPr>
              <w:spacing w:after="200"/>
              <w:contextualSpacing/>
              <w:jc w:val="both"/>
              <w:rPr>
                <w:rFonts w:eastAsia="Calibri"/>
                <w:lang w:eastAsia="en-US"/>
              </w:rPr>
            </w:pPr>
            <w:r w:rsidRPr="00C24A84">
              <w:rPr>
                <w:rFonts w:eastAsia="Calibri"/>
                <w:lang w:eastAsia="en-US"/>
              </w:rPr>
              <w:lastRenderedPageBreak/>
              <w:t>LDDK iebilst pret Noteikuma projekta 5.punktu.</w:t>
            </w:r>
          </w:p>
          <w:p w14:paraId="58FC7995" w14:textId="77777777" w:rsidR="00F03D7C" w:rsidRPr="00C24A84" w:rsidRDefault="00F03D7C" w:rsidP="00F03D7C">
            <w:pPr>
              <w:jc w:val="both"/>
              <w:rPr>
                <w:rFonts w:eastAsia="Calibri"/>
                <w:lang w:eastAsia="en-US"/>
              </w:rPr>
            </w:pPr>
            <w:r w:rsidRPr="00C24A84">
              <w:rPr>
                <w:rFonts w:eastAsia="Calibri"/>
                <w:lang w:eastAsia="en-US"/>
              </w:rPr>
              <w:t>Noteikumu projekta 5.punktā paredzēts, ka Nacionālie bruņotie spēki darba devējam kompensē darbiniekam izmaksāto atlīdzību 3 mēnešu laikā pēc dokumentu saņemšanas. LDDK ieskatā šāda termiņa noteikšana nav samērīga, jo darba devējam algu jāizmaksā darbiniekam uzreiz, bet kompensācijas izmaksu var nākties gaidīt pat līdz trīs mēnešiem.</w:t>
            </w:r>
          </w:p>
          <w:p w14:paraId="68D11EFF" w14:textId="77777777" w:rsidR="00F03D7C" w:rsidRPr="00C24A84" w:rsidRDefault="00F03D7C" w:rsidP="00F03D7C">
            <w:pPr>
              <w:jc w:val="both"/>
              <w:rPr>
                <w:rFonts w:eastAsia="Calibri"/>
                <w:lang w:eastAsia="en-US"/>
              </w:rPr>
            </w:pPr>
          </w:p>
          <w:p w14:paraId="399EFC9F" w14:textId="77777777" w:rsidR="00F03D7C" w:rsidRPr="00C24A84" w:rsidRDefault="00F03D7C" w:rsidP="00F03D7C">
            <w:pPr>
              <w:jc w:val="both"/>
              <w:rPr>
                <w:rFonts w:eastAsia="Calibri"/>
                <w:lang w:eastAsia="en-US"/>
              </w:rPr>
            </w:pPr>
            <w:r w:rsidRPr="00C24A84">
              <w:rPr>
                <w:rFonts w:eastAsia="Calibri"/>
                <w:lang w:eastAsia="en-US"/>
              </w:rPr>
              <w:t>Priekšlikums: Noteikumu projekta 5.punktā noteikto termiņu saīsināt uz vienu mēnesi.</w:t>
            </w:r>
          </w:p>
          <w:p w14:paraId="234E2D64" w14:textId="77777777" w:rsidR="00F03D7C" w:rsidRPr="00C24A84" w:rsidRDefault="00F03D7C" w:rsidP="00F03D7C">
            <w:pPr>
              <w:jc w:val="both"/>
              <w:rPr>
                <w:rFonts w:ascii="Arial" w:eastAsia="Calibri" w:hAnsi="Arial" w:cs="Arial"/>
                <w:sz w:val="22"/>
                <w:szCs w:val="22"/>
                <w:lang w:eastAsia="en-US"/>
              </w:rPr>
            </w:pPr>
          </w:p>
          <w:p w14:paraId="7D285C27" w14:textId="77777777" w:rsidR="00F03D7C" w:rsidRPr="000A0821" w:rsidRDefault="00F03D7C" w:rsidP="00F03D7C">
            <w:pPr>
              <w:spacing w:after="200"/>
              <w:contextualSpacing/>
              <w:jc w:val="both"/>
              <w:rPr>
                <w:rFonts w:eastAsia="Calibri"/>
                <w:lang w:eastAsia="en-US"/>
              </w:rPr>
            </w:pPr>
          </w:p>
        </w:tc>
        <w:tc>
          <w:tcPr>
            <w:tcW w:w="2551" w:type="dxa"/>
            <w:tcBorders>
              <w:top w:val="single" w:sz="6" w:space="0" w:color="000000"/>
              <w:left w:val="single" w:sz="6" w:space="0" w:color="000000"/>
              <w:bottom w:val="single" w:sz="6" w:space="0" w:color="000000"/>
              <w:right w:val="single" w:sz="6" w:space="0" w:color="000000"/>
            </w:tcBorders>
          </w:tcPr>
          <w:p w14:paraId="1687DDE5" w14:textId="77777777" w:rsidR="00F03D7C" w:rsidRPr="00E4033F" w:rsidRDefault="00F03D7C" w:rsidP="00F03D7C">
            <w:pPr>
              <w:pBdr>
                <w:top w:val="nil"/>
                <w:left w:val="nil"/>
                <w:bottom w:val="nil"/>
                <w:right w:val="nil"/>
                <w:between w:val="nil"/>
              </w:pBdr>
              <w:ind w:firstLine="720"/>
              <w:jc w:val="both"/>
              <w:rPr>
                <w:color w:val="000000"/>
              </w:rPr>
            </w:pPr>
            <w:r w:rsidRPr="00E4033F">
              <w:rPr>
                <w:color w:val="000000"/>
              </w:rPr>
              <w:t>Nav ņemts vērā.</w:t>
            </w:r>
          </w:p>
          <w:p w14:paraId="3A9C3468" w14:textId="3E446BAF" w:rsidR="00C55348" w:rsidRPr="00C55348" w:rsidRDefault="00F03D7C" w:rsidP="00C55348">
            <w:pPr>
              <w:pBdr>
                <w:top w:val="nil"/>
                <w:left w:val="nil"/>
                <w:bottom w:val="nil"/>
                <w:right w:val="nil"/>
                <w:between w:val="nil"/>
              </w:pBdr>
              <w:ind w:firstLine="38"/>
              <w:jc w:val="both"/>
              <w:rPr>
                <w:color w:val="000000"/>
              </w:rPr>
            </w:pPr>
            <w:r w:rsidRPr="00E4033F">
              <w:rPr>
                <w:color w:val="000000"/>
              </w:rPr>
              <w:t>Atzinuma sniedzējs nav ievērojis Ministru kabineta</w:t>
            </w:r>
            <w:r>
              <w:rPr>
                <w:color w:val="000000"/>
              </w:rPr>
              <w:t xml:space="preserve"> 2009.gada 7.aprīļa</w:t>
            </w:r>
            <w:r w:rsidRPr="00E4033F">
              <w:rPr>
                <w:color w:val="000000"/>
              </w:rPr>
              <w:t xml:space="preserve"> noteikumu nr.300 “Ministru kabineta kārtības rullis” 99.punktā noteikto piecu darbdienu termi</w:t>
            </w:r>
            <w:r>
              <w:rPr>
                <w:color w:val="000000"/>
              </w:rPr>
              <w:t xml:space="preserve">ņu, kā arī sākotnēji nav sniedzis atzinumu par izsludināto Projektu </w:t>
            </w:r>
            <w:r w:rsidRPr="004D0287">
              <w:rPr>
                <w:i/>
                <w:color w:val="000000"/>
              </w:rPr>
              <w:t>(</w:t>
            </w:r>
            <w:r w:rsidRPr="004D0287">
              <w:rPr>
                <w:rFonts w:eastAsia="Calibri"/>
                <w:i/>
              </w:rPr>
              <w:t xml:space="preserve">2019. gada </w:t>
            </w:r>
            <w:r w:rsidRPr="004D0287">
              <w:rPr>
                <w:rFonts w:eastAsia="Calibri"/>
                <w:i/>
              </w:rPr>
              <w:lastRenderedPageBreak/>
              <w:t>19.septembra, VSS-914, prot. Nr. 35 1</w:t>
            </w:r>
            <w:r>
              <w:rPr>
                <w:rFonts w:eastAsia="Calibri"/>
                <w:i/>
              </w:rPr>
              <w:t>. §</w:t>
            </w:r>
            <w:r w:rsidRPr="004D0287">
              <w:rPr>
                <w:i/>
                <w:color w:val="000000"/>
              </w:rPr>
              <w:t>)</w:t>
            </w:r>
            <w:r>
              <w:rPr>
                <w:color w:val="000000"/>
              </w:rPr>
              <w:t xml:space="preserve">.     </w:t>
            </w:r>
            <w:r w:rsidR="00C55348" w:rsidRPr="00C55348">
              <w:rPr>
                <w:color w:val="000000"/>
              </w:rPr>
              <w:t>Turklāt ar 2018.gada 14.marta atzinumu Nr.2-10/7 “Par grozījumiem normatīvajos aktos” un 2018.gada 14.augusta elektronisko saskaņojumu LDDK ir saskaņojusi likumprojektu “Grozījumi Darba likumā” (VSS-171) un tā anotāciju. Mi</w:t>
            </w:r>
            <w:r w:rsidR="00475A02">
              <w:rPr>
                <w:color w:val="000000"/>
              </w:rPr>
              <w:t>nētā likumprojekta anotācijas I</w:t>
            </w:r>
            <w:r w:rsidR="00C55348" w:rsidRPr="00C55348">
              <w:rPr>
                <w:color w:val="000000"/>
              </w:rPr>
              <w:t xml:space="preserve"> sadaļas 2. punkts saturēja informāciju, ka “darba devējam tiks kompensēta darbiniekam izmaksātā atlīdzība līdz 50 </w:t>
            </w:r>
            <w:proofErr w:type="spellStart"/>
            <w:r w:rsidR="00C55348" w:rsidRPr="009B5524">
              <w:rPr>
                <w:i/>
                <w:color w:val="000000"/>
              </w:rPr>
              <w:t>euro</w:t>
            </w:r>
            <w:proofErr w:type="spellEnd"/>
            <w:r w:rsidR="00C55348" w:rsidRPr="009B5524">
              <w:rPr>
                <w:i/>
                <w:color w:val="000000"/>
              </w:rPr>
              <w:t xml:space="preserve"> </w:t>
            </w:r>
            <w:r w:rsidR="00C55348" w:rsidRPr="00C55348">
              <w:rPr>
                <w:color w:val="000000"/>
              </w:rPr>
              <w:t xml:space="preserve">par vienu kalendāro dienu”. Šīs anotācijas pielikumā bija iekļauts Ministru kabineta noteikumu projekts “Kārtība, kādā Nacionālie bruņotie spēki darba devējam kompensē darbiniekam izmaksāto atlīdzību”, </w:t>
            </w:r>
            <w:r w:rsidR="00C55348" w:rsidRPr="00C55348">
              <w:rPr>
                <w:color w:val="000000"/>
              </w:rPr>
              <w:lastRenderedPageBreak/>
              <w:t>kas paredzēja nosacījumus, par ko LDDK izsaka iebildumus, proti:</w:t>
            </w:r>
          </w:p>
          <w:p w14:paraId="15934E9A" w14:textId="77777777" w:rsidR="00C55348" w:rsidRPr="00C55348" w:rsidRDefault="00C55348" w:rsidP="00C55348">
            <w:pPr>
              <w:pBdr>
                <w:top w:val="nil"/>
                <w:left w:val="nil"/>
                <w:bottom w:val="nil"/>
                <w:right w:val="nil"/>
                <w:between w:val="nil"/>
              </w:pBdr>
              <w:ind w:firstLine="38"/>
              <w:jc w:val="both"/>
              <w:rPr>
                <w:color w:val="000000"/>
              </w:rPr>
            </w:pPr>
            <w:r w:rsidRPr="00C55348">
              <w:rPr>
                <w:color w:val="000000"/>
              </w:rPr>
              <w:t>-</w:t>
            </w:r>
            <w:r w:rsidRPr="00C55348">
              <w:rPr>
                <w:color w:val="000000"/>
              </w:rPr>
              <w:tab/>
              <w:t xml:space="preserve">ka Nacionālie bruņotie spēki darba devējam kompensē darbiniekam izmaksāto atlīdzību 50 </w:t>
            </w:r>
            <w:proofErr w:type="spellStart"/>
            <w:r w:rsidRPr="009B5524">
              <w:rPr>
                <w:i/>
                <w:color w:val="000000"/>
              </w:rPr>
              <w:t>euro</w:t>
            </w:r>
            <w:proofErr w:type="spellEnd"/>
            <w:r w:rsidRPr="00C55348">
              <w:rPr>
                <w:color w:val="000000"/>
              </w:rPr>
              <w:t xml:space="preserve"> apmērā par vienu darba dienu;</w:t>
            </w:r>
          </w:p>
          <w:p w14:paraId="10644439" w14:textId="4F3B3519" w:rsidR="00F03D7C" w:rsidRPr="00942341" w:rsidRDefault="00C55348" w:rsidP="00C55348">
            <w:pPr>
              <w:pBdr>
                <w:top w:val="nil"/>
                <w:left w:val="nil"/>
                <w:bottom w:val="nil"/>
                <w:right w:val="nil"/>
                <w:between w:val="nil"/>
              </w:pBdr>
              <w:ind w:firstLine="720"/>
              <w:jc w:val="both"/>
              <w:rPr>
                <w:color w:val="000000"/>
                <w:sz w:val="20"/>
                <w:szCs w:val="20"/>
              </w:rPr>
            </w:pPr>
            <w:r w:rsidRPr="00C55348">
              <w:rPr>
                <w:color w:val="000000"/>
              </w:rPr>
              <w:t>-</w:t>
            </w:r>
            <w:r w:rsidRPr="00C55348">
              <w:rPr>
                <w:color w:val="000000"/>
              </w:rPr>
              <w:tab/>
              <w:t>ka Nacionālie bruņotie spēki darba devējam kompensē darbiniekam izmaksāto atlīdzību trīs mēnešu laikā pēc šo noteikumos minēto dokumentu saņemšanas.</w:t>
            </w:r>
            <w:r w:rsidR="00F03D7C">
              <w:rPr>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9A0284" w14:textId="77777777" w:rsidR="00F03D7C" w:rsidRPr="00942341" w:rsidRDefault="00F03D7C" w:rsidP="00F03D7C">
            <w:pPr>
              <w:jc w:val="center"/>
              <w:rPr>
                <w:sz w:val="20"/>
                <w:szCs w:val="20"/>
              </w:rPr>
            </w:pPr>
          </w:p>
        </w:tc>
        <w:tc>
          <w:tcPr>
            <w:tcW w:w="1958" w:type="dxa"/>
            <w:tcBorders>
              <w:top w:val="single" w:sz="4" w:space="0" w:color="000000"/>
              <w:left w:val="single" w:sz="4" w:space="0" w:color="000000"/>
              <w:bottom w:val="single" w:sz="4" w:space="0" w:color="000000"/>
            </w:tcBorders>
          </w:tcPr>
          <w:p w14:paraId="5F4AE673" w14:textId="77777777" w:rsidR="00F03D7C" w:rsidRPr="00015C29" w:rsidRDefault="00F03D7C" w:rsidP="00F03D7C">
            <w:pPr>
              <w:jc w:val="both"/>
            </w:pPr>
            <w:r w:rsidRPr="00EE38FC">
              <w:t>5.</w:t>
            </w:r>
            <w:r w:rsidRPr="00015C29">
              <w:rPr>
                <w:sz w:val="20"/>
                <w:szCs w:val="20"/>
              </w:rPr>
              <w:t xml:space="preserve"> </w:t>
            </w:r>
            <w:r w:rsidRPr="00015C29">
              <w:t xml:space="preserve">Nacionālie bruņotie spēki trīs mēnešu laikā pēc šo noteikumu 4. punktā minēto dokumentu saņemšanas darba devējam kompensē darbiniekam izmaksāto atlīdzību no šim mērķim </w:t>
            </w:r>
            <w:r w:rsidRPr="00015C29">
              <w:lastRenderedPageBreak/>
              <w:t>Nacionālajiem bruņotajiem spēkiem paredzētajiem valsts pamatbudžeta līdzekļiem vai sniedz pamatotu atteikumu, ja kāds no šo noteikumu 4. punktā minētajiem dokumentiem nav iesniegts noteiktajā laikā, ir sniegtas nepatiesas ziņas vai mainījušies faktiskie apstākļi kompensācijas izmaksai.</w:t>
            </w:r>
          </w:p>
          <w:p w14:paraId="3C5F6A8E" w14:textId="77777777" w:rsidR="00F03D7C" w:rsidRPr="00942341" w:rsidRDefault="00F03D7C" w:rsidP="00F03D7C">
            <w:pPr>
              <w:jc w:val="both"/>
              <w:rPr>
                <w:sz w:val="20"/>
                <w:szCs w:val="20"/>
              </w:rPr>
            </w:pPr>
          </w:p>
        </w:tc>
      </w:tr>
    </w:tbl>
    <w:p w14:paraId="6476D127" w14:textId="77777777" w:rsidR="006F7D26" w:rsidRPr="00942341" w:rsidRDefault="006F7D26" w:rsidP="006F7D26">
      <w:pPr>
        <w:pBdr>
          <w:top w:val="nil"/>
          <w:left w:val="nil"/>
          <w:bottom w:val="nil"/>
          <w:right w:val="nil"/>
          <w:between w:val="nil"/>
        </w:pBdr>
        <w:jc w:val="both"/>
        <w:rPr>
          <w:color w:val="000000"/>
        </w:rPr>
      </w:pPr>
    </w:p>
    <w:p w14:paraId="3D42A633" w14:textId="77777777" w:rsidR="006F7D26" w:rsidRPr="00942341" w:rsidRDefault="006F7D26" w:rsidP="006F7D26">
      <w:pPr>
        <w:pBdr>
          <w:top w:val="nil"/>
          <w:left w:val="nil"/>
          <w:bottom w:val="nil"/>
          <w:right w:val="nil"/>
          <w:between w:val="nil"/>
        </w:pBdr>
        <w:jc w:val="both"/>
        <w:rPr>
          <w:color w:val="000000"/>
        </w:rPr>
      </w:pPr>
      <w:r w:rsidRPr="00942341">
        <w:rPr>
          <w:b/>
          <w:color w:val="000000"/>
        </w:rPr>
        <w:t>Informācija par starpministriju (starpinstitūciju) sanāksmi vai elektronisko saskaņošanu</w:t>
      </w:r>
    </w:p>
    <w:p w14:paraId="40EED4FC" w14:textId="77777777" w:rsidR="006F7D26" w:rsidRPr="00942341" w:rsidRDefault="006F7D26" w:rsidP="006F7D26">
      <w:pPr>
        <w:pBdr>
          <w:top w:val="nil"/>
          <w:left w:val="nil"/>
          <w:bottom w:val="nil"/>
          <w:right w:val="nil"/>
          <w:between w:val="nil"/>
        </w:pBdr>
        <w:jc w:val="both"/>
        <w:rPr>
          <w:color w:val="000000"/>
        </w:rPr>
      </w:pPr>
    </w:p>
    <w:tbl>
      <w:tblPr>
        <w:tblW w:w="12581" w:type="dxa"/>
        <w:tblLayout w:type="fixed"/>
        <w:tblLook w:val="0000" w:firstRow="0" w:lastRow="0" w:firstColumn="0" w:lastColumn="0" w:noHBand="0" w:noVBand="0"/>
      </w:tblPr>
      <w:tblGrid>
        <w:gridCol w:w="6344"/>
        <w:gridCol w:w="1203"/>
        <w:gridCol w:w="5034"/>
      </w:tblGrid>
      <w:tr w:rsidR="006F7D26" w:rsidRPr="00942341" w14:paraId="7F42B0C0" w14:textId="77777777" w:rsidTr="0022653D">
        <w:tc>
          <w:tcPr>
            <w:tcW w:w="6345" w:type="dxa"/>
          </w:tcPr>
          <w:p w14:paraId="256D94F3" w14:textId="77777777" w:rsidR="006F7D26" w:rsidRPr="00942341" w:rsidRDefault="006F7D26" w:rsidP="0022653D">
            <w:pPr>
              <w:pBdr>
                <w:top w:val="nil"/>
                <w:left w:val="nil"/>
                <w:bottom w:val="nil"/>
                <w:right w:val="nil"/>
                <w:between w:val="nil"/>
              </w:pBdr>
              <w:jc w:val="both"/>
              <w:rPr>
                <w:color w:val="000000"/>
              </w:rPr>
            </w:pPr>
            <w:r w:rsidRPr="00942341">
              <w:rPr>
                <w:color w:val="000000"/>
              </w:rPr>
              <w:t>Datums</w:t>
            </w:r>
          </w:p>
        </w:tc>
        <w:tc>
          <w:tcPr>
            <w:tcW w:w="6237" w:type="dxa"/>
            <w:gridSpan w:val="2"/>
            <w:tcBorders>
              <w:bottom w:val="single" w:sz="4" w:space="0" w:color="000000"/>
            </w:tcBorders>
          </w:tcPr>
          <w:p w14:paraId="77F7FA1A"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56A2F8F3" w14:textId="77777777" w:rsidTr="0022653D">
        <w:tc>
          <w:tcPr>
            <w:tcW w:w="6345" w:type="dxa"/>
          </w:tcPr>
          <w:p w14:paraId="3C83B8F3" w14:textId="77777777" w:rsidR="006F7D26" w:rsidRPr="00942341" w:rsidRDefault="006F7D26" w:rsidP="0022653D">
            <w:pPr>
              <w:pBdr>
                <w:top w:val="nil"/>
                <w:left w:val="nil"/>
                <w:bottom w:val="nil"/>
                <w:right w:val="nil"/>
                <w:between w:val="nil"/>
              </w:pBdr>
              <w:jc w:val="both"/>
              <w:rPr>
                <w:color w:val="000000"/>
              </w:rPr>
            </w:pPr>
          </w:p>
        </w:tc>
        <w:tc>
          <w:tcPr>
            <w:tcW w:w="6237" w:type="dxa"/>
            <w:gridSpan w:val="2"/>
            <w:tcBorders>
              <w:top w:val="single" w:sz="4" w:space="0" w:color="000000"/>
            </w:tcBorders>
          </w:tcPr>
          <w:p w14:paraId="245B1E37"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135DE386" w14:textId="77777777" w:rsidTr="0022653D">
        <w:tc>
          <w:tcPr>
            <w:tcW w:w="6345" w:type="dxa"/>
          </w:tcPr>
          <w:p w14:paraId="45355B5E" w14:textId="77777777" w:rsidR="006F7D26" w:rsidRPr="00942341" w:rsidRDefault="006F7D26" w:rsidP="0022653D">
            <w:pPr>
              <w:pBdr>
                <w:top w:val="nil"/>
                <w:left w:val="nil"/>
                <w:bottom w:val="nil"/>
                <w:right w:val="nil"/>
                <w:between w:val="nil"/>
              </w:pBdr>
              <w:rPr>
                <w:color w:val="000000"/>
              </w:rPr>
            </w:pPr>
            <w:r w:rsidRPr="00942341">
              <w:rPr>
                <w:color w:val="000000"/>
              </w:rPr>
              <w:t>Saskaņošanas dalībnieki</w:t>
            </w:r>
          </w:p>
        </w:tc>
        <w:tc>
          <w:tcPr>
            <w:tcW w:w="6237" w:type="dxa"/>
            <w:gridSpan w:val="2"/>
          </w:tcPr>
          <w:p w14:paraId="2AFEFDDD"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05CDA7B8" w14:textId="77777777" w:rsidTr="0022653D">
        <w:tc>
          <w:tcPr>
            <w:tcW w:w="6345" w:type="dxa"/>
          </w:tcPr>
          <w:p w14:paraId="13EE5629"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237" w:type="dxa"/>
            <w:gridSpan w:val="2"/>
            <w:tcBorders>
              <w:top w:val="single" w:sz="6" w:space="0" w:color="000000"/>
              <w:bottom w:val="single" w:sz="6" w:space="0" w:color="000000"/>
            </w:tcBorders>
          </w:tcPr>
          <w:p w14:paraId="396C2B80"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7B1222A4" w14:textId="77777777" w:rsidTr="0022653D">
        <w:trPr>
          <w:trHeight w:val="280"/>
        </w:trPr>
        <w:tc>
          <w:tcPr>
            <w:tcW w:w="6345" w:type="dxa"/>
          </w:tcPr>
          <w:p w14:paraId="3DA7E5A2" w14:textId="77777777" w:rsidR="006F7D26" w:rsidRPr="00942341" w:rsidRDefault="006F7D26" w:rsidP="0022653D">
            <w:pPr>
              <w:pBdr>
                <w:top w:val="nil"/>
                <w:left w:val="nil"/>
                <w:bottom w:val="nil"/>
                <w:right w:val="nil"/>
                <w:between w:val="nil"/>
              </w:pBdr>
              <w:rPr>
                <w:color w:val="000000"/>
              </w:rPr>
            </w:pPr>
          </w:p>
        </w:tc>
        <w:tc>
          <w:tcPr>
            <w:tcW w:w="1203" w:type="dxa"/>
          </w:tcPr>
          <w:p w14:paraId="6D213CA2" w14:textId="77777777" w:rsidR="006F7D26" w:rsidRPr="00942341" w:rsidRDefault="006F7D26" w:rsidP="0022653D">
            <w:pPr>
              <w:pBdr>
                <w:top w:val="nil"/>
                <w:left w:val="nil"/>
                <w:bottom w:val="nil"/>
                <w:right w:val="nil"/>
                <w:between w:val="nil"/>
              </w:pBdr>
              <w:ind w:firstLine="720"/>
              <w:rPr>
                <w:color w:val="000000"/>
              </w:rPr>
            </w:pPr>
          </w:p>
        </w:tc>
        <w:tc>
          <w:tcPr>
            <w:tcW w:w="5034" w:type="dxa"/>
          </w:tcPr>
          <w:p w14:paraId="2F200951" w14:textId="77777777" w:rsidR="006F7D26" w:rsidRPr="00942341" w:rsidRDefault="006F7D26" w:rsidP="0022653D">
            <w:pPr>
              <w:pBdr>
                <w:top w:val="nil"/>
                <w:left w:val="nil"/>
                <w:bottom w:val="nil"/>
                <w:right w:val="nil"/>
                <w:between w:val="nil"/>
              </w:pBdr>
              <w:ind w:firstLine="12"/>
              <w:rPr>
                <w:color w:val="000000"/>
              </w:rPr>
            </w:pPr>
          </w:p>
        </w:tc>
      </w:tr>
    </w:tbl>
    <w:p w14:paraId="01C7F2F4" w14:textId="77777777" w:rsidR="006F7D26" w:rsidRPr="00942341" w:rsidRDefault="006F7D26" w:rsidP="006F7D26"/>
    <w:tbl>
      <w:tblPr>
        <w:tblW w:w="13398" w:type="dxa"/>
        <w:tblLayout w:type="fixed"/>
        <w:tblLook w:val="0000" w:firstRow="0" w:lastRow="0" w:firstColumn="0" w:lastColumn="0" w:noHBand="0" w:noVBand="0"/>
      </w:tblPr>
      <w:tblGrid>
        <w:gridCol w:w="6707"/>
        <w:gridCol w:w="1657"/>
        <w:gridCol w:w="5034"/>
      </w:tblGrid>
      <w:tr w:rsidR="006F7D26" w:rsidRPr="00942341" w14:paraId="2F084B9C" w14:textId="77777777" w:rsidTr="0022653D">
        <w:trPr>
          <w:trHeight w:val="280"/>
        </w:trPr>
        <w:tc>
          <w:tcPr>
            <w:tcW w:w="6707" w:type="dxa"/>
          </w:tcPr>
          <w:p w14:paraId="6EC03A67" w14:textId="77777777" w:rsidR="006F7D26" w:rsidRPr="00942341" w:rsidRDefault="006F7D26" w:rsidP="0022653D">
            <w:pPr>
              <w:pBdr>
                <w:top w:val="nil"/>
                <w:left w:val="nil"/>
                <w:bottom w:val="nil"/>
                <w:right w:val="nil"/>
                <w:between w:val="nil"/>
              </w:pBdr>
              <w:rPr>
                <w:color w:val="000000"/>
              </w:rPr>
            </w:pPr>
            <w:r w:rsidRPr="00942341">
              <w:rPr>
                <w:color w:val="000000"/>
              </w:rPr>
              <w:t>Saskaņošanas dalībnieki izskatīja šādu ministriju (citu institūciju) iebildumus</w:t>
            </w:r>
          </w:p>
        </w:tc>
        <w:tc>
          <w:tcPr>
            <w:tcW w:w="1657" w:type="dxa"/>
          </w:tcPr>
          <w:p w14:paraId="5F8D715D" w14:textId="77777777" w:rsidR="006F7D26" w:rsidRPr="00942341" w:rsidRDefault="006F7D26" w:rsidP="0022653D">
            <w:pPr>
              <w:pBdr>
                <w:top w:val="nil"/>
                <w:left w:val="nil"/>
                <w:bottom w:val="nil"/>
                <w:right w:val="nil"/>
                <w:between w:val="nil"/>
              </w:pBdr>
              <w:rPr>
                <w:b/>
                <w:color w:val="000000"/>
              </w:rPr>
            </w:pPr>
          </w:p>
        </w:tc>
        <w:tc>
          <w:tcPr>
            <w:tcW w:w="5034" w:type="dxa"/>
          </w:tcPr>
          <w:p w14:paraId="5042D593" w14:textId="77777777" w:rsidR="006F7D26" w:rsidRPr="00942341" w:rsidRDefault="006F7D26" w:rsidP="0022653D">
            <w:pPr>
              <w:pBdr>
                <w:top w:val="nil"/>
                <w:left w:val="nil"/>
                <w:bottom w:val="nil"/>
                <w:right w:val="nil"/>
                <w:between w:val="nil"/>
              </w:pBdr>
              <w:ind w:firstLine="12"/>
              <w:rPr>
                <w:color w:val="000000"/>
              </w:rPr>
            </w:pPr>
          </w:p>
        </w:tc>
      </w:tr>
      <w:tr w:rsidR="006F7D26" w:rsidRPr="00942341" w14:paraId="5274204E" w14:textId="77777777" w:rsidTr="0022653D">
        <w:trPr>
          <w:trHeight w:val="460"/>
        </w:trPr>
        <w:tc>
          <w:tcPr>
            <w:tcW w:w="6707" w:type="dxa"/>
          </w:tcPr>
          <w:p w14:paraId="6C496607"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691" w:type="dxa"/>
            <w:gridSpan w:val="2"/>
            <w:tcBorders>
              <w:top w:val="single" w:sz="6" w:space="0" w:color="000000"/>
              <w:bottom w:val="single" w:sz="6" w:space="0" w:color="000000"/>
            </w:tcBorders>
          </w:tcPr>
          <w:p w14:paraId="56DC09E3"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73464F7D" w14:textId="77777777" w:rsidTr="0022653D">
        <w:trPr>
          <w:trHeight w:val="460"/>
        </w:trPr>
        <w:tc>
          <w:tcPr>
            <w:tcW w:w="13398" w:type="dxa"/>
            <w:gridSpan w:val="3"/>
          </w:tcPr>
          <w:p w14:paraId="4C083E2E" w14:textId="77777777" w:rsidR="006F7D26" w:rsidRPr="00942341" w:rsidRDefault="006F7D26" w:rsidP="0022653D">
            <w:pPr>
              <w:pBdr>
                <w:top w:val="nil"/>
                <w:left w:val="nil"/>
                <w:bottom w:val="nil"/>
                <w:right w:val="nil"/>
                <w:between w:val="nil"/>
              </w:pBdr>
              <w:ind w:left="4820" w:firstLine="720"/>
              <w:jc w:val="center"/>
              <w:rPr>
                <w:color w:val="000000"/>
              </w:rPr>
            </w:pPr>
          </w:p>
        </w:tc>
      </w:tr>
      <w:tr w:rsidR="006F7D26" w:rsidRPr="00942341" w14:paraId="79D77808" w14:textId="77777777" w:rsidTr="0022653D">
        <w:tc>
          <w:tcPr>
            <w:tcW w:w="6707" w:type="dxa"/>
          </w:tcPr>
          <w:p w14:paraId="6B645403" w14:textId="77777777" w:rsidR="006F7D26" w:rsidRPr="00942341" w:rsidRDefault="006F7D26" w:rsidP="0022653D">
            <w:pPr>
              <w:pBdr>
                <w:top w:val="nil"/>
                <w:left w:val="nil"/>
                <w:bottom w:val="nil"/>
                <w:right w:val="nil"/>
                <w:between w:val="nil"/>
              </w:pBdr>
              <w:rPr>
                <w:color w:val="000000"/>
              </w:rPr>
            </w:pPr>
            <w:r w:rsidRPr="00942341">
              <w:rPr>
                <w:color w:val="000000"/>
              </w:rPr>
              <w:t>Ministrijas (citas institūcijas), kuras nav ieradušās uz sanāksmi vai kuras nav atbildējušas uz uzaicinājumu piedalīties elektroniskajā saskaņošanā</w:t>
            </w:r>
          </w:p>
        </w:tc>
        <w:tc>
          <w:tcPr>
            <w:tcW w:w="6691" w:type="dxa"/>
            <w:gridSpan w:val="2"/>
          </w:tcPr>
          <w:p w14:paraId="02F7DC9F"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373A88F0" w14:textId="77777777" w:rsidTr="0022653D">
        <w:tc>
          <w:tcPr>
            <w:tcW w:w="6707" w:type="dxa"/>
          </w:tcPr>
          <w:p w14:paraId="5A24B48E"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691" w:type="dxa"/>
            <w:gridSpan w:val="2"/>
            <w:tcBorders>
              <w:top w:val="single" w:sz="6" w:space="0" w:color="000000"/>
              <w:bottom w:val="single" w:sz="6" w:space="0" w:color="000000"/>
            </w:tcBorders>
          </w:tcPr>
          <w:p w14:paraId="4D2FA0D9" w14:textId="77777777" w:rsidR="006F7D26" w:rsidRPr="00942341" w:rsidRDefault="006F7D26" w:rsidP="0022653D">
            <w:pPr>
              <w:pBdr>
                <w:top w:val="nil"/>
                <w:left w:val="nil"/>
                <w:bottom w:val="nil"/>
                <w:right w:val="nil"/>
                <w:between w:val="nil"/>
              </w:pBdr>
              <w:ind w:firstLine="720"/>
              <w:rPr>
                <w:color w:val="000000"/>
              </w:rPr>
            </w:pPr>
          </w:p>
        </w:tc>
      </w:tr>
      <w:tr w:rsidR="006F7D26" w:rsidRPr="00942341" w14:paraId="58E300BD" w14:textId="77777777" w:rsidTr="0022653D">
        <w:tc>
          <w:tcPr>
            <w:tcW w:w="6707" w:type="dxa"/>
          </w:tcPr>
          <w:p w14:paraId="5BA42C70" w14:textId="77777777" w:rsidR="006F7D26" w:rsidRPr="00942341" w:rsidRDefault="006F7D26" w:rsidP="0022653D">
            <w:pPr>
              <w:pBdr>
                <w:top w:val="nil"/>
                <w:left w:val="nil"/>
                <w:bottom w:val="nil"/>
                <w:right w:val="nil"/>
                <w:between w:val="nil"/>
              </w:pBdr>
              <w:ind w:firstLine="720"/>
              <w:rPr>
                <w:color w:val="000000"/>
              </w:rPr>
            </w:pPr>
            <w:r w:rsidRPr="00942341">
              <w:rPr>
                <w:color w:val="000000"/>
              </w:rPr>
              <w:t>  </w:t>
            </w:r>
          </w:p>
        </w:tc>
        <w:tc>
          <w:tcPr>
            <w:tcW w:w="6691" w:type="dxa"/>
            <w:gridSpan w:val="2"/>
            <w:tcBorders>
              <w:bottom w:val="single" w:sz="6" w:space="0" w:color="000000"/>
            </w:tcBorders>
          </w:tcPr>
          <w:p w14:paraId="4449A8F1" w14:textId="77777777" w:rsidR="006F7D26" w:rsidRPr="00942341" w:rsidRDefault="006F7D26" w:rsidP="0022653D">
            <w:pPr>
              <w:pBdr>
                <w:top w:val="nil"/>
                <w:left w:val="nil"/>
                <w:bottom w:val="nil"/>
                <w:right w:val="nil"/>
                <w:between w:val="nil"/>
              </w:pBdr>
              <w:ind w:firstLine="720"/>
              <w:rPr>
                <w:color w:val="000000"/>
              </w:rPr>
            </w:pPr>
          </w:p>
        </w:tc>
      </w:tr>
    </w:tbl>
    <w:p w14:paraId="17A02EAD" w14:textId="77777777" w:rsidR="006F7D26" w:rsidRPr="00942341" w:rsidRDefault="006F7D26" w:rsidP="006F7D26">
      <w:pPr>
        <w:pBdr>
          <w:top w:val="nil"/>
          <w:left w:val="nil"/>
          <w:bottom w:val="nil"/>
          <w:right w:val="nil"/>
          <w:between w:val="nil"/>
        </w:pBdr>
        <w:rPr>
          <w:b/>
          <w:color w:val="000000"/>
        </w:rPr>
      </w:pPr>
    </w:p>
    <w:p w14:paraId="772B586B" w14:textId="77777777" w:rsidR="006F7D26" w:rsidRPr="00942341" w:rsidRDefault="006F7D26" w:rsidP="006F7D26">
      <w:pPr>
        <w:pBdr>
          <w:top w:val="nil"/>
          <w:left w:val="nil"/>
          <w:bottom w:val="nil"/>
          <w:right w:val="nil"/>
          <w:between w:val="nil"/>
        </w:pBdr>
        <w:jc w:val="center"/>
        <w:rPr>
          <w:b/>
          <w:color w:val="000000"/>
        </w:rPr>
      </w:pPr>
    </w:p>
    <w:p w14:paraId="54EBFC34" w14:textId="77777777" w:rsidR="006F7D26" w:rsidRPr="00942341" w:rsidRDefault="006F7D26" w:rsidP="006F7D26">
      <w:pPr>
        <w:pBdr>
          <w:top w:val="nil"/>
          <w:left w:val="nil"/>
          <w:bottom w:val="nil"/>
          <w:right w:val="nil"/>
          <w:between w:val="nil"/>
        </w:pBdr>
        <w:jc w:val="center"/>
        <w:rPr>
          <w:b/>
          <w:color w:val="000000"/>
        </w:rPr>
      </w:pPr>
    </w:p>
    <w:p w14:paraId="68441A0B" w14:textId="77777777" w:rsidR="006F7D26" w:rsidRPr="00942341" w:rsidRDefault="006F7D26" w:rsidP="006F7D26">
      <w:pPr>
        <w:pBdr>
          <w:top w:val="nil"/>
          <w:left w:val="nil"/>
          <w:bottom w:val="nil"/>
          <w:right w:val="nil"/>
          <w:between w:val="nil"/>
        </w:pBdr>
        <w:jc w:val="center"/>
        <w:rPr>
          <w:b/>
          <w:color w:val="000000"/>
        </w:rPr>
      </w:pPr>
    </w:p>
    <w:p w14:paraId="17A8149B" w14:textId="77777777" w:rsidR="006F7D26" w:rsidRPr="00942341" w:rsidRDefault="006F7D26" w:rsidP="006F7D26">
      <w:pPr>
        <w:pBdr>
          <w:top w:val="nil"/>
          <w:left w:val="nil"/>
          <w:bottom w:val="nil"/>
          <w:right w:val="nil"/>
          <w:between w:val="nil"/>
        </w:pBdr>
        <w:jc w:val="center"/>
        <w:rPr>
          <w:b/>
          <w:color w:val="000000"/>
        </w:rPr>
      </w:pPr>
    </w:p>
    <w:p w14:paraId="262B3469" w14:textId="77777777" w:rsidR="006F7D26" w:rsidRPr="00942341" w:rsidRDefault="006F7D26" w:rsidP="006F7D26">
      <w:pPr>
        <w:pBdr>
          <w:top w:val="nil"/>
          <w:left w:val="nil"/>
          <w:bottom w:val="nil"/>
          <w:right w:val="nil"/>
          <w:between w:val="nil"/>
        </w:pBdr>
        <w:jc w:val="center"/>
        <w:rPr>
          <w:color w:val="000000"/>
        </w:rPr>
      </w:pPr>
      <w:r w:rsidRPr="00942341">
        <w:rPr>
          <w:b/>
          <w:color w:val="000000"/>
        </w:rPr>
        <w:t>II. Jautājumi, par kuriem saskaņošanā vienošanās ir panākta</w:t>
      </w:r>
    </w:p>
    <w:p w14:paraId="6286592A" w14:textId="77777777" w:rsidR="006F7D26" w:rsidRPr="00942341" w:rsidRDefault="006F7D26" w:rsidP="006F7D26">
      <w:pPr>
        <w:pBdr>
          <w:top w:val="nil"/>
          <w:left w:val="nil"/>
          <w:bottom w:val="nil"/>
          <w:right w:val="nil"/>
          <w:between w:val="nil"/>
        </w:pBdr>
        <w:ind w:firstLine="720"/>
        <w:jc w:val="both"/>
        <w:rPr>
          <w:color w:val="000000"/>
        </w:rPr>
      </w:pPr>
    </w:p>
    <w:tbl>
      <w:tblPr>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5413"/>
        <w:gridCol w:w="2410"/>
        <w:gridCol w:w="3375"/>
      </w:tblGrid>
      <w:tr w:rsidR="006F7D26" w:rsidRPr="008F679E" w14:paraId="287CEE34" w14:textId="77777777" w:rsidTr="0022653D">
        <w:tc>
          <w:tcPr>
            <w:tcW w:w="707" w:type="dxa"/>
            <w:tcBorders>
              <w:top w:val="single" w:sz="6" w:space="0" w:color="000000"/>
              <w:left w:val="single" w:sz="6" w:space="0" w:color="000000"/>
              <w:bottom w:val="single" w:sz="6" w:space="0" w:color="000000"/>
              <w:right w:val="single" w:sz="6" w:space="0" w:color="000000"/>
            </w:tcBorders>
            <w:vAlign w:val="center"/>
          </w:tcPr>
          <w:p w14:paraId="571782DD" w14:textId="77777777" w:rsidR="006F7D26" w:rsidRPr="008F679E" w:rsidRDefault="006F7D26" w:rsidP="0022653D">
            <w:pPr>
              <w:pBdr>
                <w:top w:val="nil"/>
                <w:left w:val="nil"/>
                <w:bottom w:val="nil"/>
                <w:right w:val="nil"/>
                <w:between w:val="nil"/>
              </w:pBdr>
              <w:jc w:val="center"/>
              <w:rPr>
                <w:color w:val="000000"/>
              </w:rPr>
            </w:pPr>
            <w:r w:rsidRPr="008F679E">
              <w:rPr>
                <w:color w:val="000000"/>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C0433A0" w14:textId="77777777" w:rsidR="006F7D26" w:rsidRPr="008F679E" w:rsidRDefault="006F7D26" w:rsidP="0022653D">
            <w:pPr>
              <w:pBdr>
                <w:top w:val="nil"/>
                <w:left w:val="nil"/>
                <w:bottom w:val="nil"/>
                <w:right w:val="nil"/>
                <w:between w:val="nil"/>
              </w:pBdr>
              <w:ind w:firstLine="12"/>
              <w:jc w:val="center"/>
              <w:rPr>
                <w:color w:val="000000"/>
              </w:rPr>
            </w:pPr>
            <w:r w:rsidRPr="008F679E">
              <w:rPr>
                <w:color w:val="000000"/>
              </w:rPr>
              <w:t>Saskaņošanai nosūtītā projekta redakcija (konkrēta punkta (panta) redakcija)</w:t>
            </w:r>
          </w:p>
        </w:tc>
        <w:tc>
          <w:tcPr>
            <w:tcW w:w="5413" w:type="dxa"/>
            <w:tcBorders>
              <w:top w:val="single" w:sz="6" w:space="0" w:color="000000"/>
              <w:left w:val="single" w:sz="6" w:space="0" w:color="000000"/>
              <w:bottom w:val="single" w:sz="6" w:space="0" w:color="000000"/>
              <w:right w:val="single" w:sz="6" w:space="0" w:color="000000"/>
            </w:tcBorders>
            <w:vAlign w:val="center"/>
          </w:tcPr>
          <w:p w14:paraId="083D44B7" w14:textId="77777777" w:rsidR="006F7D26" w:rsidRPr="008F679E" w:rsidRDefault="006F7D26" w:rsidP="0022653D">
            <w:pPr>
              <w:pBdr>
                <w:top w:val="nil"/>
                <w:left w:val="nil"/>
                <w:bottom w:val="nil"/>
                <w:right w:val="nil"/>
                <w:between w:val="nil"/>
              </w:pBdr>
              <w:ind w:right="3"/>
              <w:jc w:val="center"/>
              <w:rPr>
                <w:color w:val="000000"/>
              </w:rPr>
            </w:pPr>
            <w:r w:rsidRPr="008F679E">
              <w:rPr>
                <w:color w:val="000000"/>
              </w:rPr>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3181CDD0" w14:textId="77777777" w:rsidR="006F7D26" w:rsidRPr="008F679E" w:rsidRDefault="006F7D26" w:rsidP="0022653D">
            <w:pPr>
              <w:pBdr>
                <w:top w:val="nil"/>
                <w:left w:val="nil"/>
                <w:bottom w:val="nil"/>
                <w:right w:val="nil"/>
                <w:between w:val="nil"/>
              </w:pBdr>
              <w:ind w:firstLine="21"/>
              <w:jc w:val="center"/>
              <w:rPr>
                <w:color w:val="000000"/>
              </w:rPr>
            </w:pPr>
            <w:r w:rsidRPr="008F679E">
              <w:rPr>
                <w:color w:val="000000"/>
              </w:rPr>
              <w:t>Atbildīgās ministrijas norāde par to, ka iebildums ir ņemts vērā, vai informācija par saskaņošanā panākto alternatīvo risinājumu</w:t>
            </w:r>
          </w:p>
        </w:tc>
        <w:tc>
          <w:tcPr>
            <w:tcW w:w="3375" w:type="dxa"/>
            <w:tcBorders>
              <w:top w:val="single" w:sz="4" w:space="0" w:color="000000"/>
              <w:left w:val="single" w:sz="4" w:space="0" w:color="000000"/>
              <w:bottom w:val="single" w:sz="4" w:space="0" w:color="000000"/>
            </w:tcBorders>
            <w:vAlign w:val="center"/>
          </w:tcPr>
          <w:p w14:paraId="5BC17A47" w14:textId="77777777" w:rsidR="006F7D26" w:rsidRPr="008F679E" w:rsidRDefault="006F7D26" w:rsidP="0022653D">
            <w:pPr>
              <w:jc w:val="center"/>
            </w:pPr>
            <w:r w:rsidRPr="008F679E">
              <w:t>Projekta attiecīgā punkta (panta) galīgā redakcija</w:t>
            </w:r>
          </w:p>
        </w:tc>
      </w:tr>
      <w:tr w:rsidR="006F7D26" w:rsidRPr="008F679E" w14:paraId="28F32E3C" w14:textId="77777777" w:rsidTr="0022653D">
        <w:tc>
          <w:tcPr>
            <w:tcW w:w="707" w:type="dxa"/>
            <w:tcBorders>
              <w:top w:val="single" w:sz="6" w:space="0" w:color="000000"/>
              <w:left w:val="single" w:sz="6" w:space="0" w:color="000000"/>
              <w:bottom w:val="single" w:sz="6" w:space="0" w:color="000000"/>
              <w:right w:val="single" w:sz="6" w:space="0" w:color="000000"/>
            </w:tcBorders>
          </w:tcPr>
          <w:p w14:paraId="5BCB16C2" w14:textId="77777777" w:rsidR="006F7D26" w:rsidRPr="008F679E" w:rsidRDefault="006F7D26" w:rsidP="0022653D">
            <w:pPr>
              <w:pBdr>
                <w:top w:val="nil"/>
                <w:left w:val="nil"/>
                <w:bottom w:val="nil"/>
                <w:right w:val="nil"/>
                <w:between w:val="nil"/>
              </w:pBdr>
              <w:jc w:val="center"/>
              <w:rPr>
                <w:color w:val="000000"/>
              </w:rPr>
            </w:pPr>
            <w:r w:rsidRPr="008F679E">
              <w:rPr>
                <w:color w:val="00000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1934F076" w14:textId="77777777" w:rsidR="006F7D26" w:rsidRPr="008F679E" w:rsidRDefault="006F7D26" w:rsidP="0022653D">
            <w:pPr>
              <w:pBdr>
                <w:top w:val="nil"/>
                <w:left w:val="nil"/>
                <w:bottom w:val="nil"/>
                <w:right w:val="nil"/>
                <w:between w:val="nil"/>
              </w:pBdr>
              <w:ind w:firstLine="720"/>
              <w:jc w:val="center"/>
              <w:rPr>
                <w:color w:val="000000"/>
              </w:rPr>
            </w:pPr>
            <w:r w:rsidRPr="008F679E">
              <w:rPr>
                <w:color w:val="000000"/>
              </w:rPr>
              <w:t>2</w:t>
            </w:r>
          </w:p>
        </w:tc>
        <w:tc>
          <w:tcPr>
            <w:tcW w:w="5413" w:type="dxa"/>
            <w:tcBorders>
              <w:top w:val="single" w:sz="6" w:space="0" w:color="000000"/>
              <w:left w:val="single" w:sz="6" w:space="0" w:color="000000"/>
              <w:bottom w:val="single" w:sz="6" w:space="0" w:color="000000"/>
              <w:right w:val="single" w:sz="6" w:space="0" w:color="000000"/>
            </w:tcBorders>
          </w:tcPr>
          <w:p w14:paraId="1EF9AC7F" w14:textId="77777777" w:rsidR="006F7D26" w:rsidRPr="008F679E" w:rsidRDefault="006F7D26" w:rsidP="0022653D">
            <w:pPr>
              <w:pBdr>
                <w:top w:val="nil"/>
                <w:left w:val="nil"/>
                <w:bottom w:val="nil"/>
                <w:right w:val="nil"/>
                <w:between w:val="nil"/>
              </w:pBdr>
              <w:ind w:firstLine="720"/>
              <w:jc w:val="center"/>
              <w:rPr>
                <w:color w:val="000000"/>
              </w:rPr>
            </w:pPr>
            <w:r w:rsidRPr="008F679E">
              <w:rPr>
                <w:color w:val="000000"/>
              </w:rPr>
              <w:t>3</w:t>
            </w:r>
          </w:p>
        </w:tc>
        <w:tc>
          <w:tcPr>
            <w:tcW w:w="2410" w:type="dxa"/>
            <w:tcBorders>
              <w:top w:val="single" w:sz="6" w:space="0" w:color="000000"/>
              <w:left w:val="single" w:sz="6" w:space="0" w:color="000000"/>
              <w:bottom w:val="single" w:sz="6" w:space="0" w:color="000000"/>
              <w:right w:val="single" w:sz="6" w:space="0" w:color="000000"/>
            </w:tcBorders>
          </w:tcPr>
          <w:p w14:paraId="6B5B3E81" w14:textId="77777777" w:rsidR="006F7D26" w:rsidRPr="008F679E" w:rsidRDefault="006F7D26" w:rsidP="0022653D">
            <w:pPr>
              <w:pBdr>
                <w:top w:val="nil"/>
                <w:left w:val="nil"/>
                <w:bottom w:val="nil"/>
                <w:right w:val="nil"/>
                <w:between w:val="nil"/>
              </w:pBdr>
              <w:ind w:firstLine="720"/>
              <w:jc w:val="center"/>
              <w:rPr>
                <w:color w:val="000000"/>
              </w:rPr>
            </w:pPr>
            <w:r w:rsidRPr="008F679E">
              <w:rPr>
                <w:color w:val="000000"/>
              </w:rPr>
              <w:t>4</w:t>
            </w:r>
          </w:p>
        </w:tc>
        <w:tc>
          <w:tcPr>
            <w:tcW w:w="3375" w:type="dxa"/>
            <w:tcBorders>
              <w:top w:val="single" w:sz="4" w:space="0" w:color="000000"/>
              <w:left w:val="single" w:sz="4" w:space="0" w:color="000000"/>
              <w:bottom w:val="single" w:sz="4" w:space="0" w:color="000000"/>
            </w:tcBorders>
          </w:tcPr>
          <w:p w14:paraId="2679C7D0" w14:textId="77777777" w:rsidR="006F7D26" w:rsidRPr="008F679E" w:rsidRDefault="006F7D26" w:rsidP="0022653D">
            <w:pPr>
              <w:jc w:val="center"/>
            </w:pPr>
            <w:r w:rsidRPr="008F679E">
              <w:t>5</w:t>
            </w:r>
          </w:p>
        </w:tc>
      </w:tr>
      <w:tr w:rsidR="006F7D26" w:rsidRPr="008F679E" w14:paraId="62A1DC45" w14:textId="77777777" w:rsidTr="0022653D">
        <w:tc>
          <w:tcPr>
            <w:tcW w:w="707" w:type="dxa"/>
            <w:tcBorders>
              <w:left w:val="single" w:sz="6" w:space="0" w:color="000000"/>
              <w:bottom w:val="single" w:sz="4" w:space="0" w:color="000000"/>
              <w:right w:val="single" w:sz="6" w:space="0" w:color="000000"/>
            </w:tcBorders>
          </w:tcPr>
          <w:p w14:paraId="14418C11" w14:textId="77777777" w:rsidR="006F7D26" w:rsidRPr="008F679E" w:rsidRDefault="006F7D26" w:rsidP="0022653D">
            <w:pPr>
              <w:pBdr>
                <w:top w:val="nil"/>
                <w:left w:val="nil"/>
                <w:bottom w:val="nil"/>
                <w:right w:val="nil"/>
                <w:between w:val="nil"/>
              </w:pBdr>
              <w:rPr>
                <w:color w:val="000000"/>
              </w:rPr>
            </w:pPr>
            <w:r w:rsidRPr="008F679E">
              <w:rPr>
                <w:color w:val="000000"/>
              </w:rPr>
              <w:t>1.</w:t>
            </w:r>
          </w:p>
        </w:tc>
        <w:tc>
          <w:tcPr>
            <w:tcW w:w="3086" w:type="dxa"/>
            <w:gridSpan w:val="2"/>
            <w:tcBorders>
              <w:left w:val="single" w:sz="6" w:space="0" w:color="000000"/>
              <w:bottom w:val="single" w:sz="4" w:space="0" w:color="000000"/>
              <w:right w:val="single" w:sz="6" w:space="0" w:color="000000"/>
            </w:tcBorders>
          </w:tcPr>
          <w:p w14:paraId="72B46926" w14:textId="76BF8CB7" w:rsidR="006F7D26" w:rsidRPr="008F679E" w:rsidRDefault="001F4DE6" w:rsidP="0022653D">
            <w:pPr>
              <w:pBdr>
                <w:top w:val="nil"/>
                <w:left w:val="nil"/>
                <w:bottom w:val="nil"/>
                <w:right w:val="nil"/>
                <w:between w:val="nil"/>
              </w:pBdr>
              <w:jc w:val="both"/>
              <w:rPr>
                <w:b/>
                <w:color w:val="000000"/>
              </w:rPr>
            </w:pPr>
            <w:r w:rsidRPr="008F679E">
              <w:rPr>
                <w:color w:val="000000"/>
              </w:rPr>
              <w:t>3.</w:t>
            </w:r>
            <w:r w:rsidRPr="008F679E">
              <w:rPr>
                <w:color w:val="000000"/>
              </w:rPr>
              <w:tab/>
              <w:t xml:space="preserve">Nacionālie bruņotie spēki darba devējam kompensē darbiniekam izmaksāto atlīdzību 50 </w:t>
            </w:r>
            <w:proofErr w:type="spellStart"/>
            <w:r w:rsidRPr="00DF1389">
              <w:rPr>
                <w:i/>
                <w:color w:val="000000"/>
              </w:rPr>
              <w:t>euro</w:t>
            </w:r>
            <w:proofErr w:type="spellEnd"/>
            <w:r w:rsidRPr="008F679E">
              <w:rPr>
                <w:color w:val="000000"/>
              </w:rPr>
              <w:t xml:space="preserve"> apmērā par vienu darba dienu vai 6,25 </w:t>
            </w:r>
            <w:proofErr w:type="spellStart"/>
            <w:r w:rsidRPr="008F679E">
              <w:rPr>
                <w:i/>
                <w:color w:val="000000"/>
              </w:rPr>
              <w:t>euro</w:t>
            </w:r>
            <w:proofErr w:type="spellEnd"/>
            <w:r w:rsidRPr="008F679E">
              <w:rPr>
                <w:color w:val="000000"/>
              </w:rPr>
              <w:t xml:space="preserve"> apmērā par vienu darba stundu, ja darbiniekam ir noteikts summētais vai  maiņu darba laiks, nepārsniedzot normālo dienas darba laiku</w:t>
            </w:r>
            <w:r w:rsidRPr="008F679E">
              <w:rPr>
                <w:b/>
                <w:color w:val="000000"/>
              </w:rPr>
              <w:t>.</w:t>
            </w:r>
          </w:p>
        </w:tc>
        <w:tc>
          <w:tcPr>
            <w:tcW w:w="5413" w:type="dxa"/>
            <w:tcBorders>
              <w:left w:val="single" w:sz="6" w:space="0" w:color="000000"/>
              <w:bottom w:val="single" w:sz="4" w:space="0" w:color="000000"/>
              <w:right w:val="single" w:sz="6" w:space="0" w:color="000000"/>
            </w:tcBorders>
          </w:tcPr>
          <w:p w14:paraId="260B8423" w14:textId="3171C385" w:rsidR="006F7D26" w:rsidRPr="008F679E" w:rsidRDefault="001D4BBC" w:rsidP="001F4DE6">
            <w:pPr>
              <w:pBdr>
                <w:top w:val="nil"/>
                <w:left w:val="nil"/>
                <w:bottom w:val="nil"/>
                <w:right w:val="nil"/>
                <w:between w:val="nil"/>
              </w:pBdr>
              <w:jc w:val="center"/>
              <w:rPr>
                <w:b/>
                <w:color w:val="000000"/>
              </w:rPr>
            </w:pPr>
            <w:r w:rsidRPr="008F679E">
              <w:rPr>
                <w:b/>
                <w:color w:val="000000"/>
              </w:rPr>
              <w:t>Valsts kancelejas iebildums</w:t>
            </w:r>
          </w:p>
          <w:p w14:paraId="58499EFC" w14:textId="77777777" w:rsidR="00672A4F" w:rsidRPr="008F679E" w:rsidRDefault="00672A4F" w:rsidP="0022653D">
            <w:pPr>
              <w:pBdr>
                <w:top w:val="nil"/>
                <w:left w:val="nil"/>
                <w:bottom w:val="nil"/>
                <w:right w:val="nil"/>
                <w:between w:val="nil"/>
              </w:pBdr>
              <w:jc w:val="both"/>
              <w:rPr>
                <w:color w:val="000000"/>
              </w:rPr>
            </w:pPr>
          </w:p>
          <w:p w14:paraId="6AB59911" w14:textId="4315E1C0" w:rsidR="00672A4F" w:rsidRPr="008F679E" w:rsidRDefault="00672A4F" w:rsidP="00672A4F">
            <w:pPr>
              <w:pBdr>
                <w:top w:val="nil"/>
                <w:left w:val="nil"/>
                <w:bottom w:val="nil"/>
                <w:right w:val="nil"/>
                <w:between w:val="nil"/>
              </w:pBdr>
              <w:jc w:val="both"/>
              <w:rPr>
                <w:color w:val="000000"/>
              </w:rPr>
            </w:pPr>
            <w:r w:rsidRPr="008F679E">
              <w:rPr>
                <w:color w:val="000000"/>
              </w:rPr>
              <w:t xml:space="preserve">        Atbilstoši noteikumu projektā noteiktajam un anotācijā minētajam,  kompensācijas apmērs visiem darba devējiem ir noteikts vienāds, neatkarīgi no atlīdzības apmēra, kas ir izmaksāts darbiniekam - 50 </w:t>
            </w:r>
            <w:proofErr w:type="spellStart"/>
            <w:r w:rsidRPr="008F679E">
              <w:rPr>
                <w:i/>
                <w:color w:val="000000"/>
              </w:rPr>
              <w:t>euro</w:t>
            </w:r>
            <w:proofErr w:type="spellEnd"/>
            <w:r w:rsidRPr="008F679E">
              <w:rPr>
                <w:color w:val="000000"/>
              </w:rPr>
              <w:t xml:space="preserve">  par vienu darba dienu vai 6,25 </w:t>
            </w:r>
            <w:proofErr w:type="spellStart"/>
            <w:r w:rsidRPr="008F679E">
              <w:rPr>
                <w:i/>
                <w:color w:val="000000"/>
              </w:rPr>
              <w:t>euro</w:t>
            </w:r>
            <w:proofErr w:type="spellEnd"/>
            <w:r w:rsidRPr="008F679E">
              <w:rPr>
                <w:color w:val="000000"/>
              </w:rPr>
              <w:t xml:space="preserve"> apmērā par vienu darba stundu, ja darbiniekam ir noteikts summētais vai  maiņu darba laiks, nepārsniedzot normālo dienas darba laiku. Uzskatām, ka nav pamatota šādas visiem darba devējiem vienādas </w:t>
            </w:r>
            <w:r w:rsidRPr="008F679E">
              <w:rPr>
                <w:color w:val="000000"/>
              </w:rPr>
              <w:lastRenderedPageBreak/>
              <w:t>izmaksājamās atlīdzības noteikšana, īpaši situācijās ja darbinieks ir nodarbināts par zemāku atlīdzību nekā paredzēts kompensēt. Piekrītam, ka ir nepieciešams darba devējam kompensēt radušos izdevumus</w:t>
            </w:r>
            <w:r w:rsidR="009B06A0">
              <w:rPr>
                <w:color w:val="000000"/>
              </w:rPr>
              <w:t>, vienlaikus paredzot, ka piem.</w:t>
            </w:r>
            <w:r w:rsidRPr="008F679E">
              <w:rPr>
                <w:color w:val="000000"/>
              </w:rPr>
              <w:t xml:space="preserve">, ka kompensē atbilstoši faktiskajiem izdevumiem, bet ne vairāk kā 50 </w:t>
            </w:r>
            <w:proofErr w:type="spellStart"/>
            <w:r w:rsidRPr="008F679E">
              <w:rPr>
                <w:i/>
                <w:color w:val="000000"/>
              </w:rPr>
              <w:t>euro</w:t>
            </w:r>
            <w:proofErr w:type="spellEnd"/>
            <w:r w:rsidRPr="008F679E">
              <w:rPr>
                <w:i/>
                <w:color w:val="000000"/>
              </w:rPr>
              <w:t xml:space="preserve"> </w:t>
            </w:r>
            <w:r w:rsidRPr="008F679E">
              <w:rPr>
                <w:color w:val="000000"/>
              </w:rPr>
              <w:t xml:space="preserve">par vienu darba dienu vai 6,25 </w:t>
            </w:r>
            <w:proofErr w:type="spellStart"/>
            <w:r w:rsidRPr="008F679E">
              <w:rPr>
                <w:i/>
                <w:color w:val="000000"/>
              </w:rPr>
              <w:t>euro</w:t>
            </w:r>
            <w:proofErr w:type="spellEnd"/>
            <w:r w:rsidRPr="008F679E">
              <w:rPr>
                <w:color w:val="000000"/>
              </w:rPr>
              <w:t xml:space="preserve"> apmērā par vienu darba stundu, ja darbiniekam ir noteikts summētais vai  maiņu darba laiks, nepārsniedzot normālo dienas darba laiku.   </w:t>
            </w:r>
          </w:p>
          <w:p w14:paraId="49EADEFF" w14:textId="14F56AB6" w:rsidR="00672A4F" w:rsidRPr="008F679E" w:rsidRDefault="00672A4F" w:rsidP="0022653D">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tcPr>
          <w:p w14:paraId="5279AD69" w14:textId="77777777" w:rsidR="006F7D26" w:rsidRPr="008F679E" w:rsidRDefault="006F7D26" w:rsidP="006F7D26">
            <w:pPr>
              <w:pBdr>
                <w:top w:val="nil"/>
                <w:left w:val="nil"/>
                <w:bottom w:val="nil"/>
                <w:right w:val="nil"/>
                <w:between w:val="nil"/>
              </w:pBdr>
              <w:jc w:val="center"/>
              <w:rPr>
                <w:b/>
                <w:color w:val="000000"/>
              </w:rPr>
            </w:pPr>
            <w:r w:rsidRPr="008F679E">
              <w:rPr>
                <w:b/>
                <w:color w:val="000000"/>
              </w:rPr>
              <w:lastRenderedPageBreak/>
              <w:t>Iebildums ņemts vērā</w:t>
            </w:r>
          </w:p>
          <w:p w14:paraId="20FE67A5" w14:textId="77777777" w:rsidR="006F7D26" w:rsidRPr="008F679E" w:rsidRDefault="006F7D26" w:rsidP="0022653D">
            <w:pPr>
              <w:pBdr>
                <w:top w:val="nil"/>
                <w:left w:val="nil"/>
                <w:bottom w:val="nil"/>
                <w:right w:val="nil"/>
                <w:between w:val="nil"/>
              </w:pBdr>
              <w:jc w:val="center"/>
              <w:rPr>
                <w:b/>
                <w:color w:val="000000"/>
              </w:rPr>
            </w:pPr>
          </w:p>
          <w:p w14:paraId="5ADAD7E4" w14:textId="77777777" w:rsidR="006F7D26" w:rsidRPr="008F679E" w:rsidRDefault="006F7D26" w:rsidP="0022653D">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14:paraId="687AC28B" w14:textId="77777777" w:rsidR="008F14F2" w:rsidRPr="008F14F2" w:rsidRDefault="002D6988" w:rsidP="008F14F2">
            <w:pPr>
              <w:tabs>
                <w:tab w:val="left" w:pos="993"/>
              </w:tabs>
              <w:jc w:val="both"/>
              <w:rPr>
                <w:rFonts w:eastAsiaTheme="minorHAnsi"/>
                <w:color w:val="000000" w:themeColor="text1"/>
                <w:lang w:eastAsia="en-US"/>
              </w:rPr>
            </w:pPr>
            <w:r w:rsidRPr="008F679E">
              <w:t>3.</w:t>
            </w:r>
            <w:r w:rsidRPr="008F679E">
              <w:tab/>
              <w:t xml:space="preserve">Nacionālie bruņotie spēki darba devējam kompensē darbiniekam izmaksāto atlīdzību atbilstoši faktiskajiem izdevumiem, bet ne vairāk kā 50 </w:t>
            </w:r>
            <w:proofErr w:type="spellStart"/>
            <w:r w:rsidRPr="008F14F2">
              <w:rPr>
                <w:i/>
              </w:rPr>
              <w:t>euro</w:t>
            </w:r>
            <w:proofErr w:type="spellEnd"/>
            <w:r w:rsidRPr="008F679E">
              <w:t xml:space="preserve"> apmērā par vienu darba dienu</w:t>
            </w:r>
            <w:r w:rsidR="008F14F2">
              <w:t xml:space="preserve"> </w:t>
            </w:r>
            <w:r w:rsidR="008F14F2" w:rsidRPr="008F14F2">
              <w:rPr>
                <w:rFonts w:eastAsiaTheme="minorHAnsi"/>
                <w:color w:val="000000" w:themeColor="text1"/>
                <w:lang w:eastAsia="en-US"/>
              </w:rPr>
              <w:t xml:space="preserve">vai 6,25 </w:t>
            </w:r>
            <w:proofErr w:type="spellStart"/>
            <w:r w:rsidR="008F14F2" w:rsidRPr="008F14F2">
              <w:rPr>
                <w:rFonts w:eastAsiaTheme="minorHAnsi"/>
                <w:i/>
                <w:color w:val="000000" w:themeColor="text1"/>
                <w:lang w:eastAsia="en-US"/>
              </w:rPr>
              <w:t>euro</w:t>
            </w:r>
            <w:proofErr w:type="spellEnd"/>
            <w:r w:rsidR="008F14F2" w:rsidRPr="008F14F2">
              <w:rPr>
                <w:rFonts w:eastAsiaTheme="minorHAnsi"/>
                <w:color w:val="000000" w:themeColor="text1"/>
                <w:lang w:eastAsia="en-US"/>
              </w:rPr>
              <w:t xml:space="preserve"> apmērā par vienu darba stundu</w:t>
            </w:r>
            <w:r w:rsidR="008F14F2" w:rsidRPr="008F14F2">
              <w:rPr>
                <w:rFonts w:eastAsiaTheme="minorHAnsi"/>
                <w:lang w:eastAsia="en-US"/>
              </w:rPr>
              <w:t>, nepārsniedzot normālo darba laiku</w:t>
            </w:r>
            <w:r w:rsidR="008F14F2" w:rsidRPr="008F14F2">
              <w:rPr>
                <w:rFonts w:eastAsiaTheme="minorHAnsi"/>
                <w:color w:val="000000" w:themeColor="text1"/>
                <w:lang w:eastAsia="en-US"/>
              </w:rPr>
              <w:t xml:space="preserve">. </w:t>
            </w:r>
          </w:p>
          <w:p w14:paraId="3E903F27" w14:textId="34B98949" w:rsidR="002D6988" w:rsidRPr="008F679E" w:rsidRDefault="002D6988" w:rsidP="002D6988"/>
          <w:p w14:paraId="485792A7" w14:textId="77777777" w:rsidR="006F7D26" w:rsidRPr="008F679E" w:rsidRDefault="006F7D26" w:rsidP="0022653D">
            <w:pPr>
              <w:jc w:val="both"/>
            </w:pPr>
          </w:p>
        </w:tc>
      </w:tr>
      <w:tr w:rsidR="006F7D26" w:rsidRPr="008F679E" w14:paraId="31A374E4" w14:textId="77777777" w:rsidTr="0022653D">
        <w:tc>
          <w:tcPr>
            <w:tcW w:w="707" w:type="dxa"/>
            <w:tcBorders>
              <w:left w:val="single" w:sz="6" w:space="0" w:color="000000"/>
              <w:bottom w:val="single" w:sz="4" w:space="0" w:color="000000"/>
              <w:right w:val="single" w:sz="6" w:space="0" w:color="000000"/>
            </w:tcBorders>
          </w:tcPr>
          <w:p w14:paraId="768C2778" w14:textId="77777777" w:rsidR="006F7D26" w:rsidRPr="008F679E" w:rsidRDefault="006F7D26" w:rsidP="0022653D">
            <w:pPr>
              <w:pBdr>
                <w:top w:val="nil"/>
                <w:left w:val="nil"/>
                <w:bottom w:val="nil"/>
                <w:right w:val="nil"/>
                <w:between w:val="nil"/>
              </w:pBdr>
              <w:ind w:firstLine="720"/>
              <w:rPr>
                <w:color w:val="000000"/>
              </w:rPr>
            </w:pPr>
          </w:p>
          <w:p w14:paraId="79D30FB7" w14:textId="77777777" w:rsidR="006F7D26" w:rsidRPr="008F679E" w:rsidRDefault="006F7D26" w:rsidP="0022653D">
            <w:r w:rsidRPr="008F679E">
              <w:t>2.</w:t>
            </w:r>
          </w:p>
        </w:tc>
        <w:tc>
          <w:tcPr>
            <w:tcW w:w="3086" w:type="dxa"/>
            <w:gridSpan w:val="2"/>
            <w:tcBorders>
              <w:left w:val="single" w:sz="6" w:space="0" w:color="000000"/>
              <w:bottom w:val="single" w:sz="4" w:space="0" w:color="000000"/>
              <w:right w:val="single" w:sz="6" w:space="0" w:color="000000"/>
            </w:tcBorders>
          </w:tcPr>
          <w:p w14:paraId="7DE4A0DA" w14:textId="77777777" w:rsidR="00373168" w:rsidRPr="008F679E" w:rsidRDefault="00373168" w:rsidP="00373168">
            <w:pPr>
              <w:pBdr>
                <w:top w:val="nil"/>
                <w:left w:val="nil"/>
                <w:bottom w:val="nil"/>
                <w:right w:val="nil"/>
                <w:between w:val="nil"/>
              </w:pBdr>
              <w:jc w:val="both"/>
              <w:rPr>
                <w:color w:val="000000"/>
              </w:rPr>
            </w:pPr>
            <w:r w:rsidRPr="008F679E">
              <w:rPr>
                <w:color w:val="000000"/>
              </w:rPr>
              <w:t>6. Ja darbiniekam ir vairāki darba devēji, darbiniekam izmaksāto atlīdzību par konkrēto laikposmu kompensē tikai tam darba devējam, pie kura darbinieks nav veicis darbu sakarā ar dalību zemessargu kolektīvajā apmācībā.</w:t>
            </w:r>
          </w:p>
          <w:p w14:paraId="21C218AB" w14:textId="77777777" w:rsidR="006F7D26" w:rsidRPr="008F679E" w:rsidRDefault="006F7D26"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52ACFA4E" w14:textId="68383B6A" w:rsidR="00672A4F" w:rsidRPr="008F679E" w:rsidRDefault="00672A4F" w:rsidP="001D4BBC">
            <w:pPr>
              <w:pBdr>
                <w:top w:val="nil"/>
                <w:left w:val="nil"/>
                <w:bottom w:val="nil"/>
                <w:right w:val="nil"/>
                <w:between w:val="nil"/>
              </w:pBdr>
              <w:jc w:val="center"/>
              <w:rPr>
                <w:b/>
                <w:color w:val="000000"/>
              </w:rPr>
            </w:pPr>
            <w:r w:rsidRPr="008F679E">
              <w:rPr>
                <w:b/>
                <w:color w:val="000000"/>
              </w:rPr>
              <w:t>V</w:t>
            </w:r>
            <w:r w:rsidR="001D4BBC" w:rsidRPr="008F679E">
              <w:rPr>
                <w:b/>
                <w:color w:val="000000"/>
              </w:rPr>
              <w:t>alsts kancelejas iebildums</w:t>
            </w:r>
          </w:p>
          <w:p w14:paraId="6FACC410" w14:textId="77777777" w:rsidR="00B261BC" w:rsidRPr="008F679E" w:rsidRDefault="00B261BC" w:rsidP="001D4BBC">
            <w:pPr>
              <w:pBdr>
                <w:top w:val="nil"/>
                <w:left w:val="nil"/>
                <w:bottom w:val="nil"/>
                <w:right w:val="nil"/>
                <w:between w:val="nil"/>
              </w:pBdr>
              <w:jc w:val="center"/>
              <w:rPr>
                <w:b/>
                <w:color w:val="000000"/>
              </w:rPr>
            </w:pPr>
          </w:p>
          <w:p w14:paraId="78E3E83D" w14:textId="37DF24CE" w:rsidR="00B261BC" w:rsidRPr="008F679E" w:rsidRDefault="00B261BC" w:rsidP="00B261BC">
            <w:pPr>
              <w:jc w:val="both"/>
            </w:pPr>
            <w:r w:rsidRPr="008F679E">
              <w:t xml:space="preserve">        Noteikumu projekta 6.punktu izteikt vismaz šādā redakcijā:</w:t>
            </w:r>
          </w:p>
          <w:p w14:paraId="5A516FA8" w14:textId="30C1E8C9" w:rsidR="00B261BC" w:rsidRPr="008F679E" w:rsidRDefault="00B261BC" w:rsidP="00B261BC">
            <w:pPr>
              <w:jc w:val="both"/>
            </w:pPr>
            <w:r w:rsidRPr="008F679E">
              <w:t xml:space="preserve">         “Ja darbiniekam ir vairāki darba devēji, darbiniekam izmaksāto atlīdzību par konkrēto laikposmu kompensē visiem darba devējiem, proporcionāli laikam, kurā darbinieks nav veicis darba pienākumus pie attiecīgā darba devēja sakarā ar dalību zemessargu kolektīvajā apmācībā”.</w:t>
            </w:r>
          </w:p>
          <w:p w14:paraId="4FE15840" w14:textId="77777777" w:rsidR="006F7D26" w:rsidRPr="008F679E" w:rsidRDefault="006F7D26" w:rsidP="0022653D">
            <w:pPr>
              <w:pBdr>
                <w:top w:val="nil"/>
                <w:left w:val="nil"/>
                <w:bottom w:val="nil"/>
                <w:right w:val="nil"/>
                <w:between w:val="nil"/>
              </w:pBdr>
              <w:jc w:val="both"/>
              <w:rPr>
                <w:color w:val="000000"/>
              </w:rPr>
            </w:pPr>
          </w:p>
        </w:tc>
        <w:tc>
          <w:tcPr>
            <w:tcW w:w="2410" w:type="dxa"/>
            <w:tcBorders>
              <w:left w:val="single" w:sz="6" w:space="0" w:color="000000"/>
              <w:bottom w:val="single" w:sz="4" w:space="0" w:color="000000"/>
              <w:right w:val="single" w:sz="6" w:space="0" w:color="000000"/>
            </w:tcBorders>
            <w:shd w:val="clear" w:color="auto" w:fill="auto"/>
          </w:tcPr>
          <w:p w14:paraId="13037CE0" w14:textId="77777777" w:rsidR="006F7D26" w:rsidRPr="008F679E" w:rsidRDefault="006F7D26" w:rsidP="006F7D26">
            <w:pPr>
              <w:pBdr>
                <w:top w:val="nil"/>
                <w:left w:val="nil"/>
                <w:bottom w:val="nil"/>
                <w:right w:val="nil"/>
                <w:between w:val="nil"/>
              </w:pBdr>
              <w:jc w:val="center"/>
              <w:rPr>
                <w:b/>
                <w:color w:val="000000"/>
              </w:rPr>
            </w:pPr>
            <w:r w:rsidRPr="008F679E">
              <w:rPr>
                <w:b/>
                <w:color w:val="000000"/>
              </w:rPr>
              <w:t>Iebildums ņemts vērā</w:t>
            </w:r>
          </w:p>
          <w:p w14:paraId="07DA46E4" w14:textId="77777777" w:rsidR="006F7D26" w:rsidRPr="008F679E" w:rsidRDefault="006F7D26" w:rsidP="0022653D">
            <w:pPr>
              <w:pBdr>
                <w:top w:val="nil"/>
                <w:left w:val="nil"/>
                <w:bottom w:val="nil"/>
                <w:right w:val="nil"/>
                <w:between w:val="nil"/>
              </w:pBdr>
              <w:jc w:val="center"/>
              <w:rPr>
                <w:b/>
                <w:color w:val="000000"/>
              </w:rPr>
            </w:pPr>
          </w:p>
        </w:tc>
        <w:tc>
          <w:tcPr>
            <w:tcW w:w="3375" w:type="dxa"/>
            <w:tcBorders>
              <w:top w:val="single" w:sz="4" w:space="0" w:color="000000"/>
              <w:left w:val="single" w:sz="4" w:space="0" w:color="000000"/>
              <w:bottom w:val="single" w:sz="4" w:space="0" w:color="000000"/>
            </w:tcBorders>
          </w:tcPr>
          <w:p w14:paraId="434021B8" w14:textId="3AF70CF0" w:rsidR="00D277AA" w:rsidRPr="00D277AA" w:rsidRDefault="001F4DE6" w:rsidP="00D277AA">
            <w:pPr>
              <w:jc w:val="both"/>
            </w:pPr>
            <w:r w:rsidRPr="008F679E">
              <w:t xml:space="preserve">6. </w:t>
            </w:r>
            <w:r w:rsidR="00D277AA" w:rsidRPr="00D277AA">
              <w:t>Ja darbiniekam ir vairāki darba devēji, darbiniekam izmaksāto atlīdzību par konkrēto laikposmu kompensē visiem darba devējiem, pie kuriem darbinieks nav veicis darba pienākumus sakarā ar dalību zemessargu kolektīvajā apmācībā</w:t>
            </w:r>
            <w:r w:rsidR="008C52C8" w:rsidRPr="008C52C8">
              <w:t>, ievērojot šo noteikumu 3.punkta nosacījumus</w:t>
            </w:r>
            <w:r w:rsidR="00D277AA" w:rsidRPr="00D277AA">
              <w:t>.</w:t>
            </w:r>
          </w:p>
          <w:p w14:paraId="0E5A644B" w14:textId="77777777" w:rsidR="00D277AA" w:rsidRPr="00D277AA" w:rsidRDefault="00D277AA" w:rsidP="00D277AA">
            <w:pPr>
              <w:jc w:val="both"/>
            </w:pPr>
          </w:p>
          <w:p w14:paraId="24A236F8" w14:textId="72F1D9DE" w:rsidR="001F4DE6" w:rsidRPr="008F679E" w:rsidRDefault="001F4DE6" w:rsidP="001F4DE6">
            <w:pPr>
              <w:jc w:val="both"/>
            </w:pPr>
          </w:p>
          <w:p w14:paraId="77FFF694" w14:textId="77777777" w:rsidR="006F7D26" w:rsidRPr="008F679E" w:rsidRDefault="006F7D26" w:rsidP="0022653D">
            <w:pPr>
              <w:jc w:val="both"/>
            </w:pPr>
          </w:p>
        </w:tc>
      </w:tr>
      <w:tr w:rsidR="006F7D26" w:rsidRPr="008F679E" w14:paraId="48C7DC6F" w14:textId="77777777" w:rsidTr="0022653D">
        <w:tc>
          <w:tcPr>
            <w:tcW w:w="707" w:type="dxa"/>
            <w:tcBorders>
              <w:left w:val="single" w:sz="6" w:space="0" w:color="000000"/>
              <w:bottom w:val="single" w:sz="4" w:space="0" w:color="000000"/>
              <w:right w:val="single" w:sz="6" w:space="0" w:color="000000"/>
            </w:tcBorders>
          </w:tcPr>
          <w:p w14:paraId="66C822AC" w14:textId="77777777" w:rsidR="006F7D26" w:rsidRPr="008F679E" w:rsidRDefault="006F7D26" w:rsidP="006F7D26">
            <w:pPr>
              <w:pBdr>
                <w:top w:val="nil"/>
                <w:left w:val="nil"/>
                <w:bottom w:val="nil"/>
                <w:right w:val="nil"/>
                <w:between w:val="nil"/>
              </w:pBdr>
              <w:ind w:firstLine="720"/>
              <w:rPr>
                <w:color w:val="000000"/>
              </w:rPr>
            </w:pPr>
            <w:r w:rsidRPr="008F679E">
              <w:rPr>
                <w:color w:val="000000"/>
              </w:rPr>
              <w:t>33.</w:t>
            </w:r>
          </w:p>
        </w:tc>
        <w:tc>
          <w:tcPr>
            <w:tcW w:w="3086" w:type="dxa"/>
            <w:gridSpan w:val="2"/>
            <w:tcBorders>
              <w:left w:val="single" w:sz="6" w:space="0" w:color="000000"/>
              <w:bottom w:val="single" w:sz="4" w:space="0" w:color="000000"/>
              <w:right w:val="single" w:sz="6" w:space="0" w:color="000000"/>
            </w:tcBorders>
          </w:tcPr>
          <w:p w14:paraId="26E70424" w14:textId="09FA1FC5" w:rsidR="006F7D26" w:rsidRPr="008F679E" w:rsidRDefault="006F7D26"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5120D275" w14:textId="77CDFD3E" w:rsidR="00DC0081" w:rsidRPr="008F679E" w:rsidRDefault="00873411" w:rsidP="00873411">
            <w:pPr>
              <w:pBdr>
                <w:top w:val="nil"/>
                <w:left w:val="nil"/>
                <w:bottom w:val="nil"/>
                <w:right w:val="nil"/>
                <w:between w:val="nil"/>
              </w:pBdr>
              <w:tabs>
                <w:tab w:val="left" w:pos="1855"/>
              </w:tabs>
              <w:jc w:val="center"/>
              <w:rPr>
                <w:b/>
                <w:color w:val="000000"/>
              </w:rPr>
            </w:pPr>
            <w:r w:rsidRPr="008F679E">
              <w:rPr>
                <w:b/>
                <w:color w:val="000000"/>
              </w:rPr>
              <w:t>Valsts kancelejas iebildums</w:t>
            </w:r>
          </w:p>
          <w:p w14:paraId="65BAE8A8" w14:textId="77777777" w:rsidR="00DC0081" w:rsidRPr="008F679E" w:rsidRDefault="00DC0081" w:rsidP="006F7D26">
            <w:pPr>
              <w:pBdr>
                <w:top w:val="nil"/>
                <w:left w:val="nil"/>
                <w:bottom w:val="nil"/>
                <w:right w:val="nil"/>
                <w:between w:val="nil"/>
              </w:pBdr>
              <w:tabs>
                <w:tab w:val="left" w:pos="1855"/>
              </w:tabs>
              <w:jc w:val="both"/>
              <w:rPr>
                <w:color w:val="000000"/>
              </w:rPr>
            </w:pPr>
            <w:r w:rsidRPr="008F679E">
              <w:rPr>
                <w:color w:val="000000"/>
              </w:rPr>
              <w:t xml:space="preserve">  </w:t>
            </w:r>
          </w:p>
          <w:p w14:paraId="71CC46CC" w14:textId="2A4B9D46" w:rsidR="006F7D26" w:rsidRPr="008F679E" w:rsidRDefault="00DC0081" w:rsidP="006F7D26">
            <w:pPr>
              <w:pBdr>
                <w:top w:val="nil"/>
                <w:left w:val="nil"/>
                <w:bottom w:val="nil"/>
                <w:right w:val="nil"/>
                <w:between w:val="nil"/>
              </w:pBdr>
              <w:tabs>
                <w:tab w:val="left" w:pos="1855"/>
              </w:tabs>
              <w:jc w:val="both"/>
              <w:rPr>
                <w:color w:val="000000"/>
              </w:rPr>
            </w:pPr>
            <w:r w:rsidRPr="008F679E">
              <w:rPr>
                <w:color w:val="000000"/>
              </w:rPr>
              <w:t xml:space="preserve">         Noteikumu projekts nosaka, ka regulējums neattiecas uz valsts budžeta finansētām institūcijām. Atzīmējam, ka saskaņā ar Likumu par budžetu un finanšu vadību, termins “budžeta finansētas institūcijas” ietver sevī ne tikai budžeta iestādes, bet arī no valsts budžeta daļēji finansētas atvasinātas publiskas personas, pilnīgi vai daļēji tieši no valsts </w:t>
            </w:r>
            <w:r w:rsidRPr="008F679E">
              <w:rPr>
                <w:color w:val="000000"/>
              </w:rPr>
              <w:lastRenderedPageBreak/>
              <w:t>budžeta finansētus komersantus, biedrības un nodibinājumus. Lūdzam papildināt anotāciju ar papildu skaidrojumu ar piemēriem uz kurām iestādēm attieksies minētais ierobežojums.</w:t>
            </w:r>
          </w:p>
        </w:tc>
        <w:tc>
          <w:tcPr>
            <w:tcW w:w="2410" w:type="dxa"/>
            <w:tcBorders>
              <w:left w:val="single" w:sz="6" w:space="0" w:color="000000"/>
              <w:bottom w:val="single" w:sz="4" w:space="0" w:color="000000"/>
              <w:right w:val="single" w:sz="6" w:space="0" w:color="000000"/>
            </w:tcBorders>
            <w:shd w:val="clear" w:color="auto" w:fill="auto"/>
          </w:tcPr>
          <w:p w14:paraId="5087FE67" w14:textId="3861E331" w:rsidR="006F7D26" w:rsidRPr="008F679E" w:rsidRDefault="0064558A" w:rsidP="00812810">
            <w:pPr>
              <w:pBdr>
                <w:top w:val="nil"/>
                <w:left w:val="nil"/>
                <w:bottom w:val="nil"/>
                <w:right w:val="nil"/>
                <w:between w:val="nil"/>
              </w:pBdr>
              <w:jc w:val="both"/>
              <w:rPr>
                <w:b/>
                <w:color w:val="000000"/>
              </w:rPr>
            </w:pPr>
            <w:r w:rsidRPr="008F679E">
              <w:rPr>
                <w:b/>
                <w:color w:val="000000"/>
              </w:rPr>
              <w:lastRenderedPageBreak/>
              <w:t>Iebildums ņemts vērā</w:t>
            </w:r>
          </w:p>
        </w:tc>
        <w:tc>
          <w:tcPr>
            <w:tcW w:w="3375" w:type="dxa"/>
            <w:tcBorders>
              <w:top w:val="single" w:sz="4" w:space="0" w:color="000000"/>
              <w:left w:val="single" w:sz="4" w:space="0" w:color="000000"/>
              <w:bottom w:val="single" w:sz="4" w:space="0" w:color="000000"/>
            </w:tcBorders>
          </w:tcPr>
          <w:p w14:paraId="0C3783CC" w14:textId="2951D03A" w:rsidR="006F7D26" w:rsidRPr="008F679E" w:rsidRDefault="00CF3B45" w:rsidP="00CF3B45">
            <w:pPr>
              <w:jc w:val="both"/>
            </w:pPr>
            <w:r w:rsidRPr="008F679E">
              <w:t xml:space="preserve">     </w:t>
            </w:r>
            <w:r w:rsidR="0064558A" w:rsidRPr="008F679E">
              <w:t xml:space="preserve">Anotāciju ir papildināta, nosakot, ka </w:t>
            </w:r>
            <w:r w:rsidRPr="008F679E">
              <w:t>noteikumi neattiecas uz darba devēju, kas ir valsts budžeta finansēta institūcija atbilstoši  Likumā par budžeta un finanšu vadību iekļautajiem terminiem.</w:t>
            </w:r>
          </w:p>
        </w:tc>
      </w:tr>
      <w:tr w:rsidR="006F7D26" w:rsidRPr="008F679E" w14:paraId="5A2EEADB" w14:textId="77777777" w:rsidTr="0022653D">
        <w:tc>
          <w:tcPr>
            <w:tcW w:w="707" w:type="dxa"/>
            <w:tcBorders>
              <w:left w:val="single" w:sz="6" w:space="0" w:color="000000"/>
              <w:bottom w:val="single" w:sz="4" w:space="0" w:color="000000"/>
              <w:right w:val="single" w:sz="6" w:space="0" w:color="000000"/>
            </w:tcBorders>
          </w:tcPr>
          <w:p w14:paraId="3660786C" w14:textId="77777777" w:rsidR="006F7D26" w:rsidRPr="008F679E" w:rsidRDefault="006F7D26" w:rsidP="0022653D">
            <w:pPr>
              <w:pBdr>
                <w:top w:val="nil"/>
                <w:left w:val="nil"/>
                <w:bottom w:val="nil"/>
                <w:right w:val="nil"/>
                <w:between w:val="nil"/>
              </w:pBdr>
              <w:ind w:firstLine="720"/>
              <w:rPr>
                <w:color w:val="000000"/>
              </w:rPr>
            </w:pPr>
            <w:r w:rsidRPr="008F679E">
              <w:rPr>
                <w:color w:val="000000"/>
              </w:rPr>
              <w:t>44.</w:t>
            </w:r>
          </w:p>
        </w:tc>
        <w:tc>
          <w:tcPr>
            <w:tcW w:w="3086" w:type="dxa"/>
            <w:gridSpan w:val="2"/>
            <w:tcBorders>
              <w:left w:val="single" w:sz="6" w:space="0" w:color="000000"/>
              <w:bottom w:val="single" w:sz="4" w:space="0" w:color="000000"/>
              <w:right w:val="single" w:sz="6" w:space="0" w:color="000000"/>
            </w:tcBorders>
          </w:tcPr>
          <w:p w14:paraId="2DF8A8DE" w14:textId="15712E8A" w:rsidR="006F7D26" w:rsidRPr="008F679E" w:rsidRDefault="006F7D26"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63D37A0E" w14:textId="4B9685DA" w:rsidR="00BF54DE" w:rsidRPr="008F679E" w:rsidRDefault="004C46FF" w:rsidP="004C46FF">
            <w:pPr>
              <w:pBdr>
                <w:top w:val="nil"/>
                <w:left w:val="nil"/>
                <w:bottom w:val="nil"/>
                <w:right w:val="nil"/>
                <w:between w:val="nil"/>
              </w:pBdr>
              <w:jc w:val="center"/>
              <w:rPr>
                <w:b/>
                <w:color w:val="000000"/>
              </w:rPr>
            </w:pPr>
            <w:r w:rsidRPr="008F679E">
              <w:rPr>
                <w:b/>
                <w:color w:val="000000"/>
              </w:rPr>
              <w:t>Valsts kancelejas iebildums</w:t>
            </w:r>
          </w:p>
          <w:p w14:paraId="604CD693" w14:textId="77777777" w:rsidR="006F7D26" w:rsidRPr="008F679E" w:rsidRDefault="006F7D26" w:rsidP="004C46FF">
            <w:pPr>
              <w:pBdr>
                <w:top w:val="nil"/>
                <w:left w:val="nil"/>
                <w:bottom w:val="nil"/>
                <w:right w:val="nil"/>
                <w:between w:val="nil"/>
              </w:pBdr>
              <w:jc w:val="center"/>
              <w:rPr>
                <w:b/>
                <w:color w:val="000000"/>
              </w:rPr>
            </w:pPr>
          </w:p>
          <w:p w14:paraId="5655F296" w14:textId="14F35D99" w:rsidR="00BF54DE" w:rsidRPr="008F679E" w:rsidRDefault="00B658A3" w:rsidP="0022653D">
            <w:pPr>
              <w:pBdr>
                <w:top w:val="nil"/>
                <w:left w:val="nil"/>
                <w:bottom w:val="nil"/>
                <w:right w:val="nil"/>
                <w:between w:val="nil"/>
              </w:pBdr>
              <w:jc w:val="both"/>
              <w:rPr>
                <w:color w:val="000000"/>
              </w:rPr>
            </w:pPr>
            <w:r w:rsidRPr="008F679E">
              <w:rPr>
                <w:color w:val="000000"/>
              </w:rPr>
              <w:t xml:space="preserve">       Lūdzam papildināt anotāciju ar III sadaļu, sniedzot provizoriskus aprēķinus par noteikumu projekta fiskālo ietekmi, ņemot vērā jau uzkrāto pieredzi.</w:t>
            </w:r>
          </w:p>
        </w:tc>
        <w:tc>
          <w:tcPr>
            <w:tcW w:w="2410" w:type="dxa"/>
            <w:tcBorders>
              <w:left w:val="single" w:sz="6" w:space="0" w:color="000000"/>
              <w:bottom w:val="single" w:sz="4" w:space="0" w:color="000000"/>
              <w:right w:val="single" w:sz="6" w:space="0" w:color="000000"/>
            </w:tcBorders>
            <w:shd w:val="clear" w:color="auto" w:fill="auto"/>
          </w:tcPr>
          <w:p w14:paraId="3A4835F1" w14:textId="77777777" w:rsidR="006F7D26" w:rsidRPr="008F679E" w:rsidRDefault="00812810" w:rsidP="00812810">
            <w:pPr>
              <w:pBdr>
                <w:top w:val="nil"/>
                <w:left w:val="nil"/>
                <w:bottom w:val="nil"/>
                <w:right w:val="nil"/>
                <w:between w:val="nil"/>
              </w:pBdr>
              <w:jc w:val="center"/>
              <w:rPr>
                <w:b/>
                <w:color w:val="000000"/>
              </w:rPr>
            </w:pPr>
            <w:r w:rsidRPr="008F679E">
              <w:rPr>
                <w:b/>
                <w:color w:val="000000"/>
              </w:rPr>
              <w:t>Iebildums ņemts vērā</w:t>
            </w:r>
          </w:p>
        </w:tc>
        <w:tc>
          <w:tcPr>
            <w:tcW w:w="3375" w:type="dxa"/>
            <w:tcBorders>
              <w:top w:val="single" w:sz="4" w:space="0" w:color="000000"/>
              <w:left w:val="single" w:sz="4" w:space="0" w:color="000000"/>
              <w:bottom w:val="single" w:sz="4" w:space="0" w:color="000000"/>
            </w:tcBorders>
          </w:tcPr>
          <w:p w14:paraId="7F4A2308" w14:textId="38922C62" w:rsidR="00BA0A7E" w:rsidRPr="008F679E" w:rsidRDefault="00545C1B" w:rsidP="00B658A3">
            <w:pPr>
              <w:jc w:val="both"/>
            </w:pPr>
            <w:r>
              <w:t>Anotācija papildināta ar trešo sadaļu.</w:t>
            </w:r>
          </w:p>
        </w:tc>
      </w:tr>
      <w:tr w:rsidR="006F7D26" w:rsidRPr="008F679E" w14:paraId="4E1A0D72" w14:textId="77777777" w:rsidTr="0022653D">
        <w:tc>
          <w:tcPr>
            <w:tcW w:w="707" w:type="dxa"/>
            <w:tcBorders>
              <w:left w:val="single" w:sz="6" w:space="0" w:color="000000"/>
              <w:bottom w:val="single" w:sz="4" w:space="0" w:color="000000"/>
              <w:right w:val="single" w:sz="6" w:space="0" w:color="000000"/>
            </w:tcBorders>
          </w:tcPr>
          <w:p w14:paraId="54F4C4A0" w14:textId="77777777" w:rsidR="006F7D26" w:rsidRPr="008F679E" w:rsidRDefault="006F7D26" w:rsidP="0022653D">
            <w:pPr>
              <w:pBdr>
                <w:top w:val="nil"/>
                <w:left w:val="nil"/>
                <w:bottom w:val="nil"/>
                <w:right w:val="nil"/>
                <w:between w:val="nil"/>
              </w:pBdr>
              <w:ind w:firstLine="720"/>
              <w:rPr>
                <w:color w:val="000000"/>
              </w:rPr>
            </w:pPr>
            <w:r w:rsidRPr="008F679E">
              <w:rPr>
                <w:color w:val="000000"/>
              </w:rPr>
              <w:t xml:space="preserve"> 5.</w:t>
            </w:r>
          </w:p>
        </w:tc>
        <w:tc>
          <w:tcPr>
            <w:tcW w:w="3086" w:type="dxa"/>
            <w:gridSpan w:val="2"/>
            <w:tcBorders>
              <w:left w:val="single" w:sz="6" w:space="0" w:color="000000"/>
              <w:bottom w:val="single" w:sz="4" w:space="0" w:color="000000"/>
              <w:right w:val="single" w:sz="6" w:space="0" w:color="000000"/>
            </w:tcBorders>
          </w:tcPr>
          <w:p w14:paraId="14533A11" w14:textId="77777777" w:rsidR="006F7D26" w:rsidRPr="008F679E" w:rsidRDefault="006F7D26" w:rsidP="009347F2">
            <w:pPr>
              <w:jc w:val="both"/>
              <w:rPr>
                <w:color w:val="000000"/>
              </w:rPr>
            </w:pPr>
          </w:p>
        </w:tc>
        <w:tc>
          <w:tcPr>
            <w:tcW w:w="5413" w:type="dxa"/>
            <w:tcBorders>
              <w:left w:val="single" w:sz="6" w:space="0" w:color="000000"/>
              <w:bottom w:val="single" w:sz="4" w:space="0" w:color="000000"/>
              <w:right w:val="single" w:sz="6" w:space="0" w:color="000000"/>
            </w:tcBorders>
          </w:tcPr>
          <w:p w14:paraId="3EED5D45" w14:textId="3F13D7BC" w:rsidR="006F7D26" w:rsidRPr="008F679E" w:rsidRDefault="00E36059" w:rsidP="00E36059">
            <w:pPr>
              <w:widowControl w:val="0"/>
              <w:contextualSpacing/>
              <w:jc w:val="center"/>
              <w:rPr>
                <w:rFonts w:eastAsia="Calibri"/>
                <w:b/>
                <w:lang w:eastAsia="en-US"/>
              </w:rPr>
            </w:pPr>
            <w:r w:rsidRPr="008F679E">
              <w:rPr>
                <w:rFonts w:eastAsia="Calibri"/>
                <w:b/>
                <w:lang w:eastAsia="en-US"/>
              </w:rPr>
              <w:t>Finanšu ministrijas iebildums</w:t>
            </w:r>
          </w:p>
          <w:p w14:paraId="56C1206F" w14:textId="77777777" w:rsidR="007B720E" w:rsidRPr="008F679E" w:rsidRDefault="007B720E" w:rsidP="002D7CF7">
            <w:pPr>
              <w:widowControl w:val="0"/>
              <w:contextualSpacing/>
              <w:jc w:val="both"/>
              <w:rPr>
                <w:rFonts w:eastAsia="Calibri"/>
                <w:lang w:eastAsia="en-US"/>
              </w:rPr>
            </w:pPr>
          </w:p>
          <w:p w14:paraId="201C09D5" w14:textId="1487A515" w:rsidR="007B720E" w:rsidRPr="008F679E" w:rsidRDefault="007B720E" w:rsidP="007B720E">
            <w:pPr>
              <w:jc w:val="both"/>
              <w:rPr>
                <w:lang w:eastAsia="en-US"/>
              </w:rPr>
            </w:pPr>
            <w:r w:rsidRPr="008F679E">
              <w:rPr>
                <w:lang w:eastAsia="en-US"/>
              </w:rPr>
              <w:t xml:space="preserve">        Atzīmējam, ka noteikumu projekta anotāciju ir jāpapildina ar III sadaļu atbilstoši Ministru kabineta 2009.gada 15.decembra instrukcijā Nr.19 “Tiesību akta projekta sākotnējās ietekmes izvērtēšanas kārtība” noteiktajam, norādot plānotās izmaksājamās kompensācijas apmēru pa gadiem un aprēķinu.</w:t>
            </w:r>
          </w:p>
          <w:p w14:paraId="6EB1EAE5" w14:textId="77777777" w:rsidR="007B720E" w:rsidRPr="008F679E" w:rsidRDefault="007B720E" w:rsidP="007B720E">
            <w:pPr>
              <w:jc w:val="both"/>
              <w:rPr>
                <w:lang w:eastAsia="en-US"/>
              </w:rPr>
            </w:pPr>
          </w:p>
          <w:p w14:paraId="2DB98717" w14:textId="16CFDA10" w:rsidR="007B720E" w:rsidRPr="008F679E" w:rsidRDefault="007B720E" w:rsidP="002D7CF7">
            <w:pPr>
              <w:widowControl w:val="0"/>
              <w:contextualSpacing/>
              <w:jc w:val="both"/>
              <w:rPr>
                <w:rFonts w:eastAsia="Calibri"/>
                <w:lang w:eastAsia="en-US"/>
              </w:rPr>
            </w:pPr>
          </w:p>
        </w:tc>
        <w:tc>
          <w:tcPr>
            <w:tcW w:w="2410" w:type="dxa"/>
            <w:tcBorders>
              <w:left w:val="single" w:sz="6" w:space="0" w:color="000000"/>
              <w:bottom w:val="single" w:sz="4" w:space="0" w:color="000000"/>
              <w:right w:val="single" w:sz="6" w:space="0" w:color="000000"/>
            </w:tcBorders>
            <w:shd w:val="clear" w:color="auto" w:fill="auto"/>
          </w:tcPr>
          <w:p w14:paraId="418046EF" w14:textId="77777777" w:rsidR="006F7D26" w:rsidRPr="008F679E" w:rsidRDefault="00877616" w:rsidP="00877616">
            <w:pPr>
              <w:pBdr>
                <w:top w:val="nil"/>
                <w:left w:val="nil"/>
                <w:bottom w:val="nil"/>
                <w:right w:val="nil"/>
                <w:between w:val="nil"/>
              </w:pBdr>
              <w:jc w:val="center"/>
              <w:rPr>
                <w:b/>
                <w:color w:val="000000"/>
              </w:rPr>
            </w:pPr>
            <w:r w:rsidRPr="008F679E">
              <w:rPr>
                <w:b/>
                <w:color w:val="000000"/>
              </w:rPr>
              <w:t>Iebildums ņemts vērā</w:t>
            </w:r>
          </w:p>
        </w:tc>
        <w:tc>
          <w:tcPr>
            <w:tcW w:w="3375" w:type="dxa"/>
            <w:tcBorders>
              <w:top w:val="single" w:sz="4" w:space="0" w:color="000000"/>
              <w:left w:val="single" w:sz="4" w:space="0" w:color="000000"/>
              <w:bottom w:val="single" w:sz="4" w:space="0" w:color="000000"/>
            </w:tcBorders>
          </w:tcPr>
          <w:p w14:paraId="712E26E6" w14:textId="3A5A4625" w:rsidR="00877616" w:rsidRPr="008F679E" w:rsidRDefault="00877616" w:rsidP="00877616">
            <w:pPr>
              <w:jc w:val="both"/>
            </w:pPr>
            <w:r w:rsidRPr="008F679E">
              <w:t>Projekta sākotnējās ietekmes novērtējuma ziņojums (anotācija)</w:t>
            </w:r>
            <w:r w:rsidR="00ED1470" w:rsidRPr="008F679E">
              <w:t xml:space="preserve"> precizēts atbilstoši </w:t>
            </w:r>
            <w:r w:rsidR="008C37E9" w:rsidRPr="008F679E">
              <w:t xml:space="preserve">Finanšu </w:t>
            </w:r>
            <w:r w:rsidR="00ED1470" w:rsidRPr="008F679E">
              <w:t>ministrijas iebildumam.</w:t>
            </w:r>
          </w:p>
          <w:p w14:paraId="12972ADC" w14:textId="77777777" w:rsidR="00877616" w:rsidRPr="008F679E" w:rsidRDefault="00877616" w:rsidP="00877616">
            <w:pPr>
              <w:jc w:val="both"/>
            </w:pPr>
          </w:p>
          <w:p w14:paraId="4C540393" w14:textId="48527117" w:rsidR="006F7D26" w:rsidRPr="008F679E" w:rsidRDefault="006F7D26" w:rsidP="0022653D">
            <w:pPr>
              <w:jc w:val="both"/>
              <w:rPr>
                <w:rFonts w:eastAsia="Calibri"/>
                <w:lang w:eastAsia="en-US"/>
              </w:rPr>
            </w:pPr>
          </w:p>
        </w:tc>
      </w:tr>
      <w:tr w:rsidR="006F7D26" w:rsidRPr="008F679E" w14:paraId="1227ABEE" w14:textId="77777777" w:rsidTr="0022653D">
        <w:tc>
          <w:tcPr>
            <w:tcW w:w="707" w:type="dxa"/>
            <w:tcBorders>
              <w:left w:val="single" w:sz="6" w:space="0" w:color="000000"/>
              <w:bottom w:val="single" w:sz="4" w:space="0" w:color="000000"/>
              <w:right w:val="single" w:sz="6" w:space="0" w:color="000000"/>
            </w:tcBorders>
          </w:tcPr>
          <w:p w14:paraId="55D8B3FF" w14:textId="581CCF71" w:rsidR="006F7D26" w:rsidRPr="008F679E" w:rsidRDefault="006F7D26" w:rsidP="005E64FD">
            <w:pPr>
              <w:pBdr>
                <w:top w:val="nil"/>
                <w:left w:val="nil"/>
                <w:bottom w:val="nil"/>
                <w:right w:val="nil"/>
                <w:between w:val="nil"/>
              </w:pBdr>
              <w:ind w:firstLine="720"/>
              <w:rPr>
                <w:color w:val="000000"/>
              </w:rPr>
            </w:pPr>
            <w:r w:rsidRPr="008F679E">
              <w:rPr>
                <w:color w:val="000000"/>
              </w:rPr>
              <w:t xml:space="preserve"> </w:t>
            </w:r>
            <w:r w:rsidR="005E64FD">
              <w:rPr>
                <w:color w:val="000000"/>
              </w:rPr>
              <w:t>6</w:t>
            </w:r>
            <w:r w:rsidRPr="008F679E">
              <w:rPr>
                <w:color w:val="000000"/>
              </w:rPr>
              <w:t>.</w:t>
            </w:r>
          </w:p>
        </w:tc>
        <w:tc>
          <w:tcPr>
            <w:tcW w:w="3086" w:type="dxa"/>
            <w:gridSpan w:val="2"/>
            <w:tcBorders>
              <w:left w:val="single" w:sz="6" w:space="0" w:color="000000"/>
              <w:bottom w:val="single" w:sz="4" w:space="0" w:color="000000"/>
              <w:right w:val="single" w:sz="6" w:space="0" w:color="000000"/>
            </w:tcBorders>
          </w:tcPr>
          <w:p w14:paraId="24DB8111" w14:textId="77777777" w:rsidR="006F7D26" w:rsidRPr="008F679E" w:rsidRDefault="0024420D" w:rsidP="0022653D">
            <w:pPr>
              <w:pBdr>
                <w:top w:val="nil"/>
                <w:left w:val="nil"/>
                <w:bottom w:val="nil"/>
                <w:right w:val="nil"/>
                <w:between w:val="nil"/>
              </w:pBdr>
              <w:jc w:val="both"/>
              <w:rPr>
                <w:b/>
                <w:color w:val="000000"/>
              </w:rPr>
            </w:pPr>
            <w:r w:rsidRPr="008F679E">
              <w:rPr>
                <w:color w:val="000000"/>
              </w:rPr>
              <w:t>3.</w:t>
            </w:r>
            <w:r w:rsidRPr="008F679E">
              <w:rPr>
                <w:color w:val="000000"/>
              </w:rPr>
              <w:tab/>
              <w:t xml:space="preserve">Nacionālie bruņotie spēki darba devējam kompensē darbiniekam izmaksāto atlīdzību 50 </w:t>
            </w:r>
            <w:proofErr w:type="spellStart"/>
            <w:r w:rsidRPr="000C541E">
              <w:rPr>
                <w:i/>
                <w:color w:val="000000"/>
              </w:rPr>
              <w:t>euro</w:t>
            </w:r>
            <w:proofErr w:type="spellEnd"/>
            <w:r w:rsidRPr="008F679E">
              <w:rPr>
                <w:color w:val="000000"/>
              </w:rPr>
              <w:t xml:space="preserve"> apmērā par vienu darba dienu vai 6,25 </w:t>
            </w:r>
            <w:proofErr w:type="spellStart"/>
            <w:r w:rsidRPr="000C541E">
              <w:rPr>
                <w:i/>
                <w:color w:val="000000"/>
              </w:rPr>
              <w:t>euro</w:t>
            </w:r>
            <w:proofErr w:type="spellEnd"/>
            <w:r w:rsidRPr="008F679E">
              <w:rPr>
                <w:color w:val="000000"/>
              </w:rPr>
              <w:t xml:space="preserve"> apmērā par vienu darba stundu, ja darbiniekam ir noteikts summētais vai  maiņu darba laiks, nepārsniedzot normālo dienas darba laiku</w:t>
            </w:r>
            <w:r w:rsidRPr="008F679E">
              <w:rPr>
                <w:b/>
                <w:color w:val="000000"/>
              </w:rPr>
              <w:t>.</w:t>
            </w:r>
          </w:p>
          <w:p w14:paraId="7393DB39" w14:textId="77777777" w:rsidR="005676B1" w:rsidRPr="008F679E" w:rsidRDefault="005676B1" w:rsidP="0022653D">
            <w:pPr>
              <w:pBdr>
                <w:top w:val="nil"/>
                <w:left w:val="nil"/>
                <w:bottom w:val="nil"/>
                <w:right w:val="nil"/>
                <w:between w:val="nil"/>
              </w:pBdr>
              <w:jc w:val="both"/>
              <w:rPr>
                <w:b/>
                <w:color w:val="000000"/>
              </w:rPr>
            </w:pPr>
          </w:p>
          <w:p w14:paraId="2248EE5A" w14:textId="77777777" w:rsidR="005676B1" w:rsidRPr="008F679E" w:rsidRDefault="005676B1" w:rsidP="005676B1">
            <w:pPr>
              <w:pBdr>
                <w:top w:val="nil"/>
                <w:left w:val="nil"/>
                <w:bottom w:val="nil"/>
                <w:right w:val="nil"/>
                <w:between w:val="nil"/>
              </w:pBdr>
              <w:jc w:val="both"/>
              <w:rPr>
                <w:color w:val="000000"/>
              </w:rPr>
            </w:pPr>
            <w:r w:rsidRPr="008F679E">
              <w:rPr>
                <w:color w:val="000000"/>
              </w:rPr>
              <w:lastRenderedPageBreak/>
              <w:t>6. Ja darbiniekam ir vairāki darba devēji, darbiniekam izmaksāto atlīdzību par konkrēto laikposmu kompensē tikai tam darba devējam, pie kura darbinieks nav veicis darbu sakarā ar dalību zemessargu kolektīvajā apmācībā.</w:t>
            </w:r>
          </w:p>
          <w:p w14:paraId="757E1A3F" w14:textId="0427527B" w:rsidR="005676B1" w:rsidRPr="008F679E" w:rsidRDefault="005676B1"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31CB1D4E" w14:textId="2D2E0E4C" w:rsidR="00B749C0" w:rsidRPr="008F679E" w:rsidRDefault="00B749C0" w:rsidP="00E36059">
            <w:pPr>
              <w:widowControl w:val="0"/>
              <w:ind w:right="13"/>
              <w:jc w:val="center"/>
              <w:rPr>
                <w:b/>
                <w:bCs/>
              </w:rPr>
            </w:pPr>
            <w:r w:rsidRPr="008F679E">
              <w:rPr>
                <w:b/>
                <w:bCs/>
              </w:rPr>
              <w:lastRenderedPageBreak/>
              <w:t>Tieslietu ministrijas iebildums</w:t>
            </w:r>
          </w:p>
          <w:p w14:paraId="4C5A36CE" w14:textId="77777777" w:rsidR="00B749C0" w:rsidRPr="008F679E" w:rsidRDefault="00B749C0" w:rsidP="00277377">
            <w:pPr>
              <w:widowControl w:val="0"/>
              <w:ind w:right="13"/>
              <w:jc w:val="both"/>
              <w:rPr>
                <w:bCs/>
              </w:rPr>
            </w:pPr>
          </w:p>
          <w:p w14:paraId="306B7408" w14:textId="1106C903" w:rsidR="00B749C0" w:rsidRPr="008F679E" w:rsidRDefault="00B749C0" w:rsidP="00277377">
            <w:pPr>
              <w:widowControl w:val="0"/>
              <w:ind w:right="13"/>
              <w:jc w:val="both"/>
              <w:rPr>
                <w:bCs/>
              </w:rPr>
            </w:pPr>
            <w:r w:rsidRPr="008F679E">
              <w:rPr>
                <w:bCs/>
              </w:rPr>
              <w:t xml:space="preserve">Vēršam uzmanību, ka projektā norādītā atlīdzība 50 </w:t>
            </w:r>
            <w:proofErr w:type="spellStart"/>
            <w:r w:rsidRPr="008F679E">
              <w:rPr>
                <w:bCs/>
                <w:i/>
                <w:iCs/>
              </w:rPr>
              <w:t>euro</w:t>
            </w:r>
            <w:proofErr w:type="spellEnd"/>
            <w:r w:rsidRPr="008F679E">
              <w:rPr>
                <w:bCs/>
              </w:rPr>
              <w:t xml:space="preserve"> par vienu darba dienu vai 6,25 </w:t>
            </w:r>
            <w:proofErr w:type="spellStart"/>
            <w:r w:rsidRPr="008F679E">
              <w:rPr>
                <w:bCs/>
                <w:i/>
                <w:iCs/>
              </w:rPr>
              <w:t>euro</w:t>
            </w:r>
            <w:proofErr w:type="spellEnd"/>
            <w:r w:rsidRPr="008F679E">
              <w:rPr>
                <w:bCs/>
              </w:rPr>
              <w:t xml:space="preserve"> par vienu darba stundu var neatbilst darbinieka vienas darba dienas vai vienas darba stundas algai un darba devēja reāli izmaksātajai algai darbiniekam par attaisnoto prombūtni sakarā ar dalību zemessargu kolektīvajā apmācībā. Nosakot šādu konkrētu atlīdzību, anotācijā nepieciešams detalizēts pamatojums. Norādām, ka, ja darba devējs, šajā attaisnotajā prombūtnē izmaksā darbiniekam lielāku algu, savukārt saņem projektā 3. punktā noteikto konkrēto atlīdzības apmēru, kas ir </w:t>
            </w:r>
            <w:r w:rsidRPr="008F679E">
              <w:rPr>
                <w:bCs/>
              </w:rPr>
              <w:lastRenderedPageBreak/>
              <w:t>mazāka, tiek radīta situācija, kad personai pilnībā netiek nodrošinātas</w:t>
            </w:r>
            <w:r w:rsidRPr="008F679E">
              <w:t xml:space="preserve"> </w:t>
            </w:r>
            <w:r w:rsidRPr="008F679E">
              <w:rPr>
                <w:bCs/>
              </w:rPr>
              <w:t xml:space="preserve">likumā garantētās tiesības. Tāpat projekta 3. punktā norādīts, ka Nacionālie bruņotie spēki darba devējam kompensē darbiniekam izmaksāto atlīdzību, taču kompensējot konkrētu summu netiek sasniegts kompensācijas mērķis – atlīdzība pēc būtības un šāda kārtība neatbilst likuma deleģējuma normai.  </w:t>
            </w:r>
          </w:p>
          <w:p w14:paraId="477D30D6" w14:textId="77777777" w:rsidR="006F7D26" w:rsidRPr="008F679E" w:rsidRDefault="006F7D26" w:rsidP="00277377">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28C76104" w14:textId="68628C1F" w:rsidR="006F7D26" w:rsidRPr="008F679E" w:rsidRDefault="001E19C8" w:rsidP="00ED1470">
            <w:pPr>
              <w:pBdr>
                <w:top w:val="nil"/>
                <w:left w:val="nil"/>
                <w:bottom w:val="nil"/>
                <w:right w:val="nil"/>
                <w:between w:val="nil"/>
              </w:pBdr>
              <w:jc w:val="center"/>
              <w:rPr>
                <w:b/>
                <w:color w:val="000000"/>
              </w:rPr>
            </w:pPr>
            <w:r w:rsidRPr="008F679E">
              <w:rPr>
                <w:b/>
                <w:color w:val="000000"/>
              </w:rPr>
              <w:lastRenderedPageBreak/>
              <w:t>Iebildums ņemts vērā</w:t>
            </w:r>
          </w:p>
        </w:tc>
        <w:tc>
          <w:tcPr>
            <w:tcW w:w="3375" w:type="dxa"/>
            <w:tcBorders>
              <w:top w:val="single" w:sz="4" w:space="0" w:color="000000"/>
              <w:left w:val="single" w:sz="4" w:space="0" w:color="000000"/>
              <w:bottom w:val="single" w:sz="4" w:space="0" w:color="000000"/>
            </w:tcBorders>
          </w:tcPr>
          <w:p w14:paraId="652C89B9" w14:textId="0490FD53" w:rsidR="0086013E" w:rsidRPr="008F679E" w:rsidRDefault="0086013E" w:rsidP="005602D1">
            <w:pPr>
              <w:tabs>
                <w:tab w:val="left" w:pos="411"/>
              </w:tabs>
              <w:ind w:firstLine="286"/>
              <w:jc w:val="both"/>
            </w:pPr>
            <w:r w:rsidRPr="00D55A38">
              <w:rPr>
                <w:i/>
              </w:rPr>
              <w:t xml:space="preserve">Anotācija papildināta </w:t>
            </w:r>
            <w:r w:rsidR="00A34096" w:rsidRPr="00D55A38">
              <w:rPr>
                <w:i/>
              </w:rPr>
              <w:t xml:space="preserve">norādot, ka, </w:t>
            </w:r>
            <w:r w:rsidR="00A34096" w:rsidRPr="00D55A38">
              <w:rPr>
                <w:i/>
                <w:color w:val="000000"/>
              </w:rPr>
              <w:t>nosakot kompensācijas robežu tiek nodrošināta normatīvā akta vienveidīga piemērošana.</w:t>
            </w:r>
            <w:r w:rsidR="00CF2B06">
              <w:rPr>
                <w:i/>
                <w:color w:val="000000"/>
              </w:rPr>
              <w:t xml:space="preserve"> Vēršama uzmanība, ka šādā gadījumā tiek samazināts risks, ka N</w:t>
            </w:r>
            <w:r w:rsidR="001C68DB">
              <w:rPr>
                <w:i/>
                <w:color w:val="000000"/>
              </w:rPr>
              <w:t>acionālie bruņotie spēki saņem</w:t>
            </w:r>
            <w:r w:rsidR="00CF2B06">
              <w:rPr>
                <w:i/>
                <w:color w:val="000000"/>
              </w:rPr>
              <w:t xml:space="preserve"> aprēķinu, kas ir paaugstināts peļņas nolūkos. Bez tam jāņem vērā, ka kompensācija nenozīmē izmaksātās  darba algas </w:t>
            </w:r>
            <w:r w:rsidR="00CF2B06">
              <w:rPr>
                <w:i/>
                <w:color w:val="000000"/>
              </w:rPr>
              <w:lastRenderedPageBreak/>
              <w:t xml:space="preserve">atlīdzināšanu.  </w:t>
            </w:r>
            <w:r w:rsidR="005602D1">
              <w:rPr>
                <w:i/>
                <w:color w:val="000000"/>
              </w:rPr>
              <w:t xml:space="preserve">Zemessargs tiek iesaistīts militārajās mācībās, lai </w:t>
            </w:r>
          </w:p>
          <w:p w14:paraId="37AADDE7" w14:textId="701DFE1C" w:rsidR="000966D0" w:rsidRPr="005602D1" w:rsidRDefault="005602D1" w:rsidP="000966D0">
            <w:pPr>
              <w:jc w:val="both"/>
              <w:rPr>
                <w:i/>
              </w:rPr>
            </w:pPr>
            <w:r w:rsidRPr="005602D1">
              <w:rPr>
                <w:i/>
              </w:rPr>
              <w:t>nodrošinātu valsts teritorijas un sabiedrības</w:t>
            </w:r>
            <w:r w:rsidR="00D300A1">
              <w:rPr>
                <w:i/>
              </w:rPr>
              <w:t>, t.sk. darba devēja</w:t>
            </w:r>
            <w:r w:rsidR="00AD6A2C">
              <w:rPr>
                <w:i/>
              </w:rPr>
              <w:t>,</w:t>
            </w:r>
            <w:r w:rsidR="00D300A1">
              <w:rPr>
                <w:i/>
              </w:rPr>
              <w:t xml:space="preserve"> </w:t>
            </w:r>
            <w:r w:rsidRPr="005602D1">
              <w:rPr>
                <w:i/>
              </w:rPr>
              <w:t xml:space="preserve"> aizsardzību.</w:t>
            </w:r>
          </w:p>
          <w:p w14:paraId="0B8BED9F" w14:textId="77777777" w:rsidR="00ED1470" w:rsidRPr="008F679E" w:rsidRDefault="00ED1470" w:rsidP="0022653D">
            <w:pPr>
              <w:jc w:val="both"/>
            </w:pPr>
          </w:p>
        </w:tc>
      </w:tr>
      <w:tr w:rsidR="006F7D26" w:rsidRPr="008F679E" w14:paraId="1A53ABAC" w14:textId="77777777" w:rsidTr="0022653D">
        <w:tc>
          <w:tcPr>
            <w:tcW w:w="707" w:type="dxa"/>
            <w:tcBorders>
              <w:left w:val="single" w:sz="6" w:space="0" w:color="000000"/>
              <w:bottom w:val="single" w:sz="4" w:space="0" w:color="000000"/>
              <w:right w:val="single" w:sz="6" w:space="0" w:color="000000"/>
            </w:tcBorders>
          </w:tcPr>
          <w:p w14:paraId="16FB81A9" w14:textId="67B22B39" w:rsidR="006F7D26" w:rsidRPr="008F679E" w:rsidRDefault="006F7D26" w:rsidP="005E64FD">
            <w:pPr>
              <w:pBdr>
                <w:top w:val="nil"/>
                <w:left w:val="nil"/>
                <w:bottom w:val="nil"/>
                <w:right w:val="nil"/>
                <w:between w:val="nil"/>
              </w:pBdr>
              <w:ind w:firstLine="720"/>
              <w:rPr>
                <w:color w:val="000000"/>
              </w:rPr>
            </w:pPr>
            <w:r w:rsidRPr="008F679E">
              <w:rPr>
                <w:color w:val="000000"/>
              </w:rPr>
              <w:lastRenderedPageBreak/>
              <w:t xml:space="preserve"> </w:t>
            </w:r>
            <w:r w:rsidR="005E64FD">
              <w:rPr>
                <w:color w:val="000000"/>
              </w:rPr>
              <w:t>7</w:t>
            </w:r>
            <w:r w:rsidRPr="008F679E">
              <w:rPr>
                <w:color w:val="000000"/>
              </w:rPr>
              <w:t>.</w:t>
            </w:r>
          </w:p>
        </w:tc>
        <w:tc>
          <w:tcPr>
            <w:tcW w:w="3086" w:type="dxa"/>
            <w:gridSpan w:val="2"/>
            <w:tcBorders>
              <w:left w:val="single" w:sz="6" w:space="0" w:color="000000"/>
              <w:bottom w:val="single" w:sz="4" w:space="0" w:color="000000"/>
              <w:right w:val="single" w:sz="6" w:space="0" w:color="000000"/>
            </w:tcBorders>
          </w:tcPr>
          <w:p w14:paraId="49A9ECB6" w14:textId="4372FB3B" w:rsidR="006F7D26" w:rsidRPr="008F679E" w:rsidRDefault="006F7D26"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2B0B7587" w14:textId="4BB5D1B8" w:rsidR="006F7D26" w:rsidRPr="008F679E" w:rsidRDefault="00271024" w:rsidP="00271024">
            <w:pPr>
              <w:pBdr>
                <w:top w:val="nil"/>
                <w:left w:val="nil"/>
                <w:bottom w:val="nil"/>
                <w:right w:val="nil"/>
                <w:between w:val="nil"/>
              </w:pBdr>
              <w:jc w:val="center"/>
              <w:rPr>
                <w:b/>
                <w:color w:val="000000"/>
              </w:rPr>
            </w:pPr>
            <w:r w:rsidRPr="008F679E">
              <w:rPr>
                <w:b/>
                <w:color w:val="000000"/>
              </w:rPr>
              <w:t>Tieslietu ministrijas iebildums</w:t>
            </w:r>
          </w:p>
          <w:p w14:paraId="01DB33BA" w14:textId="77777777" w:rsidR="008D6DBC" w:rsidRPr="008F679E" w:rsidRDefault="008D6DBC" w:rsidP="00271024">
            <w:pPr>
              <w:pBdr>
                <w:top w:val="nil"/>
                <w:left w:val="nil"/>
                <w:bottom w:val="nil"/>
                <w:right w:val="nil"/>
                <w:between w:val="nil"/>
              </w:pBdr>
              <w:jc w:val="center"/>
              <w:rPr>
                <w:b/>
                <w:color w:val="000000"/>
              </w:rPr>
            </w:pPr>
          </w:p>
          <w:p w14:paraId="725AD48F" w14:textId="37396230" w:rsidR="00D52784" w:rsidRPr="008F679E" w:rsidRDefault="00D52784" w:rsidP="002A4521">
            <w:pPr>
              <w:widowControl w:val="0"/>
              <w:ind w:right="13"/>
              <w:jc w:val="both"/>
              <w:rPr>
                <w:bCs/>
              </w:rPr>
            </w:pPr>
            <w:r w:rsidRPr="008F679E">
              <w:rPr>
                <w:bCs/>
              </w:rPr>
              <w:t xml:space="preserve">         Projekta 4.2. apakšpunkts paredz, ka darba devējs kompensāciju var saņemt, iesniedzot Nacionālajiem bruņotajiem spēkiem apstiprinātu darbinieka izmaksātās atlīdzības aprēķinu par konkrēto laikposmu, kad darbinieks nav veicis darbu sakarā ar dalību zemessargu kolektīvajā apmācība, savukārt projekta 3. punkts norāda konkrētu kompensējamo summu. Norādām uz nepieciešamību vērtēt, kādēļ ir nepieciešama 4.2. apakšpunktā norādītā datu apstrāde, ja jau 3.punktā tiek norādīta konkrēta summa, kas tiek atlīdzināta. Norādām, ka attiecībā uz atlīdzības izmaksu Darba likuma 74.panta trešā daļa nosaka, ka, </w:t>
            </w:r>
            <w:r w:rsidRPr="008F679E">
              <w:rPr>
                <w:bCs/>
                <w:i/>
                <w:iCs/>
              </w:rPr>
              <w:t>ja darbiniekam ir noteikta laika alga, šā panta pirmajā un otrajā daļā minētajos gadījumos viņam izmaksā noteikto darba samaksu. Ja darbiniekam ir noteikta akorda alga, šā panta pirmajā un otrajā daļā minētajos gadījumos viņam izmaksā vidējo izpeļņu</w:t>
            </w:r>
            <w:r w:rsidRPr="008F679E">
              <w:rPr>
                <w:bCs/>
              </w:rPr>
              <w:t xml:space="preserve">. Vēršam uzmanību, ka šāda kārtība novērš iespējamās spekulācijas izmaksājot atlīdzību, konkrēti izvērtējot vidējo izpeļņu vai noteikto darba algu, tādēļ iesakām izvērtēt šādu kārtību, nosakot </w:t>
            </w:r>
            <w:r w:rsidRPr="008F679E">
              <w:rPr>
                <w:bCs/>
              </w:rPr>
              <w:lastRenderedPageBreak/>
              <w:t xml:space="preserve">atlīdzības apmēru. </w:t>
            </w:r>
          </w:p>
          <w:p w14:paraId="0039564D" w14:textId="3A8B0212" w:rsidR="008D6DBC" w:rsidRPr="008F679E" w:rsidRDefault="008D6DBC" w:rsidP="0022653D">
            <w:pPr>
              <w:pBdr>
                <w:top w:val="nil"/>
                <w:left w:val="nil"/>
                <w:bottom w:val="nil"/>
                <w:right w:val="nil"/>
                <w:between w:val="nil"/>
              </w:pBdr>
              <w:jc w:val="both"/>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32B0856A" w14:textId="625CA335" w:rsidR="006F7D26" w:rsidRPr="008F679E" w:rsidRDefault="00197D70" w:rsidP="00351E63">
            <w:pPr>
              <w:pBdr>
                <w:top w:val="nil"/>
                <w:left w:val="nil"/>
                <w:bottom w:val="nil"/>
                <w:right w:val="nil"/>
                <w:between w:val="nil"/>
              </w:pBdr>
              <w:jc w:val="center"/>
              <w:rPr>
                <w:b/>
                <w:color w:val="000000"/>
              </w:rPr>
            </w:pPr>
            <w:r w:rsidRPr="008F679E">
              <w:rPr>
                <w:b/>
                <w:color w:val="000000"/>
              </w:rPr>
              <w:lastRenderedPageBreak/>
              <w:t>Iebildums ir ņemts vērā</w:t>
            </w:r>
          </w:p>
        </w:tc>
        <w:tc>
          <w:tcPr>
            <w:tcW w:w="3375" w:type="dxa"/>
            <w:tcBorders>
              <w:top w:val="single" w:sz="4" w:space="0" w:color="000000"/>
              <w:left w:val="single" w:sz="4" w:space="0" w:color="000000"/>
              <w:bottom w:val="single" w:sz="4" w:space="0" w:color="000000"/>
            </w:tcBorders>
          </w:tcPr>
          <w:p w14:paraId="23F38731" w14:textId="2762662D" w:rsidR="006F4F25" w:rsidRPr="008F679E" w:rsidRDefault="00C358C8" w:rsidP="002A14F0">
            <w:pPr>
              <w:jc w:val="both"/>
            </w:pPr>
            <w:r>
              <w:t xml:space="preserve">Precizētā </w:t>
            </w:r>
            <w:r w:rsidR="002A14F0" w:rsidRPr="008F679E">
              <w:t xml:space="preserve">Noteikumu projekta 3.punkts nosaka, ka Nacionālie bruņotie spēki darba devējam kompensē darbiniekam izmaksāto atlīdzību atbilstoši faktiskajiem izdevumiem, bet ne vairāk kā 50 </w:t>
            </w:r>
            <w:proofErr w:type="spellStart"/>
            <w:r w:rsidR="002A14F0" w:rsidRPr="008F679E">
              <w:rPr>
                <w:i/>
              </w:rPr>
              <w:t>euro</w:t>
            </w:r>
            <w:proofErr w:type="spellEnd"/>
            <w:r w:rsidR="002A14F0" w:rsidRPr="008F679E">
              <w:t xml:space="preserve"> apmērā par vienu darba dienu</w:t>
            </w:r>
            <w:r w:rsidR="00C90424">
              <w:t xml:space="preserve"> </w:t>
            </w:r>
            <w:r w:rsidR="00C90424" w:rsidRPr="00C90424">
              <w:t xml:space="preserve">vai 6,25 </w:t>
            </w:r>
            <w:proofErr w:type="spellStart"/>
            <w:r w:rsidR="00C90424" w:rsidRPr="002C24F1">
              <w:rPr>
                <w:i/>
              </w:rPr>
              <w:t>euro</w:t>
            </w:r>
            <w:proofErr w:type="spellEnd"/>
            <w:r w:rsidR="00C90424" w:rsidRPr="00C90424">
              <w:t xml:space="preserve"> apmērā par vienu darba stundu, nepārsniedzot normālo darba laiku. </w:t>
            </w:r>
            <w:r w:rsidR="002A14F0" w:rsidRPr="008F679E">
              <w:t xml:space="preserve"> </w:t>
            </w:r>
            <w:r w:rsidR="006F4F25" w:rsidRPr="00ED13E9">
              <w:rPr>
                <w:i/>
              </w:rPr>
              <w:t>Līdz ar to Noteikumu projekta 4.2.apakšunktā minētā datu apstrāde ir nepieciešama</w:t>
            </w:r>
            <w:r w:rsidR="006F4F25">
              <w:t>.</w:t>
            </w:r>
          </w:p>
          <w:p w14:paraId="10A80EFD" w14:textId="6DFC0729" w:rsidR="006F7D26" w:rsidRPr="008F679E" w:rsidRDefault="006F7D26" w:rsidP="00351E63">
            <w:pPr>
              <w:jc w:val="both"/>
            </w:pPr>
          </w:p>
        </w:tc>
      </w:tr>
      <w:tr w:rsidR="00812810" w:rsidRPr="008F679E" w14:paraId="185E71FC" w14:textId="77777777" w:rsidTr="0022653D">
        <w:tc>
          <w:tcPr>
            <w:tcW w:w="707" w:type="dxa"/>
            <w:tcBorders>
              <w:left w:val="single" w:sz="6" w:space="0" w:color="000000"/>
              <w:bottom w:val="single" w:sz="4" w:space="0" w:color="000000"/>
              <w:right w:val="single" w:sz="6" w:space="0" w:color="000000"/>
            </w:tcBorders>
          </w:tcPr>
          <w:p w14:paraId="16ED9BF6" w14:textId="6A40C2AD" w:rsidR="00812810" w:rsidRPr="008F679E" w:rsidRDefault="00812810" w:rsidP="005E64FD">
            <w:pPr>
              <w:pBdr>
                <w:top w:val="nil"/>
                <w:left w:val="nil"/>
                <w:bottom w:val="nil"/>
                <w:right w:val="nil"/>
                <w:between w:val="nil"/>
              </w:pBdr>
              <w:ind w:firstLine="720"/>
              <w:rPr>
                <w:color w:val="000000"/>
              </w:rPr>
            </w:pPr>
            <w:r w:rsidRPr="008F679E">
              <w:rPr>
                <w:color w:val="000000"/>
              </w:rPr>
              <w:t>1</w:t>
            </w:r>
            <w:r w:rsidR="005E64FD">
              <w:rPr>
                <w:color w:val="000000"/>
              </w:rPr>
              <w:t>8</w:t>
            </w:r>
            <w:r w:rsidRPr="008F679E">
              <w:rPr>
                <w:color w:val="000000"/>
              </w:rPr>
              <w:t>.</w:t>
            </w:r>
          </w:p>
        </w:tc>
        <w:tc>
          <w:tcPr>
            <w:tcW w:w="3086" w:type="dxa"/>
            <w:gridSpan w:val="2"/>
            <w:tcBorders>
              <w:left w:val="single" w:sz="6" w:space="0" w:color="000000"/>
              <w:bottom w:val="single" w:sz="4" w:space="0" w:color="000000"/>
              <w:right w:val="single" w:sz="6" w:space="0" w:color="000000"/>
            </w:tcBorders>
          </w:tcPr>
          <w:p w14:paraId="3484E1DE" w14:textId="2D1CD483" w:rsidR="00812810" w:rsidRPr="008F679E" w:rsidRDefault="00812810" w:rsidP="0022653D">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292550EE" w14:textId="77777777" w:rsidR="00F6724B" w:rsidRPr="008F679E" w:rsidRDefault="00F6724B" w:rsidP="00F6724B">
            <w:pPr>
              <w:ind w:right="13" w:firstLine="709"/>
              <w:jc w:val="both"/>
              <w:rPr>
                <w:bCs/>
              </w:rPr>
            </w:pPr>
          </w:p>
          <w:p w14:paraId="04EA0CE2" w14:textId="2C438D4A" w:rsidR="00F6724B" w:rsidRPr="008F679E" w:rsidRDefault="00F6724B" w:rsidP="00271024">
            <w:pPr>
              <w:ind w:right="13"/>
              <w:jc w:val="center"/>
              <w:rPr>
                <w:b/>
                <w:bCs/>
              </w:rPr>
            </w:pPr>
            <w:r w:rsidRPr="008F679E">
              <w:rPr>
                <w:b/>
                <w:bCs/>
              </w:rPr>
              <w:t>Tie</w:t>
            </w:r>
            <w:r w:rsidR="00271024" w:rsidRPr="008F679E">
              <w:rPr>
                <w:b/>
                <w:bCs/>
              </w:rPr>
              <w:t>slietu ministrijas priekšlikums</w:t>
            </w:r>
          </w:p>
          <w:p w14:paraId="3966FA0E" w14:textId="77777777" w:rsidR="00F6724B" w:rsidRPr="008F679E" w:rsidRDefault="00F6724B" w:rsidP="00F6724B">
            <w:pPr>
              <w:ind w:right="13" w:firstLine="709"/>
              <w:jc w:val="both"/>
              <w:rPr>
                <w:bCs/>
              </w:rPr>
            </w:pPr>
          </w:p>
          <w:p w14:paraId="1646E8E4" w14:textId="7EA46CAC" w:rsidR="00F6724B" w:rsidRPr="008F679E" w:rsidRDefault="00F6724B" w:rsidP="00F6724B">
            <w:pPr>
              <w:ind w:right="13" w:firstLine="709"/>
              <w:jc w:val="both"/>
              <w:rPr>
                <w:bCs/>
              </w:rPr>
            </w:pPr>
            <w:r w:rsidRPr="008F679E">
              <w:rPr>
                <w:bCs/>
              </w:rPr>
              <w:t xml:space="preserve">Saskaņā ar Ministru kabineta 2019. gada 15. decembra instrukcijas Nr. 19 "Tiesību akta projekta sākotnējās ietekmes izvērtēšanas kārtība" (turpmāk – instrukcija Nr. 19) 6.punktu, ja projekts neskar nevienu aspektu, kas norādīts attiecīgajā anotācijas sadaļā (izņemot I sadaļu, kura aizpildāma visiem tiesību aktu projektiem), anotācijā norāda tikai attiecīgās sadaļas nosaukumu (virsrakstu) un papildus izveidotajā rindā (zem nosaukuma rindas) ieraksta "Projekts šo jomu neskar" vai citu jautājumam atbilstošu informāciju. Lūdzam aizpildīt anotācijas II, III sadaļu atbilstoši instrukcijas Nr. 19 6. punkta prasībām. </w:t>
            </w:r>
          </w:p>
          <w:p w14:paraId="23BAD04C" w14:textId="46FD8CE8" w:rsidR="00812810" w:rsidRPr="008F679E" w:rsidRDefault="00812810" w:rsidP="00812810">
            <w:pPr>
              <w:widowControl w:val="0"/>
              <w:contextualSpacing/>
              <w:jc w:val="both"/>
              <w:rPr>
                <w:rFonts w:eastAsia="Calibri"/>
                <w:b/>
                <w:lang w:eastAsia="en-US"/>
              </w:rPr>
            </w:pPr>
          </w:p>
        </w:tc>
        <w:tc>
          <w:tcPr>
            <w:tcW w:w="2410" w:type="dxa"/>
            <w:tcBorders>
              <w:left w:val="single" w:sz="6" w:space="0" w:color="000000"/>
              <w:bottom w:val="single" w:sz="4" w:space="0" w:color="000000"/>
              <w:right w:val="single" w:sz="6" w:space="0" w:color="000000"/>
            </w:tcBorders>
            <w:shd w:val="clear" w:color="auto" w:fill="auto"/>
          </w:tcPr>
          <w:p w14:paraId="5B3406E5" w14:textId="77777777" w:rsidR="00271024" w:rsidRPr="008F679E" w:rsidRDefault="00271024" w:rsidP="00271024">
            <w:pPr>
              <w:pBdr>
                <w:top w:val="nil"/>
                <w:left w:val="nil"/>
                <w:bottom w:val="nil"/>
                <w:right w:val="nil"/>
                <w:between w:val="nil"/>
              </w:pBdr>
              <w:rPr>
                <w:b/>
                <w:color w:val="000000"/>
              </w:rPr>
            </w:pPr>
          </w:p>
          <w:p w14:paraId="44069C58" w14:textId="77777777" w:rsidR="00271024" w:rsidRPr="008F679E" w:rsidRDefault="00271024" w:rsidP="00271024">
            <w:pPr>
              <w:pBdr>
                <w:top w:val="nil"/>
                <w:left w:val="nil"/>
                <w:bottom w:val="nil"/>
                <w:right w:val="nil"/>
                <w:between w:val="nil"/>
              </w:pBdr>
              <w:rPr>
                <w:b/>
                <w:color w:val="000000"/>
              </w:rPr>
            </w:pPr>
          </w:p>
          <w:p w14:paraId="7310D4BD" w14:textId="77777777" w:rsidR="00271024" w:rsidRPr="008F679E" w:rsidRDefault="00271024" w:rsidP="00271024">
            <w:pPr>
              <w:pBdr>
                <w:top w:val="nil"/>
                <w:left w:val="nil"/>
                <w:bottom w:val="nil"/>
                <w:right w:val="nil"/>
                <w:between w:val="nil"/>
              </w:pBdr>
              <w:rPr>
                <w:b/>
                <w:color w:val="000000"/>
              </w:rPr>
            </w:pPr>
          </w:p>
          <w:p w14:paraId="305ADE73" w14:textId="722E3E16" w:rsidR="00812810" w:rsidRPr="008F679E" w:rsidRDefault="00C32535" w:rsidP="00271024">
            <w:pPr>
              <w:pBdr>
                <w:top w:val="nil"/>
                <w:left w:val="nil"/>
                <w:bottom w:val="nil"/>
                <w:right w:val="nil"/>
                <w:between w:val="nil"/>
              </w:pBdr>
              <w:rPr>
                <w:b/>
                <w:color w:val="000000"/>
              </w:rPr>
            </w:pPr>
            <w:r w:rsidRPr="008F679E">
              <w:rPr>
                <w:b/>
                <w:color w:val="000000"/>
              </w:rPr>
              <w:t xml:space="preserve">Priekšlikums ņemts vērā </w:t>
            </w:r>
          </w:p>
        </w:tc>
        <w:tc>
          <w:tcPr>
            <w:tcW w:w="3375" w:type="dxa"/>
            <w:tcBorders>
              <w:top w:val="single" w:sz="4" w:space="0" w:color="000000"/>
              <w:left w:val="single" w:sz="4" w:space="0" w:color="000000"/>
              <w:bottom w:val="single" w:sz="4" w:space="0" w:color="000000"/>
            </w:tcBorders>
          </w:tcPr>
          <w:p w14:paraId="0947104F" w14:textId="09C767F9" w:rsidR="000A79B6" w:rsidRPr="000A79B6" w:rsidRDefault="000A79B6" w:rsidP="000A79B6">
            <w:pPr>
              <w:widowControl w:val="0"/>
              <w:tabs>
                <w:tab w:val="left" w:pos="1092"/>
              </w:tabs>
              <w:spacing w:before="100" w:beforeAutospacing="1" w:after="100" w:afterAutospacing="1"/>
              <w:ind w:firstLine="851"/>
              <w:jc w:val="both"/>
              <w:rPr>
                <w:bCs/>
              </w:rPr>
            </w:pPr>
            <w:r>
              <w:rPr>
                <w:bCs/>
              </w:rPr>
              <w:t xml:space="preserve">Anotācija </w:t>
            </w:r>
            <w:r w:rsidRPr="000A79B6">
              <w:rPr>
                <w:bCs/>
              </w:rPr>
              <w:t>aizpildīt</w:t>
            </w:r>
            <w:r>
              <w:rPr>
                <w:bCs/>
              </w:rPr>
              <w:t>a</w:t>
            </w:r>
            <w:r w:rsidRPr="000A79B6">
              <w:rPr>
                <w:bCs/>
              </w:rPr>
              <w:t xml:space="preserve"> atbilstoši instrukcijas Nr. 19 6. punkta prasībām. </w:t>
            </w:r>
          </w:p>
          <w:p w14:paraId="1E5E07D0" w14:textId="77777777" w:rsidR="00812810" w:rsidRPr="008F679E" w:rsidRDefault="00812810" w:rsidP="00BD5CE8">
            <w:pPr>
              <w:widowControl w:val="0"/>
              <w:tabs>
                <w:tab w:val="left" w:pos="1092"/>
              </w:tabs>
              <w:spacing w:before="100" w:beforeAutospacing="1" w:after="100" w:afterAutospacing="1"/>
              <w:ind w:firstLine="851"/>
              <w:jc w:val="both"/>
            </w:pPr>
          </w:p>
        </w:tc>
      </w:tr>
      <w:tr w:rsidR="00781828" w:rsidRPr="008F679E" w14:paraId="4F8904E9" w14:textId="77777777" w:rsidTr="0022653D">
        <w:tc>
          <w:tcPr>
            <w:tcW w:w="707" w:type="dxa"/>
            <w:tcBorders>
              <w:left w:val="single" w:sz="6" w:space="0" w:color="000000"/>
              <w:bottom w:val="single" w:sz="4" w:space="0" w:color="000000"/>
              <w:right w:val="single" w:sz="6" w:space="0" w:color="000000"/>
            </w:tcBorders>
          </w:tcPr>
          <w:p w14:paraId="53CBAF33" w14:textId="381D107B" w:rsidR="00781828" w:rsidRPr="008F679E" w:rsidRDefault="005E64FD" w:rsidP="00781828">
            <w:pPr>
              <w:pBdr>
                <w:top w:val="nil"/>
                <w:left w:val="nil"/>
                <w:bottom w:val="nil"/>
                <w:right w:val="nil"/>
                <w:between w:val="nil"/>
              </w:pBdr>
              <w:ind w:firstLine="720"/>
              <w:rPr>
                <w:color w:val="000000"/>
              </w:rPr>
            </w:pPr>
            <w:r>
              <w:rPr>
                <w:color w:val="000000"/>
              </w:rPr>
              <w:t>99.</w:t>
            </w:r>
          </w:p>
        </w:tc>
        <w:tc>
          <w:tcPr>
            <w:tcW w:w="3086" w:type="dxa"/>
            <w:gridSpan w:val="2"/>
            <w:tcBorders>
              <w:left w:val="single" w:sz="6" w:space="0" w:color="000000"/>
              <w:bottom w:val="single" w:sz="4" w:space="0" w:color="000000"/>
              <w:right w:val="single" w:sz="6" w:space="0" w:color="000000"/>
            </w:tcBorders>
          </w:tcPr>
          <w:p w14:paraId="480D09F3" w14:textId="64488CD6" w:rsidR="00781828" w:rsidRPr="008F679E" w:rsidRDefault="00781828" w:rsidP="00781828">
            <w:pPr>
              <w:pBdr>
                <w:top w:val="nil"/>
                <w:left w:val="nil"/>
                <w:bottom w:val="nil"/>
                <w:right w:val="nil"/>
                <w:between w:val="nil"/>
              </w:pBdr>
              <w:jc w:val="both"/>
              <w:rPr>
                <w:color w:val="000000"/>
              </w:rPr>
            </w:pPr>
            <w:r w:rsidRPr="008F679E">
              <w:rPr>
                <w:color w:val="000000"/>
              </w:rPr>
              <w:t>3.</w:t>
            </w:r>
            <w:r w:rsidRPr="008F679E">
              <w:rPr>
                <w:color w:val="000000"/>
              </w:rPr>
              <w:tab/>
              <w:t xml:space="preserve">Nacionālie bruņotie spēki darba devējam kompensē darbiniekam izmaksāto atlīdzību 50 </w:t>
            </w:r>
            <w:proofErr w:type="spellStart"/>
            <w:r w:rsidRPr="008F679E">
              <w:rPr>
                <w:color w:val="000000"/>
              </w:rPr>
              <w:t>euro</w:t>
            </w:r>
            <w:proofErr w:type="spellEnd"/>
            <w:r w:rsidRPr="008F679E">
              <w:rPr>
                <w:color w:val="000000"/>
              </w:rPr>
              <w:t xml:space="preserve"> apmērā par vienu darba dienu vai 6,25 </w:t>
            </w:r>
            <w:proofErr w:type="spellStart"/>
            <w:r w:rsidRPr="008F679E">
              <w:rPr>
                <w:i/>
                <w:color w:val="000000"/>
              </w:rPr>
              <w:t>euro</w:t>
            </w:r>
            <w:proofErr w:type="spellEnd"/>
            <w:r w:rsidRPr="008F679E">
              <w:rPr>
                <w:color w:val="000000"/>
              </w:rPr>
              <w:t xml:space="preserve"> apmērā par vienu darba stundu, ja darbiniekam ir noteikts summētais vai  maiņu darba </w:t>
            </w:r>
            <w:r w:rsidRPr="008F679E">
              <w:rPr>
                <w:color w:val="000000"/>
              </w:rPr>
              <w:lastRenderedPageBreak/>
              <w:t>laiks, nepārsniedzot normālo dienas darba laiku</w:t>
            </w:r>
            <w:r w:rsidRPr="008F679E">
              <w:rPr>
                <w:b/>
                <w:color w:val="000000"/>
              </w:rPr>
              <w:t>.</w:t>
            </w:r>
          </w:p>
        </w:tc>
        <w:tc>
          <w:tcPr>
            <w:tcW w:w="5413" w:type="dxa"/>
            <w:tcBorders>
              <w:left w:val="single" w:sz="6" w:space="0" w:color="000000"/>
              <w:bottom w:val="single" w:sz="4" w:space="0" w:color="000000"/>
              <w:right w:val="single" w:sz="6" w:space="0" w:color="000000"/>
            </w:tcBorders>
          </w:tcPr>
          <w:p w14:paraId="7DD63897" w14:textId="77777777" w:rsidR="00781828" w:rsidRPr="008F679E" w:rsidRDefault="00781828" w:rsidP="008746EF">
            <w:pPr>
              <w:pBdr>
                <w:top w:val="nil"/>
                <w:left w:val="nil"/>
                <w:bottom w:val="nil"/>
                <w:right w:val="nil"/>
                <w:between w:val="nil"/>
              </w:pBdr>
              <w:jc w:val="center"/>
              <w:rPr>
                <w:b/>
                <w:color w:val="000000"/>
              </w:rPr>
            </w:pPr>
            <w:r w:rsidRPr="008F679E">
              <w:rPr>
                <w:b/>
                <w:color w:val="000000"/>
              </w:rPr>
              <w:lastRenderedPageBreak/>
              <w:t>Labklājības ministrijas priekšlikums</w:t>
            </w:r>
          </w:p>
          <w:p w14:paraId="1E45E654" w14:textId="77777777" w:rsidR="00781828" w:rsidRPr="008F679E" w:rsidRDefault="00781828" w:rsidP="008746EF">
            <w:pPr>
              <w:pBdr>
                <w:top w:val="nil"/>
                <w:left w:val="nil"/>
                <w:bottom w:val="nil"/>
                <w:right w:val="nil"/>
                <w:between w:val="nil"/>
              </w:pBdr>
              <w:jc w:val="both"/>
              <w:rPr>
                <w:b/>
                <w:color w:val="000000"/>
              </w:rPr>
            </w:pPr>
          </w:p>
          <w:p w14:paraId="7AA1E686" w14:textId="77777777" w:rsidR="00781828" w:rsidRPr="008F679E" w:rsidRDefault="00781828" w:rsidP="008746EF">
            <w:pPr>
              <w:ind w:right="-23"/>
              <w:jc w:val="both"/>
            </w:pPr>
            <w:r w:rsidRPr="008F679E">
              <w:rPr>
                <w:rFonts w:eastAsia="Calibri"/>
              </w:rPr>
              <w:t xml:space="preserve">       A</w:t>
            </w:r>
            <w:r w:rsidRPr="008F679E">
              <w:t>ttiecībā uz MK noteikumu projekta 3.punktu norādām, ka darbiniekam var tik noteikts ne tikai summētais un maiņu darba laiks, bet arī nepilns darba laiks</w:t>
            </w:r>
            <w:r w:rsidRPr="008F679E">
              <w:rPr>
                <w:rStyle w:val="FootnoteReference"/>
                <w:rFonts w:eastAsia="Calibri"/>
              </w:rPr>
              <w:footnoteReference w:id="1"/>
            </w:r>
            <w:r w:rsidRPr="008F679E">
              <w:t>. Vienlaikus norādām, ka gadījumā, ja darbiniekam tiek noteikts summētais darba laiks, tad darba dienas ilgums kādā darba dienā var pārsniegt Darba likuma 131.panta pirmajā daļā noteikto</w:t>
            </w:r>
            <w:r w:rsidRPr="008F679E">
              <w:rPr>
                <w:rStyle w:val="FootnoteReference"/>
                <w:rFonts w:eastAsia="Calibri"/>
              </w:rPr>
              <w:footnoteReference w:id="2"/>
            </w:r>
            <w:r w:rsidRPr="008F679E">
              <w:t xml:space="preserve"> </w:t>
            </w:r>
            <w:r w:rsidRPr="008F679E">
              <w:lastRenderedPageBreak/>
              <w:t xml:space="preserve">normālo darba laiku, jo, nosakot summēto darba laiku, būtiski ir nepārsniegt normālo darba laiku pārskata periodā, kas var ilgt no 1 līdz pat 12 mēnešiem. Ievērojot to, ka Aizsardzības ministrijai piešķirtā budžeta ietvaros paredzēts darba devējam izmaksāt ne vairāk kā 50 </w:t>
            </w:r>
            <w:proofErr w:type="spellStart"/>
            <w:r w:rsidRPr="008F679E">
              <w:rPr>
                <w:i/>
              </w:rPr>
              <w:t>euro</w:t>
            </w:r>
            <w:proofErr w:type="spellEnd"/>
            <w:r w:rsidRPr="008F679E">
              <w:rPr>
                <w:i/>
              </w:rPr>
              <w:t xml:space="preserve"> </w:t>
            </w:r>
            <w:r w:rsidRPr="008F679E">
              <w:t xml:space="preserve">par vienu darba dienu (6,25 </w:t>
            </w:r>
            <w:r w:rsidRPr="008F679E">
              <w:rPr>
                <w:i/>
                <w:lang w:val="en-US"/>
              </w:rPr>
              <w:t xml:space="preserve">euro </w:t>
            </w:r>
            <w:r w:rsidRPr="008F679E">
              <w:rPr>
                <w:lang w:val="en-US"/>
              </w:rPr>
              <w:t>x 8 (</w:t>
            </w:r>
            <w:proofErr w:type="spellStart"/>
            <w:r w:rsidRPr="008F679E">
              <w:rPr>
                <w:lang w:val="en-US"/>
              </w:rPr>
              <w:t>stundas</w:t>
            </w:r>
            <w:proofErr w:type="spellEnd"/>
            <w:r w:rsidRPr="008F679E">
              <w:rPr>
                <w:lang w:val="en-US"/>
              </w:rPr>
              <w:t xml:space="preserve">) = 50 </w:t>
            </w:r>
            <w:r w:rsidRPr="008F679E">
              <w:rPr>
                <w:i/>
                <w:lang w:val="en-US"/>
              </w:rPr>
              <w:t xml:space="preserve">euro), </w:t>
            </w:r>
            <w:proofErr w:type="spellStart"/>
            <w:r w:rsidRPr="008F679E">
              <w:rPr>
                <w:lang w:val="en-US"/>
              </w:rPr>
              <w:t>juridiskās</w:t>
            </w:r>
            <w:proofErr w:type="spellEnd"/>
            <w:r w:rsidRPr="008F679E">
              <w:rPr>
                <w:lang w:val="en-US"/>
              </w:rPr>
              <w:t xml:space="preserve"> </w:t>
            </w:r>
            <w:proofErr w:type="spellStart"/>
            <w:r w:rsidRPr="008F679E">
              <w:rPr>
                <w:lang w:val="en-US"/>
              </w:rPr>
              <w:t>noteiktības</w:t>
            </w:r>
            <w:proofErr w:type="spellEnd"/>
            <w:r w:rsidRPr="008F679E">
              <w:rPr>
                <w:lang w:val="en-US"/>
              </w:rPr>
              <w:t xml:space="preserve"> </w:t>
            </w:r>
            <w:proofErr w:type="spellStart"/>
            <w:r w:rsidRPr="008F679E">
              <w:rPr>
                <w:lang w:val="en-US"/>
              </w:rPr>
              <w:t>dēļ</w:t>
            </w:r>
            <w:proofErr w:type="spellEnd"/>
            <w:r w:rsidRPr="008F679E">
              <w:rPr>
                <w:lang w:val="en-US"/>
              </w:rPr>
              <w:t xml:space="preserve"> </w:t>
            </w:r>
            <w:proofErr w:type="spellStart"/>
            <w:r w:rsidRPr="008F679E">
              <w:rPr>
                <w:lang w:val="en-US"/>
              </w:rPr>
              <w:t>i</w:t>
            </w:r>
            <w:r w:rsidRPr="008F679E">
              <w:t>esakām</w:t>
            </w:r>
            <w:proofErr w:type="spellEnd"/>
            <w:r w:rsidRPr="008F679E">
              <w:t xml:space="preserve"> izvērtēt iespēju svītrot no MK noteikumu projekta 3.punkta vārdus ”ja darbiniekam noteikts summētais vai maiņu darba laiks”. Tādejādi MK noteikumu 3.punkts paredzētu, ka “</w:t>
            </w:r>
            <w:r w:rsidRPr="008F679E">
              <w:rPr>
                <w:i/>
              </w:rPr>
              <w:t xml:space="preserve">Nacionālie bruņotie spēki darba devējam kompensē darbiniekam izmaksāto atlīdzību 50 </w:t>
            </w:r>
            <w:proofErr w:type="spellStart"/>
            <w:r w:rsidRPr="008F679E">
              <w:rPr>
                <w:i/>
              </w:rPr>
              <w:t>euro</w:t>
            </w:r>
            <w:proofErr w:type="spellEnd"/>
            <w:r w:rsidRPr="008F679E">
              <w:rPr>
                <w:i/>
              </w:rPr>
              <w:t xml:space="preserve"> apmērā par vienu darba dienu vai 6,25 </w:t>
            </w:r>
            <w:proofErr w:type="spellStart"/>
            <w:r w:rsidRPr="008F679E">
              <w:rPr>
                <w:i/>
              </w:rPr>
              <w:t>euro</w:t>
            </w:r>
            <w:proofErr w:type="spellEnd"/>
            <w:r w:rsidRPr="008F679E">
              <w:rPr>
                <w:i/>
              </w:rPr>
              <w:t xml:space="preserve"> apmērā par vienu darba stundu, nepārsniedzot normālo dienas darba laiku”.</w:t>
            </w:r>
          </w:p>
          <w:p w14:paraId="374381A0" w14:textId="77777777" w:rsidR="00781828" w:rsidRPr="008F679E" w:rsidRDefault="00781828" w:rsidP="008746EF">
            <w:pPr>
              <w:ind w:right="13" w:firstLine="709"/>
              <w:jc w:val="both"/>
              <w:rPr>
                <w:bCs/>
              </w:rPr>
            </w:pPr>
          </w:p>
        </w:tc>
        <w:tc>
          <w:tcPr>
            <w:tcW w:w="2410" w:type="dxa"/>
            <w:tcBorders>
              <w:left w:val="single" w:sz="6" w:space="0" w:color="000000"/>
              <w:bottom w:val="single" w:sz="4" w:space="0" w:color="000000"/>
              <w:right w:val="single" w:sz="6" w:space="0" w:color="000000"/>
            </w:tcBorders>
            <w:shd w:val="clear" w:color="auto" w:fill="auto"/>
          </w:tcPr>
          <w:p w14:paraId="33D0A281" w14:textId="5EB7B8A4" w:rsidR="00781828" w:rsidRPr="008F679E" w:rsidRDefault="00767B66" w:rsidP="00BE70FB">
            <w:pPr>
              <w:pBdr>
                <w:top w:val="nil"/>
                <w:left w:val="nil"/>
                <w:bottom w:val="nil"/>
                <w:right w:val="nil"/>
                <w:between w:val="nil"/>
              </w:pBdr>
              <w:rPr>
                <w:b/>
                <w:color w:val="000000"/>
              </w:rPr>
            </w:pPr>
            <w:r w:rsidRPr="00767B66">
              <w:rPr>
                <w:b/>
                <w:color w:val="000000"/>
              </w:rPr>
              <w:lastRenderedPageBreak/>
              <w:t>Priekšlikums ņemts vērā</w:t>
            </w:r>
            <w:r w:rsidR="00DA1CC5">
              <w:rPr>
                <w:b/>
                <w:color w:val="000000"/>
              </w:rPr>
              <w:t xml:space="preserve"> </w:t>
            </w:r>
          </w:p>
        </w:tc>
        <w:tc>
          <w:tcPr>
            <w:tcW w:w="3375" w:type="dxa"/>
            <w:tcBorders>
              <w:top w:val="single" w:sz="4" w:space="0" w:color="000000"/>
              <w:left w:val="single" w:sz="4" w:space="0" w:color="000000"/>
              <w:bottom w:val="single" w:sz="4" w:space="0" w:color="000000"/>
            </w:tcBorders>
          </w:tcPr>
          <w:p w14:paraId="5763EB81" w14:textId="2F4E957F" w:rsidR="00EC5403" w:rsidRPr="00EC5403" w:rsidRDefault="00767B66" w:rsidP="00EC5403">
            <w:pPr>
              <w:widowControl w:val="0"/>
              <w:tabs>
                <w:tab w:val="left" w:pos="1092"/>
              </w:tabs>
              <w:spacing w:before="100" w:beforeAutospacing="1" w:after="100" w:afterAutospacing="1"/>
              <w:ind w:firstLine="851"/>
              <w:jc w:val="both"/>
            </w:pPr>
            <w:r w:rsidRPr="00767B66">
              <w:t>3.</w:t>
            </w:r>
            <w:r w:rsidRPr="00767B66">
              <w:tab/>
              <w:t xml:space="preserve">Nacionālie bruņotie spēki darba devējam kompensē darbiniekam izmaksāto atlīdzību atbilstoši faktiskajiem izdevumiem, bet ne vairāk kā 50 </w:t>
            </w:r>
            <w:proofErr w:type="spellStart"/>
            <w:r w:rsidRPr="00767B66">
              <w:rPr>
                <w:i/>
              </w:rPr>
              <w:t>euro</w:t>
            </w:r>
            <w:proofErr w:type="spellEnd"/>
            <w:r w:rsidRPr="00767B66">
              <w:t xml:space="preserve"> apmērā par vienu darba dienu</w:t>
            </w:r>
            <w:r w:rsidR="00EC5403" w:rsidRPr="00EC5403">
              <w:t xml:space="preserve"> vai 6,25 </w:t>
            </w:r>
            <w:proofErr w:type="spellStart"/>
            <w:r w:rsidR="00EC5403" w:rsidRPr="00EC5403">
              <w:rPr>
                <w:i/>
              </w:rPr>
              <w:t>euro</w:t>
            </w:r>
            <w:proofErr w:type="spellEnd"/>
            <w:r w:rsidR="00EC5403" w:rsidRPr="00EC5403">
              <w:t xml:space="preserve"> apmērā par vienu darba stundu, nepārsniedzot normālo darba </w:t>
            </w:r>
            <w:r w:rsidR="00EC5403" w:rsidRPr="00EC5403">
              <w:lastRenderedPageBreak/>
              <w:t>laiku.</w:t>
            </w:r>
          </w:p>
          <w:p w14:paraId="70791C25" w14:textId="77777777" w:rsidR="00767B66" w:rsidRPr="00767B66" w:rsidRDefault="00767B66" w:rsidP="00767B66">
            <w:pPr>
              <w:widowControl w:val="0"/>
              <w:tabs>
                <w:tab w:val="left" w:pos="1092"/>
              </w:tabs>
              <w:spacing w:before="100" w:beforeAutospacing="1" w:after="100" w:afterAutospacing="1"/>
              <w:ind w:firstLine="851"/>
              <w:jc w:val="both"/>
            </w:pPr>
            <w:r w:rsidRPr="00767B66">
              <w:t xml:space="preserve">. </w:t>
            </w:r>
          </w:p>
          <w:p w14:paraId="65F6FE5C" w14:textId="77777777" w:rsidR="00781828" w:rsidRPr="008F679E" w:rsidRDefault="00781828" w:rsidP="00781828">
            <w:pPr>
              <w:widowControl w:val="0"/>
              <w:tabs>
                <w:tab w:val="left" w:pos="1092"/>
              </w:tabs>
              <w:spacing w:before="100" w:beforeAutospacing="1" w:after="100" w:afterAutospacing="1"/>
              <w:ind w:firstLine="851"/>
              <w:jc w:val="both"/>
            </w:pPr>
          </w:p>
        </w:tc>
      </w:tr>
      <w:tr w:rsidR="00767B66" w:rsidRPr="008F679E" w14:paraId="29CB2554" w14:textId="77777777" w:rsidTr="0022653D">
        <w:tc>
          <w:tcPr>
            <w:tcW w:w="707" w:type="dxa"/>
            <w:tcBorders>
              <w:left w:val="single" w:sz="6" w:space="0" w:color="000000"/>
              <w:bottom w:val="single" w:sz="4" w:space="0" w:color="000000"/>
              <w:right w:val="single" w:sz="6" w:space="0" w:color="000000"/>
            </w:tcBorders>
          </w:tcPr>
          <w:p w14:paraId="740716B7" w14:textId="4F3E7F8B" w:rsidR="00767B66" w:rsidRPr="008F679E" w:rsidRDefault="009413EE" w:rsidP="00767B66">
            <w:pPr>
              <w:pBdr>
                <w:top w:val="nil"/>
                <w:left w:val="nil"/>
                <w:bottom w:val="nil"/>
                <w:right w:val="nil"/>
                <w:between w:val="nil"/>
              </w:pBdr>
              <w:ind w:firstLine="720"/>
              <w:rPr>
                <w:color w:val="000000"/>
              </w:rPr>
            </w:pPr>
            <w:r>
              <w:rPr>
                <w:color w:val="000000"/>
              </w:rPr>
              <w:lastRenderedPageBreak/>
              <w:t>110.</w:t>
            </w:r>
          </w:p>
        </w:tc>
        <w:tc>
          <w:tcPr>
            <w:tcW w:w="3086" w:type="dxa"/>
            <w:gridSpan w:val="2"/>
            <w:tcBorders>
              <w:left w:val="single" w:sz="6" w:space="0" w:color="000000"/>
              <w:bottom w:val="single" w:sz="4" w:space="0" w:color="000000"/>
              <w:right w:val="single" w:sz="6" w:space="0" w:color="000000"/>
            </w:tcBorders>
          </w:tcPr>
          <w:p w14:paraId="305A1919" w14:textId="77777777" w:rsidR="004E43CB" w:rsidRPr="004E43CB" w:rsidRDefault="004E43CB" w:rsidP="0035362E">
            <w:pPr>
              <w:pBdr>
                <w:top w:val="nil"/>
                <w:left w:val="nil"/>
                <w:bottom w:val="nil"/>
                <w:right w:val="nil"/>
                <w:between w:val="nil"/>
              </w:pBdr>
              <w:jc w:val="both"/>
              <w:rPr>
                <w:color w:val="000000"/>
              </w:rPr>
            </w:pPr>
            <w:r w:rsidRPr="004E43CB">
              <w:rPr>
                <w:color w:val="000000"/>
              </w:rPr>
              <w:t>6. Ja darbiniekam ir vairāki darba devēji, darbiniekam izmaksāto atlīdzību par konkrēto laikposmu kompensē tikai tam darba devējam, pie kura darbinieks nav veicis darbu sakarā ar dalību zemessargu kolektīvajā apmācībā.</w:t>
            </w:r>
          </w:p>
          <w:p w14:paraId="4EFF5FAB" w14:textId="77777777" w:rsidR="00767B66" w:rsidRPr="008F679E" w:rsidRDefault="00767B66" w:rsidP="00767B66">
            <w:pPr>
              <w:pBdr>
                <w:top w:val="nil"/>
                <w:left w:val="nil"/>
                <w:bottom w:val="nil"/>
                <w:right w:val="nil"/>
                <w:between w:val="nil"/>
              </w:pBdr>
              <w:jc w:val="both"/>
              <w:rPr>
                <w:color w:val="000000"/>
              </w:rPr>
            </w:pPr>
          </w:p>
        </w:tc>
        <w:tc>
          <w:tcPr>
            <w:tcW w:w="5413" w:type="dxa"/>
            <w:tcBorders>
              <w:left w:val="single" w:sz="6" w:space="0" w:color="000000"/>
              <w:bottom w:val="single" w:sz="4" w:space="0" w:color="000000"/>
              <w:right w:val="single" w:sz="6" w:space="0" w:color="000000"/>
            </w:tcBorders>
          </w:tcPr>
          <w:p w14:paraId="7778C518" w14:textId="77777777" w:rsidR="00767B66" w:rsidRPr="008F679E" w:rsidRDefault="00767B66" w:rsidP="00767B66">
            <w:pPr>
              <w:widowControl w:val="0"/>
              <w:contextualSpacing/>
              <w:jc w:val="center"/>
              <w:rPr>
                <w:rFonts w:eastAsia="Calibri"/>
                <w:b/>
                <w:lang w:eastAsia="en-US"/>
              </w:rPr>
            </w:pPr>
            <w:r w:rsidRPr="008F679E">
              <w:rPr>
                <w:rFonts w:eastAsia="Calibri"/>
                <w:b/>
                <w:lang w:eastAsia="en-US"/>
              </w:rPr>
              <w:t>Labklājības ministrijas priekšlikums</w:t>
            </w:r>
          </w:p>
          <w:p w14:paraId="6F2E0F2B" w14:textId="77777777" w:rsidR="00767B66" w:rsidRPr="008F679E" w:rsidRDefault="00767B66" w:rsidP="00767B66">
            <w:pPr>
              <w:widowControl w:val="0"/>
              <w:contextualSpacing/>
              <w:jc w:val="both"/>
              <w:rPr>
                <w:rFonts w:eastAsia="Calibri"/>
                <w:lang w:eastAsia="en-US"/>
              </w:rPr>
            </w:pPr>
          </w:p>
          <w:p w14:paraId="5508E2B9" w14:textId="77777777" w:rsidR="00767B66" w:rsidRPr="008F679E" w:rsidRDefault="00767B66" w:rsidP="0035362E">
            <w:pPr>
              <w:spacing w:after="160"/>
              <w:ind w:right="-22"/>
              <w:jc w:val="both"/>
              <w:rPr>
                <w:rFonts w:eastAsia="Calibri"/>
                <w:lang w:eastAsia="en-US"/>
              </w:rPr>
            </w:pPr>
            <w:r w:rsidRPr="008F679E">
              <w:rPr>
                <w:rFonts w:eastAsia="Calibri"/>
                <w:lang w:eastAsia="en-US"/>
              </w:rPr>
              <w:t xml:space="preserve">        MK noteikumu projekta 6.punkts paredz: “</w:t>
            </w:r>
            <w:r w:rsidRPr="008F679E">
              <w:rPr>
                <w:rFonts w:eastAsia="Calibri"/>
                <w:i/>
                <w:lang w:eastAsia="en-US"/>
              </w:rPr>
              <w:t xml:space="preserve">Ja darbiniekam ir vairāki darba devēji, darbiniekam izmaksāto atlīdzību par konkrēto laikposmu kompensē tikai tam darba devējam, pie kura darbinieks nav veicis darbu sakarā ar dalību zemessargu kolektīvajā apmācībā.” </w:t>
            </w:r>
            <w:r w:rsidRPr="008F679E">
              <w:rPr>
                <w:rFonts w:eastAsia="Calibri"/>
                <w:lang w:eastAsia="en-US"/>
              </w:rPr>
              <w:t xml:space="preserve">Vēršam Jūsu uzmanību uz to, ka praksē var rasties situācijas, ka darbinieks ir nodarbināts pie vairākiem darba devējiem nepilnu darba laiku vienas dienas ietvaros – piemēram, vienas dienas ietvaros pie viena darba devēja darbinieks nostrādā 3 stundas, savukārt pie otra darba devēja veic darbu 4 vai vairāk stundas. Iesakām izvērtēt iespēju precizēt MK noteikumu projekta 6.punktu, kā arī anotācijā skaidrot, kā vairākiem darba devējiem, pie kuriem darbinieks nodarbināts vienas dienas ietvaros, tiks kompensēta </w:t>
            </w:r>
            <w:r w:rsidRPr="008F679E">
              <w:rPr>
                <w:rFonts w:eastAsia="Calibri"/>
                <w:lang w:eastAsia="en-US"/>
              </w:rPr>
              <w:lastRenderedPageBreak/>
              <w:t xml:space="preserve">darbiniekam izmaksātā atlīdzība, ņemot vērā to, ka </w:t>
            </w:r>
            <w:proofErr w:type="spellStart"/>
            <w:r w:rsidRPr="008F679E">
              <w:rPr>
                <w:rFonts w:eastAsia="Calibri"/>
                <w:lang w:val="en-US" w:eastAsia="en-US"/>
              </w:rPr>
              <w:t>Aizsardzības</w:t>
            </w:r>
            <w:proofErr w:type="spellEnd"/>
            <w:r w:rsidRPr="008F679E">
              <w:rPr>
                <w:rFonts w:eastAsia="Calibri"/>
                <w:lang w:val="en-US" w:eastAsia="en-US"/>
              </w:rPr>
              <w:t xml:space="preserve"> </w:t>
            </w:r>
            <w:proofErr w:type="spellStart"/>
            <w:r w:rsidRPr="008F679E">
              <w:rPr>
                <w:rFonts w:eastAsia="Calibri"/>
                <w:lang w:val="en-US" w:eastAsia="en-US"/>
              </w:rPr>
              <w:t>ministrijai</w:t>
            </w:r>
            <w:proofErr w:type="spellEnd"/>
            <w:r w:rsidRPr="008F679E">
              <w:rPr>
                <w:rFonts w:eastAsia="Calibri"/>
                <w:lang w:val="en-US" w:eastAsia="en-US"/>
              </w:rPr>
              <w:t xml:space="preserve"> </w:t>
            </w:r>
            <w:proofErr w:type="spellStart"/>
            <w:r w:rsidRPr="008F679E">
              <w:rPr>
                <w:rFonts w:eastAsia="Calibri"/>
                <w:lang w:val="en-US" w:eastAsia="en-US"/>
              </w:rPr>
              <w:t>piešķirtā</w:t>
            </w:r>
            <w:proofErr w:type="spellEnd"/>
            <w:r w:rsidRPr="008F679E">
              <w:rPr>
                <w:rFonts w:eastAsia="Calibri"/>
                <w:lang w:val="en-US" w:eastAsia="en-US"/>
              </w:rPr>
              <w:t xml:space="preserve"> </w:t>
            </w:r>
            <w:proofErr w:type="spellStart"/>
            <w:r w:rsidRPr="008F679E">
              <w:rPr>
                <w:rFonts w:eastAsia="Calibri"/>
                <w:lang w:val="en-US" w:eastAsia="en-US"/>
              </w:rPr>
              <w:t>budžeta</w:t>
            </w:r>
            <w:proofErr w:type="spellEnd"/>
            <w:r w:rsidRPr="008F679E">
              <w:rPr>
                <w:rFonts w:eastAsia="Calibri"/>
                <w:lang w:val="en-US" w:eastAsia="en-US"/>
              </w:rPr>
              <w:t xml:space="preserve"> </w:t>
            </w:r>
            <w:proofErr w:type="spellStart"/>
            <w:r w:rsidRPr="008F679E">
              <w:rPr>
                <w:rFonts w:eastAsia="Calibri"/>
                <w:lang w:val="en-US" w:eastAsia="en-US"/>
              </w:rPr>
              <w:t>ietvaros</w:t>
            </w:r>
            <w:proofErr w:type="spellEnd"/>
            <w:r w:rsidRPr="008F679E">
              <w:rPr>
                <w:rFonts w:eastAsia="Calibri"/>
                <w:lang w:val="en-US" w:eastAsia="en-US"/>
              </w:rPr>
              <w:t xml:space="preserve"> </w:t>
            </w:r>
            <w:proofErr w:type="spellStart"/>
            <w:r w:rsidRPr="008F679E">
              <w:rPr>
                <w:rFonts w:eastAsia="Calibri"/>
                <w:lang w:val="en-US" w:eastAsia="en-US"/>
              </w:rPr>
              <w:t>paredzēts</w:t>
            </w:r>
            <w:proofErr w:type="spellEnd"/>
            <w:r w:rsidRPr="008F679E">
              <w:rPr>
                <w:rFonts w:eastAsia="Calibri"/>
                <w:lang w:val="en-US" w:eastAsia="en-US"/>
              </w:rPr>
              <w:t xml:space="preserve"> </w:t>
            </w:r>
            <w:proofErr w:type="spellStart"/>
            <w:r w:rsidRPr="008F679E">
              <w:rPr>
                <w:rFonts w:eastAsia="Calibri"/>
                <w:lang w:val="en-US" w:eastAsia="en-US"/>
              </w:rPr>
              <w:t>darba</w:t>
            </w:r>
            <w:proofErr w:type="spellEnd"/>
            <w:r w:rsidRPr="008F679E">
              <w:rPr>
                <w:rFonts w:eastAsia="Calibri"/>
                <w:lang w:val="en-US" w:eastAsia="en-US"/>
              </w:rPr>
              <w:t xml:space="preserve"> </w:t>
            </w:r>
            <w:proofErr w:type="spellStart"/>
            <w:r w:rsidRPr="008F679E">
              <w:rPr>
                <w:rFonts w:eastAsia="Calibri"/>
                <w:lang w:val="en-US" w:eastAsia="en-US"/>
              </w:rPr>
              <w:t>devējam</w:t>
            </w:r>
            <w:proofErr w:type="spellEnd"/>
            <w:r w:rsidRPr="008F679E">
              <w:rPr>
                <w:rFonts w:eastAsia="Calibri"/>
                <w:lang w:val="en-US" w:eastAsia="en-US"/>
              </w:rPr>
              <w:t xml:space="preserve"> </w:t>
            </w:r>
            <w:proofErr w:type="spellStart"/>
            <w:r w:rsidRPr="008F679E">
              <w:rPr>
                <w:rFonts w:eastAsia="Calibri"/>
                <w:lang w:val="en-US" w:eastAsia="en-US"/>
              </w:rPr>
              <w:t>izmaksāt</w:t>
            </w:r>
            <w:proofErr w:type="spellEnd"/>
            <w:r w:rsidRPr="008F679E">
              <w:rPr>
                <w:rFonts w:eastAsia="Calibri"/>
                <w:lang w:val="en-US" w:eastAsia="en-US"/>
              </w:rPr>
              <w:t xml:space="preserve"> ne </w:t>
            </w:r>
            <w:proofErr w:type="spellStart"/>
            <w:r w:rsidRPr="008F679E">
              <w:rPr>
                <w:rFonts w:eastAsia="Calibri"/>
                <w:lang w:val="en-US" w:eastAsia="en-US"/>
              </w:rPr>
              <w:t>vairāk</w:t>
            </w:r>
            <w:proofErr w:type="spellEnd"/>
            <w:r w:rsidRPr="008F679E">
              <w:rPr>
                <w:rFonts w:eastAsia="Calibri"/>
                <w:lang w:val="en-US" w:eastAsia="en-US"/>
              </w:rPr>
              <w:t xml:space="preserve">, </w:t>
            </w:r>
            <w:proofErr w:type="spellStart"/>
            <w:r w:rsidRPr="008F679E">
              <w:rPr>
                <w:rFonts w:eastAsia="Calibri"/>
                <w:lang w:val="en-US" w:eastAsia="en-US"/>
              </w:rPr>
              <w:t>kā</w:t>
            </w:r>
            <w:proofErr w:type="spellEnd"/>
            <w:r w:rsidRPr="008F679E">
              <w:rPr>
                <w:rFonts w:eastAsia="Calibri"/>
                <w:lang w:val="en-US" w:eastAsia="en-US"/>
              </w:rPr>
              <w:t xml:space="preserve"> 50 </w:t>
            </w:r>
            <w:r w:rsidRPr="008F679E">
              <w:rPr>
                <w:rFonts w:eastAsia="Calibri"/>
                <w:i/>
                <w:lang w:val="en-US" w:eastAsia="en-US"/>
              </w:rPr>
              <w:t xml:space="preserve">euro </w:t>
            </w:r>
            <w:r w:rsidRPr="008F679E">
              <w:rPr>
                <w:rFonts w:eastAsia="Calibri"/>
                <w:lang w:val="en-US" w:eastAsia="en-US"/>
              </w:rPr>
              <w:t xml:space="preserve">par </w:t>
            </w:r>
            <w:proofErr w:type="spellStart"/>
            <w:r w:rsidRPr="008F679E">
              <w:rPr>
                <w:rFonts w:eastAsia="Calibri"/>
                <w:lang w:val="en-US" w:eastAsia="en-US"/>
              </w:rPr>
              <w:t>vienu</w:t>
            </w:r>
            <w:proofErr w:type="spellEnd"/>
            <w:r w:rsidRPr="008F679E">
              <w:rPr>
                <w:rFonts w:eastAsia="Calibri"/>
                <w:lang w:val="en-US" w:eastAsia="en-US"/>
              </w:rPr>
              <w:t xml:space="preserve"> </w:t>
            </w:r>
            <w:proofErr w:type="spellStart"/>
            <w:r w:rsidRPr="008F679E">
              <w:rPr>
                <w:rFonts w:eastAsia="Calibri"/>
                <w:lang w:val="en-US" w:eastAsia="en-US"/>
              </w:rPr>
              <w:t>darba</w:t>
            </w:r>
            <w:proofErr w:type="spellEnd"/>
            <w:r w:rsidRPr="008F679E">
              <w:rPr>
                <w:rFonts w:eastAsia="Calibri"/>
                <w:lang w:val="en-US" w:eastAsia="en-US"/>
              </w:rPr>
              <w:t xml:space="preserve"> </w:t>
            </w:r>
            <w:proofErr w:type="spellStart"/>
            <w:r w:rsidRPr="008F679E">
              <w:rPr>
                <w:rFonts w:eastAsia="Calibri"/>
                <w:lang w:val="en-US" w:eastAsia="en-US"/>
              </w:rPr>
              <w:t>dienu</w:t>
            </w:r>
            <w:proofErr w:type="spellEnd"/>
            <w:r w:rsidRPr="008F679E">
              <w:rPr>
                <w:rFonts w:eastAsia="Calibri"/>
                <w:lang w:val="en-US" w:eastAsia="en-US"/>
              </w:rPr>
              <w:t xml:space="preserve">. </w:t>
            </w:r>
          </w:p>
          <w:p w14:paraId="36060042" w14:textId="1DCB386F" w:rsidR="00767B66" w:rsidRPr="008F679E" w:rsidRDefault="00767B66" w:rsidP="00767B66">
            <w:pPr>
              <w:pBdr>
                <w:top w:val="nil"/>
                <w:left w:val="nil"/>
                <w:bottom w:val="nil"/>
                <w:right w:val="nil"/>
                <w:between w:val="nil"/>
              </w:pBdr>
              <w:jc w:val="center"/>
              <w:rPr>
                <w:b/>
                <w:color w:val="000000"/>
              </w:rPr>
            </w:pPr>
          </w:p>
        </w:tc>
        <w:tc>
          <w:tcPr>
            <w:tcW w:w="2410" w:type="dxa"/>
            <w:tcBorders>
              <w:left w:val="single" w:sz="6" w:space="0" w:color="000000"/>
              <w:bottom w:val="single" w:sz="4" w:space="0" w:color="000000"/>
              <w:right w:val="single" w:sz="6" w:space="0" w:color="000000"/>
            </w:tcBorders>
            <w:shd w:val="clear" w:color="auto" w:fill="auto"/>
          </w:tcPr>
          <w:p w14:paraId="1F44B55A" w14:textId="0678E344" w:rsidR="00767B66" w:rsidRPr="00767B66" w:rsidRDefault="00D35562" w:rsidP="00767B66">
            <w:pPr>
              <w:pBdr>
                <w:top w:val="nil"/>
                <w:left w:val="nil"/>
                <w:bottom w:val="nil"/>
                <w:right w:val="nil"/>
                <w:between w:val="nil"/>
              </w:pBdr>
              <w:rPr>
                <w:b/>
                <w:color w:val="000000"/>
              </w:rPr>
            </w:pPr>
            <w:r w:rsidRPr="00D35562">
              <w:rPr>
                <w:b/>
                <w:color w:val="000000"/>
              </w:rPr>
              <w:lastRenderedPageBreak/>
              <w:t>Priekšlikums ņemts vērā</w:t>
            </w:r>
          </w:p>
        </w:tc>
        <w:tc>
          <w:tcPr>
            <w:tcW w:w="3375" w:type="dxa"/>
            <w:tcBorders>
              <w:top w:val="single" w:sz="4" w:space="0" w:color="000000"/>
              <w:left w:val="single" w:sz="4" w:space="0" w:color="000000"/>
              <w:bottom w:val="single" w:sz="4" w:space="0" w:color="000000"/>
            </w:tcBorders>
          </w:tcPr>
          <w:p w14:paraId="3E3EBCB6" w14:textId="5378F5CD" w:rsidR="00E14B78" w:rsidRPr="00E14B78" w:rsidRDefault="00E14B78" w:rsidP="00E14B78">
            <w:pPr>
              <w:widowControl w:val="0"/>
              <w:tabs>
                <w:tab w:val="left" w:pos="1092"/>
              </w:tabs>
              <w:spacing w:before="100" w:beforeAutospacing="1" w:after="100" w:afterAutospacing="1"/>
              <w:ind w:firstLine="851"/>
              <w:jc w:val="both"/>
            </w:pPr>
            <w:r w:rsidRPr="00E14B78">
              <w:t>6. Ja darbiniekam ir vairāki darba devēji, darbiniekam izmaksāto atlīdzību par konkrēto laikposmu kompensē visiem darba devējiem, proporcionāli laikam, kurā darbinieks nav veicis darba pienākumus pie attiecīgā darba devēja sakarā ar dalību zemessargu kolektīvajā apmācībā</w:t>
            </w:r>
            <w:r w:rsidR="000B7074" w:rsidRPr="000B7074">
              <w:t>, ievērojot šo noteikumu 3.punkta nosacījumus</w:t>
            </w:r>
            <w:r w:rsidRPr="00E14B78">
              <w:t>.</w:t>
            </w:r>
          </w:p>
          <w:p w14:paraId="07DA6DA6" w14:textId="77777777" w:rsidR="00E14B78" w:rsidRPr="00E14B78" w:rsidRDefault="00E14B78" w:rsidP="00E14B78">
            <w:pPr>
              <w:widowControl w:val="0"/>
              <w:tabs>
                <w:tab w:val="left" w:pos="1092"/>
              </w:tabs>
              <w:spacing w:before="100" w:beforeAutospacing="1" w:after="100" w:afterAutospacing="1"/>
              <w:ind w:firstLine="851"/>
              <w:jc w:val="both"/>
            </w:pPr>
          </w:p>
          <w:p w14:paraId="29EDFB37" w14:textId="77777777" w:rsidR="00767B66" w:rsidRPr="00767B66" w:rsidRDefault="00767B66" w:rsidP="00767B66">
            <w:pPr>
              <w:widowControl w:val="0"/>
              <w:tabs>
                <w:tab w:val="left" w:pos="1092"/>
              </w:tabs>
              <w:spacing w:before="100" w:beforeAutospacing="1" w:after="100" w:afterAutospacing="1"/>
              <w:ind w:firstLine="851"/>
              <w:jc w:val="both"/>
            </w:pPr>
          </w:p>
        </w:tc>
      </w:tr>
      <w:tr w:rsidR="00767B66" w:rsidRPr="008F679E" w14:paraId="76EEF3D8" w14:textId="77777777" w:rsidTr="0022653D">
        <w:tc>
          <w:tcPr>
            <w:tcW w:w="3107" w:type="dxa"/>
            <w:gridSpan w:val="2"/>
          </w:tcPr>
          <w:p w14:paraId="7A478598" w14:textId="77777777" w:rsidR="00767B66" w:rsidRPr="008F679E" w:rsidRDefault="00767B66" w:rsidP="00767B66">
            <w:pPr>
              <w:pBdr>
                <w:top w:val="nil"/>
                <w:left w:val="nil"/>
                <w:bottom w:val="nil"/>
                <w:right w:val="nil"/>
                <w:between w:val="nil"/>
              </w:pBdr>
              <w:rPr>
                <w:color w:val="000000"/>
              </w:rPr>
            </w:pPr>
          </w:p>
          <w:p w14:paraId="24DD0923" w14:textId="77777777" w:rsidR="00767B66" w:rsidRPr="008F679E" w:rsidRDefault="00767B66" w:rsidP="00767B66">
            <w:pPr>
              <w:pBdr>
                <w:top w:val="nil"/>
                <w:left w:val="nil"/>
                <w:bottom w:val="nil"/>
                <w:right w:val="nil"/>
                <w:between w:val="nil"/>
              </w:pBdr>
              <w:rPr>
                <w:color w:val="000000"/>
              </w:rPr>
            </w:pPr>
            <w:r w:rsidRPr="008F679E">
              <w:rPr>
                <w:color w:val="000000"/>
              </w:rPr>
              <w:t>Atbildīgā amatpersona</w:t>
            </w:r>
          </w:p>
        </w:tc>
        <w:tc>
          <w:tcPr>
            <w:tcW w:w="11884" w:type="dxa"/>
            <w:gridSpan w:val="4"/>
          </w:tcPr>
          <w:p w14:paraId="4EB4535D" w14:textId="77777777" w:rsidR="00767B66" w:rsidRPr="008F679E" w:rsidRDefault="00767B66" w:rsidP="00767B66">
            <w:pPr>
              <w:pBdr>
                <w:top w:val="nil"/>
                <w:left w:val="nil"/>
                <w:bottom w:val="nil"/>
                <w:right w:val="nil"/>
                <w:between w:val="nil"/>
              </w:pBdr>
              <w:ind w:firstLine="720"/>
              <w:rPr>
                <w:color w:val="000000"/>
              </w:rPr>
            </w:pPr>
            <w:r w:rsidRPr="008F679E">
              <w:rPr>
                <w:color w:val="000000"/>
              </w:rPr>
              <w:t>  </w:t>
            </w:r>
          </w:p>
        </w:tc>
      </w:tr>
      <w:tr w:rsidR="00767B66" w:rsidRPr="008F679E" w14:paraId="36894751" w14:textId="77777777" w:rsidTr="0022653D">
        <w:tc>
          <w:tcPr>
            <w:tcW w:w="3107" w:type="dxa"/>
            <w:gridSpan w:val="2"/>
          </w:tcPr>
          <w:p w14:paraId="480D963C" w14:textId="77777777" w:rsidR="00767B66" w:rsidRPr="008F679E" w:rsidRDefault="00767B66" w:rsidP="00767B66">
            <w:pPr>
              <w:pBdr>
                <w:top w:val="nil"/>
                <w:left w:val="nil"/>
                <w:bottom w:val="nil"/>
                <w:right w:val="nil"/>
                <w:between w:val="nil"/>
              </w:pBdr>
              <w:ind w:firstLine="720"/>
              <w:rPr>
                <w:color w:val="000000"/>
              </w:rPr>
            </w:pPr>
          </w:p>
        </w:tc>
        <w:tc>
          <w:tcPr>
            <w:tcW w:w="11884" w:type="dxa"/>
            <w:gridSpan w:val="4"/>
            <w:tcBorders>
              <w:top w:val="single" w:sz="6" w:space="0" w:color="000000"/>
            </w:tcBorders>
          </w:tcPr>
          <w:p w14:paraId="4C4963DF" w14:textId="77777777" w:rsidR="00767B66" w:rsidRPr="008F679E" w:rsidRDefault="00767B66" w:rsidP="00767B66">
            <w:pPr>
              <w:pBdr>
                <w:top w:val="nil"/>
                <w:left w:val="nil"/>
                <w:bottom w:val="nil"/>
                <w:right w:val="nil"/>
                <w:between w:val="nil"/>
              </w:pBdr>
              <w:ind w:firstLine="720"/>
              <w:jc w:val="center"/>
              <w:rPr>
                <w:color w:val="000000"/>
              </w:rPr>
            </w:pPr>
            <w:r w:rsidRPr="008F679E">
              <w:rPr>
                <w:color w:val="000000"/>
              </w:rPr>
              <w:t>(paraksts*)</w:t>
            </w:r>
          </w:p>
        </w:tc>
      </w:tr>
    </w:tbl>
    <w:p w14:paraId="4B81B814" w14:textId="77777777" w:rsidR="006F7D26" w:rsidRPr="008F679E" w:rsidRDefault="006F7D26" w:rsidP="006F7D26">
      <w:pPr>
        <w:pBdr>
          <w:top w:val="nil"/>
          <w:left w:val="nil"/>
          <w:bottom w:val="nil"/>
          <w:right w:val="nil"/>
          <w:between w:val="nil"/>
        </w:pBdr>
        <w:ind w:firstLine="720"/>
        <w:jc w:val="both"/>
        <w:rPr>
          <w:color w:val="000000"/>
        </w:rPr>
      </w:pPr>
    </w:p>
    <w:p w14:paraId="4A7FC64F" w14:textId="77777777" w:rsidR="006F7D26" w:rsidRPr="008F679E" w:rsidRDefault="006F7D26" w:rsidP="006F7D26">
      <w:pPr>
        <w:pBdr>
          <w:top w:val="nil"/>
          <w:left w:val="nil"/>
          <w:bottom w:val="nil"/>
          <w:right w:val="nil"/>
          <w:between w:val="nil"/>
        </w:pBdr>
        <w:ind w:firstLine="720"/>
        <w:jc w:val="both"/>
        <w:rPr>
          <w:color w:val="000000"/>
        </w:rPr>
      </w:pPr>
    </w:p>
    <w:p w14:paraId="22E7A5E2" w14:textId="77777777" w:rsidR="006F7D26" w:rsidRPr="008F679E" w:rsidRDefault="006F7D26" w:rsidP="006F7D26">
      <w:pPr>
        <w:pBdr>
          <w:top w:val="nil"/>
          <w:left w:val="nil"/>
          <w:bottom w:val="nil"/>
          <w:right w:val="nil"/>
          <w:between w:val="nil"/>
        </w:pBdr>
        <w:ind w:firstLine="720"/>
        <w:jc w:val="both"/>
        <w:rPr>
          <w:color w:val="000000"/>
        </w:rPr>
      </w:pPr>
      <w:r w:rsidRPr="008F679E">
        <w:rPr>
          <w:color w:val="000000"/>
        </w:rPr>
        <w:t>Piezīme. * Dokumenta rekvizītu "paraksts" neaizpilda, ja elektroniskais dokuments ir sagatavots atbilstoši normatīvajiem aktiem par elektronisko dokumentu noformēšanu.</w:t>
      </w:r>
    </w:p>
    <w:p w14:paraId="2BD39922" w14:textId="77777777" w:rsidR="006F7D26" w:rsidRPr="008F679E" w:rsidRDefault="006F7D26" w:rsidP="006F7D26">
      <w:pPr>
        <w:pBdr>
          <w:top w:val="nil"/>
          <w:left w:val="nil"/>
          <w:bottom w:val="nil"/>
          <w:right w:val="nil"/>
          <w:between w:val="nil"/>
        </w:pBdr>
        <w:ind w:firstLine="720"/>
        <w:jc w:val="both"/>
        <w:rPr>
          <w:color w:val="000000"/>
        </w:rPr>
      </w:pPr>
    </w:p>
    <w:p w14:paraId="6FA67282" w14:textId="2E7E1E73" w:rsidR="006F7D26" w:rsidRPr="008F679E" w:rsidRDefault="001F1EAE" w:rsidP="006F7D26">
      <w:pPr>
        <w:pBdr>
          <w:top w:val="nil"/>
          <w:left w:val="nil"/>
          <w:bottom w:val="nil"/>
          <w:right w:val="nil"/>
          <w:between w:val="nil"/>
        </w:pBdr>
        <w:ind w:firstLine="720"/>
        <w:jc w:val="both"/>
        <w:rPr>
          <w:color w:val="000000"/>
        </w:rPr>
      </w:pPr>
      <w:r w:rsidRPr="008F679E">
        <w:rPr>
          <w:color w:val="000000"/>
        </w:rPr>
        <w:t>Roberts Mednis</w:t>
      </w:r>
    </w:p>
    <w:tbl>
      <w:tblPr>
        <w:tblW w:w="8268" w:type="dxa"/>
        <w:tblLayout w:type="fixed"/>
        <w:tblLook w:val="0000" w:firstRow="0" w:lastRow="0" w:firstColumn="0" w:lastColumn="0" w:noHBand="0" w:noVBand="0"/>
      </w:tblPr>
      <w:tblGrid>
        <w:gridCol w:w="8268"/>
      </w:tblGrid>
      <w:tr w:rsidR="006F7D26" w:rsidRPr="008F679E" w14:paraId="6008B5AC" w14:textId="77777777" w:rsidTr="0022653D">
        <w:tc>
          <w:tcPr>
            <w:tcW w:w="8268" w:type="dxa"/>
            <w:tcBorders>
              <w:top w:val="single" w:sz="4" w:space="0" w:color="000000"/>
            </w:tcBorders>
          </w:tcPr>
          <w:p w14:paraId="5F83D82A" w14:textId="77777777" w:rsidR="006F7D26" w:rsidRPr="008F679E" w:rsidRDefault="006F7D26" w:rsidP="0022653D">
            <w:pPr>
              <w:jc w:val="center"/>
            </w:pPr>
            <w:r w:rsidRPr="008F679E">
              <w:t>(par projektu atbildīgās amatpersonas vārds un uzvārds)</w:t>
            </w:r>
          </w:p>
        </w:tc>
      </w:tr>
      <w:tr w:rsidR="006F7D26" w:rsidRPr="008F679E" w14:paraId="157206A5" w14:textId="77777777" w:rsidTr="0022653D">
        <w:tc>
          <w:tcPr>
            <w:tcW w:w="8268" w:type="dxa"/>
            <w:tcBorders>
              <w:bottom w:val="single" w:sz="4" w:space="0" w:color="000000"/>
            </w:tcBorders>
          </w:tcPr>
          <w:p w14:paraId="492E6F56" w14:textId="2910A6CE" w:rsidR="006F7D26" w:rsidRPr="008F679E" w:rsidRDefault="00E62DF2" w:rsidP="0022653D">
            <w:r w:rsidRPr="008F679E">
              <w:t>juriskonsults</w:t>
            </w:r>
          </w:p>
        </w:tc>
      </w:tr>
      <w:tr w:rsidR="006F7D26" w:rsidRPr="008F679E" w14:paraId="04459024" w14:textId="77777777" w:rsidTr="0022653D">
        <w:tc>
          <w:tcPr>
            <w:tcW w:w="8268" w:type="dxa"/>
            <w:tcBorders>
              <w:top w:val="single" w:sz="4" w:space="0" w:color="000000"/>
            </w:tcBorders>
          </w:tcPr>
          <w:p w14:paraId="52759798" w14:textId="77777777" w:rsidR="006F7D26" w:rsidRPr="008F679E" w:rsidRDefault="006F7D26" w:rsidP="0022653D">
            <w:pPr>
              <w:jc w:val="center"/>
            </w:pPr>
            <w:r w:rsidRPr="008F679E">
              <w:t>(amats)</w:t>
            </w:r>
          </w:p>
        </w:tc>
      </w:tr>
      <w:tr w:rsidR="006F7D26" w:rsidRPr="008F679E" w14:paraId="48E1E259" w14:textId="77777777" w:rsidTr="0022653D">
        <w:tc>
          <w:tcPr>
            <w:tcW w:w="8268" w:type="dxa"/>
            <w:tcBorders>
              <w:bottom w:val="single" w:sz="4" w:space="0" w:color="000000"/>
            </w:tcBorders>
          </w:tcPr>
          <w:p w14:paraId="7BB77A75" w14:textId="671820DE" w:rsidR="006F7D26" w:rsidRPr="008F679E" w:rsidRDefault="006F7D26" w:rsidP="001F1EAE">
            <w:r w:rsidRPr="008F679E">
              <w:t>67</w:t>
            </w:r>
            <w:r w:rsidR="001F1EAE" w:rsidRPr="008F679E">
              <w:t>335077</w:t>
            </w:r>
          </w:p>
        </w:tc>
      </w:tr>
      <w:tr w:rsidR="006F7D26" w:rsidRPr="008F679E" w14:paraId="73BCF6B4" w14:textId="77777777" w:rsidTr="0022653D">
        <w:tc>
          <w:tcPr>
            <w:tcW w:w="8268" w:type="dxa"/>
            <w:tcBorders>
              <w:top w:val="single" w:sz="4" w:space="0" w:color="000000"/>
            </w:tcBorders>
          </w:tcPr>
          <w:p w14:paraId="1CB55650" w14:textId="77777777" w:rsidR="006F7D26" w:rsidRPr="008F679E" w:rsidRDefault="006F7D26" w:rsidP="0022653D">
            <w:pPr>
              <w:jc w:val="center"/>
            </w:pPr>
            <w:r w:rsidRPr="008F679E">
              <w:t>(tālruņa un faksa numurs)</w:t>
            </w:r>
          </w:p>
        </w:tc>
      </w:tr>
      <w:tr w:rsidR="006F7D26" w:rsidRPr="008F679E" w14:paraId="5038CF62" w14:textId="77777777" w:rsidTr="0022653D">
        <w:tc>
          <w:tcPr>
            <w:tcW w:w="8268" w:type="dxa"/>
            <w:tcBorders>
              <w:bottom w:val="single" w:sz="4" w:space="0" w:color="000000"/>
            </w:tcBorders>
          </w:tcPr>
          <w:p w14:paraId="335147B6" w14:textId="48221B27" w:rsidR="006F7D26" w:rsidRPr="008F679E" w:rsidRDefault="001F1EAE" w:rsidP="0022653D">
            <w:r w:rsidRPr="008F679E">
              <w:t>Roberts.Mednis@mod.gov.lv</w:t>
            </w:r>
          </w:p>
        </w:tc>
      </w:tr>
      <w:tr w:rsidR="006F7D26" w14:paraId="688EB079" w14:textId="77777777" w:rsidTr="0022653D">
        <w:tc>
          <w:tcPr>
            <w:tcW w:w="8268" w:type="dxa"/>
            <w:tcBorders>
              <w:top w:val="single" w:sz="4" w:space="0" w:color="000000"/>
            </w:tcBorders>
          </w:tcPr>
          <w:p w14:paraId="2E78BA45" w14:textId="77777777" w:rsidR="006F7D26" w:rsidRDefault="006F7D26" w:rsidP="0022653D">
            <w:pPr>
              <w:jc w:val="center"/>
            </w:pPr>
            <w:r w:rsidRPr="00942341">
              <w:t>(e-pasta adrese)</w:t>
            </w:r>
          </w:p>
        </w:tc>
      </w:tr>
    </w:tbl>
    <w:p w14:paraId="4514EFC4" w14:textId="77777777" w:rsidR="006F7D26" w:rsidRDefault="006F7D26" w:rsidP="006F7D26">
      <w:pPr>
        <w:pBdr>
          <w:top w:val="nil"/>
          <w:left w:val="nil"/>
          <w:bottom w:val="nil"/>
          <w:right w:val="nil"/>
          <w:between w:val="nil"/>
        </w:pBdr>
        <w:rPr>
          <w:color w:val="000000"/>
          <w:sz w:val="28"/>
          <w:szCs w:val="28"/>
        </w:rPr>
      </w:pPr>
    </w:p>
    <w:p w14:paraId="4F3F1BED" w14:textId="77777777" w:rsidR="0055342D" w:rsidRDefault="0055342D"/>
    <w:sectPr w:rsidR="0055342D" w:rsidSect="00A67E00">
      <w:headerReference w:type="even" r:id="rId8"/>
      <w:headerReference w:type="default" r:id="rId9"/>
      <w:footerReference w:type="default" r:id="rId10"/>
      <w:footerReference w:type="first" r:id="rId11"/>
      <w:pgSz w:w="16838" w:h="11906" w:orient="landscape"/>
      <w:pgMar w:top="1134" w:right="1701" w:bottom="1418"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F29F" w14:textId="77777777" w:rsidR="00C00D8F" w:rsidRDefault="00C00D8F">
      <w:r>
        <w:separator/>
      </w:r>
    </w:p>
  </w:endnote>
  <w:endnote w:type="continuationSeparator" w:id="0">
    <w:p w14:paraId="300319A7" w14:textId="77777777" w:rsidR="00C00D8F" w:rsidRDefault="00C0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15BA" w14:textId="087D6DD1" w:rsidR="00D87D87" w:rsidRPr="00D87D87" w:rsidRDefault="00997C4D" w:rsidP="00D87D87">
    <w:pPr>
      <w:pBdr>
        <w:top w:val="nil"/>
        <w:left w:val="nil"/>
        <w:bottom w:val="nil"/>
        <w:right w:val="nil"/>
        <w:between w:val="nil"/>
      </w:pBdr>
      <w:rPr>
        <w:color w:val="000000"/>
        <w:sz w:val="20"/>
        <w:szCs w:val="20"/>
      </w:rPr>
    </w:pPr>
    <w:r>
      <w:rPr>
        <w:color w:val="000000"/>
        <w:sz w:val="20"/>
        <w:szCs w:val="20"/>
      </w:rPr>
      <w:t>AIMI</w:t>
    </w:r>
    <w:r w:rsidR="006704D1">
      <w:rPr>
        <w:color w:val="000000"/>
        <w:sz w:val="20"/>
        <w:szCs w:val="20"/>
      </w:rPr>
      <w:t>zz_</w:t>
    </w:r>
    <w:r w:rsidR="00293EB6">
      <w:rPr>
        <w:color w:val="000000"/>
        <w:sz w:val="20"/>
        <w:szCs w:val="20"/>
      </w:rPr>
      <w:t>11</w:t>
    </w:r>
    <w:r w:rsidR="006578B9">
      <w:rPr>
        <w:color w:val="000000"/>
        <w:sz w:val="20"/>
        <w:szCs w:val="20"/>
      </w:rPr>
      <w:t>11</w:t>
    </w:r>
    <w:r w:rsidR="006704D1">
      <w:rPr>
        <w:color w:val="000000"/>
        <w:sz w:val="20"/>
        <w:szCs w:val="20"/>
      </w:rPr>
      <w:t>19</w:t>
    </w:r>
    <w:r w:rsidR="00A13134">
      <w:rPr>
        <w:color w:val="000000"/>
        <w:sz w:val="20"/>
        <w:szCs w:val="20"/>
      </w:rPr>
      <w:t>_</w:t>
    </w:r>
    <w:r w:rsidR="00F36BC5">
      <w:rPr>
        <w:color w:val="000000"/>
        <w:sz w:val="20"/>
        <w:szCs w:val="20"/>
      </w:rPr>
      <w:t>914</w:t>
    </w:r>
    <w:r w:rsidR="00A13134">
      <w:rPr>
        <w:color w:val="000000"/>
        <w:sz w:val="20"/>
        <w:szCs w:val="20"/>
      </w:rPr>
      <w:t>.docx</w:t>
    </w:r>
  </w:p>
  <w:p w14:paraId="4C594641" w14:textId="77777777" w:rsidR="00573EF8" w:rsidRDefault="00F36BC5">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C643" w14:textId="524ACFAA" w:rsidR="00A13134" w:rsidRPr="00A13134" w:rsidRDefault="00A13134" w:rsidP="00A13134">
    <w:pPr>
      <w:pStyle w:val="Footer"/>
      <w:rPr>
        <w:color w:val="000000"/>
        <w:sz w:val="20"/>
        <w:szCs w:val="20"/>
      </w:rPr>
    </w:pPr>
    <w:r w:rsidRPr="00A13134">
      <w:rPr>
        <w:color w:val="000000"/>
        <w:sz w:val="20"/>
        <w:szCs w:val="20"/>
      </w:rPr>
      <w:t>AIMIzz_</w:t>
    </w:r>
    <w:r w:rsidR="00293EB6">
      <w:rPr>
        <w:color w:val="000000"/>
        <w:sz w:val="20"/>
        <w:szCs w:val="20"/>
      </w:rPr>
      <w:t>11</w:t>
    </w:r>
    <w:r w:rsidRPr="00A13134">
      <w:rPr>
        <w:color w:val="000000"/>
        <w:sz w:val="20"/>
        <w:szCs w:val="20"/>
      </w:rPr>
      <w:t>1119_</w:t>
    </w:r>
    <w:r w:rsidR="00F36BC5">
      <w:rPr>
        <w:color w:val="000000"/>
        <w:sz w:val="20"/>
        <w:szCs w:val="20"/>
      </w:rPr>
      <w:t>914</w:t>
    </w:r>
    <w:r w:rsidRPr="00A13134">
      <w:rPr>
        <w:color w:val="000000"/>
        <w:sz w:val="20"/>
        <w:szCs w:val="20"/>
      </w:rPr>
      <w:t>.docx</w:t>
    </w:r>
  </w:p>
  <w:p w14:paraId="6115C9BA" w14:textId="0D4ACEFF" w:rsidR="00573EF8" w:rsidRPr="00A13134" w:rsidRDefault="00F36BC5" w:rsidP="00A13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6393" w14:textId="77777777" w:rsidR="00C00D8F" w:rsidRDefault="00C00D8F">
      <w:r>
        <w:separator/>
      </w:r>
    </w:p>
  </w:footnote>
  <w:footnote w:type="continuationSeparator" w:id="0">
    <w:p w14:paraId="7440212E" w14:textId="77777777" w:rsidR="00C00D8F" w:rsidRDefault="00C00D8F">
      <w:r>
        <w:continuationSeparator/>
      </w:r>
    </w:p>
  </w:footnote>
  <w:footnote w:id="1">
    <w:p w14:paraId="3015A3DB" w14:textId="77777777" w:rsidR="00781828" w:rsidRPr="00631CFA" w:rsidRDefault="00781828" w:rsidP="001F1EAE">
      <w:pPr>
        <w:pStyle w:val="FootnoteText"/>
        <w:jc w:val="both"/>
        <w:rPr>
          <w:lang w:val="lv-LV"/>
        </w:rPr>
      </w:pPr>
      <w:r>
        <w:rPr>
          <w:rStyle w:val="FootnoteReference"/>
        </w:rPr>
        <w:footnoteRef/>
      </w:r>
      <w:r>
        <w:t xml:space="preserve"> </w:t>
      </w:r>
      <w:proofErr w:type="spellStart"/>
      <w:r w:rsidRPr="00631CFA">
        <w:rPr>
          <w:lang w:val="en-US"/>
        </w:rPr>
        <w:t>Darba</w:t>
      </w:r>
      <w:proofErr w:type="spellEnd"/>
      <w:r w:rsidRPr="00631CFA">
        <w:rPr>
          <w:lang w:val="en-US"/>
        </w:rPr>
        <w:t xml:space="preserve"> </w:t>
      </w:r>
      <w:proofErr w:type="spellStart"/>
      <w:r w:rsidRPr="00631CFA">
        <w:rPr>
          <w:lang w:val="en-US"/>
        </w:rPr>
        <w:t>līgumā</w:t>
      </w:r>
      <w:proofErr w:type="spellEnd"/>
      <w:r w:rsidRPr="00631CFA">
        <w:rPr>
          <w:lang w:val="en-US"/>
        </w:rPr>
        <w:t xml:space="preserve"> </w:t>
      </w:r>
      <w:proofErr w:type="spellStart"/>
      <w:r w:rsidRPr="00631CFA">
        <w:rPr>
          <w:lang w:val="en-US"/>
        </w:rPr>
        <w:t>darba</w:t>
      </w:r>
      <w:proofErr w:type="spellEnd"/>
      <w:r w:rsidRPr="00631CFA">
        <w:rPr>
          <w:lang w:val="en-US"/>
        </w:rPr>
        <w:t xml:space="preserve"> </w:t>
      </w:r>
      <w:proofErr w:type="spellStart"/>
      <w:r w:rsidRPr="00631CFA">
        <w:rPr>
          <w:lang w:val="en-US"/>
        </w:rPr>
        <w:t>devējs</w:t>
      </w:r>
      <w:proofErr w:type="spellEnd"/>
      <w:r w:rsidRPr="00631CFA">
        <w:rPr>
          <w:lang w:val="en-US"/>
        </w:rPr>
        <w:t xml:space="preserve"> un </w:t>
      </w:r>
      <w:proofErr w:type="spellStart"/>
      <w:r w:rsidRPr="00631CFA">
        <w:rPr>
          <w:lang w:val="en-US"/>
        </w:rPr>
        <w:t>darbinieks</w:t>
      </w:r>
      <w:proofErr w:type="spellEnd"/>
      <w:r w:rsidRPr="00631CFA">
        <w:rPr>
          <w:lang w:val="en-US"/>
        </w:rPr>
        <w:t xml:space="preserve"> </w:t>
      </w:r>
      <w:proofErr w:type="spellStart"/>
      <w:r w:rsidRPr="00631CFA">
        <w:rPr>
          <w:lang w:val="en-US"/>
        </w:rPr>
        <w:t>var</w:t>
      </w:r>
      <w:proofErr w:type="spellEnd"/>
      <w:r w:rsidRPr="00631CFA">
        <w:rPr>
          <w:lang w:val="en-US"/>
        </w:rPr>
        <w:t xml:space="preserve"> </w:t>
      </w:r>
      <w:proofErr w:type="spellStart"/>
      <w:r w:rsidRPr="00631CFA">
        <w:rPr>
          <w:lang w:val="en-US"/>
        </w:rPr>
        <w:t>vienoties</w:t>
      </w:r>
      <w:proofErr w:type="spellEnd"/>
      <w:r w:rsidRPr="00631CFA">
        <w:rPr>
          <w:lang w:val="en-US"/>
        </w:rPr>
        <w:t xml:space="preserve"> par </w:t>
      </w:r>
      <w:proofErr w:type="spellStart"/>
      <w:r w:rsidRPr="00631CFA">
        <w:rPr>
          <w:lang w:val="en-US"/>
        </w:rPr>
        <w:t>nepilna</w:t>
      </w:r>
      <w:proofErr w:type="spellEnd"/>
      <w:r w:rsidRPr="00631CFA">
        <w:rPr>
          <w:lang w:val="en-US"/>
        </w:rPr>
        <w:t xml:space="preserve"> </w:t>
      </w:r>
      <w:proofErr w:type="spellStart"/>
      <w:r w:rsidRPr="00631CFA">
        <w:rPr>
          <w:lang w:val="en-US"/>
        </w:rPr>
        <w:t>darba</w:t>
      </w:r>
      <w:proofErr w:type="spellEnd"/>
      <w:r w:rsidRPr="00631CFA">
        <w:rPr>
          <w:lang w:val="en-US"/>
        </w:rPr>
        <w:t xml:space="preserve"> </w:t>
      </w:r>
      <w:proofErr w:type="spellStart"/>
      <w:r w:rsidRPr="00631CFA">
        <w:rPr>
          <w:lang w:val="en-US"/>
        </w:rPr>
        <w:t>laika</w:t>
      </w:r>
      <w:proofErr w:type="spellEnd"/>
      <w:r w:rsidRPr="00631CFA">
        <w:rPr>
          <w:lang w:val="en-US"/>
        </w:rPr>
        <w:t xml:space="preserve"> </w:t>
      </w:r>
      <w:proofErr w:type="spellStart"/>
      <w:r w:rsidRPr="00631CFA">
        <w:rPr>
          <w:lang w:val="en-US"/>
        </w:rPr>
        <w:t>noteikšanu</w:t>
      </w:r>
      <w:proofErr w:type="spellEnd"/>
      <w:r w:rsidRPr="00631CFA">
        <w:rPr>
          <w:lang w:val="en-US"/>
        </w:rPr>
        <w:t xml:space="preserve">, </w:t>
      </w:r>
      <w:proofErr w:type="spellStart"/>
      <w:r w:rsidRPr="00631CFA">
        <w:rPr>
          <w:lang w:val="en-US"/>
        </w:rPr>
        <w:t>kas</w:t>
      </w:r>
      <w:proofErr w:type="spellEnd"/>
      <w:r w:rsidRPr="00631CFA">
        <w:rPr>
          <w:lang w:val="en-US"/>
        </w:rPr>
        <w:t xml:space="preserve"> </w:t>
      </w:r>
      <w:proofErr w:type="spellStart"/>
      <w:r w:rsidRPr="00631CFA">
        <w:rPr>
          <w:lang w:val="en-US"/>
        </w:rPr>
        <w:t>ir</w:t>
      </w:r>
      <w:proofErr w:type="spellEnd"/>
      <w:r w:rsidRPr="00631CFA">
        <w:rPr>
          <w:lang w:val="en-US"/>
        </w:rPr>
        <w:t xml:space="preserve"> </w:t>
      </w:r>
      <w:proofErr w:type="spellStart"/>
      <w:r w:rsidRPr="00631CFA">
        <w:rPr>
          <w:lang w:val="en-US"/>
        </w:rPr>
        <w:t>īsāks</w:t>
      </w:r>
      <w:proofErr w:type="spellEnd"/>
      <w:r w:rsidRPr="00631CFA">
        <w:rPr>
          <w:lang w:val="en-US"/>
        </w:rPr>
        <w:t xml:space="preserve"> par </w:t>
      </w:r>
      <w:proofErr w:type="spellStart"/>
      <w:r w:rsidRPr="00631CFA">
        <w:rPr>
          <w:lang w:val="en-US"/>
        </w:rPr>
        <w:t>normālo</w:t>
      </w:r>
      <w:proofErr w:type="spellEnd"/>
      <w:r w:rsidRPr="00631CFA">
        <w:rPr>
          <w:lang w:val="en-US"/>
        </w:rPr>
        <w:t xml:space="preserve"> </w:t>
      </w:r>
      <w:proofErr w:type="spellStart"/>
      <w:r w:rsidRPr="00631CFA">
        <w:rPr>
          <w:lang w:val="en-US"/>
        </w:rPr>
        <w:t>dienas</w:t>
      </w:r>
      <w:proofErr w:type="spellEnd"/>
      <w:r w:rsidRPr="00631CFA">
        <w:rPr>
          <w:lang w:val="en-US"/>
        </w:rPr>
        <w:t xml:space="preserve"> </w:t>
      </w:r>
      <w:proofErr w:type="spellStart"/>
      <w:r w:rsidRPr="00631CFA">
        <w:rPr>
          <w:lang w:val="en-US"/>
        </w:rPr>
        <w:t>vai</w:t>
      </w:r>
      <w:proofErr w:type="spellEnd"/>
      <w:r w:rsidRPr="00631CFA">
        <w:rPr>
          <w:lang w:val="en-US"/>
        </w:rPr>
        <w:t xml:space="preserve"> </w:t>
      </w:r>
      <w:proofErr w:type="spellStart"/>
      <w:r w:rsidRPr="00631CFA">
        <w:rPr>
          <w:lang w:val="en-US"/>
        </w:rPr>
        <w:t>nedēļas</w:t>
      </w:r>
      <w:proofErr w:type="spellEnd"/>
      <w:r w:rsidRPr="00631CFA">
        <w:rPr>
          <w:lang w:val="en-US"/>
        </w:rPr>
        <w:t xml:space="preserve"> </w:t>
      </w:r>
      <w:proofErr w:type="spellStart"/>
      <w:r w:rsidRPr="00631CFA">
        <w:rPr>
          <w:lang w:val="en-US"/>
        </w:rPr>
        <w:t>darba</w:t>
      </w:r>
      <w:proofErr w:type="spellEnd"/>
      <w:r w:rsidRPr="00631CFA">
        <w:rPr>
          <w:lang w:val="en-US"/>
        </w:rPr>
        <w:t xml:space="preserve"> </w:t>
      </w:r>
      <w:proofErr w:type="spellStart"/>
      <w:r w:rsidRPr="00631CFA">
        <w:rPr>
          <w:lang w:val="en-US"/>
        </w:rPr>
        <w:t>laiku</w:t>
      </w:r>
      <w:proofErr w:type="spellEnd"/>
      <w:r w:rsidRPr="00631CFA">
        <w:rPr>
          <w:lang w:val="en-US"/>
        </w:rPr>
        <w:t>.</w:t>
      </w:r>
      <w:r>
        <w:rPr>
          <w:lang w:val="en-US"/>
        </w:rPr>
        <w:t>(</w:t>
      </w:r>
      <w:proofErr w:type="spellStart"/>
      <w:r>
        <w:rPr>
          <w:lang w:val="en-US"/>
        </w:rPr>
        <w:t>Darba</w:t>
      </w:r>
      <w:proofErr w:type="spellEnd"/>
      <w:r>
        <w:rPr>
          <w:lang w:val="en-US"/>
        </w:rPr>
        <w:t xml:space="preserve"> </w:t>
      </w:r>
      <w:proofErr w:type="spellStart"/>
      <w:r>
        <w:rPr>
          <w:lang w:val="en-US"/>
        </w:rPr>
        <w:t>likuma</w:t>
      </w:r>
      <w:proofErr w:type="spellEnd"/>
      <w:r>
        <w:rPr>
          <w:lang w:val="en-US"/>
        </w:rPr>
        <w:t xml:space="preserve"> 134.panta </w:t>
      </w:r>
      <w:proofErr w:type="spellStart"/>
      <w:r>
        <w:rPr>
          <w:lang w:val="en-US"/>
        </w:rPr>
        <w:t>pirmā</w:t>
      </w:r>
      <w:proofErr w:type="spellEnd"/>
      <w:r>
        <w:rPr>
          <w:lang w:val="en-US"/>
        </w:rPr>
        <w:t xml:space="preserve"> </w:t>
      </w:r>
      <w:proofErr w:type="spellStart"/>
      <w:r>
        <w:rPr>
          <w:lang w:val="en-US"/>
        </w:rPr>
        <w:t>daļa</w:t>
      </w:r>
      <w:proofErr w:type="spellEnd"/>
      <w:r>
        <w:rPr>
          <w:lang w:val="en-US"/>
        </w:rPr>
        <w:t>)</w:t>
      </w:r>
    </w:p>
  </w:footnote>
  <w:footnote w:id="2">
    <w:p w14:paraId="493BE818" w14:textId="77777777" w:rsidR="00781828" w:rsidRPr="00C67796" w:rsidRDefault="00781828" w:rsidP="001F1EAE">
      <w:pPr>
        <w:pStyle w:val="FootnoteText"/>
        <w:rPr>
          <w:lang w:val="lv-LV"/>
        </w:rPr>
      </w:pPr>
      <w:r>
        <w:rPr>
          <w:rStyle w:val="FootnoteReference"/>
        </w:rPr>
        <w:footnoteRef/>
      </w:r>
      <w:r>
        <w:t xml:space="preserve"> </w:t>
      </w:r>
      <w:proofErr w:type="spellStart"/>
      <w:r w:rsidRPr="00C67796">
        <w:rPr>
          <w:lang w:val="en-US"/>
        </w:rPr>
        <w:t>Darbinieka</w:t>
      </w:r>
      <w:proofErr w:type="spellEnd"/>
      <w:r w:rsidRPr="00C67796">
        <w:rPr>
          <w:lang w:val="en-US"/>
        </w:rPr>
        <w:t xml:space="preserve"> </w:t>
      </w:r>
      <w:proofErr w:type="spellStart"/>
      <w:r w:rsidRPr="00C67796">
        <w:rPr>
          <w:lang w:val="en-US"/>
        </w:rPr>
        <w:t>normālais</w:t>
      </w:r>
      <w:proofErr w:type="spellEnd"/>
      <w:r w:rsidRPr="00C67796">
        <w:rPr>
          <w:lang w:val="en-US"/>
        </w:rPr>
        <w:t xml:space="preserve"> </w:t>
      </w:r>
      <w:proofErr w:type="spellStart"/>
      <w:r w:rsidRPr="00C67796">
        <w:rPr>
          <w:lang w:val="en-US"/>
        </w:rPr>
        <w:t>dienas</w:t>
      </w:r>
      <w:proofErr w:type="spellEnd"/>
      <w:r w:rsidRPr="00C67796">
        <w:rPr>
          <w:lang w:val="en-US"/>
        </w:rPr>
        <w:t xml:space="preserve"> </w:t>
      </w:r>
      <w:proofErr w:type="spellStart"/>
      <w:r w:rsidRPr="00C67796">
        <w:rPr>
          <w:lang w:val="en-US"/>
        </w:rPr>
        <w:t>darba</w:t>
      </w:r>
      <w:proofErr w:type="spellEnd"/>
      <w:r w:rsidRPr="00C67796">
        <w:rPr>
          <w:lang w:val="en-US"/>
        </w:rPr>
        <w:t xml:space="preserve"> </w:t>
      </w:r>
      <w:proofErr w:type="spellStart"/>
      <w:r w:rsidRPr="00C67796">
        <w:rPr>
          <w:lang w:val="en-US"/>
        </w:rPr>
        <w:t>laiks</w:t>
      </w:r>
      <w:proofErr w:type="spellEnd"/>
      <w:r w:rsidRPr="00C67796">
        <w:rPr>
          <w:lang w:val="en-US"/>
        </w:rPr>
        <w:t xml:space="preserve"> </w:t>
      </w:r>
      <w:proofErr w:type="spellStart"/>
      <w:r w:rsidRPr="00C67796">
        <w:rPr>
          <w:lang w:val="en-US"/>
        </w:rPr>
        <w:t>nedrīkst</w:t>
      </w:r>
      <w:proofErr w:type="spellEnd"/>
      <w:r w:rsidRPr="00C67796">
        <w:rPr>
          <w:lang w:val="en-US"/>
        </w:rPr>
        <w:t xml:space="preserve"> </w:t>
      </w:r>
      <w:proofErr w:type="spellStart"/>
      <w:r w:rsidRPr="00C67796">
        <w:rPr>
          <w:lang w:val="en-US"/>
        </w:rPr>
        <w:t>pārsniegt</w:t>
      </w:r>
      <w:proofErr w:type="spellEnd"/>
      <w:r w:rsidRPr="00C67796">
        <w:rPr>
          <w:lang w:val="en-US"/>
        </w:rPr>
        <w:t xml:space="preserve"> </w:t>
      </w:r>
      <w:proofErr w:type="spellStart"/>
      <w:r w:rsidRPr="00C67796">
        <w:rPr>
          <w:lang w:val="en-US"/>
        </w:rPr>
        <w:t>astoņas</w:t>
      </w:r>
      <w:proofErr w:type="spellEnd"/>
      <w:r w:rsidRPr="00C67796">
        <w:rPr>
          <w:lang w:val="en-US"/>
        </w:rPr>
        <w:t xml:space="preserve"> </w:t>
      </w:r>
      <w:proofErr w:type="spellStart"/>
      <w:r w:rsidRPr="00C67796">
        <w:rPr>
          <w:lang w:val="en-US"/>
        </w:rPr>
        <w:t>stundas</w:t>
      </w:r>
      <w:proofErr w:type="spellEnd"/>
      <w:r w:rsidRPr="00C67796">
        <w:rPr>
          <w:lang w:val="en-US"/>
        </w:rPr>
        <w:t xml:space="preserve">, bet </w:t>
      </w:r>
      <w:proofErr w:type="spellStart"/>
      <w:r w:rsidRPr="00C67796">
        <w:rPr>
          <w:lang w:val="en-US"/>
        </w:rPr>
        <w:t>normālais</w:t>
      </w:r>
      <w:proofErr w:type="spellEnd"/>
      <w:r w:rsidRPr="00C67796">
        <w:rPr>
          <w:lang w:val="en-US"/>
        </w:rPr>
        <w:t xml:space="preserve"> </w:t>
      </w:r>
      <w:proofErr w:type="spellStart"/>
      <w:r w:rsidRPr="00C67796">
        <w:rPr>
          <w:lang w:val="en-US"/>
        </w:rPr>
        <w:t>nedēļas</w:t>
      </w:r>
      <w:proofErr w:type="spellEnd"/>
      <w:r w:rsidRPr="00C67796">
        <w:rPr>
          <w:lang w:val="en-US"/>
        </w:rPr>
        <w:t xml:space="preserve"> </w:t>
      </w:r>
      <w:proofErr w:type="spellStart"/>
      <w:r w:rsidRPr="00C67796">
        <w:rPr>
          <w:lang w:val="en-US"/>
        </w:rPr>
        <w:t>darba</w:t>
      </w:r>
      <w:proofErr w:type="spellEnd"/>
      <w:r w:rsidRPr="00C67796">
        <w:rPr>
          <w:lang w:val="en-US"/>
        </w:rPr>
        <w:t xml:space="preserve"> </w:t>
      </w:r>
      <w:proofErr w:type="spellStart"/>
      <w:r w:rsidRPr="00C67796">
        <w:rPr>
          <w:lang w:val="en-US"/>
        </w:rPr>
        <w:t>laiks</w:t>
      </w:r>
      <w:proofErr w:type="spellEnd"/>
      <w:r w:rsidRPr="00C67796">
        <w:rPr>
          <w:lang w:val="en-US"/>
        </w:rPr>
        <w:t xml:space="preserve"> — 40 </w:t>
      </w:r>
      <w:proofErr w:type="spellStart"/>
      <w:r w:rsidRPr="00C67796">
        <w:rPr>
          <w:lang w:val="en-US"/>
        </w:rPr>
        <w:t>stundas</w:t>
      </w:r>
      <w:proofErr w:type="spellEnd"/>
      <w:r w:rsidRPr="00C67796">
        <w:rPr>
          <w:lang w:val="en-US"/>
        </w:rPr>
        <w:t xml:space="preserve">. </w:t>
      </w:r>
      <w:proofErr w:type="spellStart"/>
      <w:r w:rsidRPr="00C67796">
        <w:rPr>
          <w:lang w:val="en-US"/>
        </w:rPr>
        <w:t>Dienas</w:t>
      </w:r>
      <w:proofErr w:type="spellEnd"/>
      <w:r w:rsidRPr="00C67796">
        <w:rPr>
          <w:lang w:val="en-US"/>
        </w:rPr>
        <w:t xml:space="preserve"> </w:t>
      </w:r>
      <w:proofErr w:type="spellStart"/>
      <w:r w:rsidRPr="00C67796">
        <w:rPr>
          <w:lang w:val="en-US"/>
        </w:rPr>
        <w:t>darba</w:t>
      </w:r>
      <w:proofErr w:type="spellEnd"/>
      <w:r w:rsidRPr="00C67796">
        <w:rPr>
          <w:lang w:val="en-US"/>
        </w:rPr>
        <w:t xml:space="preserve"> </w:t>
      </w:r>
      <w:proofErr w:type="spellStart"/>
      <w:r w:rsidRPr="00C67796">
        <w:rPr>
          <w:lang w:val="en-US"/>
        </w:rPr>
        <w:t>laiks</w:t>
      </w:r>
      <w:proofErr w:type="spellEnd"/>
      <w:r w:rsidRPr="00C67796">
        <w:rPr>
          <w:lang w:val="en-US"/>
        </w:rPr>
        <w:t xml:space="preserve"> </w:t>
      </w:r>
      <w:proofErr w:type="spellStart"/>
      <w:r w:rsidRPr="00C67796">
        <w:rPr>
          <w:lang w:val="en-US"/>
        </w:rPr>
        <w:t>šā</w:t>
      </w:r>
      <w:proofErr w:type="spellEnd"/>
      <w:r w:rsidRPr="00C67796">
        <w:rPr>
          <w:lang w:val="en-US"/>
        </w:rPr>
        <w:t xml:space="preserve"> </w:t>
      </w:r>
      <w:proofErr w:type="spellStart"/>
      <w:r w:rsidRPr="00C67796">
        <w:rPr>
          <w:lang w:val="en-US"/>
        </w:rPr>
        <w:t>likuma</w:t>
      </w:r>
      <w:proofErr w:type="spellEnd"/>
      <w:r w:rsidRPr="00C67796">
        <w:rPr>
          <w:lang w:val="en-US"/>
        </w:rPr>
        <w:t xml:space="preserve"> </w:t>
      </w:r>
      <w:proofErr w:type="spellStart"/>
      <w:r w:rsidRPr="00C67796">
        <w:rPr>
          <w:lang w:val="en-US"/>
        </w:rPr>
        <w:t>izpratnē</w:t>
      </w:r>
      <w:proofErr w:type="spellEnd"/>
      <w:r w:rsidRPr="00C67796">
        <w:rPr>
          <w:lang w:val="en-US"/>
        </w:rPr>
        <w:t xml:space="preserve"> </w:t>
      </w:r>
      <w:proofErr w:type="spellStart"/>
      <w:r w:rsidRPr="00C67796">
        <w:rPr>
          <w:lang w:val="en-US"/>
        </w:rPr>
        <w:t>ir</w:t>
      </w:r>
      <w:proofErr w:type="spellEnd"/>
      <w:r w:rsidRPr="00C67796">
        <w:rPr>
          <w:lang w:val="en-US"/>
        </w:rPr>
        <w:t xml:space="preserve"> </w:t>
      </w:r>
      <w:proofErr w:type="spellStart"/>
      <w:r w:rsidRPr="00C67796">
        <w:rPr>
          <w:lang w:val="en-US"/>
        </w:rPr>
        <w:t>darba</w:t>
      </w:r>
      <w:proofErr w:type="spellEnd"/>
      <w:r w:rsidRPr="00C67796">
        <w:rPr>
          <w:lang w:val="en-US"/>
        </w:rPr>
        <w:t xml:space="preserve"> </w:t>
      </w:r>
      <w:proofErr w:type="spellStart"/>
      <w:r w:rsidRPr="00C67796">
        <w:rPr>
          <w:lang w:val="en-US"/>
        </w:rPr>
        <w:t>laiks</w:t>
      </w:r>
      <w:proofErr w:type="spellEnd"/>
      <w:r w:rsidRPr="00C67796">
        <w:rPr>
          <w:lang w:val="en-US"/>
        </w:rPr>
        <w:t xml:space="preserve"> </w:t>
      </w:r>
      <w:proofErr w:type="spellStart"/>
      <w:r w:rsidRPr="00C67796">
        <w:rPr>
          <w:lang w:val="en-US"/>
        </w:rPr>
        <w:t>diennakts</w:t>
      </w:r>
      <w:proofErr w:type="spellEnd"/>
      <w:r w:rsidRPr="00C67796">
        <w:rPr>
          <w:lang w:val="en-US"/>
        </w:rPr>
        <w:t xml:space="preserve"> </w:t>
      </w:r>
      <w:proofErr w:type="spellStart"/>
      <w:r w:rsidRPr="00C67796">
        <w:rPr>
          <w:lang w:val="en-US"/>
        </w:rPr>
        <w:t>periodā</w:t>
      </w:r>
      <w:proofErr w:type="spellEnd"/>
      <w:r w:rsidRPr="00C6779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8A7E" w14:textId="77777777" w:rsidR="00573EF8" w:rsidRDefault="0089231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6617015A" w14:textId="77777777" w:rsidR="00573EF8" w:rsidRDefault="00F36BC5">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C3FD" w14:textId="6CAE23D6" w:rsidR="00573EF8" w:rsidRDefault="00892318">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36BC5">
      <w:rPr>
        <w:noProof/>
        <w:color w:val="000000"/>
      </w:rPr>
      <w:t>12</w:t>
    </w:r>
    <w:r>
      <w:rPr>
        <w:color w:val="000000"/>
      </w:rPr>
      <w:fldChar w:fldCharType="end"/>
    </w:r>
  </w:p>
  <w:p w14:paraId="5B5AA863" w14:textId="77777777" w:rsidR="00573EF8" w:rsidRDefault="00F36BC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2BA"/>
    <w:multiLevelType w:val="hybridMultilevel"/>
    <w:tmpl w:val="FE34B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40F45"/>
    <w:multiLevelType w:val="hybridMultilevel"/>
    <w:tmpl w:val="0818E796"/>
    <w:lvl w:ilvl="0" w:tplc="0426000F">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 w15:restartNumberingAfterBreak="0">
    <w:nsid w:val="14441FDD"/>
    <w:multiLevelType w:val="hybridMultilevel"/>
    <w:tmpl w:val="15F237A0"/>
    <w:lvl w:ilvl="0" w:tplc="6C36EDE8">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647803"/>
    <w:multiLevelType w:val="hybridMultilevel"/>
    <w:tmpl w:val="30743470"/>
    <w:lvl w:ilvl="0" w:tplc="7E2CE9CE">
      <w:start w:val="1"/>
      <w:numFmt w:val="decimal"/>
      <w:lvlText w:val="%1."/>
      <w:lvlJc w:val="left"/>
      <w:pPr>
        <w:ind w:left="1266"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1022D94"/>
    <w:multiLevelType w:val="hybridMultilevel"/>
    <w:tmpl w:val="4A502C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2656BD7"/>
    <w:multiLevelType w:val="multilevel"/>
    <w:tmpl w:val="751080BA"/>
    <w:lvl w:ilvl="0">
      <w:start w:val="1"/>
      <w:numFmt w:val="decimal"/>
      <w:lvlText w:val="%1."/>
      <w:lvlJc w:val="left"/>
      <w:pPr>
        <w:ind w:left="1069" w:hanging="360"/>
      </w:pPr>
      <w:rPr>
        <w:rFonts w:hint="default"/>
        <w:color w:val="auto"/>
      </w:rPr>
    </w:lvl>
    <w:lvl w:ilvl="1">
      <w:start w:val="1"/>
      <w:numFmt w:val="decimal"/>
      <w:isLgl/>
      <w:lvlText w:val="%1.%2."/>
      <w:lvlJc w:val="left"/>
      <w:pPr>
        <w:ind w:left="-555" w:hanging="720"/>
      </w:pPr>
      <w:rPr>
        <w:rFonts w:hint="default"/>
        <w:color w:val="auto"/>
      </w:rPr>
    </w:lvl>
    <w:lvl w:ilvl="2">
      <w:start w:val="1"/>
      <w:numFmt w:val="decimal"/>
      <w:isLgl/>
      <w:lvlText w:val="%1.%2.%3."/>
      <w:lvlJc w:val="left"/>
      <w:pPr>
        <w:ind w:left="-970" w:hanging="720"/>
      </w:pPr>
      <w:rPr>
        <w:rFonts w:hint="default"/>
      </w:rPr>
    </w:lvl>
    <w:lvl w:ilvl="3">
      <w:start w:val="1"/>
      <w:numFmt w:val="decimal"/>
      <w:isLgl/>
      <w:lvlText w:val="%1.%2.%3.%4."/>
      <w:lvlJc w:val="left"/>
      <w:pPr>
        <w:ind w:left="-610" w:hanging="1080"/>
      </w:pPr>
      <w:rPr>
        <w:rFonts w:hint="default"/>
      </w:rPr>
    </w:lvl>
    <w:lvl w:ilvl="4">
      <w:start w:val="1"/>
      <w:numFmt w:val="decimal"/>
      <w:isLgl/>
      <w:lvlText w:val="%1.%2.%3.%4.%5."/>
      <w:lvlJc w:val="left"/>
      <w:pPr>
        <w:ind w:left="-610" w:hanging="1080"/>
      </w:pPr>
      <w:rPr>
        <w:rFonts w:hint="default"/>
      </w:rPr>
    </w:lvl>
    <w:lvl w:ilvl="5">
      <w:start w:val="1"/>
      <w:numFmt w:val="decimal"/>
      <w:isLgl/>
      <w:lvlText w:val="%1.%2.%3.%4.%5.%6."/>
      <w:lvlJc w:val="left"/>
      <w:pPr>
        <w:ind w:left="-250" w:hanging="1440"/>
      </w:pPr>
      <w:rPr>
        <w:rFonts w:hint="default"/>
      </w:rPr>
    </w:lvl>
    <w:lvl w:ilvl="6">
      <w:start w:val="1"/>
      <w:numFmt w:val="decimal"/>
      <w:isLgl/>
      <w:lvlText w:val="%1.%2.%3.%4.%5.%6.%7."/>
      <w:lvlJc w:val="left"/>
      <w:pPr>
        <w:ind w:left="-250" w:hanging="1440"/>
      </w:pPr>
      <w:rPr>
        <w:rFonts w:hint="default"/>
      </w:rPr>
    </w:lvl>
    <w:lvl w:ilvl="7">
      <w:start w:val="1"/>
      <w:numFmt w:val="decimal"/>
      <w:isLgl/>
      <w:lvlText w:val="%1.%2.%3.%4.%5.%6.%7.%8."/>
      <w:lvlJc w:val="left"/>
      <w:pPr>
        <w:ind w:left="110" w:hanging="1800"/>
      </w:pPr>
      <w:rPr>
        <w:rFonts w:hint="default"/>
      </w:rPr>
    </w:lvl>
    <w:lvl w:ilvl="8">
      <w:start w:val="1"/>
      <w:numFmt w:val="decimal"/>
      <w:isLgl/>
      <w:lvlText w:val="%1.%2.%3.%4.%5.%6.%7.%8.%9."/>
      <w:lvlJc w:val="left"/>
      <w:pPr>
        <w:ind w:left="110" w:hanging="180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26"/>
    <w:rsid w:val="00015C29"/>
    <w:rsid w:val="00036667"/>
    <w:rsid w:val="00044DCE"/>
    <w:rsid w:val="00057B4C"/>
    <w:rsid w:val="000767E8"/>
    <w:rsid w:val="000832D3"/>
    <w:rsid w:val="000966D0"/>
    <w:rsid w:val="000A0821"/>
    <w:rsid w:val="000A79B6"/>
    <w:rsid w:val="000B3254"/>
    <w:rsid w:val="000B7074"/>
    <w:rsid w:val="000C541E"/>
    <w:rsid w:val="000D6E00"/>
    <w:rsid w:val="000F7D20"/>
    <w:rsid w:val="001033FC"/>
    <w:rsid w:val="0011456A"/>
    <w:rsid w:val="00180011"/>
    <w:rsid w:val="001924D9"/>
    <w:rsid w:val="00197D70"/>
    <w:rsid w:val="001A6BA3"/>
    <w:rsid w:val="001A7404"/>
    <w:rsid w:val="001B2387"/>
    <w:rsid w:val="001B4284"/>
    <w:rsid w:val="001C272D"/>
    <w:rsid w:val="001C68DB"/>
    <w:rsid w:val="001D4BBC"/>
    <w:rsid w:val="001E19C8"/>
    <w:rsid w:val="001E58C0"/>
    <w:rsid w:val="001F1EAE"/>
    <w:rsid w:val="001F4DE6"/>
    <w:rsid w:val="0024420D"/>
    <w:rsid w:val="002558FB"/>
    <w:rsid w:val="00261846"/>
    <w:rsid w:val="00265B36"/>
    <w:rsid w:val="00271024"/>
    <w:rsid w:val="00277377"/>
    <w:rsid w:val="00293EB6"/>
    <w:rsid w:val="002A14F0"/>
    <w:rsid w:val="002A4521"/>
    <w:rsid w:val="002B2640"/>
    <w:rsid w:val="002C24F1"/>
    <w:rsid w:val="002D2D38"/>
    <w:rsid w:val="002D6988"/>
    <w:rsid w:val="002D7CF7"/>
    <w:rsid w:val="00322BE4"/>
    <w:rsid w:val="00351E63"/>
    <w:rsid w:val="0035362E"/>
    <w:rsid w:val="00373168"/>
    <w:rsid w:val="003E57EC"/>
    <w:rsid w:val="003F381F"/>
    <w:rsid w:val="003F770F"/>
    <w:rsid w:val="0040092D"/>
    <w:rsid w:val="00402F79"/>
    <w:rsid w:val="00427EC9"/>
    <w:rsid w:val="0044174B"/>
    <w:rsid w:val="00475A02"/>
    <w:rsid w:val="00485D80"/>
    <w:rsid w:val="004A081F"/>
    <w:rsid w:val="004C46FF"/>
    <w:rsid w:val="004D0287"/>
    <w:rsid w:val="004E43CB"/>
    <w:rsid w:val="00510486"/>
    <w:rsid w:val="00525E05"/>
    <w:rsid w:val="00540E39"/>
    <w:rsid w:val="00545C1B"/>
    <w:rsid w:val="005511CC"/>
    <w:rsid w:val="0055342D"/>
    <w:rsid w:val="005602D1"/>
    <w:rsid w:val="00563F9C"/>
    <w:rsid w:val="005676B1"/>
    <w:rsid w:val="005B0037"/>
    <w:rsid w:val="005B573E"/>
    <w:rsid w:val="005C4855"/>
    <w:rsid w:val="005D396D"/>
    <w:rsid w:val="005E64FD"/>
    <w:rsid w:val="00600BAE"/>
    <w:rsid w:val="006335CF"/>
    <w:rsid w:val="0064558A"/>
    <w:rsid w:val="006578B9"/>
    <w:rsid w:val="006704D1"/>
    <w:rsid w:val="00671AFF"/>
    <w:rsid w:val="00672A4F"/>
    <w:rsid w:val="006A2E28"/>
    <w:rsid w:val="006B1D86"/>
    <w:rsid w:val="006E6274"/>
    <w:rsid w:val="006F4F25"/>
    <w:rsid w:val="006F7D26"/>
    <w:rsid w:val="00712B89"/>
    <w:rsid w:val="007232A4"/>
    <w:rsid w:val="00737147"/>
    <w:rsid w:val="00767977"/>
    <w:rsid w:val="00767B66"/>
    <w:rsid w:val="00773C0B"/>
    <w:rsid w:val="00781828"/>
    <w:rsid w:val="007828DC"/>
    <w:rsid w:val="007B343E"/>
    <w:rsid w:val="007B720E"/>
    <w:rsid w:val="007F3AA9"/>
    <w:rsid w:val="00812810"/>
    <w:rsid w:val="00815F99"/>
    <w:rsid w:val="0085189A"/>
    <w:rsid w:val="0086013E"/>
    <w:rsid w:val="008650AE"/>
    <w:rsid w:val="00873411"/>
    <w:rsid w:val="008746EF"/>
    <w:rsid w:val="00877616"/>
    <w:rsid w:val="00883637"/>
    <w:rsid w:val="00892318"/>
    <w:rsid w:val="008C071D"/>
    <w:rsid w:val="008C37E9"/>
    <w:rsid w:val="008C52C8"/>
    <w:rsid w:val="008D6DBC"/>
    <w:rsid w:val="008E25E7"/>
    <w:rsid w:val="008F14F2"/>
    <w:rsid w:val="008F1985"/>
    <w:rsid w:val="008F679E"/>
    <w:rsid w:val="00905AB1"/>
    <w:rsid w:val="00924F88"/>
    <w:rsid w:val="009347F2"/>
    <w:rsid w:val="00937EE5"/>
    <w:rsid w:val="009413EE"/>
    <w:rsid w:val="00942341"/>
    <w:rsid w:val="009778C7"/>
    <w:rsid w:val="009919E8"/>
    <w:rsid w:val="00994EC5"/>
    <w:rsid w:val="00997C4D"/>
    <w:rsid w:val="009A4C72"/>
    <w:rsid w:val="009B06A0"/>
    <w:rsid w:val="009B5524"/>
    <w:rsid w:val="009C7F83"/>
    <w:rsid w:val="009D6D97"/>
    <w:rsid w:val="00A13134"/>
    <w:rsid w:val="00A137FB"/>
    <w:rsid w:val="00A16590"/>
    <w:rsid w:val="00A26ED1"/>
    <w:rsid w:val="00A34096"/>
    <w:rsid w:val="00A578F2"/>
    <w:rsid w:val="00A959A3"/>
    <w:rsid w:val="00AA45B7"/>
    <w:rsid w:val="00AD6A2C"/>
    <w:rsid w:val="00AF26F1"/>
    <w:rsid w:val="00AF33AF"/>
    <w:rsid w:val="00B261BC"/>
    <w:rsid w:val="00B27627"/>
    <w:rsid w:val="00B479E7"/>
    <w:rsid w:val="00B658A3"/>
    <w:rsid w:val="00B749C0"/>
    <w:rsid w:val="00BA0A7E"/>
    <w:rsid w:val="00BB63B2"/>
    <w:rsid w:val="00BC4106"/>
    <w:rsid w:val="00BD5CE8"/>
    <w:rsid w:val="00BE365B"/>
    <w:rsid w:val="00BE70FB"/>
    <w:rsid w:val="00BF54DE"/>
    <w:rsid w:val="00BF5533"/>
    <w:rsid w:val="00C00D8F"/>
    <w:rsid w:val="00C24A84"/>
    <w:rsid w:val="00C32535"/>
    <w:rsid w:val="00C33256"/>
    <w:rsid w:val="00C358C8"/>
    <w:rsid w:val="00C55348"/>
    <w:rsid w:val="00C8306B"/>
    <w:rsid w:val="00C90424"/>
    <w:rsid w:val="00C92A30"/>
    <w:rsid w:val="00CE2D14"/>
    <w:rsid w:val="00CF2B06"/>
    <w:rsid w:val="00CF3B45"/>
    <w:rsid w:val="00D02067"/>
    <w:rsid w:val="00D0288A"/>
    <w:rsid w:val="00D277AA"/>
    <w:rsid w:val="00D300A1"/>
    <w:rsid w:val="00D35562"/>
    <w:rsid w:val="00D52784"/>
    <w:rsid w:val="00D55A38"/>
    <w:rsid w:val="00D563AB"/>
    <w:rsid w:val="00D77F6A"/>
    <w:rsid w:val="00DA1CC5"/>
    <w:rsid w:val="00DC0081"/>
    <w:rsid w:val="00DE18D7"/>
    <w:rsid w:val="00DF1389"/>
    <w:rsid w:val="00E03474"/>
    <w:rsid w:val="00E14B78"/>
    <w:rsid w:val="00E36059"/>
    <w:rsid w:val="00E4033F"/>
    <w:rsid w:val="00E42A30"/>
    <w:rsid w:val="00E55041"/>
    <w:rsid w:val="00E62DF2"/>
    <w:rsid w:val="00EA0218"/>
    <w:rsid w:val="00EC5403"/>
    <w:rsid w:val="00EC71C5"/>
    <w:rsid w:val="00ED13E9"/>
    <w:rsid w:val="00ED1470"/>
    <w:rsid w:val="00EE38FC"/>
    <w:rsid w:val="00EF57F5"/>
    <w:rsid w:val="00F03D7C"/>
    <w:rsid w:val="00F1163B"/>
    <w:rsid w:val="00F239B5"/>
    <w:rsid w:val="00F36BC5"/>
    <w:rsid w:val="00F451FB"/>
    <w:rsid w:val="00F6724B"/>
    <w:rsid w:val="00F67397"/>
    <w:rsid w:val="00F8018E"/>
    <w:rsid w:val="00FB2DD1"/>
    <w:rsid w:val="00FE4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42F4"/>
  <w15:chartTrackingRefBased/>
  <w15:docId w15:val="{0A9F4C21-9073-4B42-8847-401A197A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420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470"/>
    <w:pPr>
      <w:ind w:left="720"/>
      <w:contextualSpacing/>
    </w:pPr>
  </w:style>
  <w:style w:type="character" w:styleId="Hyperlink">
    <w:name w:val="Hyperlink"/>
    <w:basedOn w:val="DefaultParagraphFont"/>
    <w:uiPriority w:val="99"/>
    <w:semiHidden/>
    <w:unhideWhenUsed/>
    <w:rsid w:val="00BD5CE8"/>
    <w:rPr>
      <w:color w:val="0000FF"/>
      <w:u w:val="single"/>
    </w:rPr>
  </w:style>
  <w:style w:type="character" w:styleId="CommentReference">
    <w:name w:val="annotation reference"/>
    <w:basedOn w:val="DefaultParagraphFont"/>
    <w:uiPriority w:val="99"/>
    <w:semiHidden/>
    <w:unhideWhenUsed/>
    <w:rsid w:val="00812810"/>
    <w:rPr>
      <w:sz w:val="16"/>
      <w:szCs w:val="16"/>
    </w:rPr>
  </w:style>
  <w:style w:type="paragraph" w:styleId="CommentText">
    <w:name w:val="annotation text"/>
    <w:basedOn w:val="Normal"/>
    <w:link w:val="CommentTextChar"/>
    <w:uiPriority w:val="99"/>
    <w:semiHidden/>
    <w:unhideWhenUsed/>
    <w:rsid w:val="00812810"/>
    <w:rPr>
      <w:sz w:val="20"/>
      <w:szCs w:val="20"/>
    </w:rPr>
  </w:style>
  <w:style w:type="character" w:customStyle="1" w:styleId="CommentTextChar">
    <w:name w:val="Comment Text Char"/>
    <w:basedOn w:val="DefaultParagraphFont"/>
    <w:link w:val="CommentText"/>
    <w:uiPriority w:val="99"/>
    <w:semiHidden/>
    <w:rsid w:val="008128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2810"/>
    <w:rPr>
      <w:b/>
      <w:bCs/>
    </w:rPr>
  </w:style>
  <w:style w:type="character" w:customStyle="1" w:styleId="CommentSubjectChar">
    <w:name w:val="Comment Subject Char"/>
    <w:basedOn w:val="CommentTextChar"/>
    <w:link w:val="CommentSubject"/>
    <w:uiPriority w:val="99"/>
    <w:semiHidden/>
    <w:rsid w:val="008128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2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10"/>
    <w:rPr>
      <w:rFonts w:ascii="Segoe UI" w:eastAsia="Times New Roman" w:hAnsi="Segoe UI" w:cs="Segoe UI"/>
      <w:sz w:val="18"/>
      <w:szCs w:val="18"/>
      <w:lang w:eastAsia="lv-LV"/>
    </w:rPr>
  </w:style>
  <w:style w:type="paragraph" w:styleId="Footer">
    <w:name w:val="footer"/>
    <w:basedOn w:val="Normal"/>
    <w:link w:val="FooterChar"/>
    <w:uiPriority w:val="99"/>
    <w:unhideWhenUsed/>
    <w:rsid w:val="00812810"/>
    <w:pPr>
      <w:tabs>
        <w:tab w:val="center" w:pos="4153"/>
        <w:tab w:val="right" w:pos="8306"/>
      </w:tabs>
    </w:pPr>
  </w:style>
  <w:style w:type="character" w:customStyle="1" w:styleId="FooterChar">
    <w:name w:val="Footer Char"/>
    <w:basedOn w:val="DefaultParagraphFont"/>
    <w:link w:val="Footer"/>
    <w:uiPriority w:val="99"/>
    <w:rsid w:val="00812810"/>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12810"/>
    <w:pPr>
      <w:tabs>
        <w:tab w:val="center" w:pos="4153"/>
        <w:tab w:val="right" w:pos="8306"/>
      </w:tabs>
    </w:pPr>
  </w:style>
  <w:style w:type="character" w:customStyle="1" w:styleId="HeaderChar">
    <w:name w:val="Header Char"/>
    <w:basedOn w:val="DefaultParagraphFont"/>
    <w:link w:val="Header"/>
    <w:uiPriority w:val="99"/>
    <w:rsid w:val="0081281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1F1EAE"/>
    <w:rPr>
      <w:sz w:val="20"/>
      <w:szCs w:val="20"/>
      <w:lang w:val="en-GB" w:eastAsia="en-US"/>
    </w:rPr>
  </w:style>
  <w:style w:type="character" w:customStyle="1" w:styleId="FootnoteTextChar">
    <w:name w:val="Footnote Text Char"/>
    <w:basedOn w:val="DefaultParagraphFont"/>
    <w:link w:val="FootnoteText"/>
    <w:uiPriority w:val="99"/>
    <w:semiHidden/>
    <w:rsid w:val="001F1EAE"/>
    <w:rPr>
      <w:rFonts w:ascii="Times New Roman" w:eastAsia="Times New Roman" w:hAnsi="Times New Roman" w:cs="Times New Roman"/>
      <w:sz w:val="20"/>
      <w:szCs w:val="20"/>
      <w:lang w:val="en-GB"/>
    </w:rPr>
  </w:style>
  <w:style w:type="character" w:styleId="FootnoteReference">
    <w:name w:val="footnote reference"/>
    <w:uiPriority w:val="99"/>
    <w:semiHidden/>
    <w:rsid w:val="001F1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18712">
      <w:bodyDiv w:val="1"/>
      <w:marLeft w:val="0"/>
      <w:marRight w:val="0"/>
      <w:marTop w:val="0"/>
      <w:marBottom w:val="0"/>
      <w:divBdr>
        <w:top w:val="none" w:sz="0" w:space="0" w:color="auto"/>
        <w:left w:val="none" w:sz="0" w:space="0" w:color="auto"/>
        <w:bottom w:val="none" w:sz="0" w:space="0" w:color="auto"/>
        <w:right w:val="none" w:sz="0" w:space="0" w:color="auto"/>
      </w:divBdr>
    </w:div>
    <w:div w:id="1609465516">
      <w:bodyDiv w:val="1"/>
      <w:marLeft w:val="0"/>
      <w:marRight w:val="0"/>
      <w:marTop w:val="0"/>
      <w:marBottom w:val="0"/>
      <w:divBdr>
        <w:top w:val="none" w:sz="0" w:space="0" w:color="auto"/>
        <w:left w:val="none" w:sz="0" w:space="0" w:color="auto"/>
        <w:bottom w:val="none" w:sz="0" w:space="0" w:color="auto"/>
        <w:right w:val="none" w:sz="0" w:space="0" w:color="auto"/>
      </w:divBdr>
      <w:divsChild>
        <w:div w:id="13334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7CD5-AB4E-4F1F-8EC4-6683BC43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12014</Words>
  <Characters>6849</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Irēna Kalna</cp:lastModifiedBy>
  <cp:revision>4</cp:revision>
  <cp:lastPrinted>2019-10-17T06:48:00Z</cp:lastPrinted>
  <dcterms:created xsi:type="dcterms:W3CDTF">2019-11-11T12:41:00Z</dcterms:created>
  <dcterms:modified xsi:type="dcterms:W3CDTF">2019-11-12T13:03:00Z</dcterms:modified>
</cp:coreProperties>
</file>