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C9A9" w14:textId="77777777" w:rsidR="005714D5" w:rsidRPr="001852B8" w:rsidRDefault="005714D5" w:rsidP="004709B9">
      <w:pPr>
        <w:spacing w:after="0" w:line="240" w:lineRule="auto"/>
        <w:ind w:right="-483" w:hanging="426"/>
        <w:jc w:val="center"/>
        <w:rPr>
          <w:rFonts w:ascii="Times New Roman" w:eastAsia="Times New Roman" w:hAnsi="Times New Roman" w:cs="Times New Roman"/>
          <w:b/>
          <w:color w:val="000000" w:themeColor="text1"/>
          <w:sz w:val="24"/>
          <w:szCs w:val="24"/>
        </w:rPr>
      </w:pPr>
      <w:bookmarkStart w:id="0" w:name="_GoBack"/>
      <w:bookmarkEnd w:id="0"/>
      <w:r w:rsidRPr="001852B8">
        <w:rPr>
          <w:rFonts w:ascii="Times New Roman" w:eastAsia="Times New Roman" w:hAnsi="Times New Roman" w:cs="Times New Roman"/>
          <w:b/>
          <w:color w:val="000000" w:themeColor="text1"/>
          <w:sz w:val="24"/>
          <w:szCs w:val="24"/>
        </w:rPr>
        <w:t>Pielikums informatīvajam ziņojumam</w:t>
      </w:r>
    </w:p>
    <w:p w14:paraId="237512EA" w14:textId="77777777" w:rsidR="005714D5" w:rsidRPr="001852B8" w:rsidRDefault="005714D5" w:rsidP="004709B9">
      <w:pPr>
        <w:spacing w:after="0" w:line="240" w:lineRule="auto"/>
        <w:ind w:right="-483" w:hanging="426"/>
        <w:jc w:val="center"/>
        <w:rPr>
          <w:rFonts w:ascii="Times New Roman" w:eastAsia="Times New Roman" w:hAnsi="Times New Roman" w:cs="Times New Roman"/>
          <w:b/>
          <w:color w:val="000000" w:themeColor="text1"/>
          <w:sz w:val="24"/>
          <w:szCs w:val="24"/>
        </w:rPr>
      </w:pPr>
      <w:r w:rsidRPr="001852B8">
        <w:rPr>
          <w:rFonts w:ascii="Times New Roman" w:eastAsia="Times New Roman" w:hAnsi="Times New Roman" w:cs="Times New Roman"/>
          <w:b/>
          <w:color w:val="000000" w:themeColor="text1"/>
          <w:sz w:val="24"/>
          <w:szCs w:val="24"/>
        </w:rPr>
        <w:t>“Par Latvijas pārstāvja starptautiskajās cilvēktiesību institūcijās darbu 2018.gadā”</w:t>
      </w:r>
    </w:p>
    <w:p w14:paraId="5D636F87" w14:textId="77777777" w:rsidR="005714D5" w:rsidRPr="001852B8" w:rsidRDefault="005714D5" w:rsidP="004709B9">
      <w:pPr>
        <w:shd w:val="clear" w:color="auto" w:fill="FFFFFF"/>
        <w:spacing w:after="0" w:line="240" w:lineRule="auto"/>
        <w:ind w:right="-483" w:hanging="426"/>
        <w:jc w:val="both"/>
        <w:rPr>
          <w:rFonts w:ascii="Times New Roman" w:hAnsi="Times New Roman" w:cs="Times New Roman"/>
          <w:b/>
          <w:color w:val="000000" w:themeColor="text1"/>
          <w:sz w:val="24"/>
          <w:szCs w:val="24"/>
        </w:rPr>
      </w:pPr>
    </w:p>
    <w:p w14:paraId="4ABA63B0" w14:textId="77777777" w:rsidR="005714D5" w:rsidRPr="001852B8" w:rsidRDefault="005714D5" w:rsidP="004709B9">
      <w:pPr>
        <w:pStyle w:val="NormalWeb"/>
        <w:numPr>
          <w:ilvl w:val="0"/>
          <w:numId w:val="2"/>
        </w:numPr>
        <w:shd w:val="clear" w:color="auto" w:fill="FFFFFF"/>
        <w:spacing w:before="0" w:beforeAutospacing="0" w:after="0" w:afterAutospacing="0"/>
        <w:ind w:left="0" w:right="-483" w:hanging="426"/>
        <w:jc w:val="both"/>
        <w:rPr>
          <w:b/>
          <w:color w:val="000000" w:themeColor="text1"/>
        </w:rPr>
      </w:pPr>
      <w:r w:rsidRPr="001852B8">
        <w:rPr>
          <w:rFonts w:eastAsiaTheme="minorHAnsi"/>
          <w:b/>
          <w:color w:val="000000" w:themeColor="text1"/>
          <w:lang w:eastAsia="en-US"/>
        </w:rPr>
        <w:t>IEVADS</w:t>
      </w:r>
    </w:p>
    <w:p w14:paraId="6B8F2203" w14:textId="77777777" w:rsidR="005714D5" w:rsidRPr="001852B8" w:rsidRDefault="005714D5" w:rsidP="004709B9">
      <w:pPr>
        <w:pStyle w:val="NormalWeb"/>
        <w:shd w:val="clear" w:color="auto" w:fill="FFFFFF"/>
        <w:spacing w:before="0" w:beforeAutospacing="0" w:after="0" w:afterAutospacing="0"/>
        <w:ind w:right="-483" w:hanging="426"/>
        <w:jc w:val="both"/>
        <w:rPr>
          <w:b/>
          <w:color w:val="000000" w:themeColor="text1"/>
        </w:rPr>
      </w:pPr>
    </w:p>
    <w:p w14:paraId="6D18CD71" w14:textId="77777777" w:rsidR="005714D5" w:rsidRPr="001852B8" w:rsidRDefault="005714D5" w:rsidP="004709B9">
      <w:pPr>
        <w:pStyle w:val="NormalWeb"/>
        <w:numPr>
          <w:ilvl w:val="0"/>
          <w:numId w:val="3"/>
        </w:numPr>
        <w:shd w:val="clear" w:color="auto" w:fill="FFFFFF"/>
        <w:spacing w:before="0" w:beforeAutospacing="0" w:after="0" w:afterAutospacing="0"/>
        <w:ind w:left="0" w:right="-483" w:hanging="426"/>
        <w:jc w:val="both"/>
        <w:rPr>
          <w:color w:val="000000" w:themeColor="text1"/>
        </w:rPr>
      </w:pPr>
      <w:r w:rsidRPr="001852B8">
        <w:rPr>
          <w:color w:val="000000" w:themeColor="text1"/>
        </w:rPr>
        <w:t>Pielikums informatīvajam ziņojumam „Par Latvijas pārstāvja starptautiskajās cilvēktiesību institūcijās darbu 2018.gadā” sniedz pārskatu par Eiropas Cilvēktiesību tiesas (turpmāk Tie</w:t>
      </w:r>
      <w:r w:rsidR="00940E51" w:rsidRPr="001852B8">
        <w:rPr>
          <w:color w:val="000000" w:themeColor="text1"/>
        </w:rPr>
        <w:t>sa) pieņemtajiem nolēmumiem 2018</w:t>
      </w:r>
      <w:r w:rsidRPr="001852B8">
        <w:rPr>
          <w:color w:val="000000" w:themeColor="text1"/>
        </w:rPr>
        <w:t>.gadā.</w:t>
      </w:r>
    </w:p>
    <w:p w14:paraId="6B8E47BB" w14:textId="77777777" w:rsidR="005714D5" w:rsidRPr="001852B8" w:rsidRDefault="005714D5" w:rsidP="004709B9">
      <w:pPr>
        <w:pStyle w:val="NormalWeb"/>
        <w:shd w:val="clear" w:color="auto" w:fill="FFFFFF"/>
        <w:spacing w:before="0" w:beforeAutospacing="0" w:after="0" w:afterAutospacing="0"/>
        <w:ind w:right="-483" w:hanging="426"/>
        <w:jc w:val="both"/>
        <w:rPr>
          <w:color w:val="000000" w:themeColor="text1"/>
        </w:rPr>
      </w:pPr>
    </w:p>
    <w:p w14:paraId="4C62CF7D" w14:textId="60193922" w:rsidR="005714D5" w:rsidRPr="001852B8" w:rsidRDefault="005714D5" w:rsidP="004709B9">
      <w:pPr>
        <w:pStyle w:val="NormalWeb"/>
        <w:numPr>
          <w:ilvl w:val="0"/>
          <w:numId w:val="3"/>
        </w:numPr>
        <w:shd w:val="clear" w:color="auto" w:fill="FFFFFF"/>
        <w:spacing w:before="0" w:beforeAutospacing="0" w:after="0" w:afterAutospacing="0"/>
        <w:ind w:left="0" w:right="-483" w:hanging="426"/>
        <w:jc w:val="both"/>
        <w:rPr>
          <w:color w:val="000000" w:themeColor="text1"/>
        </w:rPr>
      </w:pPr>
      <w:r w:rsidRPr="001852B8">
        <w:rPr>
          <w:color w:val="000000" w:themeColor="text1"/>
        </w:rPr>
        <w:t xml:space="preserve">2018.gadā Tiesa pasludināja 7 nolēmumus Latvijas lietās, no kurām </w:t>
      </w:r>
      <w:r w:rsidR="009A303F" w:rsidRPr="001852B8">
        <w:rPr>
          <w:color w:val="000000" w:themeColor="text1"/>
        </w:rPr>
        <w:t>3</w:t>
      </w:r>
      <w:r w:rsidRPr="001852B8">
        <w:rPr>
          <w:color w:val="000000" w:themeColor="text1"/>
        </w:rPr>
        <w:t xml:space="preserve"> lietās tika pasludināti spriedumi, savukārt </w:t>
      </w:r>
      <w:r w:rsidR="009A303F" w:rsidRPr="001852B8">
        <w:rPr>
          <w:color w:val="000000" w:themeColor="text1"/>
        </w:rPr>
        <w:t>4</w:t>
      </w:r>
      <w:r w:rsidRPr="001852B8">
        <w:rPr>
          <w:color w:val="000000" w:themeColor="text1"/>
        </w:rPr>
        <w:t xml:space="preserve"> lietās tika pieņemti lēmumi. Turpinājumā hronoloģiskā secībā vispirms tiek apskatīti Tiesas spriedumi, un tad – lēmumi. </w:t>
      </w:r>
    </w:p>
    <w:p w14:paraId="05BEC050" w14:textId="77777777" w:rsidR="00BA1F27" w:rsidRPr="001852B8" w:rsidRDefault="00BA1F27" w:rsidP="004709B9">
      <w:pPr>
        <w:pStyle w:val="ListParagraph"/>
        <w:spacing w:after="0"/>
        <w:ind w:left="0" w:right="-483" w:hanging="426"/>
        <w:rPr>
          <w:rFonts w:ascii="Times New Roman" w:hAnsi="Times New Roman" w:cs="Times New Roman"/>
          <w:color w:val="000000" w:themeColor="text1"/>
          <w:sz w:val="24"/>
          <w:szCs w:val="24"/>
        </w:rPr>
      </w:pPr>
    </w:p>
    <w:p w14:paraId="01E45EA2" w14:textId="77777777" w:rsidR="00BA1F27" w:rsidRPr="00BE72D8" w:rsidRDefault="00BA1F27" w:rsidP="004709B9">
      <w:pPr>
        <w:pStyle w:val="ListParagraph"/>
        <w:numPr>
          <w:ilvl w:val="0"/>
          <w:numId w:val="2"/>
        </w:numPr>
        <w:spacing w:after="0"/>
        <w:ind w:left="0" w:right="-483" w:hanging="426"/>
        <w:rPr>
          <w:rFonts w:ascii="Times New Roman" w:hAnsi="Times New Roman" w:cs="Times New Roman"/>
          <w:b/>
          <w:color w:val="000000" w:themeColor="text1"/>
          <w:sz w:val="24"/>
          <w:szCs w:val="24"/>
        </w:rPr>
      </w:pPr>
      <w:r w:rsidRPr="00BE72D8">
        <w:rPr>
          <w:rFonts w:ascii="Times New Roman" w:hAnsi="Times New Roman" w:cs="Times New Roman"/>
          <w:b/>
          <w:color w:val="000000" w:themeColor="text1"/>
          <w:sz w:val="24"/>
          <w:szCs w:val="24"/>
        </w:rPr>
        <w:t>TIESAS NOLĒMUMU APKOPOJUMS</w:t>
      </w:r>
    </w:p>
    <w:p w14:paraId="310F2EB7" w14:textId="77777777" w:rsidR="00BA1F27" w:rsidRPr="00BE72D8" w:rsidRDefault="00BA1F27" w:rsidP="004709B9">
      <w:pPr>
        <w:pStyle w:val="ListParagraph"/>
        <w:spacing w:after="0"/>
        <w:ind w:left="0" w:right="-483" w:hanging="426"/>
        <w:rPr>
          <w:rFonts w:ascii="Times New Roman" w:hAnsi="Times New Roman" w:cs="Times New Roman"/>
          <w:b/>
          <w:color w:val="000000" w:themeColor="text1"/>
          <w:sz w:val="24"/>
          <w:szCs w:val="24"/>
        </w:rPr>
      </w:pPr>
    </w:p>
    <w:p w14:paraId="2E7FEF5C" w14:textId="77777777" w:rsidR="00BA1F27" w:rsidRPr="00BE72D8" w:rsidRDefault="00BA1F27" w:rsidP="004709B9">
      <w:pPr>
        <w:pStyle w:val="ListParagraph"/>
        <w:spacing w:after="0"/>
        <w:ind w:left="0" w:right="-483" w:hanging="426"/>
        <w:rPr>
          <w:rFonts w:ascii="Times New Roman" w:hAnsi="Times New Roman" w:cs="Times New Roman"/>
          <w:b/>
          <w:color w:val="000000" w:themeColor="text1"/>
          <w:sz w:val="24"/>
          <w:szCs w:val="24"/>
        </w:rPr>
      </w:pPr>
      <w:r w:rsidRPr="00BE72D8">
        <w:rPr>
          <w:rFonts w:ascii="Times New Roman" w:hAnsi="Times New Roman" w:cs="Times New Roman"/>
          <w:b/>
          <w:color w:val="000000" w:themeColor="text1"/>
          <w:sz w:val="24"/>
          <w:szCs w:val="24"/>
        </w:rPr>
        <w:t>II.1. SPRIEDUMI</w:t>
      </w:r>
    </w:p>
    <w:p w14:paraId="7D0E74D5" w14:textId="77777777" w:rsidR="00BA1F27" w:rsidRPr="00BE72D8" w:rsidRDefault="00BA1F27" w:rsidP="004709B9">
      <w:pPr>
        <w:spacing w:after="0"/>
        <w:ind w:right="-483" w:hanging="426"/>
        <w:rPr>
          <w:rFonts w:ascii="Times New Roman" w:hAnsi="Times New Roman" w:cs="Times New Roman"/>
          <w:color w:val="000000" w:themeColor="text1"/>
          <w:sz w:val="24"/>
          <w:szCs w:val="24"/>
        </w:rPr>
      </w:pPr>
    </w:p>
    <w:p w14:paraId="2EA51C78" w14:textId="4EB696ED" w:rsidR="00B778CC" w:rsidRPr="00BE72D8" w:rsidRDefault="001852B8" w:rsidP="004709B9">
      <w:pPr>
        <w:pStyle w:val="NormalWeb"/>
        <w:numPr>
          <w:ilvl w:val="0"/>
          <w:numId w:val="3"/>
        </w:numPr>
        <w:shd w:val="clear" w:color="auto" w:fill="FFFFFF"/>
        <w:spacing w:before="0" w:beforeAutospacing="0" w:after="0" w:afterAutospacing="0"/>
        <w:ind w:left="0" w:right="-483" w:hanging="426"/>
        <w:jc w:val="both"/>
        <w:rPr>
          <w:color w:val="000000" w:themeColor="text1"/>
        </w:rPr>
      </w:pPr>
      <w:r w:rsidRPr="00BE72D8">
        <w:rPr>
          <w:color w:val="1B1D1F"/>
        </w:rPr>
        <w:t xml:space="preserve">Lietā </w:t>
      </w:r>
      <w:r w:rsidRPr="00BE72D8">
        <w:rPr>
          <w:b/>
          <w:i/>
          <w:iCs/>
          <w:color w:val="1B1D1F"/>
        </w:rPr>
        <w:t>R.</w:t>
      </w:r>
      <w:r w:rsidR="00B778CC" w:rsidRPr="00BE72D8">
        <w:rPr>
          <w:b/>
          <w:i/>
          <w:iCs/>
          <w:color w:val="1B1D1F"/>
        </w:rPr>
        <w:t>Š. pret Latviju</w:t>
      </w:r>
      <w:r w:rsidR="00584831" w:rsidRPr="00BE72D8">
        <w:rPr>
          <w:rStyle w:val="FootnoteReference"/>
          <w:iCs/>
          <w:color w:val="1B1D1F"/>
        </w:rPr>
        <w:footnoteReference w:id="1"/>
      </w:r>
      <w:r w:rsidRPr="00BE72D8">
        <w:rPr>
          <w:color w:val="1B1D1F"/>
        </w:rPr>
        <w:t xml:space="preserve"> </w:t>
      </w:r>
      <w:r w:rsidR="00B778CC" w:rsidRPr="00BE72D8">
        <w:rPr>
          <w:color w:val="1B1D1F"/>
        </w:rPr>
        <w:t>iesniedzējs</w:t>
      </w:r>
      <w:r w:rsidR="00896BD8">
        <w:rPr>
          <w:color w:val="1B1D1F"/>
        </w:rPr>
        <w:t xml:space="preserve"> 2008.gada augustā </w:t>
      </w:r>
      <w:r w:rsidR="009F054C">
        <w:rPr>
          <w:color w:val="1B1D1F"/>
        </w:rPr>
        <w:t xml:space="preserve">bija cietis </w:t>
      </w:r>
      <w:r w:rsidR="00BE72D8" w:rsidRPr="00BE72D8">
        <w:rPr>
          <w:color w:val="1B1D1F"/>
        </w:rPr>
        <w:t>lidmašīnas avārijā</w:t>
      </w:r>
      <w:r w:rsidR="009F054C">
        <w:rPr>
          <w:color w:val="1B1D1F"/>
        </w:rPr>
        <w:t>.</w:t>
      </w:r>
      <w:r w:rsidR="00584831" w:rsidRPr="00BE72D8">
        <w:rPr>
          <w:color w:val="1B1D1F"/>
        </w:rPr>
        <w:t xml:space="preserve"> </w:t>
      </w:r>
      <w:r w:rsidR="009F054C">
        <w:rPr>
          <w:color w:val="1B1D1F"/>
        </w:rPr>
        <w:t>S</w:t>
      </w:r>
      <w:r w:rsidR="00584831" w:rsidRPr="00BE72D8">
        <w:rPr>
          <w:color w:val="1B1D1F"/>
        </w:rPr>
        <w:t>avā 2014.gada 9.jūnija iesniegumā</w:t>
      </w:r>
      <w:r w:rsidR="00B778CC" w:rsidRPr="00BE72D8">
        <w:rPr>
          <w:color w:val="1B1D1F"/>
        </w:rPr>
        <w:t xml:space="preserve"> </w:t>
      </w:r>
      <w:r w:rsidR="009F054C">
        <w:rPr>
          <w:color w:val="1B1D1F"/>
        </w:rPr>
        <w:t xml:space="preserve">viņš </w:t>
      </w:r>
      <w:r w:rsidR="00B778CC" w:rsidRPr="00BE72D8">
        <w:rPr>
          <w:color w:val="1B1D1F"/>
        </w:rPr>
        <w:t>atsauc</w:t>
      </w:r>
      <w:r w:rsidR="00CC1448">
        <w:rPr>
          <w:color w:val="1B1D1F"/>
        </w:rPr>
        <w:t>ās</w:t>
      </w:r>
      <w:r w:rsidR="00B778CC" w:rsidRPr="00BE72D8">
        <w:rPr>
          <w:color w:val="1B1D1F"/>
        </w:rPr>
        <w:t xml:space="preserve"> uz </w:t>
      </w:r>
      <w:r w:rsidR="002D7E92" w:rsidRPr="00BE72D8">
        <w:rPr>
          <w:color w:val="1B1D1F"/>
        </w:rPr>
        <w:t>Eiropas Cilvēka tiesību un pamatbrīvību aizsardzības konvencijas (turpmāk Konvencija)</w:t>
      </w:r>
      <w:r w:rsidRPr="00BE72D8">
        <w:rPr>
          <w:color w:val="1B1D1F"/>
        </w:rPr>
        <w:t xml:space="preserve"> 2.</w:t>
      </w:r>
      <w:r w:rsidR="00B778CC" w:rsidRPr="00BE72D8">
        <w:rPr>
          <w:color w:val="1B1D1F"/>
        </w:rPr>
        <w:t>pantu (tiesības uz dzīvību)</w:t>
      </w:r>
      <w:r w:rsidR="00CC1448">
        <w:rPr>
          <w:color w:val="1B1D1F"/>
        </w:rPr>
        <w:t xml:space="preserve"> un apgalvoja, ka </w:t>
      </w:r>
      <w:r w:rsidR="00B778CC" w:rsidRPr="00BE72D8">
        <w:rPr>
          <w:color w:val="1B1D1F"/>
        </w:rPr>
        <w:t>civilproces</w:t>
      </w:r>
      <w:r w:rsidR="00CC1448">
        <w:rPr>
          <w:color w:val="1B1D1F"/>
        </w:rPr>
        <w:t>s</w:t>
      </w:r>
      <w:r w:rsidR="00B778CC" w:rsidRPr="00BE72D8">
        <w:rPr>
          <w:color w:val="1B1D1F"/>
        </w:rPr>
        <w:t xml:space="preserve"> un kriminālproces</w:t>
      </w:r>
      <w:r w:rsidR="00CC1448">
        <w:rPr>
          <w:color w:val="1B1D1F"/>
        </w:rPr>
        <w:t>s</w:t>
      </w:r>
      <w:r w:rsidR="00B778CC" w:rsidRPr="00BE72D8">
        <w:rPr>
          <w:color w:val="1B1D1F"/>
        </w:rPr>
        <w:t xml:space="preserve">, </w:t>
      </w:r>
      <w:r w:rsidR="00CC1448">
        <w:rPr>
          <w:color w:val="1B1D1F"/>
        </w:rPr>
        <w:t>kuros tika vērtēta</w:t>
      </w:r>
      <w:r w:rsidR="00B778CC" w:rsidRPr="00BE72D8">
        <w:rPr>
          <w:color w:val="1B1D1F"/>
        </w:rPr>
        <w:t xml:space="preserve"> trešo personu atbildību par lidmašīnas avāriju</w:t>
      </w:r>
      <w:r w:rsidR="009F054C">
        <w:rPr>
          <w:color w:val="1B1D1F"/>
        </w:rPr>
        <w:t>,</w:t>
      </w:r>
      <w:r w:rsidR="00CC1448">
        <w:rPr>
          <w:color w:val="1B1D1F"/>
        </w:rPr>
        <w:t xml:space="preserve"> nebija efektīvi, jo nesniedza viņam atbilstošu kompensāciju par avārijas rezultātā iegūtajiem miesas bojājumiem</w:t>
      </w:r>
      <w:r w:rsidR="00B778CC" w:rsidRPr="00BE72D8">
        <w:rPr>
          <w:color w:val="1B1D1F"/>
        </w:rPr>
        <w:t xml:space="preserve">. Iesniedzējs sūdzējās </w:t>
      </w:r>
      <w:r w:rsidR="00CC1448">
        <w:rPr>
          <w:color w:val="1B1D1F"/>
        </w:rPr>
        <w:t xml:space="preserve">arī </w:t>
      </w:r>
      <w:r w:rsidR="00B778CC" w:rsidRPr="00BE72D8">
        <w:rPr>
          <w:color w:val="1B1D1F"/>
        </w:rPr>
        <w:t xml:space="preserve">par to, ka valsts nav pieņēmusi nacionālo regulējumu, kas panāktu drošības pasākumu ievērošanu aviācijas sektorā, </w:t>
      </w:r>
      <w:r w:rsidR="00BE72D8" w:rsidRPr="00BE72D8">
        <w:rPr>
          <w:color w:val="1B1D1F"/>
        </w:rPr>
        <w:t xml:space="preserve">proti, ka </w:t>
      </w:r>
      <w:r w:rsidR="00B778CC" w:rsidRPr="00BE72D8">
        <w:rPr>
          <w:color w:val="1B1D1F"/>
        </w:rPr>
        <w:t xml:space="preserve">lidmašīnas nedrīkstētu vadīt personas, kurām trūkst atbilstošas kvalifikācijas. </w:t>
      </w:r>
    </w:p>
    <w:p w14:paraId="12FA63C4" w14:textId="77777777" w:rsidR="009F054C" w:rsidRPr="00556786" w:rsidRDefault="009F054C" w:rsidP="00FF497E">
      <w:pPr>
        <w:pStyle w:val="NormalWeb"/>
        <w:shd w:val="clear" w:color="auto" w:fill="FFFFFF"/>
        <w:spacing w:before="0" w:beforeAutospacing="0" w:after="0" w:afterAutospacing="0"/>
        <w:ind w:right="-483"/>
        <w:jc w:val="both"/>
        <w:rPr>
          <w:color w:val="000000" w:themeColor="text1"/>
        </w:rPr>
      </w:pPr>
    </w:p>
    <w:p w14:paraId="726BCEED" w14:textId="77777777" w:rsidR="002D7E92" w:rsidRPr="00FF497E" w:rsidRDefault="002D7E92" w:rsidP="004709B9">
      <w:pPr>
        <w:pStyle w:val="NormalWeb"/>
        <w:shd w:val="clear" w:color="auto" w:fill="FFFFFF"/>
        <w:spacing w:before="0" w:beforeAutospacing="0" w:after="0" w:afterAutospacing="0"/>
        <w:ind w:right="-483"/>
        <w:jc w:val="both"/>
        <w:rPr>
          <w:color w:val="000000" w:themeColor="text1"/>
          <w:u w:val="single"/>
        </w:rPr>
      </w:pPr>
      <w:r w:rsidRPr="00FF497E">
        <w:rPr>
          <w:color w:val="000000" w:themeColor="text1"/>
          <w:u w:val="single"/>
        </w:rPr>
        <w:t>Pieņemamības stadija:</w:t>
      </w:r>
    </w:p>
    <w:p w14:paraId="2CEE3E47" w14:textId="4CA726D2" w:rsidR="00B778CC" w:rsidRPr="00A138AA" w:rsidRDefault="009F054C"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FF497E">
        <w:rPr>
          <w:rFonts w:ascii="Times New Roman" w:eastAsia="Times New Roman" w:hAnsi="Times New Roman" w:cs="Times New Roman"/>
          <w:color w:val="1B1D1F"/>
          <w:sz w:val="24"/>
          <w:szCs w:val="24"/>
          <w:lang w:eastAsia="lv-LV"/>
        </w:rPr>
        <w:t xml:space="preserve">Izvērtējot sūdzības pieņemamību izskatīšanai pēc būtības, </w:t>
      </w:r>
      <w:r w:rsidR="00B778CC" w:rsidRPr="00C653E9">
        <w:rPr>
          <w:rFonts w:ascii="Times New Roman" w:eastAsia="Times New Roman" w:hAnsi="Times New Roman" w:cs="Times New Roman"/>
          <w:color w:val="1B1D1F"/>
          <w:sz w:val="24"/>
          <w:szCs w:val="24"/>
          <w:lang w:eastAsia="lv-LV"/>
        </w:rPr>
        <w:t xml:space="preserve">Tiesa noraidīja </w:t>
      </w:r>
      <w:r w:rsidRPr="00C653E9">
        <w:rPr>
          <w:rFonts w:ascii="Times New Roman" w:eastAsia="Times New Roman" w:hAnsi="Times New Roman" w:cs="Times New Roman"/>
          <w:color w:val="1B1D1F"/>
          <w:sz w:val="24"/>
          <w:szCs w:val="24"/>
          <w:lang w:eastAsia="lv-LV"/>
        </w:rPr>
        <w:t xml:space="preserve">vairākus </w:t>
      </w:r>
      <w:r w:rsidR="00BE72D8" w:rsidRPr="001D0E51">
        <w:rPr>
          <w:rFonts w:ascii="Times New Roman" w:eastAsia="Times New Roman" w:hAnsi="Times New Roman" w:cs="Times New Roman"/>
          <w:color w:val="1B1D1F"/>
          <w:sz w:val="24"/>
          <w:szCs w:val="24"/>
          <w:lang w:eastAsia="lv-LV"/>
        </w:rPr>
        <w:t>v</w:t>
      </w:r>
      <w:r w:rsidR="00B778CC" w:rsidRPr="001D0E51">
        <w:rPr>
          <w:rFonts w:ascii="Times New Roman" w:eastAsia="Times New Roman" w:hAnsi="Times New Roman" w:cs="Times New Roman"/>
          <w:color w:val="1B1D1F"/>
          <w:sz w:val="24"/>
          <w:szCs w:val="24"/>
          <w:lang w:eastAsia="lv-LV"/>
        </w:rPr>
        <w:t>aldības izvirzīto</w:t>
      </w:r>
      <w:r w:rsidR="00B778CC" w:rsidRPr="00CD2945">
        <w:rPr>
          <w:rFonts w:ascii="Times New Roman" w:eastAsia="Times New Roman" w:hAnsi="Times New Roman" w:cs="Times New Roman"/>
          <w:color w:val="1B1D1F"/>
          <w:sz w:val="24"/>
          <w:szCs w:val="24"/>
          <w:lang w:eastAsia="lv-LV"/>
        </w:rPr>
        <w:t>s argumentus</w:t>
      </w:r>
      <w:r w:rsidR="00C60ADB" w:rsidRPr="001929AF">
        <w:rPr>
          <w:rFonts w:ascii="Times New Roman" w:eastAsia="Times New Roman" w:hAnsi="Times New Roman" w:cs="Times New Roman"/>
          <w:color w:val="1B1D1F"/>
          <w:sz w:val="24"/>
          <w:szCs w:val="24"/>
          <w:lang w:eastAsia="lv-LV"/>
        </w:rPr>
        <w:t xml:space="preserve"> par to, ka sūdzība nav pieņemama</w:t>
      </w:r>
      <w:r w:rsidR="00B778CC" w:rsidRPr="00FF497E">
        <w:rPr>
          <w:rFonts w:ascii="Times New Roman" w:eastAsia="Times New Roman" w:hAnsi="Times New Roman" w:cs="Times New Roman"/>
          <w:color w:val="1B1D1F"/>
          <w:sz w:val="24"/>
          <w:szCs w:val="24"/>
          <w:lang w:eastAsia="lv-LV"/>
        </w:rPr>
        <w:t xml:space="preserve">. Attiecībā uz </w:t>
      </w:r>
      <w:r w:rsidR="00BE72D8" w:rsidRPr="00FF497E">
        <w:rPr>
          <w:rFonts w:ascii="Times New Roman" w:eastAsia="Times New Roman" w:hAnsi="Times New Roman" w:cs="Times New Roman"/>
          <w:color w:val="1B1D1F"/>
          <w:sz w:val="24"/>
          <w:szCs w:val="24"/>
          <w:lang w:eastAsia="lv-LV"/>
        </w:rPr>
        <w:t>v</w:t>
      </w:r>
      <w:r w:rsidR="00B778CC" w:rsidRPr="00FF497E">
        <w:rPr>
          <w:rFonts w:ascii="Times New Roman" w:eastAsia="Times New Roman" w:hAnsi="Times New Roman" w:cs="Times New Roman"/>
          <w:color w:val="1B1D1F"/>
          <w:sz w:val="24"/>
          <w:szCs w:val="24"/>
          <w:lang w:eastAsia="lv-LV"/>
        </w:rPr>
        <w:t xml:space="preserve">aldības pausto viedokli, ka iesniedzējs bija ļaunprātīgi izmantojis tiesības vērsties ar iesniegumu Tiesā, jo viņš nebija iesniedzis Tiesai būtisku informāciju, Tiesa atzīmēja, ka no tās rīcībā esošajiem materiāliem tā nevar izdarīt secinājumu, ka iesniedzējam būtu bijis nodoms maldināt Tiesu. </w:t>
      </w:r>
      <w:r w:rsidR="00471A20" w:rsidRPr="00FF497E">
        <w:rPr>
          <w:rFonts w:ascii="Times New Roman" w:eastAsia="Times New Roman" w:hAnsi="Times New Roman" w:cs="Times New Roman"/>
          <w:color w:val="1B1D1F"/>
          <w:sz w:val="24"/>
          <w:szCs w:val="24"/>
          <w:lang w:eastAsia="lv-LV"/>
        </w:rPr>
        <w:t>Turpinājumā Tiesa pievērsās valdības</w:t>
      </w:r>
      <w:r w:rsidR="00B778CC" w:rsidRPr="00FF497E">
        <w:rPr>
          <w:rFonts w:ascii="Times New Roman" w:eastAsia="Times New Roman" w:hAnsi="Times New Roman" w:cs="Times New Roman"/>
          <w:color w:val="1B1D1F"/>
          <w:sz w:val="24"/>
          <w:szCs w:val="24"/>
          <w:lang w:eastAsia="lv-LV"/>
        </w:rPr>
        <w:t xml:space="preserve"> </w:t>
      </w:r>
      <w:r w:rsidR="00471A20" w:rsidRPr="00FF497E">
        <w:rPr>
          <w:rFonts w:ascii="Times New Roman" w:eastAsia="Times New Roman" w:hAnsi="Times New Roman" w:cs="Times New Roman"/>
          <w:color w:val="1B1D1F"/>
          <w:sz w:val="24"/>
          <w:szCs w:val="24"/>
          <w:lang w:eastAsia="lv-LV"/>
        </w:rPr>
        <w:t>argumentiem</w:t>
      </w:r>
      <w:r w:rsidRPr="00FF497E">
        <w:rPr>
          <w:rFonts w:ascii="Times New Roman" w:eastAsia="Times New Roman" w:hAnsi="Times New Roman" w:cs="Times New Roman"/>
          <w:color w:val="1B1D1F"/>
          <w:sz w:val="24"/>
          <w:szCs w:val="24"/>
          <w:lang w:eastAsia="lv-LV"/>
        </w:rPr>
        <w:t xml:space="preserve">, ka iesniedzējs nebija izmantojis visus nacionālos tiesību aizsardzības līdzekļus, </w:t>
      </w:r>
      <w:r w:rsidR="00556786" w:rsidRPr="00FF497E">
        <w:rPr>
          <w:rFonts w:ascii="Times New Roman" w:eastAsia="Times New Roman" w:hAnsi="Times New Roman" w:cs="Times New Roman"/>
          <w:color w:val="1B1D1F"/>
          <w:sz w:val="24"/>
          <w:szCs w:val="24"/>
          <w:lang w:eastAsia="lv-LV"/>
        </w:rPr>
        <w:t>jo</w:t>
      </w:r>
      <w:r w:rsidR="00471A20" w:rsidRPr="00FF497E">
        <w:rPr>
          <w:rFonts w:ascii="Times New Roman" w:eastAsia="Times New Roman" w:hAnsi="Times New Roman" w:cs="Times New Roman"/>
          <w:color w:val="1B1D1F"/>
          <w:sz w:val="24"/>
          <w:szCs w:val="24"/>
          <w:lang w:eastAsia="lv-LV"/>
        </w:rPr>
        <w:t>, pirmkārt,</w:t>
      </w:r>
      <w:r w:rsidR="00556786" w:rsidRPr="00FF497E">
        <w:rPr>
          <w:rFonts w:ascii="Times New Roman" w:eastAsia="Times New Roman" w:hAnsi="Times New Roman" w:cs="Times New Roman"/>
          <w:color w:val="1B1D1F"/>
          <w:sz w:val="24"/>
          <w:szCs w:val="24"/>
          <w:lang w:eastAsia="lv-LV"/>
        </w:rPr>
        <w:t xml:space="preserve"> </w:t>
      </w:r>
      <w:r w:rsidR="00CE1A9B">
        <w:rPr>
          <w:rFonts w:ascii="Times New Roman" w:eastAsia="Times New Roman" w:hAnsi="Times New Roman" w:cs="Times New Roman"/>
          <w:color w:val="1B1D1F"/>
          <w:sz w:val="24"/>
          <w:szCs w:val="24"/>
          <w:lang w:eastAsia="lv-LV"/>
        </w:rPr>
        <w:t xml:space="preserve">iesniedzējs </w:t>
      </w:r>
      <w:r w:rsidR="00556786" w:rsidRPr="00FF497E">
        <w:rPr>
          <w:rFonts w:ascii="Times New Roman" w:eastAsia="Times New Roman" w:hAnsi="Times New Roman" w:cs="Times New Roman"/>
          <w:color w:val="1B1D1F"/>
          <w:sz w:val="24"/>
          <w:szCs w:val="24"/>
          <w:lang w:eastAsia="lv-LV"/>
        </w:rPr>
        <w:t xml:space="preserve">varēja </w:t>
      </w:r>
      <w:r w:rsidR="00B778CC" w:rsidRPr="00FF497E">
        <w:rPr>
          <w:rFonts w:ascii="Times New Roman" w:eastAsia="Times New Roman" w:hAnsi="Times New Roman" w:cs="Times New Roman"/>
          <w:color w:val="1B1D1F"/>
          <w:sz w:val="24"/>
          <w:szCs w:val="24"/>
          <w:lang w:eastAsia="lv-LV"/>
        </w:rPr>
        <w:t>pārsūdzēt kriminālprocesuālos lēmumus prokuroram</w:t>
      </w:r>
      <w:r w:rsidR="00CE1A9B">
        <w:rPr>
          <w:rFonts w:ascii="Times New Roman" w:eastAsia="Times New Roman" w:hAnsi="Times New Roman" w:cs="Times New Roman"/>
          <w:color w:val="1B1D1F"/>
          <w:sz w:val="24"/>
          <w:szCs w:val="24"/>
          <w:lang w:eastAsia="lv-LV"/>
        </w:rPr>
        <w:t>;</w:t>
      </w:r>
      <w:r w:rsidR="00B778CC" w:rsidRPr="00FF497E">
        <w:rPr>
          <w:rFonts w:ascii="Times New Roman" w:eastAsia="Times New Roman" w:hAnsi="Times New Roman" w:cs="Times New Roman"/>
          <w:color w:val="1B1D1F"/>
          <w:sz w:val="24"/>
          <w:szCs w:val="24"/>
          <w:lang w:eastAsia="lv-LV"/>
        </w:rPr>
        <w:t xml:space="preserve"> </w:t>
      </w:r>
      <w:r w:rsidR="00471A20" w:rsidRPr="00FF497E">
        <w:rPr>
          <w:rFonts w:ascii="Times New Roman" w:eastAsia="Times New Roman" w:hAnsi="Times New Roman" w:cs="Times New Roman"/>
          <w:color w:val="1B1D1F"/>
          <w:sz w:val="24"/>
          <w:szCs w:val="24"/>
          <w:lang w:eastAsia="lv-LV"/>
        </w:rPr>
        <w:t xml:space="preserve">otrkārt, laikā, kad izskatāmajā lietā Tiesā tika iesniegti pušu viedokļi, Latvijā joprojām turpinājās civilprocesuālā tiesvedība par zaudējumu atlīdzību; treškārt, ja iesniedzējs uzskatīja, ka valsts nebija radījusi nepieciešamo regulējumu lidojumu drošības garantēšanai, viņš varēja vērsties vispārējās jurisdikcijas tiesā, pamatojoties uz Satversmes 92.pantu. </w:t>
      </w:r>
      <w:r w:rsidR="00B778CC" w:rsidRPr="00FF497E">
        <w:rPr>
          <w:rFonts w:ascii="Times New Roman" w:eastAsia="Times New Roman" w:hAnsi="Times New Roman" w:cs="Times New Roman"/>
          <w:color w:val="1B1D1F"/>
          <w:sz w:val="24"/>
          <w:szCs w:val="24"/>
          <w:lang w:eastAsia="lv-LV"/>
        </w:rPr>
        <w:t xml:space="preserve">Tiesa </w:t>
      </w:r>
      <w:r w:rsidR="00471A20" w:rsidRPr="00FF497E">
        <w:rPr>
          <w:rFonts w:ascii="Times New Roman" w:eastAsia="Times New Roman" w:hAnsi="Times New Roman" w:cs="Times New Roman"/>
          <w:color w:val="1B1D1F"/>
          <w:sz w:val="24"/>
          <w:szCs w:val="24"/>
          <w:lang w:eastAsia="lv-LV"/>
        </w:rPr>
        <w:t xml:space="preserve">visupirms </w:t>
      </w:r>
      <w:r w:rsidR="00B778CC" w:rsidRPr="00FF497E">
        <w:rPr>
          <w:rFonts w:ascii="Times New Roman" w:eastAsia="Times New Roman" w:hAnsi="Times New Roman" w:cs="Times New Roman"/>
          <w:color w:val="1B1D1F"/>
          <w:sz w:val="24"/>
          <w:szCs w:val="24"/>
          <w:lang w:eastAsia="lv-LV"/>
        </w:rPr>
        <w:t>atzīmēja, ka pēc kriminālprocesa nodošanas iztiesāšanai iesniedzēj</w:t>
      </w:r>
      <w:r w:rsidR="00556786" w:rsidRPr="00FF497E">
        <w:rPr>
          <w:rFonts w:ascii="Times New Roman" w:eastAsia="Times New Roman" w:hAnsi="Times New Roman" w:cs="Times New Roman"/>
          <w:color w:val="1B1D1F"/>
          <w:sz w:val="24"/>
          <w:szCs w:val="24"/>
          <w:lang w:eastAsia="lv-LV"/>
        </w:rPr>
        <w:t xml:space="preserve">s varēja </w:t>
      </w:r>
      <w:r w:rsidR="00B778CC" w:rsidRPr="00FF497E">
        <w:rPr>
          <w:rFonts w:ascii="Times New Roman" w:eastAsia="Times New Roman" w:hAnsi="Times New Roman" w:cs="Times New Roman"/>
          <w:color w:val="1B1D1F"/>
          <w:sz w:val="24"/>
          <w:szCs w:val="24"/>
          <w:lang w:eastAsia="lv-LV"/>
        </w:rPr>
        <w:t xml:space="preserve">iesniegt sūdzības visās trīs tiesu instancēs, ko viņš arī bija darījis. </w:t>
      </w:r>
      <w:r w:rsidR="00471A20" w:rsidRPr="00FF497E">
        <w:rPr>
          <w:rFonts w:ascii="Times New Roman" w:eastAsia="Times New Roman" w:hAnsi="Times New Roman" w:cs="Times New Roman"/>
          <w:color w:val="1B1D1F"/>
          <w:sz w:val="24"/>
          <w:szCs w:val="24"/>
          <w:lang w:eastAsia="lv-LV"/>
        </w:rPr>
        <w:t>Savukārt a</w:t>
      </w:r>
      <w:r w:rsidR="00B778CC" w:rsidRPr="00FF497E">
        <w:rPr>
          <w:rFonts w:ascii="Times New Roman" w:eastAsia="Times New Roman" w:hAnsi="Times New Roman" w:cs="Times New Roman"/>
          <w:color w:val="1B1D1F"/>
          <w:sz w:val="24"/>
          <w:szCs w:val="24"/>
          <w:lang w:eastAsia="lv-LV"/>
        </w:rPr>
        <w:t xml:space="preserve">ttiecībā uz </w:t>
      </w:r>
      <w:r w:rsidR="00471A20" w:rsidRPr="00FF497E">
        <w:rPr>
          <w:rFonts w:ascii="Times New Roman" w:eastAsia="Times New Roman" w:hAnsi="Times New Roman" w:cs="Times New Roman"/>
          <w:color w:val="1B1D1F"/>
          <w:sz w:val="24"/>
          <w:szCs w:val="24"/>
          <w:lang w:eastAsia="lv-LV"/>
        </w:rPr>
        <w:t>civilprocesuālo tiesvedību</w:t>
      </w:r>
      <w:r w:rsidR="00B778CC" w:rsidRPr="00FF497E">
        <w:rPr>
          <w:rFonts w:ascii="Times New Roman" w:eastAsia="Times New Roman" w:hAnsi="Times New Roman" w:cs="Times New Roman"/>
          <w:color w:val="1B1D1F"/>
          <w:sz w:val="24"/>
          <w:szCs w:val="24"/>
          <w:lang w:eastAsia="lv-LV"/>
        </w:rPr>
        <w:t xml:space="preserve"> Tiesa norādīja, ka atsevišķos gadījumos tiesību aizsardzības līdzekļu pēdējā stadija var tikt izsmelta arī pēc sūdzības iesniegšanas</w:t>
      </w:r>
      <w:r w:rsidR="00CE1A9B" w:rsidRPr="00CE1A9B">
        <w:rPr>
          <w:rFonts w:ascii="Times New Roman" w:eastAsia="Times New Roman" w:hAnsi="Times New Roman" w:cs="Times New Roman"/>
          <w:color w:val="1B1D1F"/>
          <w:sz w:val="24"/>
          <w:szCs w:val="24"/>
          <w:lang w:eastAsia="lv-LV"/>
        </w:rPr>
        <w:t xml:space="preserve"> </w:t>
      </w:r>
      <w:r w:rsidR="00CE1A9B" w:rsidRPr="00FF497E">
        <w:rPr>
          <w:rFonts w:ascii="Times New Roman" w:eastAsia="Times New Roman" w:hAnsi="Times New Roman" w:cs="Times New Roman"/>
          <w:color w:val="1B1D1F"/>
          <w:sz w:val="24"/>
          <w:szCs w:val="24"/>
          <w:lang w:eastAsia="lv-LV"/>
        </w:rPr>
        <w:t>Tiesā</w:t>
      </w:r>
      <w:r w:rsidR="00B778CC" w:rsidRPr="00FF497E">
        <w:rPr>
          <w:rFonts w:ascii="Times New Roman" w:eastAsia="Times New Roman" w:hAnsi="Times New Roman" w:cs="Times New Roman"/>
          <w:color w:val="1B1D1F"/>
          <w:sz w:val="24"/>
          <w:szCs w:val="24"/>
          <w:lang w:eastAsia="lv-LV"/>
        </w:rPr>
        <w:t>, bet pirms jautājuma par sūdzības pieņemamību izlemšanas. Tā kā šajā lietā Augstākās tiesas Senā</w:t>
      </w:r>
      <w:r w:rsidR="0087215D" w:rsidRPr="00FF497E">
        <w:rPr>
          <w:rFonts w:ascii="Times New Roman" w:eastAsia="Times New Roman" w:hAnsi="Times New Roman" w:cs="Times New Roman"/>
          <w:color w:val="1B1D1F"/>
          <w:sz w:val="24"/>
          <w:szCs w:val="24"/>
          <w:lang w:eastAsia="lv-LV"/>
        </w:rPr>
        <w:t xml:space="preserve">ts 2016.gada </w:t>
      </w:r>
      <w:r w:rsidR="00B778CC" w:rsidRPr="00FF497E">
        <w:rPr>
          <w:rFonts w:ascii="Times New Roman" w:eastAsia="Times New Roman" w:hAnsi="Times New Roman" w:cs="Times New Roman"/>
          <w:color w:val="1B1D1F"/>
          <w:sz w:val="24"/>
          <w:szCs w:val="24"/>
          <w:lang w:eastAsia="lv-LV"/>
        </w:rPr>
        <w:t>maijā ar galīgo lēmumu bija noraidījis iesniedzēja kasācijas sūdzību, Tiesas ieskatā nebija pamata noraidīt iesniedzēja sūdzību kā priekšlaicīgu. Visbeidzot, Tiesu nepārliecināja arguments par iespēju vērsties ar prasību par zaudējumu atlīdzināšanu vispārējās jurisdikcijas tiesā, atsaucoties uz</w:t>
      </w:r>
      <w:r w:rsidRPr="00FF497E">
        <w:rPr>
          <w:rFonts w:ascii="Times New Roman" w:eastAsia="Times New Roman" w:hAnsi="Times New Roman" w:cs="Times New Roman"/>
          <w:color w:val="1B1D1F"/>
          <w:sz w:val="24"/>
          <w:szCs w:val="24"/>
          <w:lang w:eastAsia="lv-LV"/>
        </w:rPr>
        <w:t xml:space="preserve"> </w:t>
      </w:r>
      <w:r w:rsidR="00B778CC" w:rsidRPr="00CE1A9B">
        <w:rPr>
          <w:rFonts w:ascii="Times New Roman" w:eastAsia="Times New Roman" w:hAnsi="Times New Roman" w:cs="Times New Roman"/>
          <w:iCs/>
          <w:color w:val="1B1D1F"/>
          <w:sz w:val="24"/>
          <w:szCs w:val="24"/>
          <w:lang w:eastAsia="lv-LV"/>
        </w:rPr>
        <w:t>Satversmes</w:t>
      </w:r>
      <w:r w:rsidRPr="00FF497E">
        <w:rPr>
          <w:rFonts w:ascii="Times New Roman" w:eastAsia="Times New Roman" w:hAnsi="Times New Roman" w:cs="Times New Roman"/>
          <w:color w:val="1B1D1F"/>
          <w:sz w:val="24"/>
          <w:szCs w:val="24"/>
          <w:lang w:eastAsia="lv-LV"/>
        </w:rPr>
        <w:t xml:space="preserve"> </w:t>
      </w:r>
      <w:r w:rsidR="00B778CC" w:rsidRPr="00FF497E">
        <w:rPr>
          <w:rFonts w:ascii="Times New Roman" w:eastAsia="Times New Roman" w:hAnsi="Times New Roman" w:cs="Times New Roman"/>
          <w:color w:val="1B1D1F"/>
          <w:sz w:val="24"/>
          <w:szCs w:val="24"/>
          <w:lang w:eastAsia="lv-LV"/>
        </w:rPr>
        <w:t xml:space="preserve">92.pantu. Tiesa atzīmēja, ka no </w:t>
      </w:r>
      <w:r w:rsidR="00FF497E" w:rsidRPr="00FF497E">
        <w:rPr>
          <w:rFonts w:ascii="Times New Roman" w:eastAsia="Times New Roman" w:hAnsi="Times New Roman" w:cs="Times New Roman"/>
          <w:color w:val="1B1D1F"/>
          <w:sz w:val="24"/>
          <w:szCs w:val="24"/>
          <w:lang w:eastAsia="lv-LV"/>
        </w:rPr>
        <w:t>v</w:t>
      </w:r>
      <w:r w:rsidR="00B778CC" w:rsidRPr="00FF497E">
        <w:rPr>
          <w:rFonts w:ascii="Times New Roman" w:eastAsia="Times New Roman" w:hAnsi="Times New Roman" w:cs="Times New Roman"/>
          <w:color w:val="1B1D1F"/>
          <w:sz w:val="24"/>
          <w:szCs w:val="24"/>
          <w:lang w:eastAsia="lv-LV"/>
        </w:rPr>
        <w:t xml:space="preserve">aldības iesniegtajiem Latvijas tiesu prakses piemēriem tikai viens gadījums </w:t>
      </w:r>
      <w:r w:rsidR="00B778CC" w:rsidRPr="00FF497E">
        <w:rPr>
          <w:rFonts w:ascii="Times New Roman" w:eastAsia="Times New Roman" w:hAnsi="Times New Roman" w:cs="Times New Roman"/>
          <w:color w:val="1B1D1F"/>
          <w:sz w:val="24"/>
          <w:szCs w:val="24"/>
          <w:lang w:eastAsia="lv-LV"/>
        </w:rPr>
        <w:lastRenderedPageBreak/>
        <w:t xml:space="preserve">bija saistīts ar strīdu par </w:t>
      </w:r>
      <w:r w:rsidR="00FF497E" w:rsidRPr="00FF497E">
        <w:rPr>
          <w:rFonts w:ascii="Times New Roman" w:eastAsia="Times New Roman" w:hAnsi="Times New Roman" w:cs="Times New Roman"/>
          <w:color w:val="1B1D1F"/>
          <w:sz w:val="24"/>
          <w:szCs w:val="24"/>
          <w:lang w:eastAsia="lv-LV"/>
        </w:rPr>
        <w:t xml:space="preserve">normatīvo regulējumu, taču arī šajā gadījumā iespējamo tiesību aizskārumu radīja </w:t>
      </w:r>
      <w:r w:rsidR="00FF497E" w:rsidRPr="00C653E9">
        <w:rPr>
          <w:rFonts w:ascii="Times New Roman" w:eastAsia="Times New Roman" w:hAnsi="Times New Roman" w:cs="Times New Roman"/>
          <w:color w:val="1B1D1F"/>
          <w:sz w:val="24"/>
          <w:szCs w:val="24"/>
          <w:lang w:eastAsia="lv-LV"/>
        </w:rPr>
        <w:t>spēkā esoša tiesību norma</w:t>
      </w:r>
      <w:r w:rsidR="00B778CC" w:rsidRPr="00C820D8">
        <w:rPr>
          <w:rFonts w:ascii="Times New Roman" w:eastAsia="Times New Roman" w:hAnsi="Times New Roman" w:cs="Times New Roman"/>
          <w:color w:val="1B1D1F"/>
          <w:sz w:val="24"/>
          <w:szCs w:val="24"/>
          <w:lang w:eastAsia="lv-LV"/>
        </w:rPr>
        <w:t xml:space="preserve">, nevis, kā šajā lietā, </w:t>
      </w:r>
      <w:r w:rsidR="00B778CC" w:rsidRPr="001D0E51">
        <w:rPr>
          <w:rFonts w:ascii="Times New Roman" w:eastAsia="Times New Roman" w:hAnsi="Times New Roman" w:cs="Times New Roman"/>
          <w:color w:val="1B1D1F"/>
          <w:sz w:val="24"/>
          <w:szCs w:val="24"/>
          <w:lang w:eastAsia="lv-LV"/>
        </w:rPr>
        <w:t xml:space="preserve">atbilstoša </w:t>
      </w:r>
      <w:r w:rsidR="00FF497E" w:rsidRPr="00834868">
        <w:rPr>
          <w:rFonts w:ascii="Times New Roman" w:eastAsia="Times New Roman" w:hAnsi="Times New Roman" w:cs="Times New Roman"/>
          <w:color w:val="1B1D1F"/>
          <w:sz w:val="24"/>
          <w:szCs w:val="24"/>
          <w:lang w:eastAsia="lv-LV"/>
        </w:rPr>
        <w:t xml:space="preserve">normatīvā </w:t>
      </w:r>
      <w:r w:rsidR="00B778CC" w:rsidRPr="00834868">
        <w:rPr>
          <w:rFonts w:ascii="Times New Roman" w:eastAsia="Times New Roman" w:hAnsi="Times New Roman" w:cs="Times New Roman"/>
          <w:color w:val="1B1D1F"/>
          <w:sz w:val="24"/>
          <w:szCs w:val="24"/>
          <w:lang w:eastAsia="lv-LV"/>
        </w:rPr>
        <w:t xml:space="preserve">regulējuma trūkums. Ņemot vērā </w:t>
      </w:r>
      <w:r w:rsidR="00FF497E" w:rsidRPr="00834868">
        <w:rPr>
          <w:rFonts w:ascii="Times New Roman" w:eastAsia="Times New Roman" w:hAnsi="Times New Roman" w:cs="Times New Roman"/>
          <w:color w:val="1B1D1F"/>
          <w:sz w:val="24"/>
          <w:szCs w:val="24"/>
          <w:lang w:eastAsia="lv-LV"/>
        </w:rPr>
        <w:t>šos</w:t>
      </w:r>
      <w:r w:rsidR="00B778CC" w:rsidRPr="00834868">
        <w:rPr>
          <w:rFonts w:ascii="Times New Roman" w:eastAsia="Times New Roman" w:hAnsi="Times New Roman" w:cs="Times New Roman"/>
          <w:color w:val="1B1D1F"/>
          <w:sz w:val="24"/>
          <w:szCs w:val="24"/>
          <w:lang w:eastAsia="lv-LV"/>
        </w:rPr>
        <w:t xml:space="preserve"> apsvērumus, Tiesa atzina iesniedzēja sūdzību par pieņemamu izskatīšanai.</w:t>
      </w:r>
    </w:p>
    <w:p w14:paraId="4AD7FE16" w14:textId="77777777" w:rsidR="00531AF3" w:rsidRPr="00FA44DE" w:rsidRDefault="00531AF3" w:rsidP="004709B9">
      <w:pPr>
        <w:shd w:val="clear" w:color="auto" w:fill="FFFFFF"/>
        <w:spacing w:after="0" w:line="240" w:lineRule="auto"/>
        <w:ind w:right="-483" w:hanging="426"/>
        <w:jc w:val="both"/>
        <w:rPr>
          <w:rFonts w:ascii="Times New Roman" w:eastAsia="Times New Roman" w:hAnsi="Times New Roman" w:cs="Times New Roman"/>
          <w:color w:val="1B1D1F"/>
          <w:sz w:val="24"/>
          <w:szCs w:val="24"/>
          <w:lang w:eastAsia="lv-LV"/>
        </w:rPr>
      </w:pPr>
    </w:p>
    <w:p w14:paraId="5B3B7918" w14:textId="77777777" w:rsidR="00531AF3" w:rsidRPr="00A104B0" w:rsidRDefault="00531AF3" w:rsidP="004709B9">
      <w:pPr>
        <w:shd w:val="clear" w:color="auto" w:fill="FFFFFF"/>
        <w:spacing w:after="0" w:line="240" w:lineRule="auto"/>
        <w:ind w:right="-483"/>
        <w:jc w:val="both"/>
        <w:rPr>
          <w:rFonts w:ascii="Times New Roman" w:eastAsia="Times New Roman" w:hAnsi="Times New Roman" w:cs="Times New Roman"/>
          <w:color w:val="1B1D1F"/>
          <w:sz w:val="24"/>
          <w:szCs w:val="24"/>
          <w:u w:val="single"/>
          <w:lang w:eastAsia="lv-LV"/>
        </w:rPr>
      </w:pPr>
      <w:r w:rsidRPr="00A104B0">
        <w:rPr>
          <w:rFonts w:ascii="Times New Roman" w:eastAsia="Times New Roman" w:hAnsi="Times New Roman" w:cs="Times New Roman"/>
          <w:color w:val="1B1D1F"/>
          <w:sz w:val="24"/>
          <w:szCs w:val="24"/>
          <w:u w:val="single"/>
          <w:lang w:eastAsia="lv-LV"/>
        </w:rPr>
        <w:t>Izskatīšana pēc būtības:</w:t>
      </w:r>
    </w:p>
    <w:p w14:paraId="1CCE26A3" w14:textId="29FE11FB" w:rsidR="00834868" w:rsidRPr="00A104B0" w:rsidRDefault="00B778CC"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5B6AB8">
        <w:rPr>
          <w:rFonts w:ascii="Times New Roman" w:eastAsia="Times New Roman" w:hAnsi="Times New Roman" w:cs="Times New Roman"/>
          <w:color w:val="1B1D1F"/>
          <w:sz w:val="24"/>
          <w:szCs w:val="24"/>
          <w:lang w:eastAsia="lv-LV"/>
        </w:rPr>
        <w:t xml:space="preserve">Pievēršoties iesniedzēja sūdzības būtībai, Tiesa vēlreiz uzsvēra tās judikatūrā nostiprinātos </w:t>
      </w:r>
      <w:r w:rsidRPr="00A104B0">
        <w:rPr>
          <w:rFonts w:ascii="Times New Roman" w:eastAsia="Times New Roman" w:hAnsi="Times New Roman" w:cs="Times New Roman"/>
          <w:color w:val="1B1D1F"/>
          <w:sz w:val="24"/>
          <w:szCs w:val="24"/>
          <w:lang w:eastAsia="lv-LV"/>
        </w:rPr>
        <w:t>pamatprincipus, proti, ka Konvencijas 2.pant</w:t>
      </w:r>
      <w:r w:rsidR="00CE1A9B" w:rsidRPr="00A104B0">
        <w:rPr>
          <w:rFonts w:ascii="Times New Roman" w:eastAsia="Times New Roman" w:hAnsi="Times New Roman" w:cs="Times New Roman"/>
          <w:color w:val="1B1D1F"/>
          <w:sz w:val="24"/>
          <w:szCs w:val="24"/>
          <w:lang w:eastAsia="lv-LV"/>
        </w:rPr>
        <w:t>s valstij uzliek</w:t>
      </w:r>
      <w:r w:rsidRPr="00A104B0">
        <w:rPr>
          <w:rFonts w:ascii="Times New Roman" w:eastAsia="Times New Roman" w:hAnsi="Times New Roman" w:cs="Times New Roman"/>
          <w:color w:val="1B1D1F"/>
          <w:sz w:val="24"/>
          <w:szCs w:val="24"/>
          <w:lang w:eastAsia="lv-LV"/>
        </w:rPr>
        <w:t xml:space="preserve"> pozitīv</w:t>
      </w:r>
      <w:r w:rsidR="00CE1A9B" w:rsidRPr="00A104B0">
        <w:rPr>
          <w:rFonts w:ascii="Times New Roman" w:eastAsia="Times New Roman" w:hAnsi="Times New Roman" w:cs="Times New Roman"/>
          <w:color w:val="1B1D1F"/>
          <w:sz w:val="24"/>
          <w:szCs w:val="24"/>
          <w:lang w:eastAsia="lv-LV"/>
        </w:rPr>
        <w:t>o</w:t>
      </w:r>
      <w:r w:rsidRPr="00A104B0">
        <w:rPr>
          <w:rFonts w:ascii="Times New Roman" w:eastAsia="Times New Roman" w:hAnsi="Times New Roman" w:cs="Times New Roman"/>
          <w:color w:val="1B1D1F"/>
          <w:sz w:val="24"/>
          <w:szCs w:val="24"/>
          <w:lang w:eastAsia="lv-LV"/>
        </w:rPr>
        <w:t xml:space="preserve"> pienākum</w:t>
      </w:r>
      <w:r w:rsidR="00CE1A9B" w:rsidRPr="00A104B0">
        <w:rPr>
          <w:rFonts w:ascii="Times New Roman" w:eastAsia="Times New Roman" w:hAnsi="Times New Roman" w:cs="Times New Roman"/>
          <w:color w:val="1B1D1F"/>
          <w:sz w:val="24"/>
          <w:szCs w:val="24"/>
          <w:lang w:eastAsia="lv-LV"/>
        </w:rPr>
        <w:t>u</w:t>
      </w:r>
      <w:r w:rsidRPr="00A104B0">
        <w:rPr>
          <w:rFonts w:ascii="Times New Roman" w:eastAsia="Times New Roman" w:hAnsi="Times New Roman" w:cs="Times New Roman"/>
          <w:color w:val="1B1D1F"/>
          <w:sz w:val="24"/>
          <w:szCs w:val="24"/>
          <w:lang w:eastAsia="lv-LV"/>
        </w:rPr>
        <w:t xml:space="preserve"> rīkoties, lai aizsargātu tās jurisdikcijā esošu personu dzīvību, </w:t>
      </w:r>
      <w:r w:rsidR="00834868" w:rsidRPr="00A104B0">
        <w:rPr>
          <w:rFonts w:ascii="Times New Roman" w:eastAsia="Times New Roman" w:hAnsi="Times New Roman" w:cs="Times New Roman"/>
          <w:color w:val="1B1D1F"/>
          <w:sz w:val="24"/>
          <w:szCs w:val="24"/>
          <w:lang w:eastAsia="lv-LV"/>
        </w:rPr>
        <w:t xml:space="preserve">tajā skaitā pieņemto nepieciešamo normatīvo regulējumu, ņemot vērā riskus cilvēka dzīvībai katrā konkrētajā jomā. Tajā pašā laikā Tiesa atgādināja, ka šis pozitīvais pienākums nevar tikt interpretēts tādējādi, ka tas valsts iestādēm uzliktu </w:t>
      </w:r>
      <w:r w:rsidRPr="00A104B0">
        <w:rPr>
          <w:rFonts w:ascii="Times New Roman" w:eastAsia="Times New Roman" w:hAnsi="Times New Roman" w:cs="Times New Roman"/>
          <w:color w:val="1B1D1F"/>
          <w:sz w:val="24"/>
          <w:szCs w:val="24"/>
          <w:lang w:eastAsia="lv-LV"/>
        </w:rPr>
        <w:t>nesamērīg</w:t>
      </w:r>
      <w:r w:rsidR="00834868" w:rsidRPr="00A104B0">
        <w:rPr>
          <w:rFonts w:ascii="Times New Roman" w:eastAsia="Times New Roman" w:hAnsi="Times New Roman" w:cs="Times New Roman"/>
          <w:color w:val="1B1D1F"/>
          <w:sz w:val="24"/>
          <w:szCs w:val="24"/>
          <w:lang w:eastAsia="lv-LV"/>
        </w:rPr>
        <w:t>u</w:t>
      </w:r>
      <w:r w:rsidRPr="00A104B0">
        <w:rPr>
          <w:rFonts w:ascii="Times New Roman" w:eastAsia="Times New Roman" w:hAnsi="Times New Roman" w:cs="Times New Roman"/>
          <w:color w:val="1B1D1F"/>
          <w:sz w:val="24"/>
          <w:szCs w:val="24"/>
          <w:lang w:eastAsia="lv-LV"/>
        </w:rPr>
        <w:t xml:space="preserve"> slog</w:t>
      </w:r>
      <w:r w:rsidR="00834868" w:rsidRPr="00A104B0">
        <w:rPr>
          <w:rFonts w:ascii="Times New Roman" w:eastAsia="Times New Roman" w:hAnsi="Times New Roman" w:cs="Times New Roman"/>
          <w:color w:val="1B1D1F"/>
          <w:sz w:val="24"/>
          <w:szCs w:val="24"/>
          <w:lang w:eastAsia="lv-LV"/>
        </w:rPr>
        <w:t>u</w:t>
      </w:r>
      <w:r w:rsidRPr="00A104B0">
        <w:rPr>
          <w:rFonts w:ascii="Times New Roman" w:eastAsia="Times New Roman" w:hAnsi="Times New Roman" w:cs="Times New Roman"/>
          <w:color w:val="1B1D1F"/>
          <w:sz w:val="24"/>
          <w:szCs w:val="24"/>
          <w:lang w:eastAsia="lv-LV"/>
        </w:rPr>
        <w:t xml:space="preserve">, īpaši ņemot vērā cilvēku rīcības neparedzamību un valstij pieejamos resursus. Tiesa </w:t>
      </w:r>
      <w:r w:rsidR="00834868" w:rsidRPr="00A104B0">
        <w:rPr>
          <w:rFonts w:ascii="Times New Roman" w:eastAsia="Times New Roman" w:hAnsi="Times New Roman" w:cs="Times New Roman"/>
          <w:color w:val="1B1D1F"/>
          <w:sz w:val="24"/>
          <w:szCs w:val="24"/>
          <w:lang w:eastAsia="lv-LV"/>
        </w:rPr>
        <w:t>uzsvēra</w:t>
      </w:r>
      <w:r w:rsidRPr="00A104B0">
        <w:rPr>
          <w:rFonts w:ascii="Times New Roman" w:eastAsia="Times New Roman" w:hAnsi="Times New Roman" w:cs="Times New Roman"/>
          <w:color w:val="1B1D1F"/>
          <w:sz w:val="24"/>
          <w:szCs w:val="24"/>
          <w:lang w:eastAsia="lv-LV"/>
        </w:rPr>
        <w:t xml:space="preserve">, ka </w:t>
      </w:r>
      <w:r w:rsidR="00834868" w:rsidRPr="00A104B0">
        <w:rPr>
          <w:rFonts w:ascii="Times New Roman" w:eastAsia="Times New Roman" w:hAnsi="Times New Roman" w:cs="Times New Roman"/>
          <w:color w:val="1B1D1F"/>
          <w:sz w:val="24"/>
          <w:szCs w:val="24"/>
          <w:lang w:eastAsia="lv-LV"/>
        </w:rPr>
        <w:t xml:space="preserve">šo apsvērumu dēļ </w:t>
      </w:r>
      <w:r w:rsidRPr="00A104B0">
        <w:rPr>
          <w:rFonts w:ascii="Times New Roman" w:eastAsia="Times New Roman" w:hAnsi="Times New Roman" w:cs="Times New Roman"/>
          <w:color w:val="1B1D1F"/>
          <w:sz w:val="24"/>
          <w:szCs w:val="24"/>
          <w:lang w:eastAsia="lv-LV"/>
        </w:rPr>
        <w:t>valstīm ir plaša rīcības brīvība jautājumos, kas saistīti ar tehniski sarežģītām situācijām un nozarēm, piemēram, aviāciju.</w:t>
      </w:r>
    </w:p>
    <w:p w14:paraId="6CCDFA14" w14:textId="77777777" w:rsidR="00834868" w:rsidRPr="00A104B0" w:rsidRDefault="00834868"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13A1652A" w14:textId="27699A90" w:rsidR="00B778CC" w:rsidRPr="00A104B0" w:rsidRDefault="00B778CC"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A104B0">
        <w:rPr>
          <w:rFonts w:ascii="Times New Roman" w:eastAsia="Times New Roman" w:hAnsi="Times New Roman" w:cs="Times New Roman"/>
          <w:color w:val="1B1D1F"/>
          <w:sz w:val="24"/>
          <w:szCs w:val="24"/>
          <w:lang w:eastAsia="lv-LV"/>
        </w:rPr>
        <w:t xml:space="preserve">Pievēršoties </w:t>
      </w:r>
      <w:r w:rsidR="00FA44DE" w:rsidRPr="00A104B0">
        <w:rPr>
          <w:rFonts w:ascii="Times New Roman" w:eastAsia="Times New Roman" w:hAnsi="Times New Roman" w:cs="Times New Roman"/>
          <w:color w:val="1B1D1F"/>
          <w:sz w:val="24"/>
          <w:szCs w:val="24"/>
          <w:lang w:eastAsia="lv-LV"/>
        </w:rPr>
        <w:t xml:space="preserve">izskatāmās </w:t>
      </w:r>
      <w:r w:rsidRPr="00A104B0">
        <w:rPr>
          <w:rFonts w:ascii="Times New Roman" w:eastAsia="Times New Roman" w:hAnsi="Times New Roman" w:cs="Times New Roman"/>
          <w:color w:val="1B1D1F"/>
          <w:sz w:val="24"/>
          <w:szCs w:val="24"/>
          <w:lang w:eastAsia="lv-LV"/>
        </w:rPr>
        <w:t xml:space="preserve">lietas </w:t>
      </w:r>
      <w:r w:rsidR="00FA44DE" w:rsidRPr="00A104B0">
        <w:rPr>
          <w:rFonts w:ascii="Times New Roman" w:eastAsia="Times New Roman" w:hAnsi="Times New Roman" w:cs="Times New Roman"/>
          <w:color w:val="1B1D1F"/>
          <w:sz w:val="24"/>
          <w:szCs w:val="24"/>
          <w:lang w:eastAsia="lv-LV"/>
        </w:rPr>
        <w:t xml:space="preserve">faktiem </w:t>
      </w:r>
      <w:r w:rsidR="00834868" w:rsidRPr="00A104B0">
        <w:rPr>
          <w:rFonts w:ascii="Times New Roman" w:eastAsia="Times New Roman" w:hAnsi="Times New Roman" w:cs="Times New Roman"/>
          <w:color w:val="1B1D1F"/>
          <w:sz w:val="24"/>
          <w:szCs w:val="24"/>
          <w:lang w:eastAsia="lv-LV"/>
        </w:rPr>
        <w:t>un Konvencijas 2.panta materiālā aspekta iespējamam pārkāpumam</w:t>
      </w:r>
      <w:r w:rsidRPr="00A104B0">
        <w:rPr>
          <w:rFonts w:ascii="Times New Roman" w:eastAsia="Times New Roman" w:hAnsi="Times New Roman" w:cs="Times New Roman"/>
          <w:color w:val="1B1D1F"/>
          <w:sz w:val="24"/>
          <w:szCs w:val="24"/>
          <w:lang w:eastAsia="lv-LV"/>
        </w:rPr>
        <w:t xml:space="preserve">, Tiesa konstatēja, ka iesniedzējs nav sūdzējies par licencēšanas sistēmu Latvijā kā tādu, bet </w:t>
      </w:r>
      <w:r w:rsidR="00834868" w:rsidRPr="00A104B0">
        <w:rPr>
          <w:rFonts w:ascii="Times New Roman" w:eastAsia="Times New Roman" w:hAnsi="Times New Roman" w:cs="Times New Roman"/>
          <w:color w:val="1B1D1F"/>
          <w:sz w:val="24"/>
          <w:szCs w:val="24"/>
          <w:lang w:eastAsia="lv-LV"/>
        </w:rPr>
        <w:t>apgalvo</w:t>
      </w:r>
      <w:r w:rsidRPr="00A104B0">
        <w:rPr>
          <w:rFonts w:ascii="Times New Roman" w:eastAsia="Times New Roman" w:hAnsi="Times New Roman" w:cs="Times New Roman"/>
          <w:color w:val="1B1D1F"/>
          <w:sz w:val="24"/>
          <w:szCs w:val="24"/>
          <w:lang w:eastAsia="lv-LV"/>
        </w:rPr>
        <w:t>, ka Latvijā nav starptautiskajiem tiesību aktiem atbilstoša nacionālā regulējuma, kas paredzētu pilota vai lidmašīnas īpašnieka pienākumus un atbildību, izvērtējot drošību lidojuma laikā. Ņemot vērā starptautiskos un Eiropas civilās aviācijas drošības standartus, Tiesa norādīja, ka lietas notikumu laikā tie neuzlika lidmašīnu īpašniekiem pienākumu pārbaudīt, vai pilotam ir nepieciešamā kvalifikācija, lai vadītu konkrētu lidmašīnu. Tiesa atsaucās uz</w:t>
      </w:r>
      <w:r w:rsidR="00834868" w:rsidRPr="00A104B0">
        <w:rPr>
          <w:rFonts w:ascii="Times New Roman" w:eastAsia="Times New Roman" w:hAnsi="Times New Roman" w:cs="Times New Roman"/>
          <w:color w:val="1B1D1F"/>
          <w:sz w:val="24"/>
          <w:szCs w:val="24"/>
          <w:lang w:eastAsia="lv-LV"/>
        </w:rPr>
        <w:t xml:space="preserve"> </w:t>
      </w:r>
      <w:r w:rsidR="009E771C" w:rsidRPr="00A104B0">
        <w:rPr>
          <w:rFonts w:ascii="Times New Roman" w:eastAsia="Times New Roman" w:hAnsi="Times New Roman" w:cs="Times New Roman"/>
          <w:iCs/>
          <w:color w:val="1B1D1F"/>
          <w:sz w:val="24"/>
          <w:szCs w:val="24"/>
          <w:lang w:eastAsia="lv-LV"/>
        </w:rPr>
        <w:t>1944.gada 7.</w:t>
      </w:r>
      <w:r w:rsidRPr="00A104B0">
        <w:rPr>
          <w:rFonts w:ascii="Times New Roman" w:eastAsia="Times New Roman" w:hAnsi="Times New Roman" w:cs="Times New Roman"/>
          <w:iCs/>
          <w:color w:val="1B1D1F"/>
          <w:sz w:val="24"/>
          <w:szCs w:val="24"/>
          <w:lang w:eastAsia="lv-LV"/>
        </w:rPr>
        <w:t>decembra Čikāgas Starptautisko civilās aviācijas konvenciju</w:t>
      </w:r>
      <w:r w:rsidR="00834868" w:rsidRPr="00A104B0">
        <w:rPr>
          <w:rFonts w:ascii="Times New Roman" w:eastAsia="Times New Roman" w:hAnsi="Times New Roman" w:cs="Times New Roman"/>
          <w:color w:val="1B1D1F"/>
          <w:sz w:val="24"/>
          <w:szCs w:val="24"/>
          <w:lang w:eastAsia="lv-LV"/>
        </w:rPr>
        <w:t xml:space="preserve"> </w:t>
      </w:r>
      <w:r w:rsidRPr="00A104B0">
        <w:rPr>
          <w:rFonts w:ascii="Times New Roman" w:eastAsia="Times New Roman" w:hAnsi="Times New Roman" w:cs="Times New Roman"/>
          <w:color w:val="1B1D1F"/>
          <w:sz w:val="24"/>
          <w:szCs w:val="24"/>
          <w:lang w:eastAsia="lv-LV"/>
        </w:rPr>
        <w:t>un atzina, ka ne tajā, ne Eiropas standartos nav saskatāms valsts pienākums noteikt nacionālajos tiesību aktos lidmašīnas īpašnieka atbildību par aviācijas negadījumu. Arī</w:t>
      </w:r>
      <w:r w:rsidR="00834868" w:rsidRPr="00A104B0">
        <w:rPr>
          <w:rFonts w:ascii="Times New Roman" w:eastAsia="Times New Roman" w:hAnsi="Times New Roman" w:cs="Times New Roman"/>
          <w:color w:val="1B1D1F"/>
          <w:sz w:val="24"/>
          <w:szCs w:val="24"/>
          <w:lang w:eastAsia="lv-LV"/>
        </w:rPr>
        <w:t xml:space="preserve"> </w:t>
      </w:r>
      <w:r w:rsidRPr="00A104B0">
        <w:rPr>
          <w:rFonts w:ascii="Times New Roman" w:eastAsia="Times New Roman" w:hAnsi="Times New Roman" w:cs="Times New Roman"/>
          <w:iCs/>
          <w:color w:val="1B1D1F"/>
          <w:sz w:val="24"/>
          <w:szCs w:val="24"/>
          <w:lang w:eastAsia="lv-LV"/>
        </w:rPr>
        <w:t>Aviācijas likums</w:t>
      </w:r>
      <w:r w:rsidR="00834868" w:rsidRPr="00A104B0">
        <w:rPr>
          <w:rFonts w:ascii="Times New Roman" w:eastAsia="Times New Roman" w:hAnsi="Times New Roman" w:cs="Times New Roman"/>
          <w:color w:val="1B1D1F"/>
          <w:sz w:val="24"/>
          <w:szCs w:val="24"/>
          <w:lang w:eastAsia="lv-LV"/>
        </w:rPr>
        <w:t xml:space="preserve"> </w:t>
      </w:r>
      <w:r w:rsidRPr="00A104B0">
        <w:rPr>
          <w:rFonts w:ascii="Times New Roman" w:eastAsia="Times New Roman" w:hAnsi="Times New Roman" w:cs="Times New Roman"/>
          <w:color w:val="1B1D1F"/>
          <w:sz w:val="24"/>
          <w:szCs w:val="24"/>
          <w:lang w:eastAsia="lv-LV"/>
        </w:rPr>
        <w:t>lietas notikumu laikā paredzēja tikai pilota atb</w:t>
      </w:r>
      <w:r w:rsidR="0087215D" w:rsidRPr="00A104B0">
        <w:rPr>
          <w:rFonts w:ascii="Times New Roman" w:eastAsia="Times New Roman" w:hAnsi="Times New Roman" w:cs="Times New Roman"/>
          <w:color w:val="1B1D1F"/>
          <w:sz w:val="24"/>
          <w:szCs w:val="24"/>
          <w:lang w:eastAsia="lv-LV"/>
        </w:rPr>
        <w:t>ildību. Savukārt Konvencijas 2.</w:t>
      </w:r>
      <w:r w:rsidRPr="00A104B0">
        <w:rPr>
          <w:rFonts w:ascii="Times New Roman" w:eastAsia="Times New Roman" w:hAnsi="Times New Roman" w:cs="Times New Roman"/>
          <w:color w:val="1B1D1F"/>
          <w:sz w:val="24"/>
          <w:szCs w:val="24"/>
          <w:lang w:eastAsia="lv-LV"/>
        </w:rPr>
        <w:t xml:space="preserve">pants neuzliek valstīm pienākumu pieņemt augstākus standartus savā nacionālajā regulējumā, </w:t>
      </w:r>
      <w:r w:rsidR="00834868" w:rsidRPr="00A104B0">
        <w:rPr>
          <w:rFonts w:ascii="Times New Roman" w:eastAsia="Times New Roman" w:hAnsi="Times New Roman" w:cs="Times New Roman"/>
          <w:color w:val="1B1D1F"/>
          <w:sz w:val="24"/>
          <w:szCs w:val="24"/>
          <w:lang w:eastAsia="lv-LV"/>
        </w:rPr>
        <w:t xml:space="preserve">salīdzinot </w:t>
      </w:r>
      <w:r w:rsidR="00FA44DE" w:rsidRPr="00A104B0">
        <w:rPr>
          <w:rFonts w:ascii="Times New Roman" w:eastAsia="Times New Roman" w:hAnsi="Times New Roman" w:cs="Times New Roman"/>
          <w:color w:val="1B1D1F"/>
          <w:sz w:val="24"/>
          <w:szCs w:val="24"/>
          <w:lang w:eastAsia="lv-LV"/>
        </w:rPr>
        <w:t xml:space="preserve">ar starptautiskajiem </w:t>
      </w:r>
      <w:r w:rsidR="00A104B0" w:rsidRPr="00A104B0">
        <w:rPr>
          <w:rFonts w:ascii="Times New Roman" w:eastAsia="Times New Roman" w:hAnsi="Times New Roman" w:cs="Times New Roman"/>
          <w:color w:val="1B1D1F"/>
          <w:sz w:val="24"/>
          <w:szCs w:val="24"/>
          <w:lang w:eastAsia="lv-LV"/>
        </w:rPr>
        <w:t>instrumentiem</w:t>
      </w:r>
      <w:r w:rsidRPr="00A104B0">
        <w:rPr>
          <w:rFonts w:ascii="Times New Roman" w:eastAsia="Times New Roman" w:hAnsi="Times New Roman" w:cs="Times New Roman"/>
          <w:color w:val="1B1D1F"/>
          <w:sz w:val="24"/>
          <w:szCs w:val="24"/>
          <w:lang w:eastAsia="lv-LV"/>
        </w:rPr>
        <w:t xml:space="preserve">. Ņemot vērā faktu, ka lidmašīnas avārijas brīdī Latvijas nacionālais regulējums paredzēja vismaz starptautiska līmeņa dokumentos noteikto minimumu un skaidrus, detalizētus noteikumus pilota atbildībai par lidojuma drošību, </w:t>
      </w:r>
      <w:r w:rsidR="00A104B0" w:rsidRPr="00A104B0">
        <w:rPr>
          <w:rFonts w:ascii="Times New Roman" w:eastAsia="Times New Roman" w:hAnsi="Times New Roman" w:cs="Times New Roman"/>
          <w:color w:val="1B1D1F"/>
          <w:sz w:val="24"/>
          <w:szCs w:val="24"/>
          <w:lang w:eastAsia="lv-LV"/>
        </w:rPr>
        <w:t xml:space="preserve">Tiesa atzina, ka </w:t>
      </w:r>
      <w:r w:rsidRPr="00A104B0">
        <w:rPr>
          <w:rFonts w:ascii="Times New Roman" w:eastAsia="Times New Roman" w:hAnsi="Times New Roman" w:cs="Times New Roman"/>
          <w:color w:val="1B1D1F"/>
          <w:sz w:val="24"/>
          <w:szCs w:val="24"/>
          <w:lang w:eastAsia="lv-LV"/>
        </w:rPr>
        <w:t>Latvija, nepieņemot stingrāku nacionālo regulējum</w:t>
      </w:r>
      <w:r w:rsidRPr="005B6AB8">
        <w:rPr>
          <w:rFonts w:ascii="Times New Roman" w:eastAsia="Times New Roman" w:hAnsi="Times New Roman" w:cs="Times New Roman"/>
          <w:color w:val="1B1D1F"/>
          <w:sz w:val="24"/>
          <w:szCs w:val="24"/>
          <w:lang w:eastAsia="lv-LV"/>
        </w:rPr>
        <w:t xml:space="preserve">u, nav pārkāpusi tās rīcības brīvības robežas, ko tai sniedz Konvencija. </w:t>
      </w:r>
      <w:r w:rsidR="00A104B0" w:rsidRPr="00A104B0">
        <w:rPr>
          <w:rFonts w:ascii="Times New Roman" w:eastAsia="Times New Roman" w:hAnsi="Times New Roman" w:cs="Times New Roman"/>
          <w:color w:val="1B1D1F"/>
          <w:sz w:val="24"/>
          <w:szCs w:val="24"/>
          <w:lang w:eastAsia="lv-LV"/>
        </w:rPr>
        <w:t>Tādēļ</w:t>
      </w:r>
      <w:r w:rsidRPr="00A104B0">
        <w:rPr>
          <w:rFonts w:ascii="Times New Roman" w:eastAsia="Times New Roman" w:hAnsi="Times New Roman" w:cs="Times New Roman"/>
          <w:color w:val="1B1D1F"/>
          <w:sz w:val="24"/>
          <w:szCs w:val="24"/>
          <w:lang w:eastAsia="lv-LV"/>
        </w:rPr>
        <w:t xml:space="preserve"> </w:t>
      </w:r>
      <w:r w:rsidRPr="00A104B0">
        <w:rPr>
          <w:rFonts w:ascii="Times New Roman" w:eastAsia="Times New Roman" w:hAnsi="Times New Roman" w:cs="Times New Roman"/>
          <w:color w:val="1B1D1F"/>
          <w:sz w:val="24"/>
          <w:szCs w:val="24"/>
          <w:u w:val="single"/>
          <w:lang w:eastAsia="lv-LV"/>
        </w:rPr>
        <w:t xml:space="preserve">Tiesa </w:t>
      </w:r>
      <w:r w:rsidR="00A104B0" w:rsidRPr="00A104B0">
        <w:rPr>
          <w:rFonts w:ascii="Times New Roman" w:eastAsia="Times New Roman" w:hAnsi="Times New Roman" w:cs="Times New Roman"/>
          <w:color w:val="1B1D1F"/>
          <w:sz w:val="24"/>
          <w:szCs w:val="24"/>
          <w:u w:val="single"/>
          <w:lang w:eastAsia="lv-LV"/>
        </w:rPr>
        <w:t xml:space="preserve">balsojumā </w:t>
      </w:r>
      <w:r w:rsidRPr="00A104B0">
        <w:rPr>
          <w:rFonts w:ascii="Times New Roman" w:eastAsia="Times New Roman" w:hAnsi="Times New Roman" w:cs="Times New Roman"/>
          <w:color w:val="1B1D1F"/>
          <w:sz w:val="24"/>
          <w:szCs w:val="24"/>
          <w:u w:val="single"/>
          <w:lang w:eastAsia="lv-LV"/>
        </w:rPr>
        <w:t xml:space="preserve">ar </w:t>
      </w:r>
      <w:r w:rsidR="00A104B0" w:rsidRPr="00A104B0">
        <w:rPr>
          <w:rFonts w:ascii="Times New Roman" w:eastAsia="Times New Roman" w:hAnsi="Times New Roman" w:cs="Times New Roman"/>
          <w:color w:val="1B1D1F"/>
          <w:sz w:val="24"/>
          <w:szCs w:val="24"/>
          <w:u w:val="single"/>
          <w:lang w:eastAsia="lv-LV"/>
        </w:rPr>
        <w:t xml:space="preserve">6 “par” un 1 </w:t>
      </w:r>
      <w:r w:rsidRPr="00A104B0">
        <w:rPr>
          <w:rFonts w:ascii="Times New Roman" w:eastAsia="Times New Roman" w:hAnsi="Times New Roman" w:cs="Times New Roman"/>
          <w:color w:val="1B1D1F"/>
          <w:sz w:val="24"/>
          <w:szCs w:val="24"/>
          <w:u w:val="single"/>
          <w:lang w:eastAsia="lv-LV"/>
        </w:rPr>
        <w:t>bals</w:t>
      </w:r>
      <w:r w:rsidR="00A104B0" w:rsidRPr="00A104B0">
        <w:rPr>
          <w:rFonts w:ascii="Times New Roman" w:eastAsia="Times New Roman" w:hAnsi="Times New Roman" w:cs="Times New Roman"/>
          <w:color w:val="1B1D1F"/>
          <w:sz w:val="24"/>
          <w:szCs w:val="24"/>
          <w:u w:val="single"/>
          <w:lang w:eastAsia="lv-LV"/>
        </w:rPr>
        <w:t>i “pret”</w:t>
      </w:r>
      <w:r w:rsidRPr="00A104B0">
        <w:rPr>
          <w:rFonts w:ascii="Times New Roman" w:eastAsia="Times New Roman" w:hAnsi="Times New Roman" w:cs="Times New Roman"/>
          <w:color w:val="1B1D1F"/>
          <w:sz w:val="24"/>
          <w:szCs w:val="24"/>
          <w:u w:val="single"/>
          <w:lang w:eastAsia="lv-LV"/>
        </w:rPr>
        <w:t xml:space="preserve"> secināja</w:t>
      </w:r>
      <w:r w:rsidR="00531AF3" w:rsidRPr="00A104B0">
        <w:rPr>
          <w:rFonts w:ascii="Times New Roman" w:eastAsia="Times New Roman" w:hAnsi="Times New Roman" w:cs="Times New Roman"/>
          <w:color w:val="1B1D1F"/>
          <w:sz w:val="24"/>
          <w:szCs w:val="24"/>
          <w:u w:val="single"/>
          <w:lang w:eastAsia="lv-LV"/>
        </w:rPr>
        <w:t>, ka Konvencijas 2.</w:t>
      </w:r>
      <w:r w:rsidRPr="00A104B0">
        <w:rPr>
          <w:rFonts w:ascii="Times New Roman" w:eastAsia="Times New Roman" w:hAnsi="Times New Roman" w:cs="Times New Roman"/>
          <w:color w:val="1B1D1F"/>
          <w:sz w:val="24"/>
          <w:szCs w:val="24"/>
          <w:u w:val="single"/>
          <w:lang w:eastAsia="lv-LV"/>
        </w:rPr>
        <w:t>panta materiāl</w:t>
      </w:r>
      <w:r w:rsidR="00A104B0" w:rsidRPr="00A104B0">
        <w:rPr>
          <w:rFonts w:ascii="Times New Roman" w:eastAsia="Times New Roman" w:hAnsi="Times New Roman" w:cs="Times New Roman"/>
          <w:color w:val="1B1D1F"/>
          <w:sz w:val="24"/>
          <w:szCs w:val="24"/>
          <w:u w:val="single"/>
          <w:lang w:eastAsia="lv-LV"/>
        </w:rPr>
        <w:t>ais aspekts nav pārkāpts</w:t>
      </w:r>
      <w:r w:rsidRPr="00A104B0">
        <w:rPr>
          <w:rFonts w:ascii="Times New Roman" w:eastAsia="Times New Roman" w:hAnsi="Times New Roman" w:cs="Times New Roman"/>
          <w:color w:val="1B1D1F"/>
          <w:sz w:val="24"/>
          <w:szCs w:val="24"/>
          <w:lang w:eastAsia="lv-LV"/>
        </w:rPr>
        <w:t>.</w:t>
      </w:r>
    </w:p>
    <w:p w14:paraId="31B2AEC3" w14:textId="77777777" w:rsidR="00531AF3" w:rsidRPr="00A104B0" w:rsidRDefault="00531AF3" w:rsidP="004709B9">
      <w:pPr>
        <w:shd w:val="clear" w:color="auto" w:fill="FFFFFF"/>
        <w:spacing w:after="0" w:line="240" w:lineRule="auto"/>
        <w:ind w:right="-483" w:hanging="426"/>
        <w:jc w:val="both"/>
        <w:rPr>
          <w:rFonts w:ascii="Times New Roman" w:eastAsia="Times New Roman" w:hAnsi="Times New Roman" w:cs="Times New Roman"/>
          <w:color w:val="1B1D1F"/>
          <w:sz w:val="24"/>
          <w:szCs w:val="24"/>
          <w:lang w:eastAsia="lv-LV"/>
        </w:rPr>
      </w:pPr>
    </w:p>
    <w:p w14:paraId="2EE732A7" w14:textId="18AF9840" w:rsidR="00B778CC" w:rsidRPr="00A104B0" w:rsidRDefault="00B778CC"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A104B0">
        <w:rPr>
          <w:rFonts w:ascii="Times New Roman" w:eastAsia="Times New Roman" w:hAnsi="Times New Roman" w:cs="Times New Roman"/>
          <w:color w:val="1B1D1F"/>
          <w:sz w:val="24"/>
          <w:szCs w:val="24"/>
          <w:lang w:eastAsia="lv-LV"/>
        </w:rPr>
        <w:t>Savukārt</w:t>
      </w:r>
      <w:r w:rsidR="00531AF3" w:rsidRPr="00A104B0">
        <w:rPr>
          <w:rFonts w:ascii="Times New Roman" w:eastAsia="Times New Roman" w:hAnsi="Times New Roman" w:cs="Times New Roman"/>
          <w:color w:val="1B1D1F"/>
          <w:sz w:val="24"/>
          <w:szCs w:val="24"/>
          <w:lang w:eastAsia="lv-LV"/>
        </w:rPr>
        <w:t xml:space="preserve"> vērtējot Konvencijas 2.</w:t>
      </w:r>
      <w:r w:rsidRPr="00A104B0">
        <w:rPr>
          <w:rFonts w:ascii="Times New Roman" w:eastAsia="Times New Roman" w:hAnsi="Times New Roman" w:cs="Times New Roman"/>
          <w:color w:val="1B1D1F"/>
          <w:sz w:val="24"/>
          <w:szCs w:val="24"/>
          <w:lang w:eastAsia="lv-LV"/>
        </w:rPr>
        <w:t>panta procesuālā aspekta iespējamu pārkāpumu, Tiesa norādīja, ka jāapskata iemesli, kāpēc vispārējās jurisdikcijas tiesa izbeidza tiesvedību par kompensācijas piešķiršanu, kā arī tas, vai gadījumā, ja būtu citi faktiskie apstākļi, kompensācijas tiesvedība tiktu turpināta. Ņemot vērā izskatāmās lietas faktus, Tiesa secināja, ka tiesvedība pret visiem trim atbildētājiem par kompensācijas piedziņu – pret lidmašīnas īpašnieku (komercsabiedrību), lidmašīnas īpašnieces valdes locekli un apdrošināšanas sabiedrību</w:t>
      </w:r>
      <w:r w:rsidR="00A104B0" w:rsidRPr="00A104B0">
        <w:rPr>
          <w:rFonts w:ascii="Times New Roman" w:eastAsia="Times New Roman" w:hAnsi="Times New Roman" w:cs="Times New Roman"/>
          <w:color w:val="1B1D1F"/>
          <w:sz w:val="24"/>
          <w:szCs w:val="24"/>
          <w:lang w:eastAsia="lv-LV"/>
        </w:rPr>
        <w:t>,</w:t>
      </w:r>
      <w:r w:rsidRPr="00A104B0">
        <w:rPr>
          <w:rFonts w:ascii="Times New Roman" w:eastAsia="Times New Roman" w:hAnsi="Times New Roman" w:cs="Times New Roman"/>
          <w:color w:val="1B1D1F"/>
          <w:sz w:val="24"/>
          <w:szCs w:val="24"/>
          <w:lang w:eastAsia="lv-LV"/>
        </w:rPr>
        <w:t xml:space="preserve"> tika izbeigta no valsts rīcības neatkarīgu iemeslu dēļ. Proti, komercsabiedrība izbeidza savu darbību, un tai nebija tiesību pārņēmēja, savukārt valdes loceklis atbilstoši</w:t>
      </w:r>
      <w:r w:rsidR="00A104B0" w:rsidRPr="00A104B0">
        <w:rPr>
          <w:rFonts w:ascii="Times New Roman" w:eastAsia="Times New Roman" w:hAnsi="Times New Roman" w:cs="Times New Roman"/>
          <w:color w:val="1B1D1F"/>
          <w:sz w:val="24"/>
          <w:szCs w:val="24"/>
          <w:lang w:eastAsia="lv-LV"/>
        </w:rPr>
        <w:t xml:space="preserve"> </w:t>
      </w:r>
      <w:r w:rsidRPr="00A104B0">
        <w:rPr>
          <w:rFonts w:ascii="Times New Roman" w:eastAsia="Times New Roman" w:hAnsi="Times New Roman" w:cs="Times New Roman"/>
          <w:iCs/>
          <w:color w:val="1B1D1F"/>
          <w:sz w:val="24"/>
          <w:szCs w:val="24"/>
          <w:lang w:eastAsia="lv-LV"/>
        </w:rPr>
        <w:t>Komerclikumam</w:t>
      </w:r>
      <w:r w:rsidR="00A104B0" w:rsidRPr="00A104B0">
        <w:rPr>
          <w:rFonts w:ascii="Times New Roman" w:eastAsia="Times New Roman" w:hAnsi="Times New Roman" w:cs="Times New Roman"/>
          <w:color w:val="1B1D1F"/>
          <w:sz w:val="24"/>
          <w:szCs w:val="24"/>
          <w:lang w:eastAsia="lv-LV"/>
        </w:rPr>
        <w:t xml:space="preserve"> </w:t>
      </w:r>
      <w:r w:rsidRPr="00A104B0">
        <w:rPr>
          <w:rFonts w:ascii="Times New Roman" w:eastAsia="Times New Roman" w:hAnsi="Times New Roman" w:cs="Times New Roman"/>
          <w:color w:val="1B1D1F"/>
          <w:sz w:val="24"/>
          <w:szCs w:val="24"/>
          <w:lang w:eastAsia="lv-LV"/>
        </w:rPr>
        <w:t xml:space="preserve">nebija atbildīgs par šādu kaitējumu, bet apdrošināšanas sabiedrības polisē nebija paredzēta kompensācija par lidmašīnas nelaimes gadījumiem, ja tie izraisīti cilvēciskā faktora dēļ. Tiesa norādīja, ka kriminālprocesa ietvaros tika veikta pienācīga izmeklēšana, pierādījumu izvērtēšana un iztiesāšana. Tiesa norādīja, ka Latvijas nacionālā tiesību sistēma pati par sevi nodrošina pienācīgu un savlaicīgu iespēju pieprasīt </w:t>
      </w:r>
      <w:r w:rsidRPr="00A104B0">
        <w:rPr>
          <w:rFonts w:ascii="Times New Roman" w:eastAsia="Times New Roman" w:hAnsi="Times New Roman" w:cs="Times New Roman"/>
          <w:color w:val="1B1D1F"/>
          <w:sz w:val="24"/>
          <w:szCs w:val="24"/>
          <w:lang w:eastAsia="lv-LV"/>
        </w:rPr>
        <w:lastRenderedPageBreak/>
        <w:t xml:space="preserve">kompensāciju tādā līmenī, kādā to paredz Konvencijas 2.pants. </w:t>
      </w:r>
      <w:r w:rsidR="00A104B0" w:rsidRPr="00A104B0">
        <w:rPr>
          <w:rFonts w:ascii="Times New Roman" w:eastAsia="Times New Roman" w:hAnsi="Times New Roman" w:cs="Times New Roman"/>
          <w:color w:val="1B1D1F"/>
          <w:sz w:val="24"/>
          <w:szCs w:val="24"/>
          <w:lang w:eastAsia="lv-LV"/>
        </w:rPr>
        <w:t>Tādēļ</w:t>
      </w:r>
      <w:r w:rsidRPr="00A104B0">
        <w:rPr>
          <w:rFonts w:ascii="Times New Roman" w:eastAsia="Times New Roman" w:hAnsi="Times New Roman" w:cs="Times New Roman"/>
          <w:color w:val="1B1D1F"/>
          <w:sz w:val="24"/>
          <w:szCs w:val="24"/>
          <w:u w:val="single"/>
          <w:lang w:eastAsia="lv-LV"/>
        </w:rPr>
        <w:t xml:space="preserve"> Tiesa vienbalsīgi secināja, ka Konvencijas 2.panta procesuālais aspekts nav pārkāpts</w:t>
      </w:r>
      <w:r w:rsidRPr="00A104B0">
        <w:rPr>
          <w:rFonts w:ascii="Times New Roman" w:eastAsia="Times New Roman" w:hAnsi="Times New Roman" w:cs="Times New Roman"/>
          <w:color w:val="1B1D1F"/>
          <w:sz w:val="24"/>
          <w:szCs w:val="24"/>
          <w:lang w:eastAsia="lv-LV"/>
        </w:rPr>
        <w:t>.</w:t>
      </w:r>
    </w:p>
    <w:p w14:paraId="768EF2E7" w14:textId="77777777" w:rsidR="009E771C" w:rsidRPr="00326473" w:rsidRDefault="009E771C" w:rsidP="004709B9">
      <w:pPr>
        <w:shd w:val="clear" w:color="auto" w:fill="FFFFFF"/>
        <w:spacing w:after="0" w:line="240" w:lineRule="auto"/>
        <w:ind w:right="-483" w:hanging="426"/>
        <w:jc w:val="both"/>
        <w:rPr>
          <w:rFonts w:ascii="Times New Roman" w:eastAsia="Times New Roman" w:hAnsi="Times New Roman" w:cs="Times New Roman"/>
          <w:color w:val="1B1D1F"/>
          <w:sz w:val="24"/>
          <w:szCs w:val="24"/>
          <w:lang w:eastAsia="lv-LV"/>
        </w:rPr>
      </w:pPr>
    </w:p>
    <w:p w14:paraId="650977A2" w14:textId="77777777" w:rsidR="00B778CC" w:rsidRPr="00326473" w:rsidRDefault="00B778CC"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326473">
        <w:rPr>
          <w:rFonts w:ascii="Times New Roman" w:eastAsia="Times New Roman" w:hAnsi="Times New Roman" w:cs="Times New Roman"/>
          <w:color w:val="1B1D1F"/>
          <w:sz w:val="24"/>
          <w:szCs w:val="24"/>
          <w:lang w:eastAsia="lv-LV"/>
        </w:rPr>
        <w:t xml:space="preserve">Tiesas spriedumam ir pievienots tiesneša Mārtiņa Mita </w:t>
      </w:r>
      <w:r w:rsidR="009E771C" w:rsidRPr="00326473">
        <w:rPr>
          <w:rFonts w:ascii="Times New Roman" w:eastAsia="Times New Roman" w:hAnsi="Times New Roman" w:cs="Times New Roman"/>
          <w:color w:val="1B1D1F"/>
          <w:sz w:val="24"/>
          <w:szCs w:val="24"/>
          <w:lang w:eastAsia="lv-LV"/>
        </w:rPr>
        <w:t>(Latvija) atsevišķais viedoklis.</w:t>
      </w:r>
    </w:p>
    <w:p w14:paraId="373F7B76" w14:textId="77777777" w:rsidR="00B778CC" w:rsidRPr="00326473" w:rsidRDefault="00B778CC" w:rsidP="004709B9">
      <w:pPr>
        <w:pStyle w:val="NormalWeb"/>
        <w:shd w:val="clear" w:color="auto" w:fill="FFFFFF"/>
        <w:spacing w:before="0" w:beforeAutospacing="0" w:after="0" w:afterAutospacing="0"/>
        <w:ind w:right="-483" w:hanging="426"/>
        <w:jc w:val="both"/>
        <w:rPr>
          <w:b/>
          <w:i/>
          <w:color w:val="1B1D1F"/>
        </w:rPr>
      </w:pPr>
    </w:p>
    <w:p w14:paraId="19703024" w14:textId="3FCD14B6" w:rsidR="006E4EC8" w:rsidRPr="00326473" w:rsidRDefault="005072FA" w:rsidP="004709B9">
      <w:pPr>
        <w:pStyle w:val="ListParagraph"/>
        <w:numPr>
          <w:ilvl w:val="0"/>
          <w:numId w:val="3"/>
        </w:numPr>
        <w:shd w:val="clear" w:color="auto" w:fill="FFFFFF"/>
        <w:spacing w:after="0" w:line="240" w:lineRule="auto"/>
        <w:ind w:left="0" w:right="-483" w:hanging="426"/>
        <w:jc w:val="both"/>
        <w:rPr>
          <w:rFonts w:ascii="Times New Roman" w:eastAsia="Times New Roman" w:hAnsi="Times New Roman" w:cs="Times New Roman"/>
          <w:color w:val="1B1D1F"/>
          <w:sz w:val="24"/>
          <w:szCs w:val="24"/>
          <w:lang w:eastAsia="lv-LV"/>
        </w:rPr>
      </w:pPr>
      <w:r w:rsidRPr="00326473">
        <w:rPr>
          <w:rFonts w:ascii="Times New Roman" w:eastAsia="Times New Roman" w:hAnsi="Times New Roman" w:cs="Times New Roman"/>
          <w:color w:val="1B1D1F"/>
          <w:sz w:val="24"/>
          <w:szCs w:val="24"/>
          <w:lang w:eastAsia="lv-LV"/>
        </w:rPr>
        <w:t xml:space="preserve">Lietā </w:t>
      </w:r>
      <w:r w:rsidRPr="00326473">
        <w:rPr>
          <w:rFonts w:ascii="Times New Roman" w:eastAsia="Times New Roman" w:hAnsi="Times New Roman" w:cs="Times New Roman"/>
          <w:b/>
          <w:i/>
          <w:color w:val="1B1D1F"/>
          <w:sz w:val="24"/>
          <w:szCs w:val="24"/>
          <w:lang w:eastAsia="lv-LV"/>
        </w:rPr>
        <w:t>Rungainis pret Latviju</w:t>
      </w:r>
      <w:r w:rsidRPr="00326473">
        <w:rPr>
          <w:rStyle w:val="FootnoteReference"/>
          <w:rFonts w:ascii="Times New Roman" w:eastAsia="Times New Roman" w:hAnsi="Times New Roman" w:cs="Times New Roman"/>
          <w:color w:val="1B1D1F"/>
          <w:sz w:val="24"/>
          <w:szCs w:val="24"/>
          <w:lang w:eastAsia="lv-LV"/>
        </w:rPr>
        <w:footnoteReference w:id="2"/>
      </w:r>
      <w:r w:rsidRPr="00326473">
        <w:rPr>
          <w:rFonts w:ascii="Times New Roman" w:eastAsia="Times New Roman" w:hAnsi="Times New Roman" w:cs="Times New Roman"/>
          <w:color w:val="1B1D1F"/>
          <w:sz w:val="24"/>
          <w:szCs w:val="24"/>
          <w:lang w:eastAsia="lv-LV"/>
        </w:rPr>
        <w:t xml:space="preserve"> iesniedzējs savā 2008.gada 4.</w:t>
      </w:r>
      <w:r w:rsidR="006E4EC8" w:rsidRPr="00326473">
        <w:rPr>
          <w:rFonts w:ascii="Times New Roman" w:eastAsia="Times New Roman" w:hAnsi="Times New Roman" w:cs="Times New Roman"/>
          <w:color w:val="1B1D1F"/>
          <w:sz w:val="24"/>
          <w:szCs w:val="24"/>
          <w:lang w:eastAsia="lv-LV"/>
        </w:rPr>
        <w:t>jūlija iesniegumā Tiesai sūdzējās par</w:t>
      </w:r>
      <w:r w:rsidR="00472820" w:rsidRPr="00326473">
        <w:rPr>
          <w:rFonts w:ascii="Times New Roman" w:eastAsia="Times New Roman" w:hAnsi="Times New Roman" w:cs="Times New Roman"/>
          <w:color w:val="1B1D1F"/>
          <w:sz w:val="24"/>
          <w:szCs w:val="24"/>
          <w:lang w:eastAsia="lv-LV"/>
        </w:rPr>
        <w:t xml:space="preserve"> to</w:t>
      </w:r>
      <w:r w:rsidR="006E4EC8" w:rsidRPr="00326473">
        <w:rPr>
          <w:rFonts w:ascii="Times New Roman" w:eastAsia="Times New Roman" w:hAnsi="Times New Roman" w:cs="Times New Roman"/>
          <w:color w:val="1B1D1F"/>
          <w:sz w:val="24"/>
          <w:szCs w:val="24"/>
          <w:lang w:eastAsia="lv-LV"/>
        </w:rPr>
        <w:t>, ka nacionāl</w:t>
      </w:r>
      <w:r w:rsidR="00472820" w:rsidRPr="00326473">
        <w:rPr>
          <w:rFonts w:ascii="Times New Roman" w:eastAsia="Times New Roman" w:hAnsi="Times New Roman" w:cs="Times New Roman"/>
          <w:color w:val="1B1D1F"/>
          <w:sz w:val="24"/>
          <w:szCs w:val="24"/>
          <w:lang w:eastAsia="lv-LV"/>
        </w:rPr>
        <w:t>ās</w:t>
      </w:r>
      <w:r w:rsidR="006E4EC8" w:rsidRPr="00326473">
        <w:rPr>
          <w:rFonts w:ascii="Times New Roman" w:eastAsia="Times New Roman" w:hAnsi="Times New Roman" w:cs="Times New Roman"/>
          <w:color w:val="1B1D1F"/>
          <w:sz w:val="24"/>
          <w:szCs w:val="24"/>
          <w:lang w:eastAsia="lv-LV"/>
        </w:rPr>
        <w:t xml:space="preserve"> ties</w:t>
      </w:r>
      <w:r w:rsidR="00472820" w:rsidRPr="00326473">
        <w:rPr>
          <w:rFonts w:ascii="Times New Roman" w:eastAsia="Times New Roman" w:hAnsi="Times New Roman" w:cs="Times New Roman"/>
          <w:color w:val="1B1D1F"/>
          <w:sz w:val="24"/>
          <w:szCs w:val="24"/>
          <w:lang w:eastAsia="lv-LV"/>
        </w:rPr>
        <w:t>as viņam bija uzlikušas</w:t>
      </w:r>
      <w:r w:rsidR="006E4EC8" w:rsidRPr="00326473">
        <w:rPr>
          <w:rFonts w:ascii="Times New Roman" w:eastAsia="Times New Roman" w:hAnsi="Times New Roman" w:cs="Times New Roman"/>
          <w:color w:val="1B1D1F"/>
          <w:sz w:val="24"/>
          <w:szCs w:val="24"/>
          <w:lang w:eastAsia="lv-LV"/>
        </w:rPr>
        <w:t xml:space="preserve"> pienākum</w:t>
      </w:r>
      <w:r w:rsidR="002C5CAD">
        <w:rPr>
          <w:rFonts w:ascii="Times New Roman" w:eastAsia="Times New Roman" w:hAnsi="Times New Roman" w:cs="Times New Roman"/>
          <w:color w:val="1B1D1F"/>
          <w:sz w:val="24"/>
          <w:szCs w:val="24"/>
          <w:lang w:eastAsia="lv-LV"/>
        </w:rPr>
        <w:t>u</w:t>
      </w:r>
      <w:r w:rsidR="006E4EC8" w:rsidRPr="00326473">
        <w:rPr>
          <w:rFonts w:ascii="Times New Roman" w:eastAsia="Times New Roman" w:hAnsi="Times New Roman" w:cs="Times New Roman"/>
          <w:color w:val="1B1D1F"/>
          <w:sz w:val="24"/>
          <w:szCs w:val="24"/>
          <w:lang w:eastAsia="lv-LV"/>
        </w:rPr>
        <w:t xml:space="preserve"> atsaukt </w:t>
      </w:r>
      <w:r w:rsidR="00472820">
        <w:rPr>
          <w:rFonts w:ascii="Times New Roman" w:eastAsia="Times New Roman" w:hAnsi="Times New Roman" w:cs="Times New Roman"/>
          <w:color w:val="1B1D1F"/>
          <w:sz w:val="24"/>
          <w:szCs w:val="24"/>
          <w:lang w:eastAsia="lv-LV"/>
        </w:rPr>
        <w:t>viņa izteikumus, kuras tiesa atzina par godu un cieņu aizskarošiem,</w:t>
      </w:r>
      <w:r w:rsidR="006E4EC8" w:rsidRPr="00326473">
        <w:rPr>
          <w:rFonts w:ascii="Times New Roman" w:eastAsia="Times New Roman" w:hAnsi="Times New Roman" w:cs="Times New Roman"/>
          <w:color w:val="1B1D1F"/>
          <w:sz w:val="24"/>
          <w:szCs w:val="24"/>
          <w:lang w:eastAsia="lv-LV"/>
        </w:rPr>
        <w:t xml:space="preserve"> un izmaksāt prasītājam A.L. kompensāciju 10 000 latu (14 285, 72</w:t>
      </w:r>
      <w:r w:rsidR="00472820" w:rsidRPr="00326473">
        <w:rPr>
          <w:rFonts w:ascii="Times New Roman" w:eastAsia="Times New Roman" w:hAnsi="Times New Roman" w:cs="Times New Roman"/>
          <w:color w:val="1B1D1F"/>
          <w:sz w:val="24"/>
          <w:szCs w:val="24"/>
          <w:lang w:eastAsia="lv-LV"/>
        </w:rPr>
        <w:t xml:space="preserve"> </w:t>
      </w:r>
      <w:r w:rsidR="006E4EC8" w:rsidRPr="00326473">
        <w:rPr>
          <w:rFonts w:ascii="Times New Roman" w:eastAsia="Times New Roman" w:hAnsi="Times New Roman" w:cs="Times New Roman"/>
          <w:i/>
          <w:iCs/>
          <w:color w:val="1B1D1F"/>
          <w:sz w:val="24"/>
          <w:szCs w:val="24"/>
          <w:lang w:eastAsia="lv-LV"/>
        </w:rPr>
        <w:t>eiro</w:t>
      </w:r>
      <w:r w:rsidR="006E4EC8" w:rsidRPr="00326473">
        <w:rPr>
          <w:rFonts w:ascii="Times New Roman" w:eastAsia="Times New Roman" w:hAnsi="Times New Roman" w:cs="Times New Roman"/>
          <w:color w:val="1B1D1F"/>
          <w:sz w:val="24"/>
          <w:szCs w:val="24"/>
          <w:lang w:eastAsia="lv-LV"/>
        </w:rPr>
        <w:t>) apmērā</w:t>
      </w:r>
      <w:r w:rsidR="00472820" w:rsidRPr="00326473">
        <w:rPr>
          <w:rFonts w:ascii="Times New Roman" w:eastAsia="Times New Roman" w:hAnsi="Times New Roman" w:cs="Times New Roman"/>
          <w:color w:val="1B1D1F"/>
          <w:sz w:val="24"/>
          <w:szCs w:val="24"/>
          <w:lang w:eastAsia="lv-LV"/>
        </w:rPr>
        <w:t>. Iesniedzējs uzskatīja, ka tādējādi tiek pārkāptas viņa Konvencijas 10.pantā garantētās tiesības uz izteiksmes brīvību</w:t>
      </w:r>
      <w:r w:rsidR="006E4EC8" w:rsidRPr="00326473">
        <w:rPr>
          <w:rFonts w:ascii="Times New Roman" w:eastAsia="Times New Roman" w:hAnsi="Times New Roman" w:cs="Times New Roman"/>
          <w:color w:val="1B1D1F"/>
          <w:sz w:val="24"/>
          <w:szCs w:val="24"/>
          <w:lang w:eastAsia="lv-LV"/>
        </w:rPr>
        <w:t xml:space="preserve">. </w:t>
      </w:r>
    </w:p>
    <w:p w14:paraId="7FF3997C" w14:textId="77777777" w:rsidR="00040A49" w:rsidRPr="001852B8" w:rsidRDefault="00040A49" w:rsidP="004709B9">
      <w:pPr>
        <w:pStyle w:val="ListParagraph"/>
        <w:shd w:val="clear" w:color="auto" w:fill="FFFFFF"/>
        <w:spacing w:after="0" w:line="240" w:lineRule="auto"/>
        <w:ind w:left="0" w:right="-483" w:hanging="426"/>
        <w:jc w:val="both"/>
        <w:rPr>
          <w:rFonts w:ascii="Times New Roman" w:eastAsia="Times New Roman" w:hAnsi="Times New Roman" w:cs="Times New Roman"/>
          <w:color w:val="1B1D1F"/>
          <w:sz w:val="24"/>
          <w:szCs w:val="24"/>
          <w:highlight w:val="yellow"/>
          <w:lang w:eastAsia="lv-LV"/>
        </w:rPr>
      </w:pPr>
    </w:p>
    <w:p w14:paraId="53549CFE" w14:textId="6E1336A6" w:rsidR="00472820" w:rsidRPr="00472820" w:rsidRDefault="00472820" w:rsidP="00472820">
      <w:pPr>
        <w:pStyle w:val="NormalWeb"/>
        <w:shd w:val="clear" w:color="auto" w:fill="FFFFFF"/>
        <w:spacing w:before="0" w:beforeAutospacing="0" w:after="0" w:afterAutospacing="0"/>
        <w:ind w:right="-483"/>
        <w:jc w:val="both"/>
        <w:rPr>
          <w:color w:val="000000" w:themeColor="text1"/>
        </w:rPr>
      </w:pPr>
      <w:r w:rsidRPr="00472820">
        <w:rPr>
          <w:color w:val="000000" w:themeColor="text1"/>
          <w:u w:val="single"/>
        </w:rPr>
        <w:t>Pieņemamības stadija:</w:t>
      </w:r>
    </w:p>
    <w:p w14:paraId="7017A180" w14:textId="7EDBE2A3" w:rsidR="00472820" w:rsidRPr="00326473" w:rsidRDefault="00472820" w:rsidP="00472820">
      <w:pPr>
        <w:pStyle w:val="NormalWeb"/>
        <w:shd w:val="clear" w:color="auto" w:fill="FFFFFF"/>
        <w:spacing w:before="0" w:beforeAutospacing="0" w:after="0" w:afterAutospacing="0"/>
        <w:ind w:right="-483"/>
        <w:jc w:val="both"/>
        <w:rPr>
          <w:color w:val="000000" w:themeColor="text1"/>
        </w:rPr>
      </w:pPr>
      <w:r w:rsidRPr="00326473">
        <w:rPr>
          <w:color w:val="000000" w:themeColor="text1"/>
        </w:rPr>
        <w:t>Sūdzības pieņemamība izskatīšanai pēc būtības atsevišķi netika vērtēta.</w:t>
      </w:r>
    </w:p>
    <w:p w14:paraId="165ED598" w14:textId="77777777" w:rsidR="00472820" w:rsidRPr="00326473" w:rsidRDefault="00472820"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u w:val="single"/>
          <w:lang w:eastAsia="lv-LV"/>
        </w:rPr>
      </w:pPr>
    </w:p>
    <w:p w14:paraId="3F542408" w14:textId="5D4760F1" w:rsidR="00040A49" w:rsidRPr="00326473" w:rsidRDefault="00040A49"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u w:val="single"/>
          <w:lang w:eastAsia="lv-LV"/>
        </w:rPr>
      </w:pPr>
      <w:r w:rsidRPr="00326473">
        <w:rPr>
          <w:rFonts w:ascii="Times New Roman" w:eastAsia="Times New Roman" w:hAnsi="Times New Roman" w:cs="Times New Roman"/>
          <w:color w:val="1B1D1F"/>
          <w:sz w:val="24"/>
          <w:szCs w:val="24"/>
          <w:u w:val="single"/>
          <w:lang w:eastAsia="lv-LV"/>
        </w:rPr>
        <w:t>Izskatīšana pēc būtības:</w:t>
      </w:r>
    </w:p>
    <w:p w14:paraId="19F715A9" w14:textId="673A8C93" w:rsidR="006E4EC8" w:rsidRPr="00326473" w:rsidRDefault="006E4EC8"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326473">
        <w:rPr>
          <w:rFonts w:ascii="Times New Roman" w:eastAsia="Times New Roman" w:hAnsi="Times New Roman" w:cs="Times New Roman"/>
          <w:color w:val="1B1D1F"/>
          <w:sz w:val="24"/>
          <w:szCs w:val="24"/>
          <w:lang w:eastAsia="lv-LV"/>
        </w:rPr>
        <w:t>Izskatot iesniedzēja sūdzīb</w:t>
      </w:r>
      <w:r w:rsidR="00472820">
        <w:rPr>
          <w:rFonts w:ascii="Times New Roman" w:eastAsia="Times New Roman" w:hAnsi="Times New Roman" w:cs="Times New Roman"/>
          <w:color w:val="1B1D1F"/>
          <w:sz w:val="24"/>
          <w:szCs w:val="24"/>
          <w:lang w:eastAsia="lv-LV"/>
        </w:rPr>
        <w:t>u pēc</w:t>
      </w:r>
      <w:r w:rsidRPr="00326473">
        <w:rPr>
          <w:rFonts w:ascii="Times New Roman" w:eastAsia="Times New Roman" w:hAnsi="Times New Roman" w:cs="Times New Roman"/>
          <w:color w:val="1B1D1F"/>
          <w:sz w:val="24"/>
          <w:szCs w:val="24"/>
          <w:lang w:eastAsia="lv-LV"/>
        </w:rPr>
        <w:t xml:space="preserve"> būtīb</w:t>
      </w:r>
      <w:r w:rsidR="00472820">
        <w:rPr>
          <w:rFonts w:ascii="Times New Roman" w:eastAsia="Times New Roman" w:hAnsi="Times New Roman" w:cs="Times New Roman"/>
          <w:color w:val="1B1D1F"/>
          <w:sz w:val="24"/>
          <w:szCs w:val="24"/>
          <w:lang w:eastAsia="lv-LV"/>
        </w:rPr>
        <w:t>as</w:t>
      </w:r>
      <w:r w:rsidRPr="00326473">
        <w:rPr>
          <w:rFonts w:ascii="Times New Roman" w:eastAsia="Times New Roman" w:hAnsi="Times New Roman" w:cs="Times New Roman"/>
          <w:color w:val="1B1D1F"/>
          <w:sz w:val="24"/>
          <w:szCs w:val="24"/>
          <w:lang w:eastAsia="lv-LV"/>
        </w:rPr>
        <w:t>, Tiesa visupirms</w:t>
      </w:r>
      <w:r w:rsidR="00472820" w:rsidRPr="00326473">
        <w:rPr>
          <w:rFonts w:ascii="Times New Roman" w:eastAsia="Times New Roman" w:hAnsi="Times New Roman" w:cs="Times New Roman"/>
          <w:color w:val="1B1D1F"/>
          <w:sz w:val="24"/>
          <w:szCs w:val="24"/>
          <w:lang w:eastAsia="lv-LV"/>
        </w:rPr>
        <w:t xml:space="preserve"> atzina</w:t>
      </w:r>
      <w:r w:rsidRPr="00326473">
        <w:rPr>
          <w:rFonts w:ascii="Times New Roman" w:eastAsia="Times New Roman" w:hAnsi="Times New Roman" w:cs="Times New Roman"/>
          <w:color w:val="1B1D1F"/>
          <w:sz w:val="24"/>
          <w:szCs w:val="24"/>
          <w:lang w:eastAsia="lv-LV"/>
        </w:rPr>
        <w:t xml:space="preserve">, ka nacionālo tiesu uzliktais pienākums atsaukt godu un cieņu aizskarošas ziņas un izmaksāt prasītājam A.L. kompensāciju </w:t>
      </w:r>
      <w:r w:rsidR="002C5CAD">
        <w:rPr>
          <w:rFonts w:ascii="Times New Roman" w:eastAsia="Times New Roman" w:hAnsi="Times New Roman" w:cs="Times New Roman"/>
          <w:color w:val="1B1D1F"/>
          <w:sz w:val="24"/>
          <w:szCs w:val="24"/>
          <w:lang w:eastAsia="lv-LV"/>
        </w:rPr>
        <w:t>ierobežo</w:t>
      </w:r>
      <w:r w:rsidR="002C5CAD" w:rsidRPr="00326473">
        <w:rPr>
          <w:rFonts w:ascii="Times New Roman" w:eastAsia="Times New Roman" w:hAnsi="Times New Roman" w:cs="Times New Roman"/>
          <w:color w:val="1B1D1F"/>
          <w:sz w:val="24"/>
          <w:szCs w:val="24"/>
          <w:lang w:eastAsia="lv-LV"/>
        </w:rPr>
        <w:t xml:space="preserve"> </w:t>
      </w:r>
      <w:r w:rsidRPr="00326473">
        <w:rPr>
          <w:rFonts w:ascii="Times New Roman" w:eastAsia="Times New Roman" w:hAnsi="Times New Roman" w:cs="Times New Roman"/>
          <w:color w:val="1B1D1F"/>
          <w:sz w:val="24"/>
          <w:szCs w:val="24"/>
          <w:lang w:eastAsia="lv-LV"/>
        </w:rPr>
        <w:t>iesniedzēja tiesīb</w:t>
      </w:r>
      <w:r w:rsidR="002C5CAD">
        <w:rPr>
          <w:rFonts w:ascii="Times New Roman" w:eastAsia="Times New Roman" w:hAnsi="Times New Roman" w:cs="Times New Roman"/>
          <w:color w:val="1B1D1F"/>
          <w:sz w:val="24"/>
          <w:szCs w:val="24"/>
          <w:lang w:eastAsia="lv-LV"/>
        </w:rPr>
        <w:t>as</w:t>
      </w:r>
      <w:r w:rsidRPr="00326473">
        <w:rPr>
          <w:rFonts w:ascii="Times New Roman" w:eastAsia="Times New Roman" w:hAnsi="Times New Roman" w:cs="Times New Roman"/>
          <w:color w:val="1B1D1F"/>
          <w:sz w:val="24"/>
          <w:szCs w:val="24"/>
          <w:lang w:eastAsia="lv-LV"/>
        </w:rPr>
        <w:t xml:space="preserve"> uz </w:t>
      </w:r>
      <w:r w:rsidR="00472820" w:rsidRPr="00326473">
        <w:rPr>
          <w:rFonts w:ascii="Times New Roman" w:eastAsia="Times New Roman" w:hAnsi="Times New Roman" w:cs="Times New Roman"/>
          <w:color w:val="1B1D1F"/>
          <w:sz w:val="24"/>
          <w:szCs w:val="24"/>
          <w:lang w:eastAsia="lv-LV"/>
        </w:rPr>
        <w:t xml:space="preserve">izteiksmes </w:t>
      </w:r>
      <w:r w:rsidRPr="00326473">
        <w:rPr>
          <w:rFonts w:ascii="Times New Roman" w:eastAsia="Times New Roman" w:hAnsi="Times New Roman" w:cs="Times New Roman"/>
          <w:color w:val="1B1D1F"/>
          <w:sz w:val="24"/>
          <w:szCs w:val="24"/>
          <w:lang w:eastAsia="lv-LV"/>
        </w:rPr>
        <w:t xml:space="preserve">brīvību, tādēļ turpinājumā </w:t>
      </w:r>
      <w:r w:rsidR="00472820" w:rsidRPr="00326473">
        <w:rPr>
          <w:rFonts w:ascii="Times New Roman" w:eastAsia="Times New Roman" w:hAnsi="Times New Roman" w:cs="Times New Roman"/>
          <w:color w:val="1B1D1F"/>
          <w:sz w:val="24"/>
          <w:szCs w:val="24"/>
          <w:lang w:eastAsia="lv-LV"/>
        </w:rPr>
        <w:t xml:space="preserve">Tiesa </w:t>
      </w:r>
      <w:r w:rsidRPr="00326473">
        <w:rPr>
          <w:rFonts w:ascii="Times New Roman" w:eastAsia="Times New Roman" w:hAnsi="Times New Roman" w:cs="Times New Roman"/>
          <w:color w:val="1B1D1F"/>
          <w:sz w:val="24"/>
          <w:szCs w:val="24"/>
          <w:lang w:eastAsia="lv-LV"/>
        </w:rPr>
        <w:t>vērtēja, vai š</w:t>
      </w:r>
      <w:r w:rsidR="002C5CAD">
        <w:rPr>
          <w:rFonts w:ascii="Times New Roman" w:eastAsia="Times New Roman" w:hAnsi="Times New Roman" w:cs="Times New Roman"/>
          <w:color w:val="1B1D1F"/>
          <w:sz w:val="24"/>
          <w:szCs w:val="24"/>
          <w:lang w:eastAsia="lv-LV"/>
        </w:rPr>
        <w:t>is ierobežojums</w:t>
      </w:r>
      <w:r w:rsidRPr="00326473">
        <w:rPr>
          <w:rFonts w:ascii="Times New Roman" w:eastAsia="Times New Roman" w:hAnsi="Times New Roman" w:cs="Times New Roman"/>
          <w:color w:val="1B1D1F"/>
          <w:sz w:val="24"/>
          <w:szCs w:val="24"/>
          <w:lang w:eastAsia="lv-LV"/>
        </w:rPr>
        <w:t xml:space="preserve"> atbilst Konvencijas 10.pantā noteiktajiem kritērijiem, proti, vai t</w:t>
      </w:r>
      <w:r w:rsidR="002C5CAD">
        <w:rPr>
          <w:rFonts w:ascii="Times New Roman" w:eastAsia="Times New Roman" w:hAnsi="Times New Roman" w:cs="Times New Roman"/>
          <w:color w:val="1B1D1F"/>
          <w:sz w:val="24"/>
          <w:szCs w:val="24"/>
          <w:lang w:eastAsia="lv-LV"/>
        </w:rPr>
        <w:t>as</w:t>
      </w:r>
      <w:r w:rsidRPr="00326473">
        <w:rPr>
          <w:rFonts w:ascii="Times New Roman" w:eastAsia="Times New Roman" w:hAnsi="Times New Roman" w:cs="Times New Roman"/>
          <w:color w:val="1B1D1F"/>
          <w:sz w:val="24"/>
          <w:szCs w:val="24"/>
          <w:lang w:eastAsia="lv-LV"/>
        </w:rPr>
        <w:t xml:space="preserve"> bija noteikt</w:t>
      </w:r>
      <w:r w:rsidR="002C5CAD">
        <w:rPr>
          <w:rFonts w:ascii="Times New Roman" w:eastAsia="Times New Roman" w:hAnsi="Times New Roman" w:cs="Times New Roman"/>
          <w:color w:val="1B1D1F"/>
          <w:sz w:val="24"/>
          <w:szCs w:val="24"/>
          <w:lang w:eastAsia="lv-LV"/>
        </w:rPr>
        <w:t>s</w:t>
      </w:r>
      <w:r w:rsidRPr="00326473">
        <w:rPr>
          <w:rFonts w:ascii="Times New Roman" w:eastAsia="Times New Roman" w:hAnsi="Times New Roman" w:cs="Times New Roman"/>
          <w:color w:val="1B1D1F"/>
          <w:sz w:val="24"/>
          <w:szCs w:val="24"/>
          <w:lang w:eastAsia="lv-LV"/>
        </w:rPr>
        <w:t xml:space="preserve"> ar likumu, vai ta</w:t>
      </w:r>
      <w:r w:rsidR="002C5CAD">
        <w:rPr>
          <w:rFonts w:ascii="Times New Roman" w:eastAsia="Times New Roman" w:hAnsi="Times New Roman" w:cs="Times New Roman"/>
          <w:color w:val="1B1D1F"/>
          <w:sz w:val="24"/>
          <w:szCs w:val="24"/>
          <w:lang w:eastAsia="lv-LV"/>
        </w:rPr>
        <w:t>m</w:t>
      </w:r>
      <w:r w:rsidRPr="00326473">
        <w:rPr>
          <w:rFonts w:ascii="Times New Roman" w:eastAsia="Times New Roman" w:hAnsi="Times New Roman" w:cs="Times New Roman"/>
          <w:color w:val="1B1D1F"/>
          <w:sz w:val="24"/>
          <w:szCs w:val="24"/>
          <w:lang w:eastAsia="lv-LV"/>
        </w:rPr>
        <w:t xml:space="preserve"> bija leģitīms mērķis un vai t</w:t>
      </w:r>
      <w:r w:rsidR="002C5CAD">
        <w:rPr>
          <w:rFonts w:ascii="Times New Roman" w:eastAsia="Times New Roman" w:hAnsi="Times New Roman" w:cs="Times New Roman"/>
          <w:color w:val="1B1D1F"/>
          <w:sz w:val="24"/>
          <w:szCs w:val="24"/>
          <w:lang w:eastAsia="lv-LV"/>
        </w:rPr>
        <w:t>as</w:t>
      </w:r>
      <w:r w:rsidRPr="00326473">
        <w:rPr>
          <w:rFonts w:ascii="Times New Roman" w:eastAsia="Times New Roman" w:hAnsi="Times New Roman" w:cs="Times New Roman"/>
          <w:color w:val="1B1D1F"/>
          <w:sz w:val="24"/>
          <w:szCs w:val="24"/>
          <w:lang w:eastAsia="lv-LV"/>
        </w:rPr>
        <w:t xml:space="preserve"> bija samērīg</w:t>
      </w:r>
      <w:r w:rsidR="001F4964">
        <w:rPr>
          <w:rFonts w:ascii="Times New Roman" w:eastAsia="Times New Roman" w:hAnsi="Times New Roman" w:cs="Times New Roman"/>
          <w:color w:val="1B1D1F"/>
          <w:sz w:val="24"/>
          <w:szCs w:val="24"/>
          <w:lang w:eastAsia="lv-LV"/>
        </w:rPr>
        <w:t>s</w:t>
      </w:r>
      <w:r w:rsidRPr="00326473">
        <w:rPr>
          <w:rFonts w:ascii="Times New Roman" w:eastAsia="Times New Roman" w:hAnsi="Times New Roman" w:cs="Times New Roman"/>
          <w:color w:val="1B1D1F"/>
          <w:sz w:val="24"/>
          <w:szCs w:val="24"/>
          <w:lang w:eastAsia="lv-LV"/>
        </w:rPr>
        <w:t>.</w:t>
      </w:r>
    </w:p>
    <w:p w14:paraId="3706A433" w14:textId="77777777" w:rsidR="00040A49" w:rsidRPr="00326473" w:rsidRDefault="00040A49" w:rsidP="004709B9">
      <w:pPr>
        <w:pStyle w:val="ListParagraph"/>
        <w:shd w:val="clear" w:color="auto" w:fill="FFFFFF"/>
        <w:spacing w:after="0" w:line="240" w:lineRule="auto"/>
        <w:ind w:left="0" w:right="-483" w:hanging="426"/>
        <w:jc w:val="both"/>
        <w:rPr>
          <w:rFonts w:ascii="Times New Roman" w:eastAsia="Times New Roman" w:hAnsi="Times New Roman" w:cs="Times New Roman"/>
          <w:color w:val="1B1D1F"/>
          <w:sz w:val="24"/>
          <w:szCs w:val="24"/>
          <w:lang w:eastAsia="lv-LV"/>
        </w:rPr>
      </w:pPr>
    </w:p>
    <w:p w14:paraId="14D60E06" w14:textId="0CB075C6" w:rsidR="006E4EC8" w:rsidRPr="007320BD" w:rsidRDefault="006E4EC8"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326473">
        <w:rPr>
          <w:rFonts w:ascii="Times New Roman" w:eastAsia="Times New Roman" w:hAnsi="Times New Roman" w:cs="Times New Roman"/>
          <w:color w:val="1B1D1F"/>
          <w:sz w:val="24"/>
          <w:szCs w:val="24"/>
          <w:lang w:eastAsia="lv-LV"/>
        </w:rPr>
        <w:t xml:space="preserve">Tiesa norādīja, ka puses bija vienisprātis par to, ka iejaukšanās notika atbilstoši likumam un kalpoja leģitīma mērķa sasniegšanai – aizsargāt citas personas (A.L.) reputāciju. Vērtējot </w:t>
      </w:r>
      <w:r w:rsidR="00326473" w:rsidRPr="00326473">
        <w:rPr>
          <w:rFonts w:ascii="Times New Roman" w:eastAsia="Times New Roman" w:hAnsi="Times New Roman" w:cs="Times New Roman"/>
          <w:color w:val="1B1D1F"/>
          <w:sz w:val="24"/>
          <w:szCs w:val="24"/>
          <w:lang w:eastAsia="lv-LV"/>
        </w:rPr>
        <w:t xml:space="preserve">iejaukšanās </w:t>
      </w:r>
      <w:r w:rsidRPr="00326473">
        <w:rPr>
          <w:rFonts w:ascii="Times New Roman" w:eastAsia="Times New Roman" w:hAnsi="Times New Roman" w:cs="Times New Roman"/>
          <w:color w:val="1B1D1F"/>
          <w:sz w:val="24"/>
          <w:szCs w:val="24"/>
          <w:lang w:eastAsia="lv-LV"/>
        </w:rPr>
        <w:t>samērīgumu, Tiesa atgādināja kritērijus, kurus nacionālajām tiesām ir jāizmanto</w:t>
      </w:r>
      <w:r w:rsidR="00326473" w:rsidRPr="00326473">
        <w:rPr>
          <w:rFonts w:ascii="Times New Roman" w:eastAsia="Times New Roman" w:hAnsi="Times New Roman" w:cs="Times New Roman"/>
          <w:color w:val="1B1D1F"/>
          <w:sz w:val="24"/>
          <w:szCs w:val="24"/>
          <w:lang w:eastAsia="lv-LV"/>
        </w:rPr>
        <w:t>,</w:t>
      </w:r>
      <w:r w:rsidRPr="00326473">
        <w:rPr>
          <w:rFonts w:ascii="Times New Roman" w:eastAsia="Times New Roman" w:hAnsi="Times New Roman" w:cs="Times New Roman"/>
          <w:color w:val="1B1D1F"/>
          <w:sz w:val="24"/>
          <w:szCs w:val="24"/>
          <w:lang w:eastAsia="lv-LV"/>
        </w:rPr>
        <w:t xml:space="preserve"> līdzsvarojot tiesības uz </w:t>
      </w:r>
      <w:r w:rsidR="00326473" w:rsidRPr="00326473">
        <w:rPr>
          <w:rFonts w:ascii="Times New Roman" w:eastAsia="Times New Roman" w:hAnsi="Times New Roman" w:cs="Times New Roman"/>
          <w:color w:val="1B1D1F"/>
          <w:sz w:val="24"/>
          <w:szCs w:val="24"/>
          <w:lang w:eastAsia="lv-LV"/>
        </w:rPr>
        <w:t xml:space="preserve">izteiksmes </w:t>
      </w:r>
      <w:r w:rsidRPr="00326473">
        <w:rPr>
          <w:rFonts w:ascii="Times New Roman" w:eastAsia="Times New Roman" w:hAnsi="Times New Roman" w:cs="Times New Roman"/>
          <w:color w:val="1B1D1F"/>
          <w:sz w:val="24"/>
          <w:szCs w:val="24"/>
          <w:lang w:eastAsia="lv-LV"/>
        </w:rPr>
        <w:t xml:space="preserve">brīvību un nepieciešamību aizsargāt otras personas reputāciju: cik lielu ieguldījumu sabiedrībai nozīmīgā </w:t>
      </w:r>
      <w:r w:rsidR="0087215D" w:rsidRPr="00326473">
        <w:rPr>
          <w:rFonts w:ascii="Times New Roman" w:eastAsia="Times New Roman" w:hAnsi="Times New Roman" w:cs="Times New Roman"/>
          <w:color w:val="1B1D1F"/>
          <w:sz w:val="24"/>
          <w:szCs w:val="24"/>
          <w:lang w:eastAsia="lv-LV"/>
        </w:rPr>
        <w:t>diskusijā sniedz strīdīgā publi</w:t>
      </w:r>
      <w:r w:rsidRPr="00326473">
        <w:rPr>
          <w:rFonts w:ascii="Times New Roman" w:eastAsia="Times New Roman" w:hAnsi="Times New Roman" w:cs="Times New Roman"/>
          <w:color w:val="1B1D1F"/>
          <w:sz w:val="24"/>
          <w:szCs w:val="24"/>
          <w:lang w:eastAsia="lv-LV"/>
        </w:rPr>
        <w:t xml:space="preserve">kācija; cik atpazīstama ir strīdīgajā publikācijā minētā persona; </w:t>
      </w:r>
      <w:r w:rsidR="00326473" w:rsidRPr="00326473">
        <w:rPr>
          <w:rFonts w:ascii="Times New Roman" w:eastAsia="Times New Roman" w:hAnsi="Times New Roman" w:cs="Times New Roman"/>
          <w:color w:val="1B1D1F"/>
          <w:sz w:val="24"/>
          <w:szCs w:val="24"/>
          <w:lang w:eastAsia="lv-LV"/>
        </w:rPr>
        <w:t xml:space="preserve">kāda ir </w:t>
      </w:r>
      <w:r w:rsidRPr="00326473">
        <w:rPr>
          <w:rFonts w:ascii="Times New Roman" w:eastAsia="Times New Roman" w:hAnsi="Times New Roman" w:cs="Times New Roman"/>
          <w:color w:val="1B1D1F"/>
          <w:sz w:val="24"/>
          <w:szCs w:val="24"/>
          <w:lang w:eastAsia="lv-LV"/>
        </w:rPr>
        <w:t>publikācijas tēma; publikācijā minētās personas iepriekšējās darbības; pausto ziņu saturs</w:t>
      </w:r>
      <w:r w:rsidR="00326473" w:rsidRPr="00326473">
        <w:rPr>
          <w:rFonts w:ascii="Times New Roman" w:eastAsia="Times New Roman" w:hAnsi="Times New Roman" w:cs="Times New Roman"/>
          <w:color w:val="1B1D1F"/>
          <w:sz w:val="24"/>
          <w:szCs w:val="24"/>
          <w:lang w:eastAsia="lv-LV"/>
        </w:rPr>
        <w:t xml:space="preserve"> un</w:t>
      </w:r>
      <w:r w:rsidRPr="00326473">
        <w:rPr>
          <w:rFonts w:ascii="Times New Roman" w:eastAsia="Times New Roman" w:hAnsi="Times New Roman" w:cs="Times New Roman"/>
          <w:color w:val="1B1D1F"/>
          <w:sz w:val="24"/>
          <w:szCs w:val="24"/>
          <w:lang w:eastAsia="lv-LV"/>
        </w:rPr>
        <w:t xml:space="preserve"> forma</w:t>
      </w:r>
      <w:r w:rsidR="00326473" w:rsidRPr="00326473">
        <w:rPr>
          <w:rFonts w:ascii="Times New Roman" w:eastAsia="Times New Roman" w:hAnsi="Times New Roman" w:cs="Times New Roman"/>
          <w:color w:val="1B1D1F"/>
          <w:sz w:val="24"/>
          <w:szCs w:val="24"/>
          <w:lang w:eastAsia="lv-LV"/>
        </w:rPr>
        <w:t>, kā arī publikācijas</w:t>
      </w:r>
      <w:r w:rsidRPr="00326473">
        <w:rPr>
          <w:rFonts w:ascii="Times New Roman" w:eastAsia="Times New Roman" w:hAnsi="Times New Roman" w:cs="Times New Roman"/>
          <w:color w:val="1B1D1F"/>
          <w:sz w:val="24"/>
          <w:szCs w:val="24"/>
          <w:lang w:eastAsia="lv-LV"/>
        </w:rPr>
        <w:t xml:space="preserve"> sekas personas reputācijai. Tiesa arī atgādināja, ka izvērtējumā tā ņem vērā veidu, kādā informācija tiek iegūta, publicētās informācijas patiesumu un pret personu vērsto sankciju bardzību. Tāpat Tiesa atgādināja par nepieciešamību nošķirt faktus no viedokļa. Ja publikācija satur personas viedokli, iejaukšanās samērīgums būs atkarīgs no tā, vai šis viedoklis ir pienācīgi balstīts uz faktiem. Ņemot vērā, ka strīdīg</w:t>
      </w:r>
      <w:r w:rsidR="00326473" w:rsidRPr="00326473">
        <w:rPr>
          <w:rFonts w:ascii="Times New Roman" w:eastAsia="Times New Roman" w:hAnsi="Times New Roman" w:cs="Times New Roman"/>
          <w:color w:val="1B1D1F"/>
          <w:sz w:val="24"/>
          <w:szCs w:val="24"/>
          <w:lang w:eastAsia="lv-LV"/>
        </w:rPr>
        <w:t>ie izteikumi</w:t>
      </w:r>
      <w:r w:rsidRPr="00326473">
        <w:rPr>
          <w:rFonts w:ascii="Times New Roman" w:eastAsia="Times New Roman" w:hAnsi="Times New Roman" w:cs="Times New Roman"/>
          <w:color w:val="1B1D1F"/>
          <w:sz w:val="24"/>
          <w:szCs w:val="24"/>
          <w:lang w:eastAsia="lv-LV"/>
        </w:rPr>
        <w:t xml:space="preserve"> tika publicētas pirmsvēlēšanu laikā, Tiesa arī atgādināja par brīvu politisko debašu nozīmi demokrātiskā sistēmā, īpaši pirmsvēlēšanu posmā, taču uzsverot arī to, ka </w:t>
      </w:r>
      <w:r w:rsidRPr="007320BD">
        <w:rPr>
          <w:rFonts w:ascii="Times New Roman" w:eastAsia="Times New Roman" w:hAnsi="Times New Roman" w:cs="Times New Roman"/>
          <w:color w:val="1B1D1F"/>
          <w:sz w:val="24"/>
          <w:szCs w:val="24"/>
          <w:lang w:eastAsia="lv-LV"/>
        </w:rPr>
        <w:t xml:space="preserve">tiesības uz </w:t>
      </w:r>
      <w:r w:rsidR="00326473" w:rsidRPr="007320BD">
        <w:rPr>
          <w:rFonts w:ascii="Times New Roman" w:eastAsia="Times New Roman" w:hAnsi="Times New Roman" w:cs="Times New Roman"/>
          <w:color w:val="1B1D1F"/>
          <w:sz w:val="24"/>
          <w:szCs w:val="24"/>
          <w:lang w:eastAsia="lv-LV"/>
        </w:rPr>
        <w:t xml:space="preserve">izteiksmes </w:t>
      </w:r>
      <w:r w:rsidRPr="007320BD">
        <w:rPr>
          <w:rFonts w:ascii="Times New Roman" w:eastAsia="Times New Roman" w:hAnsi="Times New Roman" w:cs="Times New Roman"/>
          <w:color w:val="1B1D1F"/>
          <w:sz w:val="24"/>
          <w:szCs w:val="24"/>
          <w:lang w:eastAsia="lv-LV"/>
        </w:rPr>
        <w:t>brīvību nav absolūtas.</w:t>
      </w:r>
    </w:p>
    <w:p w14:paraId="72E4B952" w14:textId="77777777" w:rsidR="00040A49" w:rsidRPr="005B6AB8" w:rsidRDefault="00040A49" w:rsidP="004709B9">
      <w:pPr>
        <w:pStyle w:val="ListParagraph"/>
        <w:shd w:val="clear" w:color="auto" w:fill="FFFFFF"/>
        <w:spacing w:after="0" w:line="240" w:lineRule="auto"/>
        <w:ind w:left="0" w:right="-483" w:hanging="426"/>
        <w:jc w:val="both"/>
        <w:rPr>
          <w:rFonts w:ascii="Times New Roman" w:eastAsia="Times New Roman" w:hAnsi="Times New Roman" w:cs="Times New Roman"/>
          <w:color w:val="1B1D1F"/>
          <w:sz w:val="24"/>
          <w:szCs w:val="24"/>
          <w:lang w:eastAsia="lv-LV"/>
        </w:rPr>
      </w:pPr>
    </w:p>
    <w:p w14:paraId="4BA66105" w14:textId="299B81CA" w:rsidR="006E4EC8" w:rsidRPr="00FA44DE" w:rsidRDefault="006E4EC8"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7320BD">
        <w:rPr>
          <w:rFonts w:ascii="Times New Roman" w:eastAsia="Times New Roman" w:hAnsi="Times New Roman" w:cs="Times New Roman"/>
          <w:color w:val="1B1D1F"/>
          <w:sz w:val="24"/>
          <w:szCs w:val="24"/>
          <w:lang w:eastAsia="lv-LV"/>
        </w:rPr>
        <w:t xml:space="preserve">Pievēršoties izskatāmās lietas faktiem, Tiesa uzsvēra, ka tai ir jāatbild uz jautājumu, vai iesniedzēja, kurš lietas notikumu laikā bija “Latvijas Krājbankas” (turpmāk </w:t>
      </w:r>
      <w:r w:rsidR="00326473" w:rsidRPr="007320BD">
        <w:rPr>
          <w:rFonts w:ascii="Times New Roman" w:eastAsia="Times New Roman" w:hAnsi="Times New Roman" w:cs="Times New Roman"/>
          <w:color w:val="1B1D1F"/>
          <w:sz w:val="24"/>
          <w:szCs w:val="24"/>
          <w:lang w:eastAsia="lv-LV"/>
        </w:rPr>
        <w:t>–</w:t>
      </w:r>
      <w:r w:rsidRPr="007320BD">
        <w:rPr>
          <w:rFonts w:ascii="Times New Roman" w:eastAsia="Times New Roman" w:hAnsi="Times New Roman" w:cs="Times New Roman"/>
          <w:color w:val="1B1D1F"/>
          <w:sz w:val="24"/>
          <w:szCs w:val="24"/>
          <w:lang w:eastAsia="lv-LV"/>
        </w:rPr>
        <w:t xml:space="preserve"> Krājbanka) padomes priekšsēdētājs, izteikumi par Krājbankas reklāmas un mārketinga izdevumiem un A.L. kā Krājbankas prezidenta lomu bija pienācīgi balstīti faktos. Tiesa piekrita iesniedzējam, ka šie izteikumi bija par sabiedrībai svarīgu jautājumu, jo A.L. kā Krājbankas prezidents veica sabiedrībai nozīmīgas darbības, turk</w:t>
      </w:r>
      <w:r w:rsidR="00895B66" w:rsidRPr="007320BD">
        <w:rPr>
          <w:rFonts w:ascii="Times New Roman" w:eastAsia="Times New Roman" w:hAnsi="Times New Roman" w:cs="Times New Roman"/>
          <w:color w:val="1B1D1F"/>
          <w:sz w:val="24"/>
          <w:szCs w:val="24"/>
          <w:lang w:eastAsia="lv-LV"/>
        </w:rPr>
        <w:t>l</w:t>
      </w:r>
      <w:r w:rsidRPr="007320BD">
        <w:rPr>
          <w:rFonts w:ascii="Times New Roman" w:eastAsia="Times New Roman" w:hAnsi="Times New Roman" w:cs="Times New Roman"/>
          <w:color w:val="1B1D1F"/>
          <w:sz w:val="24"/>
          <w:szCs w:val="24"/>
          <w:lang w:eastAsia="lv-LV"/>
        </w:rPr>
        <w:t xml:space="preserve">āt A.L. arī kandidēja vēlēšanās. Tomēr Tiesa atzina, ka daļa strīdīgo ziņu atspoguļoja ne tikai iesniedzēja personisko viedokli, bet arī faktus. Tiesas ieskatā pūles, kas tika ieguldītas informācijas pareizības pārbaudē, ir jāvērtē atbilstoši situācijai lietas notikumu laikā, nevis vēlāk iegūtas informācijas gaismā. Tiesa atsaucās uz “pienākumiem un atbildību”, kas saistīti ar tiesību uz </w:t>
      </w:r>
      <w:r w:rsidR="00326473" w:rsidRPr="00FA44DE">
        <w:rPr>
          <w:rFonts w:ascii="Times New Roman" w:eastAsia="Times New Roman" w:hAnsi="Times New Roman" w:cs="Times New Roman"/>
          <w:color w:val="1B1D1F"/>
          <w:sz w:val="24"/>
          <w:szCs w:val="24"/>
          <w:lang w:eastAsia="lv-LV"/>
        </w:rPr>
        <w:t xml:space="preserve">izteiksmes </w:t>
      </w:r>
      <w:r w:rsidRPr="00FA44DE">
        <w:rPr>
          <w:rFonts w:ascii="Times New Roman" w:eastAsia="Times New Roman" w:hAnsi="Times New Roman" w:cs="Times New Roman"/>
          <w:color w:val="1B1D1F"/>
          <w:sz w:val="24"/>
          <w:szCs w:val="24"/>
          <w:lang w:eastAsia="lv-LV"/>
        </w:rPr>
        <w:t xml:space="preserve">brīvību </w:t>
      </w:r>
      <w:r w:rsidRPr="00FA44DE">
        <w:rPr>
          <w:rFonts w:ascii="Times New Roman" w:eastAsia="Times New Roman" w:hAnsi="Times New Roman" w:cs="Times New Roman"/>
          <w:color w:val="1B1D1F"/>
          <w:sz w:val="24"/>
          <w:szCs w:val="24"/>
          <w:lang w:eastAsia="lv-LV"/>
        </w:rPr>
        <w:lastRenderedPageBreak/>
        <w:t>īstenošanu un izskatāmajā lietā ir nozīmīgi saistībā ar iesniedzēja kā padomes priekšsēdētāja statusu, ņemot vērā viņa paša sniegto apstiprinājumu, ka viņam bija pienākums informēt sabiedrību par padomes darbību. Tiesa uzsvēra, ka attiecībā uz politiķi pieļaujamās kriti</w:t>
      </w:r>
      <w:r w:rsidRPr="005B6AB8">
        <w:rPr>
          <w:rFonts w:ascii="Times New Roman" w:eastAsia="Times New Roman" w:hAnsi="Times New Roman" w:cs="Times New Roman"/>
          <w:color w:val="1B1D1F"/>
          <w:sz w:val="24"/>
          <w:szCs w:val="24"/>
          <w:lang w:eastAsia="lv-LV"/>
        </w:rPr>
        <w:t>kas robežas ir plašākas nekā attiecībā uz privātpersonu, taču nopietni apgalvojumi par politiķa iespējami prettiesiskām darbībām var ietekmēt sabiedrības viedokli un pat vēlēšanu rezultātus, tādēļ šādās situācijās īpaša uzmanība ir jāpievērš faktu, uz kuriem balstīta informācija, pienācīgai pārbaudei.</w:t>
      </w:r>
    </w:p>
    <w:p w14:paraId="6CC0D62F" w14:textId="77777777" w:rsidR="006C388C" w:rsidRPr="00FA44DE" w:rsidRDefault="006C388C"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48E4DBC0" w14:textId="4D0D3E7D" w:rsidR="006E4EC8" w:rsidRPr="00FA44DE" w:rsidRDefault="006E4EC8"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FA44DE">
        <w:rPr>
          <w:rFonts w:ascii="Times New Roman" w:eastAsia="Times New Roman" w:hAnsi="Times New Roman" w:cs="Times New Roman"/>
          <w:color w:val="1B1D1F"/>
          <w:sz w:val="24"/>
          <w:szCs w:val="24"/>
          <w:lang w:eastAsia="lv-LV"/>
        </w:rPr>
        <w:t xml:space="preserve">Tiesa </w:t>
      </w:r>
      <w:r w:rsidR="007320BD" w:rsidRPr="00FA44DE">
        <w:rPr>
          <w:rFonts w:ascii="Times New Roman" w:eastAsia="Times New Roman" w:hAnsi="Times New Roman" w:cs="Times New Roman"/>
          <w:color w:val="1B1D1F"/>
          <w:sz w:val="24"/>
          <w:szCs w:val="24"/>
          <w:lang w:eastAsia="lv-LV"/>
        </w:rPr>
        <w:t>atzina</w:t>
      </w:r>
      <w:r w:rsidRPr="00FA44DE">
        <w:rPr>
          <w:rFonts w:ascii="Times New Roman" w:eastAsia="Times New Roman" w:hAnsi="Times New Roman" w:cs="Times New Roman"/>
          <w:color w:val="1B1D1F"/>
          <w:sz w:val="24"/>
          <w:szCs w:val="24"/>
          <w:lang w:eastAsia="lv-LV"/>
        </w:rPr>
        <w:t xml:space="preserve">, ka iesniedzēja žurnālistiem sniegtā informācija nebija balstīta uz </w:t>
      </w:r>
      <w:r w:rsidR="00FA44DE" w:rsidRPr="00FA44DE">
        <w:rPr>
          <w:rFonts w:ascii="Times New Roman" w:eastAsia="Times New Roman" w:hAnsi="Times New Roman" w:cs="Times New Roman"/>
          <w:color w:val="1B1D1F"/>
          <w:sz w:val="24"/>
          <w:szCs w:val="24"/>
          <w:lang w:eastAsia="lv-LV"/>
        </w:rPr>
        <w:t xml:space="preserve">pietiekami </w:t>
      </w:r>
      <w:r w:rsidRPr="00FA44DE">
        <w:rPr>
          <w:rFonts w:ascii="Times New Roman" w:eastAsia="Times New Roman" w:hAnsi="Times New Roman" w:cs="Times New Roman"/>
          <w:color w:val="1B1D1F"/>
          <w:sz w:val="24"/>
          <w:szCs w:val="24"/>
          <w:lang w:eastAsia="lv-LV"/>
        </w:rPr>
        <w:t xml:space="preserve">pārbaudītiem faktiem, pat ja šo informāciju uzskatītu par iesniedzēja viedokli. Tiesa norādīja uz vairākiem apsvērumiem, kuri tai lika apšaubīt iesniedzēja rīcību. Pirmkārt, Tiesa norādīja, ka iesniedzējam vajadzēja apzināties savu amatpersonas statusu un to, ka žurnālisti paļausies uz viņa teiktā patiesumu; otrkārt, Tiesai nebija skaidrs, kādēļ iesniedzējs pirms informācijas sniegšanas žurnālistiem nekonsultējās ar Krājbankas Iekšējā audita departamentu, kas tobrīd jau gatavoja savu atzinumu; treškārt, Tiesa atgādināja, ka </w:t>
      </w:r>
      <w:r w:rsidR="00BD0EB7" w:rsidRPr="00FA44DE">
        <w:rPr>
          <w:rFonts w:ascii="Times New Roman" w:eastAsia="Times New Roman" w:hAnsi="Times New Roman" w:cs="Times New Roman"/>
          <w:color w:val="1B1D1F"/>
          <w:sz w:val="24"/>
          <w:szCs w:val="24"/>
          <w:lang w:eastAsia="lv-LV"/>
        </w:rPr>
        <w:t>iesniedzējs informāciju žurnāli</w:t>
      </w:r>
      <w:r w:rsidRPr="00FA44DE">
        <w:rPr>
          <w:rFonts w:ascii="Times New Roman" w:eastAsia="Times New Roman" w:hAnsi="Times New Roman" w:cs="Times New Roman"/>
          <w:color w:val="1B1D1F"/>
          <w:sz w:val="24"/>
          <w:szCs w:val="24"/>
          <w:lang w:eastAsia="lv-LV"/>
        </w:rPr>
        <w:t>stiem sniedza mēnesi pirms parlamenta vēlēšanām, kad informācijas precizitātei būtu jāpievērš īpaša rūpība, īpaši ņemot vērā iesniedzēja amatu un informācijas saturu; ceturtkārt, Tiesa norādīja, ka iesniedzējs nekādi necentās atsaukt ziņas, kas tika publicētas jau pēc tam, kad bija pieejams audita ziņojums.</w:t>
      </w:r>
    </w:p>
    <w:p w14:paraId="0ECF33EA" w14:textId="77777777" w:rsidR="00040A49" w:rsidRPr="00FA44DE" w:rsidRDefault="00040A49" w:rsidP="004709B9">
      <w:pPr>
        <w:pStyle w:val="ListParagraph"/>
        <w:shd w:val="clear" w:color="auto" w:fill="FFFFFF"/>
        <w:spacing w:after="0" w:line="240" w:lineRule="auto"/>
        <w:ind w:left="0" w:right="-483" w:hanging="426"/>
        <w:jc w:val="both"/>
        <w:rPr>
          <w:rFonts w:ascii="Times New Roman" w:eastAsia="Times New Roman" w:hAnsi="Times New Roman" w:cs="Times New Roman"/>
          <w:color w:val="1B1D1F"/>
          <w:sz w:val="24"/>
          <w:szCs w:val="24"/>
          <w:lang w:eastAsia="lv-LV"/>
        </w:rPr>
      </w:pPr>
    </w:p>
    <w:p w14:paraId="3E073F58" w14:textId="29010E7C" w:rsidR="00BD0EB7" w:rsidRPr="007320BD" w:rsidRDefault="006E4EC8"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5B6AB8">
        <w:rPr>
          <w:rFonts w:ascii="Times New Roman" w:eastAsia="Times New Roman" w:hAnsi="Times New Roman" w:cs="Times New Roman"/>
          <w:color w:val="1B1D1F"/>
          <w:sz w:val="24"/>
          <w:szCs w:val="24"/>
          <w:lang w:eastAsia="lv-LV"/>
        </w:rPr>
        <w:t>Visu šo apsvērumu dēļ Tiesa atzina, ka nacionālās tiesas bija pienācīgi līdzsvarojušas</w:t>
      </w:r>
      <w:r w:rsidRPr="007320BD">
        <w:rPr>
          <w:rFonts w:ascii="Times New Roman" w:eastAsia="Times New Roman" w:hAnsi="Times New Roman" w:cs="Times New Roman"/>
          <w:color w:val="1B1D1F"/>
          <w:sz w:val="24"/>
          <w:szCs w:val="24"/>
          <w:lang w:eastAsia="lv-LV"/>
        </w:rPr>
        <w:t xml:space="preserve"> iesniedzēja tiesības uz </w:t>
      </w:r>
      <w:r w:rsidR="007320BD" w:rsidRPr="007320BD">
        <w:rPr>
          <w:rFonts w:ascii="Times New Roman" w:eastAsia="Times New Roman" w:hAnsi="Times New Roman" w:cs="Times New Roman"/>
          <w:color w:val="1B1D1F"/>
          <w:sz w:val="24"/>
          <w:szCs w:val="24"/>
          <w:lang w:eastAsia="lv-LV"/>
        </w:rPr>
        <w:t xml:space="preserve">izteiksmes </w:t>
      </w:r>
      <w:r w:rsidRPr="007320BD">
        <w:rPr>
          <w:rFonts w:ascii="Times New Roman" w:eastAsia="Times New Roman" w:hAnsi="Times New Roman" w:cs="Times New Roman"/>
          <w:color w:val="1B1D1F"/>
          <w:sz w:val="24"/>
          <w:szCs w:val="24"/>
          <w:lang w:eastAsia="lv-LV"/>
        </w:rPr>
        <w:t xml:space="preserve">brīvību un nepieciešamību aizsargāt A.L. tiesības, un </w:t>
      </w:r>
      <w:r w:rsidRPr="007320BD">
        <w:rPr>
          <w:rFonts w:ascii="Times New Roman" w:eastAsia="Times New Roman" w:hAnsi="Times New Roman" w:cs="Times New Roman"/>
          <w:color w:val="1B1D1F"/>
          <w:sz w:val="24"/>
          <w:szCs w:val="24"/>
          <w:u w:val="single"/>
          <w:lang w:eastAsia="lv-LV"/>
        </w:rPr>
        <w:t>vienbalsī</w:t>
      </w:r>
      <w:r w:rsidR="00895B66" w:rsidRPr="007320BD">
        <w:rPr>
          <w:rFonts w:ascii="Times New Roman" w:eastAsia="Times New Roman" w:hAnsi="Times New Roman" w:cs="Times New Roman"/>
          <w:color w:val="1B1D1F"/>
          <w:sz w:val="24"/>
          <w:szCs w:val="24"/>
          <w:u w:val="single"/>
          <w:lang w:eastAsia="lv-LV"/>
        </w:rPr>
        <w:t>gi secināja, ka Konvencijas 10.</w:t>
      </w:r>
      <w:r w:rsidRPr="007320BD">
        <w:rPr>
          <w:rFonts w:ascii="Times New Roman" w:eastAsia="Times New Roman" w:hAnsi="Times New Roman" w:cs="Times New Roman"/>
          <w:color w:val="1B1D1F"/>
          <w:sz w:val="24"/>
          <w:szCs w:val="24"/>
          <w:u w:val="single"/>
          <w:lang w:eastAsia="lv-LV"/>
        </w:rPr>
        <w:t>pants nav pārkāpts</w:t>
      </w:r>
      <w:r w:rsidRPr="007320BD">
        <w:rPr>
          <w:rFonts w:ascii="Times New Roman" w:eastAsia="Times New Roman" w:hAnsi="Times New Roman" w:cs="Times New Roman"/>
          <w:color w:val="1B1D1F"/>
          <w:sz w:val="24"/>
          <w:szCs w:val="24"/>
          <w:lang w:eastAsia="lv-LV"/>
        </w:rPr>
        <w:t>.</w:t>
      </w:r>
    </w:p>
    <w:p w14:paraId="3715FAAC" w14:textId="77777777" w:rsidR="005C1920" w:rsidRPr="007320BD" w:rsidRDefault="005C1920"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613E5AF2" w14:textId="6CFFE684" w:rsidR="00BD0EB7" w:rsidRPr="00D313D5" w:rsidRDefault="00BD0EB7" w:rsidP="004709B9">
      <w:pPr>
        <w:pStyle w:val="ListParagraph"/>
        <w:numPr>
          <w:ilvl w:val="0"/>
          <w:numId w:val="3"/>
        </w:numPr>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7320BD">
        <w:rPr>
          <w:rFonts w:ascii="Times New Roman" w:eastAsia="Times New Roman" w:hAnsi="Times New Roman" w:cs="Times New Roman"/>
          <w:color w:val="1B1D1F"/>
          <w:sz w:val="24"/>
          <w:szCs w:val="24"/>
          <w:lang w:eastAsia="lv-LV"/>
        </w:rPr>
        <w:t xml:space="preserve">Lietā </w:t>
      </w:r>
      <w:r w:rsidRPr="007320BD">
        <w:rPr>
          <w:rFonts w:ascii="Times New Roman" w:eastAsia="Times New Roman" w:hAnsi="Times New Roman" w:cs="Times New Roman"/>
          <w:b/>
          <w:i/>
          <w:color w:val="1B1D1F"/>
          <w:sz w:val="24"/>
          <w:szCs w:val="24"/>
          <w:lang w:eastAsia="lv-LV"/>
        </w:rPr>
        <w:t>Kirjaņenko pret Latviju</w:t>
      </w:r>
      <w:r w:rsidRPr="007320BD">
        <w:rPr>
          <w:rStyle w:val="FootnoteReference"/>
          <w:rFonts w:ascii="Times New Roman" w:eastAsia="Times New Roman" w:hAnsi="Times New Roman" w:cs="Times New Roman"/>
          <w:color w:val="1B1D1F"/>
          <w:sz w:val="24"/>
          <w:szCs w:val="24"/>
          <w:lang w:eastAsia="lv-LV"/>
        </w:rPr>
        <w:footnoteReference w:id="3"/>
      </w:r>
      <w:r w:rsidRPr="007320BD">
        <w:rPr>
          <w:rFonts w:ascii="Times New Roman" w:eastAsia="Times New Roman" w:hAnsi="Times New Roman" w:cs="Times New Roman"/>
          <w:color w:val="1B1D1F"/>
          <w:sz w:val="24"/>
          <w:szCs w:val="24"/>
          <w:lang w:eastAsia="lv-LV"/>
        </w:rPr>
        <w:t xml:space="preserve"> iesniedzēja savā 2011.gada 14.septembra</w:t>
      </w:r>
      <w:r w:rsidRPr="006C388C">
        <w:rPr>
          <w:rFonts w:ascii="Times New Roman" w:eastAsia="Times New Roman" w:hAnsi="Times New Roman" w:cs="Times New Roman"/>
          <w:color w:val="1B1D1F"/>
          <w:sz w:val="24"/>
          <w:szCs w:val="24"/>
          <w:lang w:eastAsia="lv-LV"/>
        </w:rPr>
        <w:t xml:space="preserve"> iesniegumā Tiesai sūdzējās par vairāk nekā deviņus gadus ilgušo </w:t>
      </w:r>
      <w:r w:rsidR="006C388C" w:rsidRPr="006C388C">
        <w:rPr>
          <w:rFonts w:ascii="Times New Roman" w:eastAsia="Times New Roman" w:hAnsi="Times New Roman" w:cs="Times New Roman"/>
          <w:color w:val="1B1D1F"/>
          <w:sz w:val="24"/>
          <w:szCs w:val="24"/>
          <w:lang w:eastAsia="lv-LV"/>
        </w:rPr>
        <w:t xml:space="preserve">tiesvedību </w:t>
      </w:r>
      <w:r w:rsidRPr="006C388C">
        <w:rPr>
          <w:rFonts w:ascii="Times New Roman" w:eastAsia="Times New Roman" w:hAnsi="Times New Roman" w:cs="Times New Roman"/>
          <w:color w:val="1B1D1F"/>
          <w:sz w:val="24"/>
          <w:szCs w:val="24"/>
          <w:lang w:eastAsia="lv-LV"/>
        </w:rPr>
        <w:t>strīd</w:t>
      </w:r>
      <w:r w:rsidR="006C388C" w:rsidRPr="006C388C">
        <w:rPr>
          <w:rFonts w:ascii="Times New Roman" w:eastAsia="Times New Roman" w:hAnsi="Times New Roman" w:cs="Times New Roman"/>
          <w:color w:val="1B1D1F"/>
          <w:sz w:val="24"/>
          <w:szCs w:val="24"/>
          <w:lang w:eastAsia="lv-LV"/>
        </w:rPr>
        <w:t>ā</w:t>
      </w:r>
      <w:r w:rsidRPr="006C388C">
        <w:rPr>
          <w:rFonts w:ascii="Times New Roman" w:eastAsia="Times New Roman" w:hAnsi="Times New Roman" w:cs="Times New Roman"/>
          <w:color w:val="1B1D1F"/>
          <w:sz w:val="24"/>
          <w:szCs w:val="24"/>
          <w:lang w:eastAsia="lv-LV"/>
        </w:rPr>
        <w:t xml:space="preserve"> par iesniedzējas </w:t>
      </w:r>
      <w:r w:rsidRPr="00D313D5">
        <w:rPr>
          <w:rFonts w:ascii="Times New Roman" w:eastAsia="Times New Roman" w:hAnsi="Times New Roman" w:cs="Times New Roman"/>
          <w:color w:val="1B1D1F"/>
          <w:sz w:val="24"/>
          <w:szCs w:val="24"/>
          <w:lang w:eastAsia="lv-LV"/>
        </w:rPr>
        <w:t>invaliditātes grupas noteikšanu.</w:t>
      </w:r>
      <w:r w:rsidR="00494836" w:rsidRPr="00D313D5">
        <w:rPr>
          <w:rFonts w:ascii="Times New Roman" w:eastAsia="Times New Roman" w:hAnsi="Times New Roman" w:cs="Times New Roman"/>
          <w:color w:val="1B1D1F"/>
          <w:sz w:val="24"/>
          <w:szCs w:val="24"/>
          <w:lang w:eastAsia="lv-LV"/>
        </w:rPr>
        <w:t xml:space="preserve"> </w:t>
      </w:r>
      <w:r w:rsidR="006C388C" w:rsidRPr="00D313D5">
        <w:rPr>
          <w:rFonts w:ascii="Times New Roman" w:eastAsia="Times New Roman" w:hAnsi="Times New Roman" w:cs="Times New Roman"/>
          <w:color w:val="1B1D1F"/>
          <w:sz w:val="24"/>
          <w:szCs w:val="24"/>
          <w:lang w:eastAsia="lv-LV"/>
        </w:rPr>
        <w:t>I</w:t>
      </w:r>
      <w:r w:rsidR="00494836" w:rsidRPr="00472820">
        <w:rPr>
          <w:rFonts w:ascii="Times New Roman" w:eastAsia="Times New Roman" w:hAnsi="Times New Roman" w:cs="Times New Roman"/>
          <w:color w:val="1B1D1F"/>
          <w:sz w:val="24"/>
          <w:szCs w:val="24"/>
          <w:lang w:eastAsia="lv-LV"/>
        </w:rPr>
        <w:t xml:space="preserve">esniedzēja uzskatīja, ka </w:t>
      </w:r>
      <w:r w:rsidR="006C388C" w:rsidRPr="00D313D5">
        <w:rPr>
          <w:rFonts w:ascii="Times New Roman" w:eastAsia="Times New Roman" w:hAnsi="Times New Roman" w:cs="Times New Roman"/>
          <w:color w:val="1B1D1F"/>
          <w:sz w:val="24"/>
          <w:szCs w:val="24"/>
          <w:lang w:eastAsia="lv-LV"/>
        </w:rPr>
        <w:t xml:space="preserve">tādēļ ir pārkāptas </w:t>
      </w:r>
      <w:r w:rsidR="00494836" w:rsidRPr="00D313D5">
        <w:rPr>
          <w:rFonts w:ascii="Times New Roman" w:eastAsia="Times New Roman" w:hAnsi="Times New Roman" w:cs="Times New Roman"/>
          <w:color w:val="1B1D1F"/>
          <w:sz w:val="24"/>
          <w:szCs w:val="24"/>
          <w:lang w:eastAsia="lv-LV"/>
        </w:rPr>
        <w:t>viņas Konvencijas 6.pantā (tiesības uz taisnīgu tiesu</w:t>
      </w:r>
      <w:r w:rsidR="006C388C" w:rsidRPr="00D313D5">
        <w:rPr>
          <w:rFonts w:ascii="Times New Roman" w:eastAsia="Times New Roman" w:hAnsi="Times New Roman" w:cs="Times New Roman"/>
          <w:color w:val="1B1D1F"/>
          <w:sz w:val="24"/>
          <w:szCs w:val="24"/>
          <w:lang w:eastAsia="lv-LV"/>
        </w:rPr>
        <w:t>, tiesības uz lietas izskatīšanu saprātīgā termiņā</w:t>
      </w:r>
      <w:r w:rsidR="00494836" w:rsidRPr="00D313D5">
        <w:rPr>
          <w:rFonts w:ascii="Times New Roman" w:eastAsia="Times New Roman" w:hAnsi="Times New Roman" w:cs="Times New Roman"/>
          <w:color w:val="1B1D1F"/>
          <w:sz w:val="24"/>
          <w:szCs w:val="24"/>
          <w:lang w:eastAsia="lv-LV"/>
        </w:rPr>
        <w:t>) garantētās tiesības.</w:t>
      </w:r>
    </w:p>
    <w:p w14:paraId="3033D42D" w14:textId="77777777" w:rsidR="00BD0EB7" w:rsidRPr="00D313D5" w:rsidRDefault="00BD0EB7"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4F5F8927" w14:textId="77777777" w:rsidR="00DF232C" w:rsidRPr="00D313D5" w:rsidRDefault="00DF232C"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u w:val="single"/>
          <w:lang w:eastAsia="lv-LV"/>
        </w:rPr>
      </w:pPr>
      <w:r w:rsidRPr="00D313D5">
        <w:rPr>
          <w:rFonts w:ascii="Times New Roman" w:eastAsia="Times New Roman" w:hAnsi="Times New Roman" w:cs="Times New Roman"/>
          <w:color w:val="1B1D1F"/>
          <w:sz w:val="24"/>
          <w:szCs w:val="24"/>
          <w:u w:val="single"/>
          <w:lang w:eastAsia="lv-LV"/>
        </w:rPr>
        <w:t>Pieņemamības stadija:</w:t>
      </w:r>
    </w:p>
    <w:p w14:paraId="1F1D8FF6" w14:textId="7D4BADE1" w:rsidR="00BD0EB7" w:rsidRPr="00472820" w:rsidRDefault="00BD0EB7"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D313D5">
        <w:rPr>
          <w:rFonts w:ascii="Times New Roman" w:eastAsia="Times New Roman" w:hAnsi="Times New Roman" w:cs="Times New Roman"/>
          <w:color w:val="1B1D1F"/>
          <w:sz w:val="24"/>
          <w:szCs w:val="24"/>
          <w:lang w:eastAsia="lv-LV"/>
        </w:rPr>
        <w:t>Tiesa noraidīja valdības izvirzīto argumentu, ka sūdzība nav pieņemama izskatīšanai</w:t>
      </w:r>
      <w:r w:rsidR="00D313D5" w:rsidRPr="00D313D5">
        <w:rPr>
          <w:rFonts w:ascii="Times New Roman" w:eastAsia="Times New Roman" w:hAnsi="Times New Roman" w:cs="Times New Roman"/>
          <w:color w:val="1B1D1F"/>
          <w:sz w:val="24"/>
          <w:szCs w:val="24"/>
          <w:lang w:eastAsia="lv-LV"/>
        </w:rPr>
        <w:t xml:space="preserve"> pēc būtības</w:t>
      </w:r>
      <w:r w:rsidRPr="00D313D5">
        <w:rPr>
          <w:rFonts w:ascii="Times New Roman" w:eastAsia="Times New Roman" w:hAnsi="Times New Roman" w:cs="Times New Roman"/>
          <w:color w:val="1B1D1F"/>
          <w:sz w:val="24"/>
          <w:szCs w:val="24"/>
          <w:lang w:eastAsia="lv-LV"/>
        </w:rPr>
        <w:t xml:space="preserve">, jo iesniedzēja nebija izmantojusi </w:t>
      </w:r>
      <w:r w:rsidR="00D313D5" w:rsidRPr="00D313D5">
        <w:rPr>
          <w:rFonts w:ascii="Times New Roman" w:eastAsia="Times New Roman" w:hAnsi="Times New Roman" w:cs="Times New Roman"/>
          <w:color w:val="1B1D1F"/>
          <w:sz w:val="24"/>
          <w:szCs w:val="24"/>
          <w:lang w:eastAsia="lv-LV"/>
        </w:rPr>
        <w:t xml:space="preserve">iespēju </w:t>
      </w:r>
      <w:r w:rsidRPr="00D313D5">
        <w:rPr>
          <w:rFonts w:ascii="Times New Roman" w:eastAsia="Times New Roman" w:hAnsi="Times New Roman" w:cs="Times New Roman"/>
          <w:color w:val="1B1D1F"/>
          <w:sz w:val="24"/>
          <w:szCs w:val="24"/>
          <w:lang w:eastAsia="lv-LV"/>
        </w:rPr>
        <w:t>sūdzēties par procesa ilgumu vispārējās jurisdikcijas tiesā</w:t>
      </w:r>
      <w:r w:rsidR="00D313D5" w:rsidRPr="00D313D5">
        <w:rPr>
          <w:rFonts w:ascii="Times New Roman" w:eastAsia="Times New Roman" w:hAnsi="Times New Roman" w:cs="Times New Roman"/>
          <w:color w:val="1B1D1F"/>
          <w:sz w:val="24"/>
          <w:szCs w:val="24"/>
          <w:lang w:eastAsia="lv-LV"/>
        </w:rPr>
        <w:t>, pamatojoties uz Satversmes 92.pantu</w:t>
      </w:r>
      <w:r w:rsidRPr="00D313D5">
        <w:rPr>
          <w:rFonts w:ascii="Times New Roman" w:eastAsia="Times New Roman" w:hAnsi="Times New Roman" w:cs="Times New Roman"/>
          <w:color w:val="1B1D1F"/>
          <w:sz w:val="24"/>
          <w:szCs w:val="24"/>
          <w:lang w:eastAsia="lv-LV"/>
        </w:rPr>
        <w:t>. Atsaucoties uz lietu</w:t>
      </w:r>
      <w:r w:rsidR="006C388C" w:rsidRPr="00D313D5">
        <w:rPr>
          <w:rFonts w:ascii="Times New Roman" w:eastAsia="Times New Roman" w:hAnsi="Times New Roman" w:cs="Times New Roman"/>
          <w:color w:val="1B1D1F"/>
          <w:sz w:val="24"/>
          <w:szCs w:val="24"/>
          <w:lang w:eastAsia="lv-LV"/>
        </w:rPr>
        <w:t xml:space="preserve"> </w:t>
      </w:r>
      <w:r w:rsidRPr="00D313D5">
        <w:rPr>
          <w:rFonts w:ascii="Times New Roman" w:eastAsia="Times New Roman" w:hAnsi="Times New Roman" w:cs="Times New Roman"/>
          <w:i/>
          <w:iCs/>
          <w:color w:val="1B1D1F"/>
          <w:sz w:val="24"/>
          <w:szCs w:val="24"/>
          <w:lang w:eastAsia="lv-LV"/>
        </w:rPr>
        <w:t>Veiss pret Latviju</w:t>
      </w:r>
      <w:r w:rsidRPr="00D313D5">
        <w:rPr>
          <w:rFonts w:ascii="Times New Roman" w:eastAsia="Times New Roman" w:hAnsi="Times New Roman" w:cs="Times New Roman"/>
          <w:color w:val="1B1D1F"/>
          <w:sz w:val="24"/>
          <w:szCs w:val="24"/>
          <w:lang w:eastAsia="lv-LV"/>
        </w:rPr>
        <w:t>,</w:t>
      </w:r>
      <w:r w:rsidR="00895B66" w:rsidRPr="00D313D5">
        <w:rPr>
          <w:rStyle w:val="FootnoteReference"/>
          <w:rFonts w:ascii="Times New Roman" w:eastAsia="Times New Roman" w:hAnsi="Times New Roman" w:cs="Times New Roman"/>
          <w:color w:val="1B1D1F"/>
          <w:sz w:val="24"/>
          <w:szCs w:val="24"/>
          <w:lang w:eastAsia="lv-LV"/>
        </w:rPr>
        <w:footnoteReference w:id="4"/>
      </w:r>
      <w:r w:rsidRPr="00D313D5">
        <w:rPr>
          <w:rFonts w:ascii="Times New Roman" w:eastAsia="Times New Roman" w:hAnsi="Times New Roman" w:cs="Times New Roman"/>
          <w:color w:val="1B1D1F"/>
          <w:sz w:val="24"/>
          <w:szCs w:val="24"/>
          <w:lang w:eastAsia="lv-LV"/>
        </w:rPr>
        <w:t xml:space="preserve"> arī lietā</w:t>
      </w:r>
      <w:r w:rsidR="006C388C" w:rsidRPr="00D313D5">
        <w:rPr>
          <w:rFonts w:ascii="Times New Roman" w:eastAsia="Times New Roman" w:hAnsi="Times New Roman" w:cs="Times New Roman"/>
          <w:color w:val="1B1D1F"/>
          <w:sz w:val="24"/>
          <w:szCs w:val="24"/>
          <w:lang w:eastAsia="lv-LV"/>
        </w:rPr>
        <w:t xml:space="preserve"> </w:t>
      </w:r>
      <w:r w:rsidRPr="00D313D5">
        <w:rPr>
          <w:rFonts w:ascii="Times New Roman" w:eastAsia="Times New Roman" w:hAnsi="Times New Roman" w:cs="Times New Roman"/>
          <w:i/>
          <w:iCs/>
          <w:color w:val="1B1D1F"/>
          <w:sz w:val="24"/>
          <w:szCs w:val="24"/>
          <w:lang w:eastAsia="lv-LV"/>
        </w:rPr>
        <w:t>Kirjaņenko pret Latviju</w:t>
      </w:r>
      <w:r w:rsidR="006C388C" w:rsidRPr="00D313D5">
        <w:rPr>
          <w:rFonts w:ascii="Times New Roman" w:eastAsia="Times New Roman" w:hAnsi="Times New Roman" w:cs="Times New Roman"/>
          <w:i/>
          <w:iCs/>
          <w:color w:val="1B1D1F"/>
          <w:sz w:val="24"/>
          <w:szCs w:val="24"/>
          <w:lang w:eastAsia="lv-LV"/>
        </w:rPr>
        <w:t xml:space="preserve"> </w:t>
      </w:r>
      <w:r w:rsidRPr="00D313D5">
        <w:rPr>
          <w:rFonts w:ascii="Times New Roman" w:eastAsia="Times New Roman" w:hAnsi="Times New Roman" w:cs="Times New Roman"/>
          <w:color w:val="1B1D1F"/>
          <w:sz w:val="24"/>
          <w:szCs w:val="24"/>
          <w:lang w:eastAsia="lv-LV"/>
        </w:rPr>
        <w:t xml:space="preserve">Tiesa norādīja, ka valdības </w:t>
      </w:r>
      <w:r w:rsidR="00D313D5" w:rsidRPr="00D313D5">
        <w:rPr>
          <w:rFonts w:ascii="Times New Roman" w:eastAsia="Times New Roman" w:hAnsi="Times New Roman" w:cs="Times New Roman"/>
          <w:color w:val="1B1D1F"/>
          <w:sz w:val="24"/>
          <w:szCs w:val="24"/>
          <w:lang w:eastAsia="lv-LV"/>
        </w:rPr>
        <w:t>ie</w:t>
      </w:r>
      <w:r w:rsidRPr="00D313D5">
        <w:rPr>
          <w:rFonts w:ascii="Times New Roman" w:eastAsia="Times New Roman" w:hAnsi="Times New Roman" w:cs="Times New Roman"/>
          <w:color w:val="1B1D1F"/>
          <w:sz w:val="24"/>
          <w:szCs w:val="24"/>
          <w:lang w:eastAsia="lv-LV"/>
        </w:rPr>
        <w:t>sniegtais tiesu prakses piemērs nav pietiekams, lai konstatētu, ka iesniedzēja varēja e</w:t>
      </w:r>
      <w:r w:rsidR="003B52F1" w:rsidRPr="00D313D5">
        <w:rPr>
          <w:rFonts w:ascii="Times New Roman" w:eastAsia="Times New Roman" w:hAnsi="Times New Roman" w:cs="Times New Roman"/>
          <w:color w:val="1B1D1F"/>
          <w:sz w:val="24"/>
          <w:szCs w:val="24"/>
          <w:lang w:eastAsia="lv-LV"/>
        </w:rPr>
        <w:t>fektīvi izmantot Satversmes 92.</w:t>
      </w:r>
      <w:r w:rsidRPr="00D313D5">
        <w:rPr>
          <w:rFonts w:ascii="Times New Roman" w:eastAsia="Times New Roman" w:hAnsi="Times New Roman" w:cs="Times New Roman"/>
          <w:color w:val="1B1D1F"/>
          <w:sz w:val="24"/>
          <w:szCs w:val="24"/>
          <w:lang w:eastAsia="lv-LV"/>
        </w:rPr>
        <w:t xml:space="preserve">pantā </w:t>
      </w:r>
      <w:r w:rsidR="00D313D5" w:rsidRPr="00D313D5">
        <w:rPr>
          <w:rFonts w:ascii="Times New Roman" w:eastAsia="Times New Roman" w:hAnsi="Times New Roman" w:cs="Times New Roman"/>
          <w:color w:val="1B1D1F"/>
          <w:sz w:val="24"/>
          <w:szCs w:val="24"/>
          <w:lang w:eastAsia="lv-LV"/>
        </w:rPr>
        <w:t xml:space="preserve">paredzēto </w:t>
      </w:r>
      <w:r w:rsidRPr="00D313D5">
        <w:rPr>
          <w:rFonts w:ascii="Times New Roman" w:eastAsia="Times New Roman" w:hAnsi="Times New Roman" w:cs="Times New Roman"/>
          <w:color w:val="1B1D1F"/>
          <w:sz w:val="24"/>
          <w:szCs w:val="24"/>
          <w:lang w:eastAsia="lv-LV"/>
        </w:rPr>
        <w:t xml:space="preserve">tiesību aizsardzības </w:t>
      </w:r>
      <w:r w:rsidR="00D313D5" w:rsidRPr="00D313D5">
        <w:rPr>
          <w:rFonts w:ascii="Times New Roman" w:eastAsia="Times New Roman" w:hAnsi="Times New Roman" w:cs="Times New Roman"/>
          <w:color w:val="1B1D1F"/>
          <w:sz w:val="24"/>
          <w:szCs w:val="24"/>
          <w:lang w:eastAsia="lv-LV"/>
        </w:rPr>
        <w:t>mehānismu</w:t>
      </w:r>
      <w:r w:rsidRPr="00D313D5">
        <w:rPr>
          <w:rFonts w:ascii="Times New Roman" w:eastAsia="Times New Roman" w:hAnsi="Times New Roman" w:cs="Times New Roman"/>
          <w:color w:val="1B1D1F"/>
          <w:sz w:val="24"/>
          <w:szCs w:val="24"/>
          <w:lang w:eastAsia="lv-LV"/>
        </w:rPr>
        <w:t xml:space="preserve">, jo </w:t>
      </w:r>
      <w:r w:rsidR="00D313D5" w:rsidRPr="00D313D5">
        <w:rPr>
          <w:rFonts w:ascii="Times New Roman" w:eastAsia="Times New Roman" w:hAnsi="Times New Roman" w:cs="Times New Roman"/>
          <w:color w:val="1B1D1F"/>
          <w:sz w:val="24"/>
          <w:szCs w:val="24"/>
          <w:lang w:eastAsia="lv-LV"/>
        </w:rPr>
        <w:t xml:space="preserve">piemērā minētais spriedums bija pieņemts </w:t>
      </w:r>
      <w:r w:rsidR="003B52F1" w:rsidRPr="00D313D5">
        <w:rPr>
          <w:rFonts w:ascii="Times New Roman" w:eastAsia="Times New Roman" w:hAnsi="Times New Roman" w:cs="Times New Roman"/>
          <w:color w:val="1B1D1F"/>
          <w:sz w:val="24"/>
          <w:szCs w:val="24"/>
          <w:lang w:eastAsia="lv-LV"/>
        </w:rPr>
        <w:t>2013.gada 11.</w:t>
      </w:r>
      <w:r w:rsidRPr="00D313D5">
        <w:rPr>
          <w:rFonts w:ascii="Times New Roman" w:eastAsia="Times New Roman" w:hAnsi="Times New Roman" w:cs="Times New Roman"/>
          <w:color w:val="1B1D1F"/>
          <w:sz w:val="24"/>
          <w:szCs w:val="24"/>
          <w:lang w:eastAsia="lv-LV"/>
        </w:rPr>
        <w:t>aprī</w:t>
      </w:r>
      <w:r w:rsidR="00D313D5" w:rsidRPr="00D313D5">
        <w:rPr>
          <w:rFonts w:ascii="Times New Roman" w:eastAsia="Times New Roman" w:hAnsi="Times New Roman" w:cs="Times New Roman"/>
          <w:color w:val="1B1D1F"/>
          <w:sz w:val="24"/>
          <w:szCs w:val="24"/>
          <w:lang w:eastAsia="lv-LV"/>
        </w:rPr>
        <w:t>lī</w:t>
      </w:r>
      <w:r w:rsidRPr="00D313D5">
        <w:rPr>
          <w:rFonts w:ascii="Times New Roman" w:eastAsia="Times New Roman" w:hAnsi="Times New Roman" w:cs="Times New Roman"/>
          <w:color w:val="1B1D1F"/>
          <w:sz w:val="24"/>
          <w:szCs w:val="24"/>
          <w:lang w:eastAsia="lv-LV"/>
        </w:rPr>
        <w:t xml:space="preserve">, proti, gandrīz divus gadus pēc galīgā nolēmuma pieņemšanas iesniedzējas lietā. Tāpēc Tiesas ieskatā šis piemērs par iespēju vērsties ar </w:t>
      </w:r>
      <w:r w:rsidRPr="00472820">
        <w:rPr>
          <w:rFonts w:ascii="Times New Roman" w:eastAsia="Times New Roman" w:hAnsi="Times New Roman" w:cs="Times New Roman"/>
          <w:color w:val="1B1D1F"/>
          <w:sz w:val="24"/>
          <w:szCs w:val="24"/>
          <w:lang w:eastAsia="lv-LV"/>
        </w:rPr>
        <w:t>sūdzību vispārējās jurisdikcijas tiesā nevarēja liecināt par pietiekami skaidru tiesu praksi laikā, kad noritēja tiesvedība</w:t>
      </w:r>
      <w:r w:rsidR="00D313D5" w:rsidRPr="00472820">
        <w:rPr>
          <w:rFonts w:ascii="Times New Roman" w:eastAsia="Times New Roman" w:hAnsi="Times New Roman" w:cs="Times New Roman"/>
          <w:color w:val="1B1D1F"/>
          <w:sz w:val="24"/>
          <w:szCs w:val="24"/>
          <w:lang w:eastAsia="lv-LV"/>
        </w:rPr>
        <w:t xml:space="preserve"> iesniedzējas lietā</w:t>
      </w:r>
      <w:r w:rsidRPr="00472820">
        <w:rPr>
          <w:rFonts w:ascii="Times New Roman" w:eastAsia="Times New Roman" w:hAnsi="Times New Roman" w:cs="Times New Roman"/>
          <w:color w:val="1B1D1F"/>
          <w:sz w:val="24"/>
          <w:szCs w:val="24"/>
          <w:lang w:eastAsia="lv-LV"/>
        </w:rPr>
        <w:t>. </w:t>
      </w:r>
    </w:p>
    <w:p w14:paraId="4C288E55" w14:textId="77777777" w:rsidR="00DF232C" w:rsidRPr="00472820" w:rsidRDefault="00DF232C"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4AE93509" w14:textId="77777777" w:rsidR="00DF232C" w:rsidRPr="00472820" w:rsidRDefault="00DF232C" w:rsidP="004709B9">
      <w:pPr>
        <w:shd w:val="clear" w:color="auto" w:fill="FFFFFF"/>
        <w:spacing w:after="0" w:line="240" w:lineRule="auto"/>
        <w:ind w:right="-483"/>
        <w:jc w:val="both"/>
        <w:rPr>
          <w:rFonts w:ascii="Times New Roman" w:eastAsia="Times New Roman" w:hAnsi="Times New Roman" w:cs="Times New Roman"/>
          <w:color w:val="1B1D1F"/>
          <w:sz w:val="24"/>
          <w:szCs w:val="24"/>
          <w:u w:val="single"/>
          <w:lang w:eastAsia="lv-LV"/>
        </w:rPr>
      </w:pPr>
      <w:r w:rsidRPr="00472820">
        <w:rPr>
          <w:rFonts w:ascii="Times New Roman" w:eastAsia="Times New Roman" w:hAnsi="Times New Roman" w:cs="Times New Roman"/>
          <w:color w:val="1B1D1F"/>
          <w:sz w:val="24"/>
          <w:szCs w:val="24"/>
          <w:u w:val="single"/>
          <w:lang w:eastAsia="lv-LV"/>
        </w:rPr>
        <w:t>Izskatīšana pēc būtības:</w:t>
      </w:r>
    </w:p>
    <w:p w14:paraId="6FA47228" w14:textId="110FAE6F" w:rsidR="00BD0EB7" w:rsidRPr="00472820" w:rsidRDefault="00BD0EB7"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472820">
        <w:rPr>
          <w:rFonts w:ascii="Times New Roman" w:eastAsia="Times New Roman" w:hAnsi="Times New Roman" w:cs="Times New Roman"/>
          <w:color w:val="1B1D1F"/>
          <w:sz w:val="24"/>
          <w:szCs w:val="24"/>
          <w:lang w:eastAsia="lv-LV"/>
        </w:rPr>
        <w:t>Izskatot sūdzības būtību, Tiesa visupirms uzsvēra, ka tiesvedības ilgums atsevišķos gadījumos ir jāaprēķina no brīža vēl pirms jautājums tiek skatīts tiesā. Tiesa norādīja, ka šajā lietā par tiesvedības termiņa sākumu ir uzskatāms 2001.gada 9.novembris, kad Veselības un darbspēju ekspertīzes ārstu komisija atteica pagarināt iesniedzējai piešķirto invaliditāti. Tiesvedība iesniedzēj</w:t>
      </w:r>
      <w:r w:rsidR="003B52F1" w:rsidRPr="00472820">
        <w:rPr>
          <w:rFonts w:ascii="Times New Roman" w:eastAsia="Times New Roman" w:hAnsi="Times New Roman" w:cs="Times New Roman"/>
          <w:color w:val="1B1D1F"/>
          <w:sz w:val="24"/>
          <w:szCs w:val="24"/>
          <w:lang w:eastAsia="lv-LV"/>
        </w:rPr>
        <w:t>as lietā beidzās 2011.gada 14.</w:t>
      </w:r>
      <w:r w:rsidRPr="00472820">
        <w:rPr>
          <w:rFonts w:ascii="Times New Roman" w:eastAsia="Times New Roman" w:hAnsi="Times New Roman" w:cs="Times New Roman"/>
          <w:color w:val="1B1D1F"/>
          <w:sz w:val="24"/>
          <w:szCs w:val="24"/>
          <w:lang w:eastAsia="lv-LV"/>
        </w:rPr>
        <w:t xml:space="preserve">martā ar galīgo Augstākās tiesas </w:t>
      </w:r>
      <w:r w:rsidRPr="00472820">
        <w:rPr>
          <w:rFonts w:ascii="Times New Roman" w:eastAsia="Times New Roman" w:hAnsi="Times New Roman" w:cs="Times New Roman"/>
          <w:color w:val="1B1D1F"/>
          <w:sz w:val="24"/>
          <w:szCs w:val="24"/>
          <w:lang w:eastAsia="lv-LV"/>
        </w:rPr>
        <w:lastRenderedPageBreak/>
        <w:t>nolēmumu. Tādējādi kopējais tiesvedības ilgums pārsniedza 9 gadus, kuru laikā iesniedzējas lietu izskatīja divos procesos trīs tiesu instancēs, tostarp Augstākā tiesa divas reizes atcēla apelācijas instances nolēmumus, nosūtot lietu jaunai izskatīšanai. Tiesa uzsvēra, ka abi tiesvedības procesi bija savstarpēji saistīti, jo tie attiecās uz vienām un tām pašām iesniedzējas tiesībām pieprasīt invaliditātes grupas noteikšanu.</w:t>
      </w:r>
    </w:p>
    <w:p w14:paraId="12BC6B36" w14:textId="77777777" w:rsidR="00787002" w:rsidRPr="00472820" w:rsidRDefault="00787002"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6169A1B3" w14:textId="38D215AB" w:rsidR="00BD0EB7" w:rsidRPr="00472820" w:rsidRDefault="00BD0EB7"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472820">
        <w:rPr>
          <w:rFonts w:ascii="Times New Roman" w:eastAsia="Times New Roman" w:hAnsi="Times New Roman" w:cs="Times New Roman"/>
          <w:color w:val="1B1D1F"/>
          <w:sz w:val="24"/>
          <w:szCs w:val="24"/>
          <w:lang w:eastAsia="lv-LV"/>
        </w:rPr>
        <w:t xml:space="preserve">Tiesa atkārtoja, ka katras tiesvedības ilgums ir jāvērtē konkrētās lietas faktu gaismā un ņemot vērā šādus kritērijus: lietas sarežģītību, iesniedzēja un kompetento iestāžu rīcību, procesā skartās intereses. Tiesa atgādināja, ka šī lieta bija par iesniedzējas invaliditātes statusu, kas piešķir personai tiesības uz </w:t>
      </w:r>
      <w:r w:rsidR="00472820" w:rsidRPr="00472820">
        <w:rPr>
          <w:rFonts w:ascii="Times New Roman" w:eastAsia="Times New Roman" w:hAnsi="Times New Roman" w:cs="Times New Roman"/>
          <w:color w:val="1B1D1F"/>
          <w:sz w:val="24"/>
          <w:szCs w:val="24"/>
          <w:lang w:eastAsia="lv-LV"/>
        </w:rPr>
        <w:t xml:space="preserve">zināmām </w:t>
      </w:r>
      <w:r w:rsidRPr="00472820">
        <w:rPr>
          <w:rFonts w:ascii="Times New Roman" w:eastAsia="Times New Roman" w:hAnsi="Times New Roman" w:cs="Times New Roman"/>
          <w:color w:val="1B1D1F"/>
          <w:sz w:val="24"/>
          <w:szCs w:val="24"/>
          <w:lang w:eastAsia="lv-LV"/>
        </w:rPr>
        <w:t xml:space="preserve">sociālajām garantijām un invaliditātes pensiju, un tādēļ šāds lēmums būtu pieņemams </w:t>
      </w:r>
      <w:r w:rsidR="00472820" w:rsidRPr="00472820">
        <w:rPr>
          <w:rFonts w:ascii="Times New Roman" w:eastAsia="Times New Roman" w:hAnsi="Times New Roman" w:cs="Times New Roman"/>
          <w:color w:val="1B1D1F"/>
          <w:sz w:val="24"/>
          <w:szCs w:val="24"/>
          <w:lang w:eastAsia="lv-LV"/>
        </w:rPr>
        <w:t>laikus</w:t>
      </w:r>
      <w:r w:rsidRPr="00472820">
        <w:rPr>
          <w:rFonts w:ascii="Times New Roman" w:eastAsia="Times New Roman" w:hAnsi="Times New Roman" w:cs="Times New Roman"/>
          <w:color w:val="1B1D1F"/>
          <w:sz w:val="24"/>
          <w:szCs w:val="24"/>
          <w:lang w:eastAsia="lv-LV"/>
        </w:rPr>
        <w:t>. Tiesa, atsaucoties uz tās secinājumiem lietās</w:t>
      </w:r>
      <w:r w:rsidR="006C388C" w:rsidRPr="00472820">
        <w:rPr>
          <w:rFonts w:ascii="Times New Roman" w:eastAsia="Times New Roman" w:hAnsi="Times New Roman" w:cs="Times New Roman"/>
          <w:color w:val="1B1D1F"/>
          <w:sz w:val="24"/>
          <w:szCs w:val="24"/>
          <w:lang w:eastAsia="lv-LV"/>
        </w:rPr>
        <w:t xml:space="preserve"> </w:t>
      </w:r>
      <w:r w:rsidRPr="00472820">
        <w:rPr>
          <w:rFonts w:ascii="Times New Roman" w:eastAsia="Times New Roman" w:hAnsi="Times New Roman" w:cs="Times New Roman"/>
          <w:i/>
          <w:iCs/>
          <w:color w:val="1B1D1F"/>
          <w:sz w:val="24"/>
          <w:szCs w:val="24"/>
          <w:lang w:eastAsia="lv-LV"/>
        </w:rPr>
        <w:t>Veiss pret Latviju</w:t>
      </w:r>
      <w:r w:rsidR="006C388C" w:rsidRPr="00472820">
        <w:rPr>
          <w:rFonts w:ascii="Times New Roman" w:eastAsia="Times New Roman" w:hAnsi="Times New Roman" w:cs="Times New Roman"/>
          <w:color w:val="1B1D1F"/>
          <w:sz w:val="24"/>
          <w:szCs w:val="24"/>
          <w:lang w:eastAsia="lv-LV"/>
        </w:rPr>
        <w:t xml:space="preserve"> </w:t>
      </w:r>
      <w:r w:rsidRPr="00472820">
        <w:rPr>
          <w:rFonts w:ascii="Times New Roman" w:eastAsia="Times New Roman" w:hAnsi="Times New Roman" w:cs="Times New Roman"/>
          <w:color w:val="1B1D1F"/>
          <w:sz w:val="24"/>
          <w:szCs w:val="24"/>
          <w:lang w:eastAsia="lv-LV"/>
        </w:rPr>
        <w:t>un</w:t>
      </w:r>
      <w:r w:rsidR="006C388C" w:rsidRPr="00472820">
        <w:rPr>
          <w:rFonts w:ascii="Times New Roman" w:eastAsia="Times New Roman" w:hAnsi="Times New Roman" w:cs="Times New Roman"/>
          <w:color w:val="1B1D1F"/>
          <w:sz w:val="24"/>
          <w:szCs w:val="24"/>
          <w:lang w:eastAsia="lv-LV"/>
        </w:rPr>
        <w:t xml:space="preserve"> </w:t>
      </w:r>
      <w:r w:rsidRPr="00472820">
        <w:rPr>
          <w:rFonts w:ascii="Times New Roman" w:eastAsia="Times New Roman" w:hAnsi="Times New Roman" w:cs="Times New Roman"/>
          <w:i/>
          <w:iCs/>
          <w:color w:val="1B1D1F"/>
          <w:sz w:val="24"/>
          <w:szCs w:val="24"/>
          <w:lang w:eastAsia="lv-LV"/>
        </w:rPr>
        <w:t>Ļutova pret Latviju</w:t>
      </w:r>
      <w:r w:rsidRPr="00472820">
        <w:rPr>
          <w:rFonts w:ascii="Times New Roman" w:eastAsia="Times New Roman" w:hAnsi="Times New Roman" w:cs="Times New Roman"/>
          <w:color w:val="1B1D1F"/>
          <w:sz w:val="24"/>
          <w:szCs w:val="24"/>
          <w:lang w:eastAsia="lv-LV"/>
        </w:rPr>
        <w:t>,</w:t>
      </w:r>
      <w:r w:rsidR="003B52F1" w:rsidRPr="00472820">
        <w:rPr>
          <w:rStyle w:val="FootnoteReference"/>
          <w:rFonts w:ascii="Times New Roman" w:eastAsia="Times New Roman" w:hAnsi="Times New Roman" w:cs="Times New Roman"/>
          <w:color w:val="1B1D1F"/>
          <w:sz w:val="24"/>
          <w:szCs w:val="24"/>
          <w:lang w:eastAsia="lv-LV"/>
        </w:rPr>
        <w:footnoteReference w:id="5"/>
      </w:r>
      <w:r w:rsidRPr="00472820">
        <w:rPr>
          <w:rFonts w:ascii="Times New Roman" w:eastAsia="Times New Roman" w:hAnsi="Times New Roman" w:cs="Times New Roman"/>
          <w:color w:val="1B1D1F"/>
          <w:sz w:val="24"/>
          <w:szCs w:val="24"/>
          <w:lang w:eastAsia="lv-LV"/>
        </w:rPr>
        <w:t xml:space="preserve"> norādīja, ka tā jau iepriekš vairākkārt</w:t>
      </w:r>
      <w:r w:rsidR="007D4411" w:rsidRPr="00472820">
        <w:rPr>
          <w:rFonts w:ascii="Times New Roman" w:eastAsia="Times New Roman" w:hAnsi="Times New Roman" w:cs="Times New Roman"/>
          <w:color w:val="1B1D1F"/>
          <w:sz w:val="24"/>
          <w:szCs w:val="24"/>
          <w:lang w:eastAsia="lv-LV"/>
        </w:rPr>
        <w:t xml:space="preserve"> ir konstatējusi Konvencijas 6.panta 1.</w:t>
      </w:r>
      <w:r w:rsidRPr="00472820">
        <w:rPr>
          <w:rFonts w:ascii="Times New Roman" w:eastAsia="Times New Roman" w:hAnsi="Times New Roman" w:cs="Times New Roman"/>
          <w:color w:val="1B1D1F"/>
          <w:sz w:val="24"/>
          <w:szCs w:val="24"/>
          <w:lang w:eastAsia="lv-LV"/>
        </w:rPr>
        <w:t xml:space="preserve">punkta pārkāpumu līdzīgās lietās. Lai gan Tiesa atzina, ka šajā lietā tiesvedība atsevišķos gadījumos ieilga arī pašas iesniedzējas vainas dēļ, Tiesa no tās rīcībā esošajiem materiāliem secināja, ka tiesvedība iesniedzējas gadījumā bija pārmērīgi ieilgusi un </w:t>
      </w:r>
      <w:r w:rsidR="00472820" w:rsidRPr="00472820">
        <w:rPr>
          <w:rFonts w:ascii="Times New Roman" w:eastAsia="Times New Roman" w:hAnsi="Times New Roman" w:cs="Times New Roman"/>
          <w:color w:val="1B1D1F"/>
          <w:sz w:val="24"/>
          <w:szCs w:val="24"/>
          <w:lang w:eastAsia="lv-LV"/>
        </w:rPr>
        <w:t xml:space="preserve">ka </w:t>
      </w:r>
      <w:r w:rsidRPr="00472820">
        <w:rPr>
          <w:rFonts w:ascii="Times New Roman" w:eastAsia="Times New Roman" w:hAnsi="Times New Roman" w:cs="Times New Roman"/>
          <w:color w:val="1B1D1F"/>
          <w:sz w:val="24"/>
          <w:szCs w:val="24"/>
          <w:lang w:eastAsia="lv-LV"/>
        </w:rPr>
        <w:t xml:space="preserve">iesniedzējas lieta </w:t>
      </w:r>
      <w:r w:rsidR="00472820" w:rsidRPr="00472820">
        <w:rPr>
          <w:rFonts w:ascii="Times New Roman" w:eastAsia="Times New Roman" w:hAnsi="Times New Roman" w:cs="Times New Roman"/>
          <w:color w:val="1B1D1F"/>
          <w:sz w:val="24"/>
          <w:szCs w:val="24"/>
          <w:lang w:eastAsia="lv-LV"/>
        </w:rPr>
        <w:t xml:space="preserve">tādēļ </w:t>
      </w:r>
      <w:r w:rsidRPr="00472820">
        <w:rPr>
          <w:rFonts w:ascii="Times New Roman" w:eastAsia="Times New Roman" w:hAnsi="Times New Roman" w:cs="Times New Roman"/>
          <w:color w:val="1B1D1F"/>
          <w:sz w:val="24"/>
          <w:szCs w:val="24"/>
          <w:lang w:eastAsia="lv-LV"/>
        </w:rPr>
        <w:t xml:space="preserve">netika izskatīta “saprātīgā laikā”. Šie secinājumi bija pietiekami, lai Tiesa </w:t>
      </w:r>
      <w:r w:rsidR="00472820" w:rsidRPr="00472820">
        <w:rPr>
          <w:rFonts w:ascii="Times New Roman" w:eastAsia="Times New Roman" w:hAnsi="Times New Roman" w:cs="Times New Roman"/>
          <w:color w:val="1B1D1F"/>
          <w:sz w:val="24"/>
          <w:szCs w:val="24"/>
          <w:lang w:eastAsia="lv-LV"/>
        </w:rPr>
        <w:t>atzītu</w:t>
      </w:r>
      <w:r w:rsidR="007D4411" w:rsidRPr="00472820">
        <w:rPr>
          <w:rFonts w:ascii="Times New Roman" w:eastAsia="Times New Roman" w:hAnsi="Times New Roman" w:cs="Times New Roman"/>
          <w:color w:val="1B1D1F"/>
          <w:sz w:val="24"/>
          <w:szCs w:val="24"/>
          <w:lang w:eastAsia="lv-LV"/>
        </w:rPr>
        <w:t>, ka ir noticis Konvencijas 6.panta 1.</w:t>
      </w:r>
      <w:r w:rsidRPr="00472820">
        <w:rPr>
          <w:rFonts w:ascii="Times New Roman" w:eastAsia="Times New Roman" w:hAnsi="Times New Roman" w:cs="Times New Roman"/>
          <w:color w:val="1B1D1F"/>
          <w:sz w:val="24"/>
          <w:szCs w:val="24"/>
          <w:lang w:eastAsia="lv-LV"/>
        </w:rPr>
        <w:t>punkta pārkāpums.</w:t>
      </w:r>
    </w:p>
    <w:p w14:paraId="2C6D3AE0" w14:textId="77777777" w:rsidR="00787002" w:rsidRPr="00472820" w:rsidRDefault="00787002"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75787DF6" w14:textId="77777777" w:rsidR="00787002" w:rsidRPr="00472820" w:rsidRDefault="00787002" w:rsidP="004709B9">
      <w:pPr>
        <w:shd w:val="clear" w:color="auto" w:fill="FFFFFF"/>
        <w:spacing w:after="0" w:line="240" w:lineRule="auto"/>
        <w:ind w:right="-483"/>
        <w:jc w:val="both"/>
        <w:rPr>
          <w:rFonts w:ascii="Times New Roman" w:eastAsia="Times New Roman" w:hAnsi="Times New Roman" w:cs="Times New Roman"/>
          <w:color w:val="1B1D1F"/>
          <w:sz w:val="24"/>
          <w:szCs w:val="24"/>
          <w:u w:val="single"/>
          <w:lang w:eastAsia="lv-LV"/>
        </w:rPr>
      </w:pPr>
      <w:r w:rsidRPr="00472820">
        <w:rPr>
          <w:rFonts w:ascii="Times New Roman" w:eastAsia="Times New Roman" w:hAnsi="Times New Roman" w:cs="Times New Roman"/>
          <w:color w:val="1B1D1F"/>
          <w:sz w:val="24"/>
          <w:szCs w:val="24"/>
          <w:u w:val="single"/>
          <w:lang w:eastAsia="lv-LV"/>
        </w:rPr>
        <w:t>Piešķirtā kompensācija:</w:t>
      </w:r>
    </w:p>
    <w:p w14:paraId="2A85375C" w14:textId="514338AB" w:rsidR="00BD0EB7" w:rsidRPr="00472820" w:rsidRDefault="00BD0EB7"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472820">
        <w:rPr>
          <w:rFonts w:ascii="Times New Roman" w:eastAsia="Times New Roman" w:hAnsi="Times New Roman" w:cs="Times New Roman"/>
          <w:color w:val="1B1D1F"/>
          <w:sz w:val="24"/>
          <w:szCs w:val="24"/>
          <w:lang w:eastAsia="lv-LV"/>
        </w:rPr>
        <w:t xml:space="preserve">Iesniedzēja bija lūgusi </w:t>
      </w:r>
      <w:r w:rsidR="00472820" w:rsidRPr="00472820">
        <w:rPr>
          <w:rFonts w:ascii="Times New Roman" w:eastAsia="Times New Roman" w:hAnsi="Times New Roman" w:cs="Times New Roman"/>
          <w:color w:val="1B1D1F"/>
          <w:sz w:val="24"/>
          <w:szCs w:val="24"/>
          <w:lang w:eastAsia="lv-LV"/>
        </w:rPr>
        <w:t xml:space="preserve">piešķirt </w:t>
      </w:r>
      <w:r w:rsidRPr="00472820">
        <w:rPr>
          <w:rFonts w:ascii="Times New Roman" w:eastAsia="Times New Roman" w:hAnsi="Times New Roman" w:cs="Times New Roman"/>
          <w:color w:val="1B1D1F"/>
          <w:sz w:val="24"/>
          <w:szCs w:val="24"/>
          <w:lang w:eastAsia="lv-LV"/>
        </w:rPr>
        <w:t>viņai kompensāciju 4 015,50 EUR apmērā par materiāl</w:t>
      </w:r>
      <w:r w:rsidR="00472820" w:rsidRPr="00472820">
        <w:rPr>
          <w:rFonts w:ascii="Times New Roman" w:eastAsia="Times New Roman" w:hAnsi="Times New Roman" w:cs="Times New Roman"/>
          <w:color w:val="1B1D1F"/>
          <w:sz w:val="24"/>
          <w:szCs w:val="24"/>
          <w:lang w:eastAsia="lv-LV"/>
        </w:rPr>
        <w:t>ajiem zaudējumiem</w:t>
      </w:r>
      <w:r w:rsidRPr="00472820">
        <w:rPr>
          <w:rFonts w:ascii="Times New Roman" w:eastAsia="Times New Roman" w:hAnsi="Times New Roman" w:cs="Times New Roman"/>
          <w:color w:val="1B1D1F"/>
          <w:sz w:val="24"/>
          <w:szCs w:val="24"/>
          <w:lang w:eastAsia="lv-LV"/>
        </w:rPr>
        <w:t>, kā arī atlīdzināt tiesāšanās izdevumus un izmaksas 1 400 EUR apmērā. Jautājumu par morālā kaitējuma kompensāciju iesniedzēja atstāja Tiesas ieskatā. Tiesa noraidīja iesniedzējas prasību par materiāl</w:t>
      </w:r>
      <w:r w:rsidR="00472820" w:rsidRPr="00472820">
        <w:rPr>
          <w:rFonts w:ascii="Times New Roman" w:eastAsia="Times New Roman" w:hAnsi="Times New Roman" w:cs="Times New Roman"/>
          <w:color w:val="1B1D1F"/>
          <w:sz w:val="24"/>
          <w:szCs w:val="24"/>
          <w:lang w:eastAsia="lv-LV"/>
        </w:rPr>
        <w:t>o zaudējumu</w:t>
      </w:r>
      <w:r w:rsidRPr="00472820">
        <w:rPr>
          <w:rFonts w:ascii="Times New Roman" w:eastAsia="Times New Roman" w:hAnsi="Times New Roman" w:cs="Times New Roman"/>
          <w:color w:val="1B1D1F"/>
          <w:sz w:val="24"/>
          <w:szCs w:val="24"/>
          <w:lang w:eastAsia="lv-LV"/>
        </w:rPr>
        <w:t xml:space="preserve"> un tiesvedības izmaksu kompensāciju, </w:t>
      </w:r>
      <w:r w:rsidR="00472820" w:rsidRPr="00472820">
        <w:rPr>
          <w:rFonts w:ascii="Times New Roman" w:eastAsia="Times New Roman" w:hAnsi="Times New Roman" w:cs="Times New Roman"/>
          <w:color w:val="1B1D1F"/>
          <w:sz w:val="24"/>
          <w:szCs w:val="24"/>
          <w:lang w:eastAsia="lv-LV"/>
        </w:rPr>
        <w:t xml:space="preserve">taču piešķīra </w:t>
      </w:r>
      <w:r w:rsidRPr="00472820">
        <w:rPr>
          <w:rFonts w:ascii="Times New Roman" w:eastAsia="Times New Roman" w:hAnsi="Times New Roman" w:cs="Times New Roman"/>
          <w:color w:val="1B1D1F"/>
          <w:sz w:val="24"/>
          <w:szCs w:val="24"/>
          <w:lang w:eastAsia="lv-LV"/>
        </w:rPr>
        <w:t>kompensāciju 2 700 EUR apmērā par morālo kaitējumu.</w:t>
      </w:r>
    </w:p>
    <w:p w14:paraId="53A99AF7" w14:textId="77777777" w:rsidR="00BD0EB7" w:rsidRPr="005F4396" w:rsidRDefault="00BD0EB7"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2CAAC7B4" w14:textId="25A675C8" w:rsidR="007D4411" w:rsidRPr="00F642F7" w:rsidRDefault="007D4411" w:rsidP="007D4411">
      <w:pPr>
        <w:pStyle w:val="ListParagraph"/>
        <w:shd w:val="clear" w:color="auto" w:fill="FFFFFF"/>
        <w:spacing w:after="0" w:line="240" w:lineRule="auto"/>
        <w:ind w:left="-426" w:right="-483"/>
        <w:jc w:val="both"/>
        <w:rPr>
          <w:rFonts w:ascii="Times New Roman" w:eastAsia="Times New Roman" w:hAnsi="Times New Roman" w:cs="Times New Roman"/>
          <w:color w:val="1B1D1F"/>
          <w:sz w:val="24"/>
          <w:szCs w:val="24"/>
          <w:lang w:eastAsia="lv-LV"/>
        </w:rPr>
      </w:pPr>
      <w:r w:rsidRPr="00F642F7">
        <w:rPr>
          <w:rFonts w:ascii="Times New Roman" w:eastAsia="Times New Roman" w:hAnsi="Times New Roman" w:cs="Times New Roman"/>
          <w:b/>
          <w:color w:val="1B1D1F"/>
          <w:sz w:val="24"/>
          <w:szCs w:val="24"/>
          <w:lang w:eastAsia="lv-LV"/>
        </w:rPr>
        <w:t>II.2. LĒMUMI</w:t>
      </w:r>
      <w:r w:rsidR="002867C2" w:rsidRPr="00F642F7">
        <w:rPr>
          <w:rStyle w:val="FootnoteReference"/>
          <w:rFonts w:ascii="Times New Roman" w:eastAsia="Times New Roman" w:hAnsi="Times New Roman" w:cs="Times New Roman"/>
          <w:b/>
          <w:color w:val="1B1D1F"/>
          <w:sz w:val="24"/>
          <w:szCs w:val="24"/>
          <w:lang w:eastAsia="lv-LV"/>
        </w:rPr>
        <w:footnoteReference w:id="6"/>
      </w:r>
    </w:p>
    <w:p w14:paraId="2EBC134B" w14:textId="77777777" w:rsidR="00AA7524" w:rsidRPr="00781AB0" w:rsidRDefault="00AA7524"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003CE1FE" w14:textId="66EA9E3C" w:rsidR="005C1920" w:rsidRPr="00207F37" w:rsidRDefault="00D03949" w:rsidP="004709B9">
      <w:pPr>
        <w:pStyle w:val="ListParagraph"/>
        <w:numPr>
          <w:ilvl w:val="0"/>
          <w:numId w:val="3"/>
        </w:numPr>
        <w:shd w:val="clear" w:color="auto" w:fill="FFFFFF"/>
        <w:spacing w:after="0" w:line="240" w:lineRule="auto"/>
        <w:ind w:left="0" w:right="-483" w:hanging="426"/>
        <w:jc w:val="both"/>
        <w:rPr>
          <w:rFonts w:ascii="Times New Roman" w:eastAsia="Times New Roman" w:hAnsi="Times New Roman" w:cs="Times New Roman"/>
          <w:color w:val="1B1D1F"/>
          <w:sz w:val="24"/>
          <w:szCs w:val="24"/>
          <w:lang w:eastAsia="lv-LV"/>
        </w:rPr>
      </w:pPr>
      <w:r w:rsidRPr="00781AB0">
        <w:rPr>
          <w:rFonts w:ascii="Times New Roman" w:eastAsia="Times New Roman" w:hAnsi="Times New Roman" w:cs="Times New Roman"/>
          <w:color w:val="1B1D1F"/>
          <w:sz w:val="24"/>
          <w:szCs w:val="24"/>
          <w:lang w:eastAsia="lv-LV"/>
        </w:rPr>
        <w:t xml:space="preserve">Lietā </w:t>
      </w:r>
      <w:r w:rsidRPr="00781AB0">
        <w:rPr>
          <w:rFonts w:ascii="Times New Roman" w:eastAsia="Times New Roman" w:hAnsi="Times New Roman" w:cs="Times New Roman"/>
          <w:b/>
          <w:i/>
          <w:color w:val="1B1D1F"/>
          <w:sz w:val="24"/>
          <w:szCs w:val="24"/>
          <w:lang w:eastAsia="lv-LV"/>
        </w:rPr>
        <w:t xml:space="preserve">Soročinskis </w:t>
      </w:r>
      <w:r w:rsidRPr="00207F37">
        <w:rPr>
          <w:rFonts w:ascii="Times New Roman" w:eastAsia="Times New Roman" w:hAnsi="Times New Roman" w:cs="Times New Roman"/>
          <w:b/>
          <w:i/>
          <w:color w:val="1B1D1F"/>
          <w:sz w:val="24"/>
          <w:szCs w:val="24"/>
          <w:lang w:eastAsia="lv-LV"/>
        </w:rPr>
        <w:t>pret Latviju</w:t>
      </w:r>
      <w:r w:rsidR="001E5949" w:rsidRPr="00F642F7">
        <w:rPr>
          <w:rStyle w:val="FootnoteReference"/>
          <w:rFonts w:ascii="Times New Roman" w:eastAsia="Times New Roman" w:hAnsi="Times New Roman" w:cs="Times New Roman"/>
          <w:color w:val="1B1D1F"/>
          <w:sz w:val="24"/>
          <w:szCs w:val="24"/>
          <w:lang w:eastAsia="lv-LV"/>
        </w:rPr>
        <w:footnoteReference w:id="7"/>
      </w:r>
      <w:r w:rsidRPr="00F642F7">
        <w:rPr>
          <w:rFonts w:ascii="Times New Roman" w:eastAsia="Times New Roman" w:hAnsi="Times New Roman" w:cs="Times New Roman"/>
          <w:color w:val="1B1D1F"/>
          <w:sz w:val="24"/>
          <w:szCs w:val="24"/>
          <w:lang w:eastAsia="lv-LV"/>
        </w:rPr>
        <w:t xml:space="preserve"> iesniedzējs savā 2008.gada 14.</w:t>
      </w:r>
      <w:r w:rsidR="005C1920" w:rsidRPr="00F642F7">
        <w:rPr>
          <w:rFonts w:ascii="Times New Roman" w:eastAsia="Times New Roman" w:hAnsi="Times New Roman" w:cs="Times New Roman"/>
          <w:color w:val="1B1D1F"/>
          <w:sz w:val="24"/>
          <w:szCs w:val="24"/>
          <w:lang w:eastAsia="lv-LV"/>
        </w:rPr>
        <w:t xml:space="preserve">janvāra iesniegumā </w:t>
      </w:r>
      <w:r w:rsidRPr="00781AB0">
        <w:rPr>
          <w:rFonts w:ascii="Times New Roman" w:eastAsia="Times New Roman" w:hAnsi="Times New Roman" w:cs="Times New Roman"/>
          <w:color w:val="1B1D1F"/>
          <w:sz w:val="24"/>
          <w:szCs w:val="24"/>
          <w:lang w:eastAsia="lv-LV"/>
        </w:rPr>
        <w:t>atsauc</w:t>
      </w:r>
      <w:r w:rsidR="00556786" w:rsidRPr="00781AB0">
        <w:rPr>
          <w:rFonts w:ascii="Times New Roman" w:eastAsia="Times New Roman" w:hAnsi="Times New Roman" w:cs="Times New Roman"/>
          <w:color w:val="1B1D1F"/>
          <w:sz w:val="24"/>
          <w:szCs w:val="24"/>
          <w:lang w:eastAsia="lv-LV"/>
        </w:rPr>
        <w:t>ās</w:t>
      </w:r>
      <w:r w:rsidRPr="00207F37">
        <w:rPr>
          <w:rFonts w:ascii="Times New Roman" w:eastAsia="Times New Roman" w:hAnsi="Times New Roman" w:cs="Times New Roman"/>
          <w:color w:val="1B1D1F"/>
          <w:sz w:val="24"/>
          <w:szCs w:val="24"/>
          <w:lang w:eastAsia="lv-LV"/>
        </w:rPr>
        <w:t xml:space="preserve"> uz Konvencijas 14.</w:t>
      </w:r>
      <w:r w:rsidR="005C1920" w:rsidRPr="00207F37">
        <w:rPr>
          <w:rFonts w:ascii="Times New Roman" w:eastAsia="Times New Roman" w:hAnsi="Times New Roman" w:cs="Times New Roman"/>
          <w:color w:val="1B1D1F"/>
          <w:sz w:val="24"/>
          <w:szCs w:val="24"/>
          <w:lang w:eastAsia="lv-LV"/>
        </w:rPr>
        <w:t>pantu (diskriminācijas aizliegums</w:t>
      </w:r>
      <w:r w:rsidRPr="00207F37">
        <w:rPr>
          <w:rFonts w:ascii="Times New Roman" w:eastAsia="Times New Roman" w:hAnsi="Times New Roman" w:cs="Times New Roman"/>
          <w:color w:val="1B1D1F"/>
          <w:sz w:val="24"/>
          <w:szCs w:val="24"/>
          <w:lang w:eastAsia="lv-LV"/>
        </w:rPr>
        <w:t xml:space="preserve">) </w:t>
      </w:r>
      <w:r w:rsidR="009A303F" w:rsidRPr="00207F37">
        <w:rPr>
          <w:rFonts w:ascii="Times New Roman" w:eastAsia="Times New Roman" w:hAnsi="Times New Roman" w:cs="Times New Roman"/>
          <w:color w:val="1B1D1F"/>
          <w:sz w:val="24"/>
          <w:szCs w:val="24"/>
          <w:lang w:eastAsia="lv-LV"/>
        </w:rPr>
        <w:t>kopsakarā</w:t>
      </w:r>
      <w:r w:rsidRPr="00207F37">
        <w:rPr>
          <w:rFonts w:ascii="Times New Roman" w:eastAsia="Times New Roman" w:hAnsi="Times New Roman" w:cs="Times New Roman"/>
          <w:color w:val="1B1D1F"/>
          <w:sz w:val="24"/>
          <w:szCs w:val="24"/>
          <w:lang w:eastAsia="lv-LV"/>
        </w:rPr>
        <w:t xml:space="preserve"> ar Konvencijas 1.protokola 1.</w:t>
      </w:r>
      <w:r w:rsidR="005C1920" w:rsidRPr="00B94DE9">
        <w:rPr>
          <w:rFonts w:ascii="Times New Roman" w:eastAsia="Times New Roman" w:hAnsi="Times New Roman" w:cs="Times New Roman"/>
          <w:color w:val="1B1D1F"/>
          <w:sz w:val="24"/>
          <w:szCs w:val="24"/>
          <w:lang w:eastAsia="lv-LV"/>
        </w:rPr>
        <w:t>pantu (tiesības uz īpašumu)</w:t>
      </w:r>
      <w:r w:rsidR="00EA3587" w:rsidRPr="00B94DE9">
        <w:rPr>
          <w:rFonts w:ascii="Times New Roman" w:eastAsia="Times New Roman" w:hAnsi="Times New Roman" w:cs="Times New Roman"/>
          <w:color w:val="1B1D1F"/>
          <w:sz w:val="24"/>
          <w:szCs w:val="24"/>
          <w:lang w:eastAsia="lv-LV"/>
        </w:rPr>
        <w:t xml:space="preserve"> un</w:t>
      </w:r>
      <w:r w:rsidR="005C1920" w:rsidRPr="00B94DE9">
        <w:rPr>
          <w:rFonts w:ascii="Times New Roman" w:eastAsia="Times New Roman" w:hAnsi="Times New Roman" w:cs="Times New Roman"/>
          <w:color w:val="1B1D1F"/>
          <w:sz w:val="24"/>
          <w:szCs w:val="24"/>
          <w:lang w:eastAsia="lv-LV"/>
        </w:rPr>
        <w:t xml:space="preserve"> sūdzējās par viņa ieskatā nevienlīdzīgu attieksmi likuma “Par valsts pensijā</w:t>
      </w:r>
      <w:r w:rsidRPr="00B94DE9">
        <w:rPr>
          <w:rFonts w:ascii="Times New Roman" w:eastAsia="Times New Roman" w:hAnsi="Times New Roman" w:cs="Times New Roman"/>
          <w:color w:val="1B1D1F"/>
          <w:sz w:val="24"/>
          <w:szCs w:val="24"/>
          <w:lang w:eastAsia="lv-LV"/>
        </w:rPr>
        <w:t>m” pārejas noteikumu 13. un 33.</w:t>
      </w:r>
      <w:r w:rsidR="005C1920" w:rsidRPr="00B94DE9">
        <w:rPr>
          <w:rFonts w:ascii="Times New Roman" w:eastAsia="Times New Roman" w:hAnsi="Times New Roman" w:cs="Times New Roman"/>
          <w:color w:val="1B1D1F"/>
          <w:sz w:val="24"/>
          <w:szCs w:val="24"/>
          <w:lang w:eastAsia="lv-LV"/>
        </w:rPr>
        <w:t xml:space="preserve">punkta piemērošanā un pensijas apmēra </w:t>
      </w:r>
      <w:r w:rsidRPr="00B94DE9">
        <w:rPr>
          <w:rFonts w:ascii="Times New Roman" w:eastAsia="Times New Roman" w:hAnsi="Times New Roman" w:cs="Times New Roman"/>
          <w:color w:val="1B1D1F"/>
          <w:sz w:val="24"/>
          <w:szCs w:val="24"/>
          <w:lang w:eastAsia="lv-LV"/>
        </w:rPr>
        <w:t>aprēķināšanā</w:t>
      </w:r>
      <w:r w:rsidR="00EA3587" w:rsidRPr="00B94DE9">
        <w:rPr>
          <w:rFonts w:ascii="Times New Roman" w:eastAsia="Times New Roman" w:hAnsi="Times New Roman" w:cs="Times New Roman"/>
          <w:color w:val="1B1D1F"/>
          <w:sz w:val="24"/>
          <w:szCs w:val="24"/>
          <w:lang w:eastAsia="lv-LV"/>
        </w:rPr>
        <w:t>.</w:t>
      </w:r>
      <w:r w:rsidR="005C1920" w:rsidRPr="00FF497E">
        <w:rPr>
          <w:rFonts w:ascii="Times New Roman" w:eastAsia="Times New Roman" w:hAnsi="Times New Roman" w:cs="Times New Roman"/>
          <w:color w:val="1B1D1F"/>
          <w:sz w:val="24"/>
          <w:szCs w:val="24"/>
          <w:lang w:eastAsia="lv-LV"/>
        </w:rPr>
        <w:t xml:space="preserve"> Iesniedzējs </w:t>
      </w:r>
      <w:r w:rsidR="00EA3587" w:rsidRPr="00C653E9">
        <w:rPr>
          <w:rFonts w:ascii="Times New Roman" w:eastAsia="Times New Roman" w:hAnsi="Times New Roman" w:cs="Times New Roman"/>
          <w:color w:val="1B1D1F"/>
          <w:sz w:val="24"/>
          <w:szCs w:val="24"/>
          <w:lang w:eastAsia="lv-LV"/>
        </w:rPr>
        <w:t>apgalvoja</w:t>
      </w:r>
      <w:r w:rsidR="005C1920" w:rsidRPr="00C820D8">
        <w:rPr>
          <w:rFonts w:ascii="Times New Roman" w:eastAsia="Times New Roman" w:hAnsi="Times New Roman" w:cs="Times New Roman"/>
          <w:color w:val="1B1D1F"/>
          <w:sz w:val="24"/>
          <w:szCs w:val="24"/>
          <w:lang w:eastAsia="lv-LV"/>
        </w:rPr>
        <w:t>, ka viņa kopējais darba stāžs pārsniedz 30 gadu, k</w:t>
      </w:r>
      <w:r w:rsidR="00CC1448" w:rsidRPr="001D0E51">
        <w:rPr>
          <w:rFonts w:ascii="Times New Roman" w:eastAsia="Times New Roman" w:hAnsi="Times New Roman" w:cs="Times New Roman"/>
          <w:color w:val="1B1D1F"/>
          <w:sz w:val="24"/>
          <w:szCs w:val="24"/>
          <w:lang w:eastAsia="lv-LV"/>
        </w:rPr>
        <w:t>ā t</w:t>
      </w:r>
      <w:r w:rsidR="005C1920" w:rsidRPr="001D0E51">
        <w:rPr>
          <w:rFonts w:ascii="Times New Roman" w:eastAsia="Times New Roman" w:hAnsi="Times New Roman" w:cs="Times New Roman"/>
          <w:color w:val="1B1D1F"/>
          <w:sz w:val="24"/>
          <w:szCs w:val="24"/>
          <w:lang w:eastAsia="lv-LV"/>
        </w:rPr>
        <w:t>o</w:t>
      </w:r>
      <w:r w:rsidRPr="00CD2945">
        <w:rPr>
          <w:rFonts w:ascii="Times New Roman" w:eastAsia="Times New Roman" w:hAnsi="Times New Roman" w:cs="Times New Roman"/>
          <w:color w:val="1B1D1F"/>
          <w:sz w:val="24"/>
          <w:szCs w:val="24"/>
          <w:lang w:eastAsia="lv-LV"/>
        </w:rPr>
        <w:t xml:space="preserve"> pieprasa pār</w:t>
      </w:r>
      <w:r w:rsidRPr="001929AF">
        <w:rPr>
          <w:rFonts w:ascii="Times New Roman" w:eastAsia="Times New Roman" w:hAnsi="Times New Roman" w:cs="Times New Roman"/>
          <w:color w:val="1B1D1F"/>
          <w:sz w:val="24"/>
          <w:szCs w:val="24"/>
          <w:lang w:eastAsia="lv-LV"/>
        </w:rPr>
        <w:t>ejas noteikumu 13.</w:t>
      </w:r>
      <w:r w:rsidR="005C1920" w:rsidRPr="00BF37A1">
        <w:rPr>
          <w:rFonts w:ascii="Times New Roman" w:eastAsia="Times New Roman" w:hAnsi="Times New Roman" w:cs="Times New Roman"/>
          <w:color w:val="1B1D1F"/>
          <w:sz w:val="24"/>
          <w:szCs w:val="24"/>
          <w:lang w:eastAsia="lv-LV"/>
        </w:rPr>
        <w:t xml:space="preserve">punkts, tomēr viņa vecuma pensijas apmēra aprēķināšanas formulā netika ņemta vērā valstī noteiktā vidējā apdrošināšanas iemaksu alga, bet gan viņa faktiskā vidējā apdrošināšanas iemaksu alga par pēdējiem diviem gadiem, kas bija mazāka nekā valstī noteiktā vidējā apdrošināšanas iemaksu alga. </w:t>
      </w:r>
      <w:r w:rsidR="00EA3587" w:rsidRPr="00F642F7">
        <w:rPr>
          <w:rFonts w:ascii="Times New Roman" w:eastAsia="Times New Roman" w:hAnsi="Times New Roman" w:cs="Times New Roman"/>
          <w:color w:val="1B1D1F"/>
          <w:sz w:val="24"/>
          <w:szCs w:val="24"/>
          <w:lang w:eastAsia="lv-LV"/>
        </w:rPr>
        <w:t xml:space="preserve">Iesniedzēja ieskatā atšķirīgās attieksmes iemesls ir bija fakts, ka 1998.gadā, kad iesniedzējs kvalificējās vecuma pensijas saņemšanai, viņš nebija Latvijas pilsonis. Iesniedzējs sūdzējās, ka atšķirīgā attieksme </w:t>
      </w:r>
      <w:r w:rsidR="005C1920" w:rsidRPr="00F642F7">
        <w:rPr>
          <w:rFonts w:ascii="Times New Roman" w:eastAsia="Times New Roman" w:hAnsi="Times New Roman" w:cs="Times New Roman"/>
          <w:color w:val="1B1D1F"/>
          <w:sz w:val="24"/>
          <w:szCs w:val="24"/>
          <w:lang w:eastAsia="lv-LV"/>
        </w:rPr>
        <w:t xml:space="preserve">esot negatīvi ietekmējusi iesniedzēja vecuma pensijas apmēru. </w:t>
      </w:r>
    </w:p>
    <w:p w14:paraId="3AB67429" w14:textId="77777777" w:rsidR="00D03949" w:rsidRPr="00C653E9" w:rsidRDefault="00D03949"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04932D27" w14:textId="77777777" w:rsidR="00D03949" w:rsidRPr="00C653E9" w:rsidRDefault="00D03949"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u w:val="single"/>
          <w:lang w:eastAsia="lv-LV"/>
        </w:rPr>
      </w:pPr>
      <w:r w:rsidRPr="00C653E9">
        <w:rPr>
          <w:rFonts w:ascii="Times New Roman" w:eastAsia="Times New Roman" w:hAnsi="Times New Roman" w:cs="Times New Roman"/>
          <w:color w:val="1B1D1F"/>
          <w:sz w:val="24"/>
          <w:szCs w:val="24"/>
          <w:u w:val="single"/>
          <w:lang w:eastAsia="lv-LV"/>
        </w:rPr>
        <w:t>Pieņemamības stadija:</w:t>
      </w:r>
    </w:p>
    <w:p w14:paraId="1D37F462" w14:textId="69B89092" w:rsidR="005C1920" w:rsidRPr="00F642F7" w:rsidRDefault="005C1920"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BF37A1">
        <w:rPr>
          <w:rFonts w:ascii="Times New Roman" w:eastAsia="Times New Roman" w:hAnsi="Times New Roman" w:cs="Times New Roman"/>
          <w:color w:val="1B1D1F"/>
          <w:sz w:val="24"/>
          <w:szCs w:val="24"/>
          <w:lang w:eastAsia="lv-LV"/>
        </w:rPr>
        <w:t>Izskatot valdības izvirzīto</w:t>
      </w:r>
      <w:r w:rsidRPr="00F642F7">
        <w:rPr>
          <w:rFonts w:ascii="Times New Roman" w:eastAsia="Times New Roman" w:hAnsi="Times New Roman" w:cs="Times New Roman"/>
          <w:color w:val="1B1D1F"/>
          <w:sz w:val="24"/>
          <w:szCs w:val="24"/>
          <w:lang w:eastAsia="lv-LV"/>
        </w:rPr>
        <w:t xml:space="preserve"> argumentu par to, ka sūdzība </w:t>
      </w:r>
      <w:r w:rsidR="005F4396" w:rsidRPr="00F642F7">
        <w:rPr>
          <w:rFonts w:ascii="Times New Roman" w:eastAsia="Times New Roman" w:hAnsi="Times New Roman" w:cs="Times New Roman"/>
          <w:color w:val="1B1D1F"/>
          <w:sz w:val="24"/>
          <w:szCs w:val="24"/>
          <w:lang w:eastAsia="lv-LV"/>
        </w:rPr>
        <w:t xml:space="preserve">neietilpst Konvencijas 1.protokola 1.panta tvērumā, </w:t>
      </w:r>
      <w:r w:rsidR="000A57C0" w:rsidRPr="00F642F7">
        <w:rPr>
          <w:rFonts w:ascii="Times New Roman" w:eastAsia="Times New Roman" w:hAnsi="Times New Roman" w:cs="Times New Roman"/>
          <w:color w:val="1B1D1F"/>
          <w:sz w:val="24"/>
          <w:szCs w:val="24"/>
          <w:lang w:eastAsia="lv-LV"/>
        </w:rPr>
        <w:t xml:space="preserve">jo sūdzības būtība ir nevis par tiesībām saņemt pensiju, bet par pensijas </w:t>
      </w:r>
      <w:r w:rsidR="000A57C0" w:rsidRPr="00F642F7">
        <w:rPr>
          <w:rFonts w:ascii="Times New Roman" w:eastAsia="Times New Roman" w:hAnsi="Times New Roman" w:cs="Times New Roman"/>
          <w:color w:val="1B1D1F"/>
          <w:sz w:val="24"/>
          <w:szCs w:val="24"/>
          <w:lang w:eastAsia="lv-LV"/>
        </w:rPr>
        <w:lastRenderedPageBreak/>
        <w:t>apmēru</w:t>
      </w:r>
      <w:r w:rsidRPr="00F642F7">
        <w:rPr>
          <w:rFonts w:ascii="Times New Roman" w:eastAsia="Times New Roman" w:hAnsi="Times New Roman" w:cs="Times New Roman"/>
          <w:color w:val="1B1D1F"/>
          <w:sz w:val="24"/>
          <w:szCs w:val="24"/>
          <w:lang w:eastAsia="lv-LV"/>
        </w:rPr>
        <w:t xml:space="preserve">, Tiesa norādīja, ka tās labi iedibinātās prakses izpratnē iesniedzējam bija mantiskā interese saņemt atbilstošu pensiju un </w:t>
      </w:r>
      <w:r w:rsidR="00F642F7" w:rsidRPr="00F642F7">
        <w:rPr>
          <w:rFonts w:ascii="Times New Roman" w:eastAsia="Times New Roman" w:hAnsi="Times New Roman" w:cs="Times New Roman"/>
          <w:color w:val="1B1D1F"/>
          <w:sz w:val="24"/>
          <w:szCs w:val="24"/>
          <w:lang w:eastAsia="lv-LV"/>
        </w:rPr>
        <w:t xml:space="preserve">ka </w:t>
      </w:r>
      <w:r w:rsidRPr="00F642F7">
        <w:rPr>
          <w:rFonts w:ascii="Times New Roman" w:eastAsia="Times New Roman" w:hAnsi="Times New Roman" w:cs="Times New Roman"/>
          <w:color w:val="1B1D1F"/>
          <w:sz w:val="24"/>
          <w:szCs w:val="24"/>
          <w:lang w:eastAsia="lv-LV"/>
        </w:rPr>
        <w:t>šāda interese ietil</w:t>
      </w:r>
      <w:r w:rsidR="007D4411" w:rsidRPr="00F642F7">
        <w:rPr>
          <w:rFonts w:ascii="Times New Roman" w:eastAsia="Times New Roman" w:hAnsi="Times New Roman" w:cs="Times New Roman"/>
          <w:color w:val="1B1D1F"/>
          <w:sz w:val="24"/>
          <w:szCs w:val="24"/>
          <w:lang w:eastAsia="lv-LV"/>
        </w:rPr>
        <w:t>pst Konvencijas 1.protokola 1.</w:t>
      </w:r>
      <w:r w:rsidRPr="00F642F7">
        <w:rPr>
          <w:rFonts w:ascii="Times New Roman" w:eastAsia="Times New Roman" w:hAnsi="Times New Roman" w:cs="Times New Roman"/>
          <w:color w:val="1B1D1F"/>
          <w:sz w:val="24"/>
          <w:szCs w:val="24"/>
          <w:lang w:eastAsia="lv-LV"/>
        </w:rPr>
        <w:t xml:space="preserve">panta tvērumā. </w:t>
      </w:r>
      <w:r w:rsidR="00F642F7" w:rsidRPr="00F642F7">
        <w:rPr>
          <w:rFonts w:ascii="Times New Roman" w:eastAsia="Times New Roman" w:hAnsi="Times New Roman" w:cs="Times New Roman"/>
          <w:color w:val="1B1D1F"/>
          <w:sz w:val="24"/>
          <w:szCs w:val="24"/>
          <w:lang w:eastAsia="lv-LV"/>
        </w:rPr>
        <w:t xml:space="preserve">Tādēļ Tiesa uzskatīja, </w:t>
      </w:r>
      <w:r w:rsidRPr="00F642F7">
        <w:rPr>
          <w:rFonts w:ascii="Times New Roman" w:eastAsia="Times New Roman" w:hAnsi="Times New Roman" w:cs="Times New Roman"/>
          <w:color w:val="1B1D1F"/>
          <w:sz w:val="24"/>
          <w:szCs w:val="24"/>
          <w:lang w:eastAsia="lv-LV"/>
        </w:rPr>
        <w:t>ka arī Konvenc</w:t>
      </w:r>
      <w:r w:rsidR="007D4411" w:rsidRPr="00F642F7">
        <w:rPr>
          <w:rFonts w:ascii="Times New Roman" w:eastAsia="Times New Roman" w:hAnsi="Times New Roman" w:cs="Times New Roman"/>
          <w:color w:val="1B1D1F"/>
          <w:sz w:val="24"/>
          <w:szCs w:val="24"/>
          <w:lang w:eastAsia="lv-LV"/>
        </w:rPr>
        <w:t>ijas 14.</w:t>
      </w:r>
      <w:r w:rsidRPr="00F642F7">
        <w:rPr>
          <w:rFonts w:ascii="Times New Roman" w:eastAsia="Times New Roman" w:hAnsi="Times New Roman" w:cs="Times New Roman"/>
          <w:color w:val="1B1D1F"/>
          <w:sz w:val="24"/>
          <w:szCs w:val="24"/>
          <w:lang w:eastAsia="lv-LV"/>
        </w:rPr>
        <w:t xml:space="preserve">pants ir </w:t>
      </w:r>
      <w:r w:rsidR="00F642F7" w:rsidRPr="00F642F7">
        <w:rPr>
          <w:rFonts w:ascii="Times New Roman" w:eastAsia="Times New Roman" w:hAnsi="Times New Roman" w:cs="Times New Roman"/>
          <w:color w:val="1B1D1F"/>
          <w:sz w:val="24"/>
          <w:szCs w:val="24"/>
          <w:lang w:eastAsia="lv-LV"/>
        </w:rPr>
        <w:t>piemērojams</w:t>
      </w:r>
      <w:r w:rsidRPr="00F642F7">
        <w:rPr>
          <w:rFonts w:ascii="Times New Roman" w:eastAsia="Times New Roman" w:hAnsi="Times New Roman" w:cs="Times New Roman"/>
          <w:color w:val="1B1D1F"/>
          <w:sz w:val="24"/>
          <w:szCs w:val="24"/>
          <w:lang w:eastAsia="lv-LV"/>
        </w:rPr>
        <w:t xml:space="preserve"> iesniedzēja sūdzīb</w:t>
      </w:r>
      <w:r w:rsidR="00F642F7" w:rsidRPr="00F642F7">
        <w:rPr>
          <w:rFonts w:ascii="Times New Roman" w:eastAsia="Times New Roman" w:hAnsi="Times New Roman" w:cs="Times New Roman"/>
          <w:color w:val="1B1D1F"/>
          <w:sz w:val="24"/>
          <w:szCs w:val="24"/>
          <w:lang w:eastAsia="lv-LV"/>
        </w:rPr>
        <w:t>ai</w:t>
      </w:r>
      <w:r w:rsidRPr="00F642F7">
        <w:rPr>
          <w:rFonts w:ascii="Times New Roman" w:eastAsia="Times New Roman" w:hAnsi="Times New Roman" w:cs="Times New Roman"/>
          <w:color w:val="1B1D1F"/>
          <w:sz w:val="24"/>
          <w:szCs w:val="24"/>
          <w:lang w:eastAsia="lv-LV"/>
        </w:rPr>
        <w:t xml:space="preserve"> par to, ka viņa tiesības uz īpašumu ir aizskartas, pamatojoties uz viņa pilsonību.</w:t>
      </w:r>
    </w:p>
    <w:p w14:paraId="06A70475" w14:textId="77777777" w:rsidR="00D03949" w:rsidRPr="00F642F7" w:rsidRDefault="00D03949"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5062C077" w14:textId="4153BE21" w:rsidR="005C1920" w:rsidRPr="00781AB0" w:rsidRDefault="005C1920"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F642F7">
        <w:rPr>
          <w:rFonts w:ascii="Times New Roman" w:eastAsia="Times New Roman" w:hAnsi="Times New Roman" w:cs="Times New Roman"/>
          <w:color w:val="1B1D1F"/>
          <w:sz w:val="24"/>
          <w:szCs w:val="24"/>
          <w:lang w:eastAsia="lv-LV"/>
        </w:rPr>
        <w:t>Turpinājumā Tiesa</w:t>
      </w:r>
      <w:r w:rsidR="00F642F7" w:rsidRPr="00F642F7">
        <w:rPr>
          <w:rFonts w:ascii="Times New Roman" w:eastAsia="Times New Roman" w:hAnsi="Times New Roman" w:cs="Times New Roman"/>
          <w:color w:val="1B1D1F"/>
          <w:sz w:val="24"/>
          <w:szCs w:val="24"/>
          <w:lang w:eastAsia="lv-LV"/>
        </w:rPr>
        <w:t xml:space="preserve"> izvērtēja valdības argumentu, ka iesniedzējs pirms vēršanās Tiesā nav izmantojis visus nacionālos tiesību aizsardzības mehānismus. Tiesa visupirms atgādināja, ka Konvencijas iedibinātā cilvēktiesību aizsardzības sistēma ir subsidiāra attiecībā pret nacionālajām sistēmām un ka valsts ir atbrīvota no atbildības starptautisku institūciju priekšā par to rīcību, kuru tām nav bijusi iespēja izvērtēt un koriģēt nacionālā līmenī</w:t>
      </w:r>
      <w:r w:rsidRPr="00F642F7">
        <w:rPr>
          <w:rFonts w:ascii="Times New Roman" w:eastAsia="Times New Roman" w:hAnsi="Times New Roman" w:cs="Times New Roman"/>
          <w:color w:val="1B1D1F"/>
          <w:sz w:val="24"/>
          <w:szCs w:val="24"/>
          <w:lang w:eastAsia="lv-LV"/>
        </w:rPr>
        <w:t xml:space="preserve">. Tiesa secināja, ka izskatāmajā lietā galvenais strīds ir par Latvijas tiesību normu iztulkošanu un piemērošanu, tādēļ iesniedzējam nebija pienākuma vērsties Satversmes tiesā, jo norma pirmšķietami nav antikonstitucionāla. Taču, vērtējot jautājumu par to, vai iesniedzējs bija pienācīgi izmantojis iespēju vērsties administratīvajās tiesās, Tiesa, izskatot visus tai iesniegtos materiālus, secināja, ka iesniedzējs nacionālo procesu ietvaros ne reizi nebija norādījis uz atšķirīgu attieksmi pilsonības dēļ. Turklāt iesniedzējs ne reizi nebija ieminējies, ka veids, kādā tikusi aprēķināta viņa pensija, būtu novedis pie atšķirīgas attieksmes un diskriminācijas aizlieguma pārkāpuma. Tiesa uzsvēra, ka administratīvās tiesas, izskatot iesniedzēja pieteikumu, ar īpašu rūpību nodrošināja to, lai viņš varētu precizēt savas sūdzības, turklāt Administratīvajā apgabaltiesā lieta tika izskatīta mutvārdu procesā, lai </w:t>
      </w:r>
      <w:r w:rsidR="00F642F7" w:rsidRPr="00F642F7">
        <w:rPr>
          <w:rFonts w:ascii="Times New Roman" w:eastAsia="Times New Roman" w:hAnsi="Times New Roman" w:cs="Times New Roman"/>
          <w:color w:val="1B1D1F"/>
          <w:sz w:val="24"/>
          <w:szCs w:val="24"/>
          <w:lang w:eastAsia="lv-LV"/>
        </w:rPr>
        <w:t>pārliecinātos</w:t>
      </w:r>
      <w:r w:rsidRPr="00F642F7">
        <w:rPr>
          <w:rFonts w:ascii="Times New Roman" w:eastAsia="Times New Roman" w:hAnsi="Times New Roman" w:cs="Times New Roman"/>
          <w:color w:val="1B1D1F"/>
          <w:sz w:val="24"/>
          <w:szCs w:val="24"/>
          <w:lang w:eastAsia="lv-LV"/>
        </w:rPr>
        <w:t xml:space="preserve">, ka ir iegūti visi nepieciešamie pierādījumi. Tas vien, ka iesniedzējs mutvārdos vienas tiesas sēdes noslēgumā izteica piezīmi, ka attieksme pret pilsoņiem un nepilsoņiem ir atšķirīga, Tiesas ieskatā nav uzskatāms par pietiekamu, lai apgalvotu, ka Tiesā iesniegtā sūdzība pirms tam ir pienācīgi izteikta nacionālā līmenī. Noslēgumā Tiesa norādīja, ka iesniedzējs savā kasācijas sūdzībā par Administratīvās apgabaltiesas spriedumu neizvirzīja nekādus argumentus par šo jautājumu un nevienā brīdī nelūdza juridisko palīdzību savu tiesību aizsardzībai administratīvajā procesā. Ņemot vērā </w:t>
      </w:r>
      <w:r w:rsidR="00F642F7" w:rsidRPr="00F642F7">
        <w:rPr>
          <w:rFonts w:ascii="Times New Roman" w:eastAsia="Times New Roman" w:hAnsi="Times New Roman" w:cs="Times New Roman"/>
          <w:color w:val="1B1D1F"/>
          <w:sz w:val="24"/>
          <w:szCs w:val="24"/>
          <w:lang w:eastAsia="lv-LV"/>
        </w:rPr>
        <w:t>šos apsvērumus</w:t>
      </w:r>
      <w:r w:rsidRPr="00F642F7">
        <w:rPr>
          <w:rFonts w:ascii="Times New Roman" w:eastAsia="Times New Roman" w:hAnsi="Times New Roman" w:cs="Times New Roman"/>
          <w:color w:val="1B1D1F"/>
          <w:sz w:val="24"/>
          <w:szCs w:val="24"/>
          <w:lang w:eastAsia="lv-LV"/>
        </w:rPr>
        <w:t xml:space="preserve">, Tiesa </w:t>
      </w:r>
      <w:r w:rsidR="00F642F7" w:rsidRPr="00F642F7">
        <w:rPr>
          <w:rFonts w:ascii="Times New Roman" w:eastAsia="Times New Roman" w:hAnsi="Times New Roman" w:cs="Times New Roman"/>
          <w:color w:val="1B1D1F"/>
          <w:sz w:val="24"/>
          <w:szCs w:val="24"/>
          <w:lang w:eastAsia="lv-LV"/>
        </w:rPr>
        <w:t xml:space="preserve">atzina, ka iesniedzējs nebija izsmēlis nacionālos tiesību aizsardzības līdzekļus, un </w:t>
      </w:r>
      <w:r w:rsidR="00F642F7" w:rsidRPr="00F642F7">
        <w:rPr>
          <w:rFonts w:ascii="Times New Roman" w:eastAsia="Times New Roman" w:hAnsi="Times New Roman" w:cs="Times New Roman"/>
          <w:color w:val="1B1D1F"/>
          <w:sz w:val="24"/>
          <w:szCs w:val="24"/>
          <w:u w:val="single"/>
          <w:lang w:eastAsia="lv-LV"/>
        </w:rPr>
        <w:t xml:space="preserve">vienbalsīgi </w:t>
      </w:r>
      <w:r w:rsidRPr="00F642F7">
        <w:rPr>
          <w:rFonts w:ascii="Times New Roman" w:eastAsia="Times New Roman" w:hAnsi="Times New Roman" w:cs="Times New Roman"/>
          <w:color w:val="1B1D1F"/>
          <w:sz w:val="24"/>
          <w:szCs w:val="24"/>
          <w:u w:val="single"/>
          <w:lang w:eastAsia="lv-LV"/>
        </w:rPr>
        <w:t>noraidīja iesniedzēja sūdzību par Konvencijas 1.protokola 1.p</w:t>
      </w:r>
      <w:r w:rsidR="00F642F7" w:rsidRPr="00F642F7">
        <w:rPr>
          <w:rFonts w:ascii="Times New Roman" w:eastAsia="Times New Roman" w:hAnsi="Times New Roman" w:cs="Times New Roman"/>
          <w:color w:val="1B1D1F"/>
          <w:sz w:val="24"/>
          <w:szCs w:val="24"/>
          <w:u w:val="single"/>
          <w:lang w:eastAsia="lv-LV"/>
        </w:rPr>
        <w:t>anta</w:t>
      </w:r>
      <w:r w:rsidRPr="00F642F7">
        <w:rPr>
          <w:rFonts w:ascii="Times New Roman" w:eastAsia="Times New Roman" w:hAnsi="Times New Roman" w:cs="Times New Roman"/>
          <w:color w:val="1B1D1F"/>
          <w:sz w:val="24"/>
          <w:szCs w:val="24"/>
          <w:u w:val="single"/>
          <w:lang w:eastAsia="lv-LV"/>
        </w:rPr>
        <w:t xml:space="preserve"> kopsakarā ar Konvencijas 14.pantu</w:t>
      </w:r>
      <w:r w:rsidR="00F642F7" w:rsidRPr="00F642F7">
        <w:rPr>
          <w:rFonts w:ascii="Times New Roman" w:eastAsia="Times New Roman" w:hAnsi="Times New Roman" w:cs="Times New Roman"/>
          <w:color w:val="1B1D1F"/>
          <w:sz w:val="24"/>
          <w:szCs w:val="24"/>
          <w:u w:val="single"/>
          <w:lang w:eastAsia="lv-LV"/>
        </w:rPr>
        <w:t xml:space="preserve"> iespējamo pārkāpumu</w:t>
      </w:r>
      <w:r w:rsidRPr="00781AB0">
        <w:rPr>
          <w:rFonts w:ascii="Times New Roman" w:eastAsia="Times New Roman" w:hAnsi="Times New Roman" w:cs="Times New Roman"/>
          <w:color w:val="1B1D1F"/>
          <w:sz w:val="24"/>
          <w:szCs w:val="24"/>
          <w:lang w:eastAsia="lv-LV"/>
        </w:rPr>
        <w:t>.</w:t>
      </w:r>
    </w:p>
    <w:p w14:paraId="777E6567" w14:textId="77777777" w:rsidR="004633F9" w:rsidRPr="00781AB0" w:rsidRDefault="004633F9" w:rsidP="004709B9">
      <w:pPr>
        <w:pStyle w:val="NormalWeb"/>
        <w:shd w:val="clear" w:color="auto" w:fill="FFFFFF"/>
        <w:spacing w:before="0" w:beforeAutospacing="0" w:after="0" w:afterAutospacing="0"/>
        <w:ind w:right="-483" w:hanging="426"/>
        <w:jc w:val="both"/>
        <w:rPr>
          <w:b/>
          <w:color w:val="1B1D1F"/>
        </w:rPr>
      </w:pPr>
    </w:p>
    <w:p w14:paraId="470507E5" w14:textId="1BA0721E" w:rsidR="009E6C22" w:rsidRPr="00207F37" w:rsidRDefault="009E6C22" w:rsidP="004709B9">
      <w:pPr>
        <w:pStyle w:val="ListParagraph"/>
        <w:numPr>
          <w:ilvl w:val="0"/>
          <w:numId w:val="3"/>
        </w:numPr>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207F37">
        <w:rPr>
          <w:rFonts w:ascii="Times New Roman" w:eastAsia="Times New Roman" w:hAnsi="Times New Roman" w:cs="Times New Roman"/>
          <w:color w:val="1B1D1F"/>
          <w:sz w:val="24"/>
          <w:szCs w:val="24"/>
          <w:lang w:eastAsia="lv-LV"/>
        </w:rPr>
        <w:t xml:space="preserve">Lietā </w:t>
      </w:r>
      <w:r w:rsidRPr="00207F37">
        <w:rPr>
          <w:rFonts w:ascii="Times New Roman" w:eastAsia="Times New Roman" w:hAnsi="Times New Roman" w:cs="Times New Roman"/>
          <w:b/>
          <w:i/>
          <w:color w:val="1B1D1F"/>
          <w:sz w:val="24"/>
          <w:szCs w:val="24"/>
          <w:lang w:eastAsia="lv-LV"/>
        </w:rPr>
        <w:t>Kvasņevskis un citi pret Latviju</w:t>
      </w:r>
      <w:r w:rsidRPr="00207F37">
        <w:rPr>
          <w:rStyle w:val="FootnoteReference"/>
          <w:rFonts w:ascii="Times New Roman" w:eastAsia="Times New Roman" w:hAnsi="Times New Roman" w:cs="Times New Roman"/>
          <w:color w:val="1B1D1F"/>
          <w:sz w:val="24"/>
          <w:szCs w:val="24"/>
          <w:lang w:eastAsia="lv-LV"/>
        </w:rPr>
        <w:footnoteReference w:id="8"/>
      </w:r>
      <w:r w:rsidRPr="00B94DE9">
        <w:rPr>
          <w:rFonts w:ascii="Times New Roman" w:eastAsia="Times New Roman" w:hAnsi="Times New Roman" w:cs="Times New Roman"/>
          <w:color w:val="1B1D1F"/>
          <w:sz w:val="24"/>
          <w:szCs w:val="24"/>
          <w:lang w:eastAsia="lv-LV"/>
        </w:rPr>
        <w:t xml:space="preserve"> </w:t>
      </w:r>
      <w:r w:rsidR="00781AB0" w:rsidRPr="00207F37">
        <w:rPr>
          <w:rFonts w:ascii="Times New Roman" w:eastAsia="Times New Roman" w:hAnsi="Times New Roman" w:cs="Times New Roman"/>
          <w:color w:val="1B1D1F"/>
          <w:sz w:val="24"/>
          <w:szCs w:val="24"/>
          <w:lang w:eastAsia="lv-LV"/>
        </w:rPr>
        <w:t xml:space="preserve">10 </w:t>
      </w:r>
      <w:r w:rsidRPr="00207F37">
        <w:rPr>
          <w:rFonts w:ascii="Times New Roman" w:eastAsia="Times New Roman" w:hAnsi="Times New Roman" w:cs="Times New Roman"/>
          <w:color w:val="1B1D1F"/>
          <w:sz w:val="24"/>
          <w:szCs w:val="24"/>
          <w:lang w:eastAsia="lv-LV"/>
        </w:rPr>
        <w:t xml:space="preserve">iesniedzēji savā </w:t>
      </w:r>
      <w:r w:rsidR="00781AB0" w:rsidRPr="00207F37">
        <w:rPr>
          <w:rFonts w:ascii="Times New Roman" w:eastAsia="Times New Roman" w:hAnsi="Times New Roman" w:cs="Times New Roman"/>
          <w:color w:val="1B1D1F"/>
          <w:sz w:val="24"/>
          <w:szCs w:val="24"/>
          <w:lang w:eastAsia="lv-LV"/>
        </w:rPr>
        <w:t>2006.gada 11.novembra sūdzībā apgalvoja</w:t>
      </w:r>
      <w:r w:rsidRPr="00C653E9">
        <w:rPr>
          <w:rFonts w:ascii="Times New Roman" w:eastAsia="Times New Roman" w:hAnsi="Times New Roman" w:cs="Times New Roman"/>
          <w:color w:val="1B1D1F"/>
          <w:sz w:val="24"/>
          <w:szCs w:val="24"/>
          <w:lang w:eastAsia="lv-LV"/>
        </w:rPr>
        <w:t>, ka ir pārkāptas viņu tiesības, ko aizsargā</w:t>
      </w:r>
      <w:r w:rsidR="00655A73" w:rsidRPr="00C653E9">
        <w:rPr>
          <w:rFonts w:ascii="Times New Roman" w:eastAsia="Times New Roman" w:hAnsi="Times New Roman" w:cs="Times New Roman"/>
          <w:color w:val="1B1D1F"/>
          <w:sz w:val="24"/>
          <w:szCs w:val="24"/>
          <w:lang w:eastAsia="lv-LV"/>
        </w:rPr>
        <w:t xml:space="preserve"> Konvencijas</w:t>
      </w:r>
      <w:r w:rsidRPr="00C820D8">
        <w:rPr>
          <w:rFonts w:ascii="Times New Roman" w:eastAsia="Times New Roman" w:hAnsi="Times New Roman" w:cs="Times New Roman"/>
          <w:color w:val="1B1D1F"/>
          <w:sz w:val="24"/>
          <w:szCs w:val="24"/>
          <w:lang w:eastAsia="lv-LV"/>
        </w:rPr>
        <w:t xml:space="preserve"> 1.</w:t>
      </w:r>
      <w:r w:rsidRPr="001D0E51">
        <w:rPr>
          <w:rFonts w:ascii="Times New Roman" w:eastAsia="Times New Roman" w:hAnsi="Times New Roman" w:cs="Times New Roman"/>
          <w:color w:val="1B1D1F"/>
          <w:sz w:val="24"/>
          <w:szCs w:val="24"/>
          <w:lang w:eastAsia="lv-LV"/>
        </w:rPr>
        <w:t>protokola 1.</w:t>
      </w:r>
      <w:r w:rsidRPr="001929AF">
        <w:rPr>
          <w:rFonts w:ascii="Times New Roman" w:eastAsia="Times New Roman" w:hAnsi="Times New Roman" w:cs="Times New Roman"/>
          <w:color w:val="1B1D1F"/>
          <w:sz w:val="24"/>
          <w:szCs w:val="24"/>
          <w:lang w:eastAsia="lv-LV"/>
        </w:rPr>
        <w:t xml:space="preserve">pants </w:t>
      </w:r>
      <w:r w:rsidR="00781AB0" w:rsidRPr="00BF37A1">
        <w:rPr>
          <w:rFonts w:ascii="Times New Roman" w:eastAsia="Times New Roman" w:hAnsi="Times New Roman" w:cs="Times New Roman"/>
          <w:color w:val="1B1D1F"/>
          <w:sz w:val="24"/>
          <w:szCs w:val="24"/>
          <w:lang w:eastAsia="lv-LV"/>
        </w:rPr>
        <w:t xml:space="preserve">(tiesības uz īpašumu) </w:t>
      </w:r>
      <w:r w:rsidR="00655A73" w:rsidRPr="00BF37A1">
        <w:rPr>
          <w:rFonts w:ascii="Times New Roman" w:eastAsia="Times New Roman" w:hAnsi="Times New Roman" w:cs="Times New Roman"/>
          <w:color w:val="1B1D1F"/>
          <w:sz w:val="24"/>
          <w:szCs w:val="24"/>
          <w:lang w:eastAsia="lv-LV"/>
        </w:rPr>
        <w:t>un 6.panta 1.</w:t>
      </w:r>
      <w:r w:rsidRPr="00BF37A1">
        <w:rPr>
          <w:rFonts w:ascii="Times New Roman" w:eastAsia="Times New Roman" w:hAnsi="Times New Roman" w:cs="Times New Roman"/>
          <w:color w:val="1B1D1F"/>
          <w:sz w:val="24"/>
          <w:szCs w:val="24"/>
          <w:lang w:eastAsia="lv-LV"/>
        </w:rPr>
        <w:t xml:space="preserve">punkts (tiesības uz pieeju tiesai). </w:t>
      </w:r>
      <w:r w:rsidR="00781AB0" w:rsidRPr="00207F37">
        <w:rPr>
          <w:rFonts w:ascii="Times New Roman" w:eastAsia="Times New Roman" w:hAnsi="Times New Roman" w:cs="Times New Roman"/>
          <w:color w:val="1B1D1F"/>
          <w:sz w:val="24"/>
          <w:szCs w:val="24"/>
          <w:lang w:eastAsia="lv-LV"/>
        </w:rPr>
        <w:t>I</w:t>
      </w:r>
      <w:r w:rsidRPr="00207F37">
        <w:rPr>
          <w:rFonts w:ascii="Times New Roman" w:eastAsia="Times New Roman" w:hAnsi="Times New Roman" w:cs="Times New Roman"/>
          <w:color w:val="1B1D1F"/>
          <w:sz w:val="24"/>
          <w:szCs w:val="24"/>
          <w:lang w:eastAsia="lv-LV"/>
        </w:rPr>
        <w:t>esniedzēji apgalvoja, ka līdz ar namīpašuma Jēkabpils ielā 4, Rīgā denacionalizāciju un atdošanu</w:t>
      </w:r>
      <w:r w:rsidR="00655A73" w:rsidRPr="00207F37">
        <w:rPr>
          <w:rFonts w:ascii="Times New Roman" w:eastAsia="Times New Roman" w:hAnsi="Times New Roman" w:cs="Times New Roman"/>
          <w:color w:val="1B1D1F"/>
          <w:sz w:val="24"/>
          <w:szCs w:val="24"/>
          <w:lang w:eastAsia="lv-LV"/>
        </w:rPr>
        <w:t xml:space="preserve"> likumīgajiem īpašniekiem 1993.</w:t>
      </w:r>
      <w:r w:rsidRPr="00207F37">
        <w:rPr>
          <w:rFonts w:ascii="Times New Roman" w:eastAsia="Times New Roman" w:hAnsi="Times New Roman" w:cs="Times New Roman"/>
          <w:color w:val="1B1D1F"/>
          <w:sz w:val="24"/>
          <w:szCs w:val="24"/>
          <w:lang w:eastAsia="lv-LV"/>
        </w:rPr>
        <w:t xml:space="preserve">gadā, iesniedzējiem ir ticis atņemts īpašums, </w:t>
      </w:r>
      <w:r w:rsidR="00781AB0" w:rsidRPr="00207F37">
        <w:rPr>
          <w:rFonts w:ascii="Times New Roman" w:eastAsia="Times New Roman" w:hAnsi="Times New Roman" w:cs="Times New Roman"/>
          <w:color w:val="1B1D1F"/>
          <w:sz w:val="24"/>
          <w:szCs w:val="24"/>
          <w:lang w:eastAsia="lv-LV"/>
        </w:rPr>
        <w:t>proti</w:t>
      </w:r>
      <w:r w:rsidRPr="00207F37">
        <w:rPr>
          <w:rFonts w:ascii="Times New Roman" w:eastAsia="Times New Roman" w:hAnsi="Times New Roman" w:cs="Times New Roman"/>
          <w:color w:val="1B1D1F"/>
          <w:sz w:val="24"/>
          <w:szCs w:val="24"/>
          <w:lang w:eastAsia="lv-LV"/>
        </w:rPr>
        <w:t xml:space="preserve">, pastāvīgas īres tiesības uz dzīvojamām telpām </w:t>
      </w:r>
      <w:r w:rsidR="00781AB0" w:rsidRPr="00207F37">
        <w:rPr>
          <w:rFonts w:ascii="Times New Roman" w:eastAsia="Times New Roman" w:hAnsi="Times New Roman" w:cs="Times New Roman"/>
          <w:color w:val="1B1D1F"/>
          <w:sz w:val="24"/>
          <w:szCs w:val="24"/>
          <w:lang w:eastAsia="lv-LV"/>
        </w:rPr>
        <w:t xml:space="preserve">šajā </w:t>
      </w:r>
      <w:r w:rsidRPr="00207F37">
        <w:rPr>
          <w:rFonts w:ascii="Times New Roman" w:eastAsia="Times New Roman" w:hAnsi="Times New Roman" w:cs="Times New Roman"/>
          <w:color w:val="1B1D1F"/>
          <w:sz w:val="24"/>
          <w:szCs w:val="24"/>
          <w:lang w:eastAsia="lv-LV"/>
        </w:rPr>
        <w:t>namīpašumā,</w:t>
      </w:r>
      <w:r w:rsidR="00655A73" w:rsidRPr="00207F37">
        <w:rPr>
          <w:rFonts w:ascii="Times New Roman" w:eastAsia="Times New Roman" w:hAnsi="Times New Roman" w:cs="Times New Roman"/>
          <w:color w:val="1B1D1F"/>
          <w:sz w:val="24"/>
          <w:szCs w:val="24"/>
          <w:lang w:eastAsia="lv-LV"/>
        </w:rPr>
        <w:t xml:space="preserve"> kuras viņi bija ieguvuši 1991.</w:t>
      </w:r>
      <w:r w:rsidRPr="00207F37">
        <w:rPr>
          <w:rFonts w:ascii="Times New Roman" w:eastAsia="Times New Roman" w:hAnsi="Times New Roman" w:cs="Times New Roman"/>
          <w:color w:val="1B1D1F"/>
          <w:sz w:val="24"/>
          <w:szCs w:val="24"/>
          <w:lang w:eastAsia="lv-LV"/>
        </w:rPr>
        <w:t xml:space="preserve">gadā </w:t>
      </w:r>
      <w:r w:rsidR="00781AB0" w:rsidRPr="00207F37">
        <w:rPr>
          <w:rFonts w:ascii="Times New Roman" w:eastAsia="Times New Roman" w:hAnsi="Times New Roman" w:cs="Times New Roman"/>
          <w:color w:val="1B1D1F"/>
          <w:sz w:val="24"/>
          <w:szCs w:val="24"/>
          <w:lang w:eastAsia="lv-LV"/>
        </w:rPr>
        <w:t xml:space="preserve">atlīdzībā </w:t>
      </w:r>
      <w:r w:rsidRPr="00207F37">
        <w:rPr>
          <w:rFonts w:ascii="Times New Roman" w:eastAsia="Times New Roman" w:hAnsi="Times New Roman" w:cs="Times New Roman"/>
          <w:color w:val="1B1D1F"/>
          <w:sz w:val="24"/>
          <w:szCs w:val="24"/>
          <w:lang w:eastAsia="lv-LV"/>
        </w:rPr>
        <w:t xml:space="preserve">par piedalīšanos namīpašuma būvniecības </w:t>
      </w:r>
      <w:r w:rsidR="00655A73" w:rsidRPr="00207F37">
        <w:rPr>
          <w:rFonts w:ascii="Times New Roman" w:eastAsia="Times New Roman" w:hAnsi="Times New Roman" w:cs="Times New Roman"/>
          <w:color w:val="1B1D1F"/>
          <w:sz w:val="24"/>
          <w:szCs w:val="24"/>
          <w:lang w:eastAsia="lv-LV"/>
        </w:rPr>
        <w:t>darbos no 1988.gada līdz 1991.</w:t>
      </w:r>
      <w:r w:rsidRPr="00207F37">
        <w:rPr>
          <w:rFonts w:ascii="Times New Roman" w:eastAsia="Times New Roman" w:hAnsi="Times New Roman" w:cs="Times New Roman"/>
          <w:color w:val="1B1D1F"/>
          <w:sz w:val="24"/>
          <w:szCs w:val="24"/>
          <w:lang w:eastAsia="lv-LV"/>
        </w:rPr>
        <w:t>gadam. Tāpat iesniedzēji uzskat</w:t>
      </w:r>
      <w:r w:rsidR="00781AB0" w:rsidRPr="00207F37">
        <w:rPr>
          <w:rFonts w:ascii="Times New Roman" w:eastAsia="Times New Roman" w:hAnsi="Times New Roman" w:cs="Times New Roman"/>
          <w:color w:val="1B1D1F"/>
          <w:sz w:val="24"/>
          <w:szCs w:val="24"/>
          <w:lang w:eastAsia="lv-LV"/>
        </w:rPr>
        <w:t>īja</w:t>
      </w:r>
      <w:r w:rsidRPr="00207F37">
        <w:rPr>
          <w:rFonts w:ascii="Times New Roman" w:eastAsia="Times New Roman" w:hAnsi="Times New Roman" w:cs="Times New Roman"/>
          <w:color w:val="1B1D1F"/>
          <w:sz w:val="24"/>
          <w:szCs w:val="24"/>
          <w:lang w:eastAsia="lv-LV"/>
        </w:rPr>
        <w:t>, ka viņiem netika nodrošinātas tiesības uz pieeju tiesai strīdā par to, vai valstij ir pienākums piešķirt iesniedzējiem valsts vai pašvaldības īpašumā esošus dzīvokļus par viņu piedalīšanos namīpašuma būvniecības darbos laik</w:t>
      </w:r>
      <w:r w:rsidR="00655A73" w:rsidRPr="00207F37">
        <w:rPr>
          <w:rFonts w:ascii="Times New Roman" w:eastAsia="Times New Roman" w:hAnsi="Times New Roman" w:cs="Times New Roman"/>
          <w:color w:val="1B1D1F"/>
          <w:sz w:val="24"/>
          <w:szCs w:val="24"/>
          <w:lang w:eastAsia="lv-LV"/>
        </w:rPr>
        <w:t>a posmā no 1988.gada līdz 1991.</w:t>
      </w:r>
      <w:r w:rsidRPr="00207F37">
        <w:rPr>
          <w:rFonts w:ascii="Times New Roman" w:eastAsia="Times New Roman" w:hAnsi="Times New Roman" w:cs="Times New Roman"/>
          <w:color w:val="1B1D1F"/>
          <w:sz w:val="24"/>
          <w:szCs w:val="24"/>
          <w:lang w:eastAsia="lv-LV"/>
        </w:rPr>
        <w:t>gadam.</w:t>
      </w:r>
    </w:p>
    <w:p w14:paraId="270CB030" w14:textId="77777777" w:rsidR="00C67020" w:rsidRPr="00207F37" w:rsidRDefault="00C67020"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2CCFECAB" w14:textId="77777777" w:rsidR="00C67020" w:rsidRPr="00207F37" w:rsidRDefault="00C67020"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u w:val="single"/>
          <w:lang w:eastAsia="lv-LV"/>
        </w:rPr>
      </w:pPr>
      <w:r w:rsidRPr="00207F37">
        <w:rPr>
          <w:rFonts w:ascii="Times New Roman" w:eastAsia="Times New Roman" w:hAnsi="Times New Roman" w:cs="Times New Roman"/>
          <w:color w:val="1B1D1F"/>
          <w:sz w:val="24"/>
          <w:szCs w:val="24"/>
          <w:u w:val="single"/>
          <w:lang w:eastAsia="lv-LV"/>
        </w:rPr>
        <w:t>Izskatīšana pēc būtības:</w:t>
      </w:r>
    </w:p>
    <w:p w14:paraId="3FB71DAF" w14:textId="589947DB" w:rsidR="009E6C22" w:rsidRPr="001929AF" w:rsidRDefault="009E6C22"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207F37">
        <w:rPr>
          <w:rFonts w:ascii="Times New Roman" w:eastAsia="Times New Roman" w:hAnsi="Times New Roman" w:cs="Times New Roman"/>
          <w:color w:val="1B1D1F"/>
          <w:sz w:val="24"/>
          <w:szCs w:val="24"/>
          <w:lang w:eastAsia="lv-LV"/>
        </w:rPr>
        <w:t xml:space="preserve">Izskatot iesniedzēju sūdzību par tiesībām uz īpašumu, Tiesa visupirms atgādināja, ka tiesības dzīvot īpašumā, kas iesniedzējam nepieder, pašas par sevi vēl nav uzskatāmas par “īpašumu” </w:t>
      </w:r>
      <w:r w:rsidRPr="00207F37">
        <w:rPr>
          <w:rFonts w:ascii="Times New Roman" w:eastAsia="Times New Roman" w:hAnsi="Times New Roman" w:cs="Times New Roman"/>
          <w:color w:val="1B1D1F"/>
          <w:sz w:val="24"/>
          <w:szCs w:val="24"/>
          <w:lang w:eastAsia="lv-LV"/>
        </w:rPr>
        <w:lastRenderedPageBreak/>
        <w:t xml:space="preserve">Konvencijas 1. protokola 1. panta izpratnē. Tiesa norādīja, ka izskatāmajā lietā nav strīda par to, ka iesniedzējiem nepiederēja dzīvokļi, kurus tie īrēja namīpašumā. Tā vietā iesniedzēji vēlējās saņemt īres tiesības valsts vai pašvaldībai piederošā ēkā un iespēju vēlāk privatizēt īrētos dzīvokļus. </w:t>
      </w:r>
      <w:r w:rsidR="0096701B" w:rsidRPr="00207F37">
        <w:rPr>
          <w:rFonts w:ascii="Times New Roman" w:eastAsia="Times New Roman" w:hAnsi="Times New Roman" w:cs="Times New Roman"/>
          <w:color w:val="1B1D1F"/>
          <w:sz w:val="24"/>
          <w:szCs w:val="24"/>
          <w:lang w:eastAsia="lv-LV"/>
        </w:rPr>
        <w:t>Šajā saistībā i</w:t>
      </w:r>
      <w:r w:rsidRPr="00207F37">
        <w:rPr>
          <w:rFonts w:ascii="Times New Roman" w:eastAsia="Times New Roman" w:hAnsi="Times New Roman" w:cs="Times New Roman"/>
          <w:color w:val="1B1D1F"/>
          <w:sz w:val="24"/>
          <w:szCs w:val="24"/>
          <w:lang w:eastAsia="lv-LV"/>
        </w:rPr>
        <w:t xml:space="preserve">esniedzēji apgalvoja, ka </w:t>
      </w:r>
      <w:r w:rsidR="0096701B" w:rsidRPr="00207F37">
        <w:rPr>
          <w:rFonts w:ascii="Times New Roman" w:eastAsia="Times New Roman" w:hAnsi="Times New Roman" w:cs="Times New Roman"/>
          <w:color w:val="1B1D1F"/>
          <w:sz w:val="24"/>
          <w:szCs w:val="24"/>
          <w:lang w:eastAsia="lv-LV"/>
        </w:rPr>
        <w:t xml:space="preserve">piedalīšanās namīpašuma renovācijas darbos, viņu darba devēja finansiālais ieguldījums un viņu pārliecība, ka viņi varētu privatizēt dzīvokļus, </w:t>
      </w:r>
      <w:r w:rsidRPr="00207F37">
        <w:rPr>
          <w:rFonts w:ascii="Times New Roman" w:eastAsia="Times New Roman" w:hAnsi="Times New Roman" w:cs="Times New Roman"/>
          <w:color w:val="1B1D1F"/>
          <w:sz w:val="24"/>
          <w:szCs w:val="24"/>
          <w:lang w:eastAsia="lv-LV"/>
        </w:rPr>
        <w:t xml:space="preserve">ir </w:t>
      </w:r>
      <w:r w:rsidR="0096701B" w:rsidRPr="00207F37">
        <w:rPr>
          <w:rFonts w:ascii="Times New Roman" w:eastAsia="Times New Roman" w:hAnsi="Times New Roman" w:cs="Times New Roman"/>
          <w:color w:val="1B1D1F"/>
          <w:sz w:val="24"/>
          <w:szCs w:val="24"/>
          <w:lang w:eastAsia="lv-LV"/>
        </w:rPr>
        <w:t xml:space="preserve">radījusi iesniedzējiem </w:t>
      </w:r>
      <w:r w:rsidRPr="00207F37">
        <w:rPr>
          <w:rFonts w:ascii="Times New Roman" w:eastAsia="Times New Roman" w:hAnsi="Times New Roman" w:cs="Times New Roman"/>
          <w:color w:val="1B1D1F"/>
          <w:sz w:val="24"/>
          <w:szCs w:val="24"/>
          <w:lang w:eastAsia="lv-LV"/>
        </w:rPr>
        <w:t>“leģitīm</w:t>
      </w:r>
      <w:r w:rsidR="0096701B" w:rsidRPr="00207F37">
        <w:rPr>
          <w:rFonts w:ascii="Times New Roman" w:eastAsia="Times New Roman" w:hAnsi="Times New Roman" w:cs="Times New Roman"/>
          <w:color w:val="1B1D1F"/>
          <w:sz w:val="24"/>
          <w:szCs w:val="24"/>
          <w:lang w:eastAsia="lv-LV"/>
        </w:rPr>
        <w:t>u</w:t>
      </w:r>
      <w:r w:rsidRPr="00207F37">
        <w:rPr>
          <w:rFonts w:ascii="Times New Roman" w:eastAsia="Times New Roman" w:hAnsi="Times New Roman" w:cs="Times New Roman"/>
          <w:color w:val="1B1D1F"/>
          <w:sz w:val="24"/>
          <w:szCs w:val="24"/>
          <w:lang w:eastAsia="lv-LV"/>
        </w:rPr>
        <w:t xml:space="preserve"> paļaušan</w:t>
      </w:r>
      <w:r w:rsidR="0096701B" w:rsidRPr="00207F37">
        <w:rPr>
          <w:rFonts w:ascii="Times New Roman" w:eastAsia="Times New Roman" w:hAnsi="Times New Roman" w:cs="Times New Roman"/>
          <w:color w:val="1B1D1F"/>
          <w:sz w:val="24"/>
          <w:szCs w:val="24"/>
          <w:lang w:eastAsia="lv-LV"/>
        </w:rPr>
        <w:t>o</w:t>
      </w:r>
      <w:r w:rsidRPr="00207F37">
        <w:rPr>
          <w:rFonts w:ascii="Times New Roman" w:eastAsia="Times New Roman" w:hAnsi="Times New Roman" w:cs="Times New Roman"/>
          <w:color w:val="1B1D1F"/>
          <w:sz w:val="24"/>
          <w:szCs w:val="24"/>
          <w:lang w:eastAsia="lv-LV"/>
        </w:rPr>
        <w:t xml:space="preserve">s”, ka viņi varēs iegūt īpašumā dzīvokļus. Tādēļ Tiesa </w:t>
      </w:r>
      <w:r w:rsidR="00207F37" w:rsidRPr="00C653E9">
        <w:rPr>
          <w:rFonts w:ascii="Times New Roman" w:eastAsia="Times New Roman" w:hAnsi="Times New Roman" w:cs="Times New Roman"/>
          <w:color w:val="1B1D1F"/>
          <w:sz w:val="24"/>
          <w:szCs w:val="24"/>
          <w:lang w:eastAsia="lv-LV"/>
        </w:rPr>
        <w:t xml:space="preserve">turpinājumā </w:t>
      </w:r>
      <w:r w:rsidRPr="00C653E9">
        <w:rPr>
          <w:rFonts w:ascii="Times New Roman" w:eastAsia="Times New Roman" w:hAnsi="Times New Roman" w:cs="Times New Roman"/>
          <w:color w:val="1B1D1F"/>
          <w:sz w:val="24"/>
          <w:szCs w:val="24"/>
          <w:lang w:eastAsia="lv-LV"/>
        </w:rPr>
        <w:t>vērtēja, vai lietas fakti</w:t>
      </w:r>
      <w:r w:rsidR="00207F37" w:rsidRPr="00C820D8">
        <w:rPr>
          <w:rFonts w:ascii="Times New Roman" w:eastAsia="Times New Roman" w:hAnsi="Times New Roman" w:cs="Times New Roman"/>
          <w:color w:val="1B1D1F"/>
          <w:sz w:val="24"/>
          <w:szCs w:val="24"/>
          <w:lang w:eastAsia="lv-LV"/>
        </w:rPr>
        <w:t xml:space="preserve"> ļauj izdarīt secinājum</w:t>
      </w:r>
      <w:r w:rsidR="00E00270">
        <w:rPr>
          <w:rFonts w:ascii="Times New Roman" w:eastAsia="Times New Roman" w:hAnsi="Times New Roman" w:cs="Times New Roman"/>
          <w:color w:val="1B1D1F"/>
          <w:sz w:val="24"/>
          <w:szCs w:val="24"/>
          <w:lang w:eastAsia="lv-LV"/>
        </w:rPr>
        <w:t>u</w:t>
      </w:r>
      <w:r w:rsidRPr="001D0E51">
        <w:rPr>
          <w:rFonts w:ascii="Times New Roman" w:eastAsia="Times New Roman" w:hAnsi="Times New Roman" w:cs="Times New Roman"/>
          <w:color w:val="1B1D1F"/>
          <w:sz w:val="24"/>
          <w:szCs w:val="24"/>
          <w:lang w:eastAsia="lv-LV"/>
        </w:rPr>
        <w:t xml:space="preserve">, ka iesniedzējiem bija “tiesības uz īpašumu”, </w:t>
      </w:r>
      <w:r w:rsidR="009A303F" w:rsidRPr="001D0E51">
        <w:rPr>
          <w:rFonts w:ascii="Times New Roman" w:eastAsia="Times New Roman" w:hAnsi="Times New Roman" w:cs="Times New Roman"/>
          <w:color w:val="1B1D1F"/>
          <w:sz w:val="24"/>
          <w:szCs w:val="24"/>
          <w:lang w:eastAsia="lv-LV"/>
        </w:rPr>
        <w:t>kura</w:t>
      </w:r>
      <w:r w:rsidR="009A303F" w:rsidRPr="00CD2945">
        <w:rPr>
          <w:rFonts w:ascii="Times New Roman" w:eastAsia="Times New Roman" w:hAnsi="Times New Roman" w:cs="Times New Roman"/>
          <w:color w:val="1B1D1F"/>
          <w:sz w:val="24"/>
          <w:szCs w:val="24"/>
          <w:lang w:eastAsia="lv-LV"/>
        </w:rPr>
        <w:t>s aizsargātu Konvencijas 1.protokola 1.</w:t>
      </w:r>
      <w:r w:rsidRPr="001929AF">
        <w:rPr>
          <w:rFonts w:ascii="Times New Roman" w:eastAsia="Times New Roman" w:hAnsi="Times New Roman" w:cs="Times New Roman"/>
          <w:color w:val="1B1D1F"/>
          <w:sz w:val="24"/>
          <w:szCs w:val="24"/>
          <w:lang w:eastAsia="lv-LV"/>
        </w:rPr>
        <w:t>pants.</w:t>
      </w:r>
    </w:p>
    <w:p w14:paraId="6EFA99F0" w14:textId="77777777" w:rsidR="00CB507B" w:rsidRPr="00207F37" w:rsidRDefault="00CB507B"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644FD424" w14:textId="6EA3E9A7" w:rsidR="00A2523D" w:rsidRPr="002D1062" w:rsidRDefault="009E6C22"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207F37">
        <w:rPr>
          <w:rFonts w:ascii="Times New Roman" w:eastAsia="Times New Roman" w:hAnsi="Times New Roman" w:cs="Times New Roman"/>
          <w:color w:val="1B1D1F"/>
          <w:sz w:val="24"/>
          <w:szCs w:val="24"/>
          <w:lang w:eastAsia="lv-LV"/>
        </w:rPr>
        <w:t>Tiesa atgādināja, ka Latvijai, atjaunojot tās neatkarību, bija jāpanāk līdzsvars starp likumīgo namīpašuma īpašnieku un tā dzīvokļu īrnieku interesēm, īpaši ņemot vērā, ka daudzi īrnieki bija sociāli maznodrošināti. Tiesa norādīja, ka no vienas puses, Latvija pieņēma regulējumu par denacionalizāciju un īpašum</w:t>
      </w:r>
      <w:r w:rsidR="00A2523D">
        <w:rPr>
          <w:rFonts w:ascii="Times New Roman" w:eastAsia="Times New Roman" w:hAnsi="Times New Roman" w:cs="Times New Roman"/>
          <w:color w:val="1B1D1F"/>
          <w:sz w:val="24"/>
          <w:szCs w:val="24"/>
          <w:lang w:eastAsia="lv-LV"/>
        </w:rPr>
        <w:t>a tiesību</w:t>
      </w:r>
      <w:r w:rsidRPr="00207F37">
        <w:rPr>
          <w:rFonts w:ascii="Times New Roman" w:eastAsia="Times New Roman" w:hAnsi="Times New Roman" w:cs="Times New Roman"/>
          <w:color w:val="1B1D1F"/>
          <w:sz w:val="24"/>
          <w:szCs w:val="24"/>
          <w:lang w:eastAsia="lv-LV"/>
        </w:rPr>
        <w:t xml:space="preserve"> atjaunošanu tiem likumīgajiem īpašniekiem, kuru īpašums Padomju Savienības laikā tika nacionalizēts. Savukārt no otras puses, šo īpašnieku</w:t>
      </w:r>
      <w:r w:rsidR="00207F37" w:rsidRPr="00207F37">
        <w:rPr>
          <w:rFonts w:ascii="Times New Roman" w:eastAsia="Times New Roman" w:hAnsi="Times New Roman" w:cs="Times New Roman"/>
          <w:color w:val="1B1D1F"/>
          <w:sz w:val="24"/>
          <w:szCs w:val="24"/>
          <w:lang w:eastAsia="lv-LV"/>
        </w:rPr>
        <w:t xml:space="preserve"> </w:t>
      </w:r>
      <w:r w:rsidRPr="00207F37">
        <w:rPr>
          <w:rFonts w:ascii="Times New Roman" w:eastAsia="Times New Roman" w:hAnsi="Times New Roman" w:cs="Times New Roman"/>
          <w:color w:val="1B1D1F"/>
          <w:sz w:val="24"/>
          <w:szCs w:val="24"/>
          <w:lang w:eastAsia="lv-LV"/>
        </w:rPr>
        <w:t xml:space="preserve">tiesības </w:t>
      </w:r>
      <w:r w:rsidR="00207F37" w:rsidRPr="00207F37">
        <w:rPr>
          <w:rFonts w:ascii="Times New Roman" w:eastAsia="Times New Roman" w:hAnsi="Times New Roman" w:cs="Times New Roman"/>
          <w:color w:val="1B1D1F"/>
          <w:sz w:val="24"/>
          <w:szCs w:val="24"/>
          <w:lang w:eastAsia="lv-LV"/>
        </w:rPr>
        <w:t xml:space="preserve">uz īpašumu </w:t>
      </w:r>
      <w:r w:rsidRPr="00207F37">
        <w:rPr>
          <w:rFonts w:ascii="Times New Roman" w:eastAsia="Times New Roman" w:hAnsi="Times New Roman" w:cs="Times New Roman"/>
          <w:color w:val="1B1D1F"/>
          <w:sz w:val="24"/>
          <w:szCs w:val="24"/>
          <w:lang w:eastAsia="lv-LV"/>
        </w:rPr>
        <w:t xml:space="preserve">tika ierobežotas, lai pasargātu īrniekus, kuri bija noslēguši īres līgumus Padomju Savienības laikā, piemēram, nosakot liegumu uz septiņiem gadiem izlikt īrnieku </w:t>
      </w:r>
      <w:r w:rsidRPr="002D1062">
        <w:rPr>
          <w:rFonts w:ascii="Times New Roman" w:eastAsia="Times New Roman" w:hAnsi="Times New Roman" w:cs="Times New Roman"/>
          <w:color w:val="1B1D1F"/>
          <w:sz w:val="24"/>
          <w:szCs w:val="24"/>
          <w:lang w:eastAsia="lv-LV"/>
        </w:rPr>
        <w:t>no dzīvokļa denacionalizētā namā, vai nosakot īres maksas maksimālo apmēru. Taču šādas garantijas nebija paredzētas uz nenoteiktu laiku.</w:t>
      </w:r>
    </w:p>
    <w:p w14:paraId="24C57C80" w14:textId="77777777" w:rsidR="00A2523D" w:rsidRPr="00B94DE9" w:rsidRDefault="00A2523D"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41CFA2DA" w14:textId="50704572" w:rsidR="009E6C22" w:rsidRPr="00B94DE9" w:rsidRDefault="00A2523D" w:rsidP="00B94DE9">
      <w:pPr>
        <w:spacing w:after="0" w:line="240" w:lineRule="auto"/>
        <w:ind w:right="-483"/>
        <w:jc w:val="both"/>
        <w:rPr>
          <w:rFonts w:ascii="Times New Roman" w:eastAsia="Times New Roman" w:hAnsi="Times New Roman" w:cs="Times New Roman"/>
          <w:color w:val="1B1D1F"/>
          <w:sz w:val="24"/>
          <w:szCs w:val="24"/>
          <w:lang w:eastAsia="lv-LV"/>
        </w:rPr>
      </w:pPr>
      <w:r w:rsidRPr="00B94DE9">
        <w:rPr>
          <w:rFonts w:ascii="Times New Roman" w:eastAsia="Times New Roman" w:hAnsi="Times New Roman" w:cs="Times New Roman"/>
          <w:color w:val="1B1D1F"/>
          <w:sz w:val="24"/>
          <w:szCs w:val="24"/>
          <w:lang w:eastAsia="lv-LV"/>
        </w:rPr>
        <w:t>Tiesa uzsvēra, ka l</w:t>
      </w:r>
      <w:r w:rsidR="009E6C22" w:rsidRPr="00B94DE9">
        <w:rPr>
          <w:rFonts w:ascii="Times New Roman" w:eastAsia="Times New Roman" w:hAnsi="Times New Roman" w:cs="Times New Roman"/>
          <w:color w:val="1B1D1F"/>
          <w:sz w:val="24"/>
          <w:szCs w:val="24"/>
          <w:lang w:eastAsia="lv-LV"/>
        </w:rPr>
        <w:t xml:space="preserve">ai gan Latvijā pastāvēja regulējums, ka īrnieki varēja privatizēt īrētos dzīvokļus, </w:t>
      </w:r>
      <w:r w:rsidR="009E6C22" w:rsidRPr="00FF497E">
        <w:rPr>
          <w:rFonts w:ascii="Times New Roman" w:eastAsia="Times New Roman" w:hAnsi="Times New Roman" w:cs="Times New Roman"/>
          <w:color w:val="1B1D1F"/>
          <w:sz w:val="24"/>
          <w:szCs w:val="24"/>
          <w:lang w:eastAsia="lv-LV"/>
        </w:rPr>
        <w:t>izpildot konkrētas likumā noteiktas prasības, tas nebija piemērojams iesniedzējiem izskatāmajā lietā.</w:t>
      </w:r>
      <w:r w:rsidRPr="00C653E9">
        <w:rPr>
          <w:rFonts w:ascii="Times New Roman" w:eastAsia="Times New Roman" w:hAnsi="Times New Roman" w:cs="Times New Roman"/>
          <w:color w:val="1B1D1F"/>
          <w:sz w:val="24"/>
          <w:szCs w:val="24"/>
          <w:lang w:eastAsia="lv-LV"/>
        </w:rPr>
        <w:t xml:space="preserve"> </w:t>
      </w:r>
      <w:r w:rsidR="009E6C22" w:rsidRPr="00B94DE9">
        <w:rPr>
          <w:rFonts w:ascii="Times New Roman" w:eastAsia="Times New Roman" w:hAnsi="Times New Roman" w:cs="Times New Roman"/>
          <w:color w:val="1B1D1F"/>
          <w:sz w:val="24"/>
          <w:szCs w:val="24"/>
          <w:lang w:eastAsia="lv-LV"/>
        </w:rPr>
        <w:t xml:space="preserve">Pirmkārt, Tiesa norādīja, ka Latvijas normatīvie akti neparedzēja iesniedzējiem tiesības iegādāties dzīvokļus namīpašumā, jo </w:t>
      </w:r>
      <w:r w:rsidRPr="00B94DE9">
        <w:rPr>
          <w:rFonts w:ascii="Times New Roman" w:eastAsia="Times New Roman" w:hAnsi="Times New Roman" w:cs="Times New Roman"/>
          <w:color w:val="1B1D1F"/>
          <w:sz w:val="24"/>
          <w:szCs w:val="24"/>
          <w:lang w:eastAsia="lv-LV"/>
        </w:rPr>
        <w:t xml:space="preserve">namīpašums </w:t>
      </w:r>
      <w:r w:rsidR="00E03433" w:rsidRPr="00B94DE9">
        <w:rPr>
          <w:rFonts w:ascii="Times New Roman" w:eastAsia="Times New Roman" w:hAnsi="Times New Roman" w:cs="Times New Roman"/>
          <w:color w:val="1B1D1F"/>
          <w:sz w:val="24"/>
          <w:szCs w:val="24"/>
          <w:lang w:eastAsia="lv-LV"/>
        </w:rPr>
        <w:t xml:space="preserve">bija </w:t>
      </w:r>
      <w:r w:rsidR="009E6C22" w:rsidRPr="00B94DE9">
        <w:rPr>
          <w:rFonts w:ascii="Times New Roman" w:eastAsia="Times New Roman" w:hAnsi="Times New Roman" w:cs="Times New Roman"/>
          <w:color w:val="1B1D1F"/>
          <w:sz w:val="24"/>
          <w:szCs w:val="24"/>
          <w:lang w:eastAsia="lv-LV"/>
        </w:rPr>
        <w:t>denacionalizēts un atdots tā likumīgajiem īpašniekiem, īstenojot īpašuma reformu. Šajā saistībā Tiesa atgādināja valstu plašo rīcības brīvību, īstenojot sociālo un ekonomisko politiku</w:t>
      </w:r>
      <w:r w:rsidR="00F03C8F" w:rsidRPr="00B94DE9">
        <w:rPr>
          <w:rFonts w:ascii="Times New Roman" w:eastAsia="Times New Roman" w:hAnsi="Times New Roman" w:cs="Times New Roman"/>
          <w:color w:val="1B1D1F"/>
          <w:sz w:val="24"/>
          <w:szCs w:val="24"/>
          <w:lang w:eastAsia="lv-LV"/>
        </w:rPr>
        <w:t>, tajā skaitā būtiski reformējot politisko, tiesību un ekonomisko sistēmu pārejā no totalitāra režīma uz demokrātisku valst</w:t>
      </w:r>
      <w:r w:rsidR="00E00270">
        <w:rPr>
          <w:rFonts w:ascii="Times New Roman" w:eastAsia="Times New Roman" w:hAnsi="Times New Roman" w:cs="Times New Roman"/>
          <w:color w:val="1B1D1F"/>
          <w:sz w:val="24"/>
          <w:szCs w:val="24"/>
          <w:lang w:eastAsia="lv-LV"/>
        </w:rPr>
        <w:t>i</w:t>
      </w:r>
      <w:r w:rsidR="009E6C22" w:rsidRPr="00B94DE9">
        <w:rPr>
          <w:rFonts w:ascii="Times New Roman" w:eastAsia="Times New Roman" w:hAnsi="Times New Roman" w:cs="Times New Roman"/>
          <w:color w:val="1B1D1F"/>
          <w:sz w:val="24"/>
          <w:szCs w:val="24"/>
          <w:lang w:eastAsia="lv-LV"/>
        </w:rPr>
        <w:t xml:space="preserve">. Otrkārt, iesniedzēji nevarēja pierādīt, ka no Latvijas normatīvajiem aktiem viņiem izrietēja tiesības privatizēt dzīvokļus namīpašumā vai jebkurus citus dzīvokļus. Tiesa uzsvēra, ka iesniedzēju sūdzības par namīpašuma denacionalizāciju </w:t>
      </w:r>
      <w:r w:rsidR="00F03C8F" w:rsidRPr="00B94DE9">
        <w:rPr>
          <w:rFonts w:ascii="Times New Roman" w:eastAsia="Times New Roman" w:hAnsi="Times New Roman" w:cs="Times New Roman"/>
          <w:color w:val="1B1D1F"/>
          <w:sz w:val="24"/>
          <w:szCs w:val="24"/>
          <w:lang w:eastAsia="lv-LV"/>
        </w:rPr>
        <w:t xml:space="preserve">jebkurā gadījumā </w:t>
      </w:r>
      <w:r w:rsidR="009E6C22" w:rsidRPr="00B94DE9">
        <w:rPr>
          <w:rFonts w:ascii="Times New Roman" w:eastAsia="Times New Roman" w:hAnsi="Times New Roman" w:cs="Times New Roman"/>
          <w:color w:val="1B1D1F"/>
          <w:sz w:val="24"/>
          <w:szCs w:val="24"/>
          <w:lang w:eastAsia="lv-LV"/>
        </w:rPr>
        <w:t>ir ārpus Tiesas jurisdikcijas</w:t>
      </w:r>
      <w:r w:rsidR="00F03C8F" w:rsidRPr="00B94DE9">
        <w:rPr>
          <w:rFonts w:ascii="Times New Roman" w:eastAsia="Times New Roman" w:hAnsi="Times New Roman" w:cs="Times New Roman"/>
          <w:color w:val="1B1D1F"/>
          <w:sz w:val="24"/>
          <w:szCs w:val="24"/>
          <w:lang w:eastAsia="lv-LV"/>
        </w:rPr>
        <w:t xml:space="preserve"> gan </w:t>
      </w:r>
      <w:r w:rsidR="00F03C8F" w:rsidRPr="00B94DE9">
        <w:rPr>
          <w:rFonts w:ascii="Times New Roman" w:eastAsia="Times New Roman" w:hAnsi="Times New Roman" w:cs="Times New Roman"/>
          <w:i/>
          <w:color w:val="1B1D1F"/>
          <w:sz w:val="24"/>
          <w:szCs w:val="24"/>
          <w:lang w:eastAsia="lv-LV"/>
        </w:rPr>
        <w:t>ratione temporis</w:t>
      </w:r>
      <w:r w:rsidR="00F03C8F" w:rsidRPr="00B94DE9">
        <w:rPr>
          <w:rFonts w:ascii="Times New Roman" w:eastAsia="Times New Roman" w:hAnsi="Times New Roman" w:cs="Times New Roman"/>
          <w:color w:val="1B1D1F"/>
          <w:sz w:val="24"/>
          <w:szCs w:val="24"/>
          <w:lang w:eastAsia="lv-LV"/>
        </w:rPr>
        <w:t xml:space="preserve">, gan </w:t>
      </w:r>
      <w:r w:rsidR="00F03C8F" w:rsidRPr="00B94DE9">
        <w:rPr>
          <w:rFonts w:ascii="Times New Roman" w:eastAsia="Times New Roman" w:hAnsi="Times New Roman" w:cs="Times New Roman"/>
          <w:i/>
          <w:color w:val="1B1D1F"/>
          <w:sz w:val="24"/>
          <w:szCs w:val="24"/>
          <w:lang w:eastAsia="lv-LV"/>
        </w:rPr>
        <w:t>ratione materiae</w:t>
      </w:r>
      <w:r w:rsidR="00F03C8F" w:rsidRPr="00B94DE9">
        <w:rPr>
          <w:rFonts w:ascii="Times New Roman" w:eastAsia="Times New Roman" w:hAnsi="Times New Roman" w:cs="Times New Roman"/>
          <w:color w:val="1B1D1F"/>
          <w:sz w:val="24"/>
          <w:szCs w:val="24"/>
          <w:lang w:eastAsia="lv-LV"/>
        </w:rPr>
        <w:t>.</w:t>
      </w:r>
      <w:r w:rsidR="009E6C22" w:rsidRPr="00B94DE9">
        <w:rPr>
          <w:rFonts w:ascii="Times New Roman" w:eastAsia="Times New Roman" w:hAnsi="Times New Roman" w:cs="Times New Roman"/>
          <w:color w:val="1B1D1F"/>
          <w:sz w:val="24"/>
          <w:szCs w:val="24"/>
          <w:lang w:eastAsia="lv-LV"/>
        </w:rPr>
        <w:t xml:space="preserve"> </w:t>
      </w:r>
      <w:r w:rsidR="001F41E1" w:rsidRPr="00B94DE9">
        <w:rPr>
          <w:rFonts w:ascii="Times New Roman" w:eastAsia="Times New Roman" w:hAnsi="Times New Roman" w:cs="Times New Roman"/>
          <w:color w:val="1B1D1F"/>
          <w:sz w:val="24"/>
          <w:szCs w:val="24"/>
          <w:lang w:eastAsia="lv-LV"/>
        </w:rPr>
        <w:t>Tiesa atgādināja, ka p</w:t>
      </w:r>
      <w:r w:rsidR="00F03C8F" w:rsidRPr="00B94DE9">
        <w:rPr>
          <w:rFonts w:ascii="Times New Roman" w:eastAsia="Times New Roman" w:hAnsi="Times New Roman" w:cs="Times New Roman"/>
          <w:color w:val="1B1D1F"/>
          <w:sz w:val="24"/>
          <w:szCs w:val="24"/>
          <w:lang w:eastAsia="lv-LV"/>
        </w:rPr>
        <w:t>ēdējie nolēmumi saistībā ar namīpašuma denacionalizāciju tika pieņemti 1995.gadā, proti, pirms Konvencija stājās spēkā attiecīb</w:t>
      </w:r>
      <w:r w:rsidR="001F41E1" w:rsidRPr="00B94DE9">
        <w:rPr>
          <w:rFonts w:ascii="Times New Roman" w:eastAsia="Times New Roman" w:hAnsi="Times New Roman" w:cs="Times New Roman"/>
          <w:color w:val="1B1D1F"/>
          <w:sz w:val="24"/>
          <w:szCs w:val="24"/>
          <w:lang w:eastAsia="lv-LV"/>
        </w:rPr>
        <w:t>ā uz Latviju,</w:t>
      </w:r>
      <w:r w:rsidR="00F03C8F" w:rsidRPr="00B94DE9">
        <w:rPr>
          <w:rFonts w:ascii="Times New Roman" w:eastAsia="Times New Roman" w:hAnsi="Times New Roman" w:cs="Times New Roman"/>
          <w:color w:val="1B1D1F"/>
          <w:sz w:val="24"/>
          <w:szCs w:val="24"/>
          <w:lang w:eastAsia="lv-LV"/>
        </w:rPr>
        <w:t xml:space="preserve"> </w:t>
      </w:r>
      <w:r w:rsidR="009E6C22" w:rsidRPr="00B94DE9">
        <w:rPr>
          <w:rFonts w:ascii="Times New Roman" w:eastAsia="Times New Roman" w:hAnsi="Times New Roman" w:cs="Times New Roman"/>
          <w:color w:val="1B1D1F"/>
          <w:sz w:val="24"/>
          <w:szCs w:val="24"/>
          <w:lang w:eastAsia="lv-LV"/>
        </w:rPr>
        <w:t xml:space="preserve">un </w:t>
      </w:r>
      <w:r w:rsidR="001F41E1" w:rsidRPr="00B94DE9">
        <w:rPr>
          <w:rFonts w:ascii="Times New Roman" w:eastAsia="Times New Roman" w:hAnsi="Times New Roman" w:cs="Times New Roman"/>
          <w:color w:val="1B1D1F"/>
          <w:sz w:val="24"/>
          <w:szCs w:val="24"/>
          <w:lang w:eastAsia="lv-LV"/>
        </w:rPr>
        <w:t>ka Latvija, ratificējot Konvenciju, ir izteikusi</w:t>
      </w:r>
      <w:r w:rsidR="009E6C22" w:rsidRPr="00B94DE9">
        <w:rPr>
          <w:rFonts w:ascii="Times New Roman" w:eastAsia="Times New Roman" w:hAnsi="Times New Roman" w:cs="Times New Roman"/>
          <w:color w:val="1B1D1F"/>
          <w:sz w:val="24"/>
          <w:szCs w:val="24"/>
          <w:lang w:eastAsia="lv-LV"/>
        </w:rPr>
        <w:t xml:space="preserve"> atrunu attiecībā uz Konvencijas 1.protokola 1.pantu. Šī atruna paredz, ka Konvencijas 1.protokola 1.pants nav piemērojams īpašuma reformas likumiem, kas regulē Padomju Savienības veiktās aneksijas laikā nacionalizēto, konfiscēto, kolektivizēto vai citādā veidā nelikumīgi ekspropriēto īpašumu atdošanu vai kompensāciju izmaksu bijušajiem īpašniekiem vai viņu mantiniekiem, kā arī lauksaimniecības uzņēmumu, zvejnieku kolhozu un valsts un pašvaldību īpašumu privatizāciju. Treškārt, iesniedzēju apgalvojumu, ka viņiem bija tiesības prasīt no valsts vai pašvaldības līdzvērtīga dzīvokļa piešķiršanu</w:t>
      </w:r>
      <w:r w:rsidR="001F41E1" w:rsidRPr="00B94DE9">
        <w:rPr>
          <w:rFonts w:ascii="Times New Roman" w:eastAsia="Times New Roman" w:hAnsi="Times New Roman" w:cs="Times New Roman"/>
          <w:color w:val="1B1D1F"/>
          <w:sz w:val="24"/>
          <w:szCs w:val="24"/>
          <w:lang w:eastAsia="lv-LV"/>
        </w:rPr>
        <w:t>, Tiesa atzina par nepamatotu</w:t>
      </w:r>
      <w:r w:rsidR="009E6C22" w:rsidRPr="00B94DE9">
        <w:rPr>
          <w:rFonts w:ascii="Times New Roman" w:eastAsia="Times New Roman" w:hAnsi="Times New Roman" w:cs="Times New Roman"/>
          <w:color w:val="1B1D1F"/>
          <w:sz w:val="24"/>
          <w:szCs w:val="24"/>
          <w:lang w:eastAsia="lv-LV"/>
        </w:rPr>
        <w:t>. Tiesa norādīja, ka iesniedzēji nebija norādījuši nevienu normatīvo aktu vai iestāžu lēmumu, kas viņiem ļautu saprātīgi paļauties, ka viņiem ir tiesības prasīt no valsts nodrošināt īri līdzvērtīgā dzīvoklī pēc Konvencijas spēkā stāšanās Latvijā. Tiesa atsaucās uz pašvaldības sniegto informāciju iesniedzējiem, ka pašvaldība nesniedz palīdzību dzīvokļa jautājuma risināšanā personām, kas piedalījušās pašvaldības dzīvokļu celtniecībā Padomju Savienības laikā; tā vietā palīdzība dzīvokļa jautājuma risināšanā tiek sniegta maznodrošinātām personām. Visbeidzot, Tiesa arī nesaskatīja nekādu juridisko pamatu iesniedzēju prasībai saņemt kompensāciju. Tiesas ieskatā šie apsvērumi bija pietiekami, lai secinātu, ka iesniedzējiem nebija “īpašums” Konvencijas izpratnē</w:t>
      </w:r>
      <w:r w:rsidR="00B36CD0" w:rsidRPr="00B94DE9">
        <w:rPr>
          <w:rFonts w:ascii="Times New Roman" w:eastAsia="Times New Roman" w:hAnsi="Times New Roman" w:cs="Times New Roman"/>
          <w:color w:val="1B1D1F"/>
          <w:sz w:val="24"/>
          <w:szCs w:val="24"/>
          <w:lang w:eastAsia="lv-LV"/>
        </w:rPr>
        <w:t>,</w:t>
      </w:r>
      <w:r w:rsidR="009E6C22" w:rsidRPr="00B94DE9">
        <w:rPr>
          <w:rFonts w:ascii="Times New Roman" w:eastAsia="Times New Roman" w:hAnsi="Times New Roman" w:cs="Times New Roman"/>
          <w:color w:val="1B1D1F"/>
          <w:sz w:val="24"/>
          <w:szCs w:val="24"/>
          <w:lang w:eastAsia="lv-LV"/>
        </w:rPr>
        <w:t xml:space="preserve"> un tādēļ </w:t>
      </w:r>
      <w:r w:rsidR="00B36CD0" w:rsidRPr="00B94DE9">
        <w:rPr>
          <w:rFonts w:ascii="Times New Roman" w:eastAsia="Times New Roman" w:hAnsi="Times New Roman" w:cs="Times New Roman"/>
          <w:color w:val="1B1D1F"/>
          <w:sz w:val="24"/>
          <w:szCs w:val="24"/>
          <w:u w:val="single"/>
          <w:lang w:eastAsia="lv-LV"/>
        </w:rPr>
        <w:t xml:space="preserve">vienbalsīgi atzina par acīmredzami </w:t>
      </w:r>
      <w:r w:rsidR="00B36CD0" w:rsidRPr="00B94DE9">
        <w:rPr>
          <w:rFonts w:ascii="Times New Roman" w:eastAsia="Times New Roman" w:hAnsi="Times New Roman" w:cs="Times New Roman"/>
          <w:color w:val="1B1D1F"/>
          <w:sz w:val="24"/>
          <w:szCs w:val="24"/>
          <w:u w:val="single"/>
          <w:lang w:eastAsia="lv-LV"/>
        </w:rPr>
        <w:lastRenderedPageBreak/>
        <w:t xml:space="preserve">nepamatotu un noraidīja </w:t>
      </w:r>
      <w:r w:rsidR="009E6C22" w:rsidRPr="00B94DE9">
        <w:rPr>
          <w:rFonts w:ascii="Times New Roman" w:eastAsia="Times New Roman" w:hAnsi="Times New Roman" w:cs="Times New Roman"/>
          <w:color w:val="1B1D1F"/>
          <w:sz w:val="24"/>
          <w:szCs w:val="24"/>
          <w:u w:val="single"/>
          <w:lang w:eastAsia="lv-LV"/>
        </w:rPr>
        <w:t>iesniedzēju sūdzīb</w:t>
      </w:r>
      <w:r w:rsidR="00B36CD0" w:rsidRPr="00B94DE9">
        <w:rPr>
          <w:rFonts w:ascii="Times New Roman" w:eastAsia="Times New Roman" w:hAnsi="Times New Roman" w:cs="Times New Roman"/>
          <w:color w:val="1B1D1F"/>
          <w:sz w:val="24"/>
          <w:szCs w:val="24"/>
          <w:u w:val="single"/>
          <w:lang w:eastAsia="lv-LV"/>
        </w:rPr>
        <w:t>u</w:t>
      </w:r>
      <w:r w:rsidR="009E6C22" w:rsidRPr="00B94DE9">
        <w:rPr>
          <w:rFonts w:ascii="Times New Roman" w:eastAsia="Times New Roman" w:hAnsi="Times New Roman" w:cs="Times New Roman"/>
          <w:color w:val="1B1D1F"/>
          <w:sz w:val="24"/>
          <w:szCs w:val="24"/>
          <w:u w:val="single"/>
          <w:lang w:eastAsia="lv-LV"/>
        </w:rPr>
        <w:t xml:space="preserve"> </w:t>
      </w:r>
      <w:r w:rsidR="00B36CD0" w:rsidRPr="00B94DE9">
        <w:rPr>
          <w:rFonts w:ascii="Times New Roman" w:eastAsia="Times New Roman" w:hAnsi="Times New Roman" w:cs="Times New Roman"/>
          <w:color w:val="1B1D1F"/>
          <w:sz w:val="24"/>
          <w:szCs w:val="24"/>
          <w:u w:val="single"/>
          <w:lang w:eastAsia="lv-LV"/>
        </w:rPr>
        <w:t>par Konvencijas 1.protokola 1.panta iespējamo pārkāpumu</w:t>
      </w:r>
      <w:r w:rsidR="009E6C22" w:rsidRPr="00B94DE9">
        <w:rPr>
          <w:rFonts w:ascii="Times New Roman" w:eastAsia="Times New Roman" w:hAnsi="Times New Roman" w:cs="Times New Roman"/>
          <w:color w:val="1B1D1F"/>
          <w:sz w:val="24"/>
          <w:szCs w:val="24"/>
          <w:lang w:eastAsia="lv-LV"/>
        </w:rPr>
        <w:t>.</w:t>
      </w:r>
    </w:p>
    <w:p w14:paraId="55A74DF3" w14:textId="77777777" w:rsidR="00CB507B" w:rsidRPr="00B94DE9" w:rsidRDefault="00CB507B"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0E664B6E" w14:textId="3CA434AD" w:rsidR="009E6C22" w:rsidRPr="00B94DE9" w:rsidRDefault="00B36CD0"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B94DE9">
        <w:rPr>
          <w:rFonts w:ascii="Times New Roman" w:eastAsia="Times New Roman" w:hAnsi="Times New Roman" w:cs="Times New Roman"/>
          <w:color w:val="1B1D1F"/>
          <w:sz w:val="24"/>
          <w:szCs w:val="24"/>
          <w:lang w:eastAsia="lv-LV"/>
        </w:rPr>
        <w:t>Pievēršoties</w:t>
      </w:r>
      <w:r w:rsidR="009E6C22" w:rsidRPr="00B94DE9">
        <w:rPr>
          <w:rFonts w:ascii="Times New Roman" w:eastAsia="Times New Roman" w:hAnsi="Times New Roman" w:cs="Times New Roman"/>
          <w:color w:val="1B1D1F"/>
          <w:sz w:val="24"/>
          <w:szCs w:val="24"/>
          <w:lang w:eastAsia="lv-LV"/>
        </w:rPr>
        <w:t xml:space="preserve"> iesniedzēju sūdzīb</w:t>
      </w:r>
      <w:r w:rsidRPr="00B94DE9">
        <w:rPr>
          <w:rFonts w:ascii="Times New Roman" w:eastAsia="Times New Roman" w:hAnsi="Times New Roman" w:cs="Times New Roman"/>
          <w:color w:val="1B1D1F"/>
          <w:sz w:val="24"/>
          <w:szCs w:val="24"/>
          <w:lang w:eastAsia="lv-LV"/>
        </w:rPr>
        <w:t>ai</w:t>
      </w:r>
      <w:r w:rsidR="009E6C22" w:rsidRPr="00B94DE9">
        <w:rPr>
          <w:rFonts w:ascii="Times New Roman" w:eastAsia="Times New Roman" w:hAnsi="Times New Roman" w:cs="Times New Roman"/>
          <w:color w:val="1B1D1F"/>
          <w:sz w:val="24"/>
          <w:szCs w:val="24"/>
          <w:lang w:eastAsia="lv-LV"/>
        </w:rPr>
        <w:t xml:space="preserve"> par tiesību uz pieeju tiesai nenodrošināšanu</w:t>
      </w:r>
      <w:r w:rsidRPr="00B94DE9">
        <w:rPr>
          <w:rFonts w:ascii="Times New Roman" w:eastAsia="Times New Roman" w:hAnsi="Times New Roman" w:cs="Times New Roman"/>
          <w:color w:val="1B1D1F"/>
          <w:sz w:val="24"/>
          <w:szCs w:val="24"/>
          <w:lang w:eastAsia="lv-LV"/>
        </w:rPr>
        <w:t>,</w:t>
      </w:r>
      <w:r w:rsidR="009E6C22" w:rsidRPr="00B94DE9">
        <w:rPr>
          <w:rFonts w:ascii="Times New Roman" w:eastAsia="Times New Roman" w:hAnsi="Times New Roman" w:cs="Times New Roman"/>
          <w:color w:val="1B1D1F"/>
          <w:sz w:val="24"/>
          <w:szCs w:val="24"/>
          <w:lang w:eastAsia="lv-LV"/>
        </w:rPr>
        <w:t xml:space="preserve"> Tiesa </w:t>
      </w:r>
      <w:r w:rsidRPr="00B94DE9">
        <w:rPr>
          <w:rFonts w:ascii="Times New Roman" w:eastAsia="Times New Roman" w:hAnsi="Times New Roman" w:cs="Times New Roman"/>
          <w:color w:val="1B1D1F"/>
          <w:sz w:val="24"/>
          <w:szCs w:val="24"/>
          <w:lang w:eastAsia="lv-LV"/>
        </w:rPr>
        <w:t>visupirms lēma</w:t>
      </w:r>
      <w:r w:rsidR="009E6C22" w:rsidRPr="00B94DE9">
        <w:rPr>
          <w:rFonts w:ascii="Times New Roman" w:eastAsia="Times New Roman" w:hAnsi="Times New Roman" w:cs="Times New Roman"/>
          <w:color w:val="1B1D1F"/>
          <w:sz w:val="24"/>
          <w:szCs w:val="24"/>
          <w:lang w:eastAsia="lv-LV"/>
        </w:rPr>
        <w:t>, vai strīds nacionālā līmenī bija par “tiesībām”, kas vismaz ticami iesniedzējiem izrietēja no Latvijas likumiem. Tiesa atsaucās uz lēmumu lietā</w:t>
      </w:r>
      <w:r w:rsidRPr="00B94DE9">
        <w:rPr>
          <w:rFonts w:ascii="Times New Roman" w:eastAsia="Times New Roman" w:hAnsi="Times New Roman" w:cs="Times New Roman"/>
          <w:color w:val="1B1D1F"/>
          <w:sz w:val="24"/>
          <w:szCs w:val="24"/>
          <w:lang w:eastAsia="lv-LV"/>
        </w:rPr>
        <w:t xml:space="preserve"> </w:t>
      </w:r>
      <w:r w:rsidR="009E6C22" w:rsidRPr="00B94DE9">
        <w:rPr>
          <w:rFonts w:ascii="Times New Roman" w:eastAsia="Times New Roman" w:hAnsi="Times New Roman" w:cs="Times New Roman"/>
          <w:i/>
          <w:iCs/>
          <w:color w:val="1B1D1F"/>
          <w:sz w:val="24"/>
          <w:szCs w:val="24"/>
          <w:lang w:eastAsia="lv-LV"/>
        </w:rPr>
        <w:t>Liepājnieks pret Latviju</w:t>
      </w:r>
      <w:r w:rsidR="009E6C22" w:rsidRPr="00B94DE9">
        <w:rPr>
          <w:rFonts w:ascii="Times New Roman" w:eastAsia="Times New Roman" w:hAnsi="Times New Roman" w:cs="Times New Roman"/>
          <w:color w:val="1B1D1F"/>
          <w:sz w:val="24"/>
          <w:szCs w:val="24"/>
          <w:lang w:eastAsia="lv-LV"/>
        </w:rPr>
        <w:t>,</w:t>
      </w:r>
      <w:r w:rsidR="00E22FF7" w:rsidRPr="00B94DE9">
        <w:rPr>
          <w:rStyle w:val="FootnoteReference"/>
          <w:rFonts w:ascii="Times New Roman" w:eastAsia="Times New Roman" w:hAnsi="Times New Roman" w:cs="Times New Roman"/>
          <w:color w:val="1B1D1F"/>
          <w:sz w:val="24"/>
          <w:szCs w:val="24"/>
          <w:lang w:eastAsia="lv-LV"/>
        </w:rPr>
        <w:footnoteReference w:id="9"/>
      </w:r>
      <w:r w:rsidR="009E6C22" w:rsidRPr="00B94DE9">
        <w:rPr>
          <w:rFonts w:ascii="Times New Roman" w:eastAsia="Times New Roman" w:hAnsi="Times New Roman" w:cs="Times New Roman"/>
          <w:color w:val="1B1D1F"/>
          <w:sz w:val="24"/>
          <w:szCs w:val="24"/>
          <w:lang w:eastAsia="lv-LV"/>
        </w:rPr>
        <w:t xml:space="preserve"> kur tā jau reiz bija vērtējusi, vai īrniekiem denacionalizētos namīpašumos ir “civilās tiesības” Konvencijas 6.panta izpratnē</w:t>
      </w:r>
      <w:r w:rsidRPr="00B94DE9">
        <w:rPr>
          <w:rFonts w:ascii="Times New Roman" w:eastAsia="Times New Roman" w:hAnsi="Times New Roman" w:cs="Times New Roman"/>
          <w:color w:val="1B1D1F"/>
          <w:sz w:val="24"/>
          <w:szCs w:val="24"/>
          <w:lang w:eastAsia="lv-LV"/>
        </w:rPr>
        <w:t>, un</w:t>
      </w:r>
      <w:r w:rsidR="009E6C22" w:rsidRPr="00B94DE9">
        <w:rPr>
          <w:rFonts w:ascii="Times New Roman" w:eastAsia="Times New Roman" w:hAnsi="Times New Roman" w:cs="Times New Roman"/>
          <w:color w:val="1B1D1F"/>
          <w:sz w:val="24"/>
          <w:szCs w:val="24"/>
          <w:lang w:eastAsia="lv-LV"/>
        </w:rPr>
        <w:t xml:space="preserve"> kur tā bija noraidījusi denacionalizēta nama īrnieka argumentu par tiesībām prasīt kompensāciju. Lietā</w:t>
      </w:r>
      <w:r w:rsidRPr="00B94DE9">
        <w:rPr>
          <w:rFonts w:ascii="Times New Roman" w:eastAsia="Times New Roman" w:hAnsi="Times New Roman" w:cs="Times New Roman"/>
          <w:color w:val="1B1D1F"/>
          <w:sz w:val="24"/>
          <w:szCs w:val="24"/>
          <w:lang w:eastAsia="lv-LV"/>
        </w:rPr>
        <w:t xml:space="preserve"> </w:t>
      </w:r>
      <w:r w:rsidR="009E6C22" w:rsidRPr="00B94DE9">
        <w:rPr>
          <w:rFonts w:ascii="Times New Roman" w:eastAsia="Times New Roman" w:hAnsi="Times New Roman" w:cs="Times New Roman"/>
          <w:i/>
          <w:iCs/>
          <w:color w:val="1B1D1F"/>
          <w:sz w:val="24"/>
          <w:szCs w:val="24"/>
          <w:lang w:eastAsia="lv-LV"/>
        </w:rPr>
        <w:t>Liepājnieks pret Latviju</w:t>
      </w:r>
      <w:r w:rsidRPr="00B94DE9">
        <w:rPr>
          <w:rFonts w:ascii="Times New Roman" w:eastAsia="Times New Roman" w:hAnsi="Times New Roman" w:cs="Times New Roman"/>
          <w:i/>
          <w:iCs/>
          <w:color w:val="1B1D1F"/>
          <w:sz w:val="24"/>
          <w:szCs w:val="24"/>
          <w:lang w:eastAsia="lv-LV"/>
        </w:rPr>
        <w:t xml:space="preserve"> </w:t>
      </w:r>
      <w:r w:rsidR="009E6C22" w:rsidRPr="00B94DE9">
        <w:rPr>
          <w:rFonts w:ascii="Times New Roman" w:eastAsia="Times New Roman" w:hAnsi="Times New Roman" w:cs="Times New Roman"/>
          <w:color w:val="1B1D1F"/>
          <w:sz w:val="24"/>
          <w:szCs w:val="24"/>
          <w:lang w:eastAsia="lv-LV"/>
        </w:rPr>
        <w:t xml:space="preserve">Tiesa jau bija ņēmusi vērā Augstākās tiesas Senāta secinājumus, ka īrnieka prasības par līdzvērtīga dzīvokļa piešķiršanu nav piekritīgas vispārējās jurisdikcijas tiesai. Pie šādiem pašiem secinājumiem bija nonākušas vispārējās jurisdikcijas tiesas arī attiecībā uz iesniedzējiem izskatāmajā lietā. Savukārt iesniedzēju pieteikums administratīvajā lietā bija par pašvaldības prettiesisko faktisko rīcību, neatbildot uz iesniedzēju iesniegumu par līdzvērtīgu dzīvokļu piešķiršanu. Tiesa secināja, ka vispārējās jurisdikcijas un administratīvo tiesu nolēmumi atteikties pieņemt iesniedzēju prasības un izbeigt tiesvedības nevar tikt uzskatīti par patvaļīgiem vai acīmredzami nepamatotiem. Tādēļ Tiesa </w:t>
      </w:r>
      <w:r w:rsidRPr="00B94DE9">
        <w:rPr>
          <w:rFonts w:ascii="Times New Roman" w:eastAsia="Times New Roman" w:hAnsi="Times New Roman" w:cs="Times New Roman"/>
          <w:color w:val="1B1D1F"/>
          <w:sz w:val="24"/>
          <w:szCs w:val="24"/>
          <w:u w:val="single"/>
          <w:lang w:eastAsia="lv-LV"/>
        </w:rPr>
        <w:t>vienbalsīgi atzina</w:t>
      </w:r>
      <w:r w:rsidR="009E6C22" w:rsidRPr="00B94DE9">
        <w:rPr>
          <w:rFonts w:ascii="Times New Roman" w:eastAsia="Times New Roman" w:hAnsi="Times New Roman" w:cs="Times New Roman"/>
          <w:color w:val="1B1D1F"/>
          <w:sz w:val="24"/>
          <w:szCs w:val="24"/>
          <w:u w:val="single"/>
          <w:lang w:eastAsia="lv-LV"/>
        </w:rPr>
        <w:t>, ka Konvencijas 6.pants nav piemērojams attiecībā uz iesniedzēju sūdzībām nacionālajās tiesās</w:t>
      </w:r>
      <w:r w:rsidRPr="00B94DE9">
        <w:rPr>
          <w:rFonts w:ascii="Times New Roman" w:eastAsia="Times New Roman" w:hAnsi="Times New Roman" w:cs="Times New Roman"/>
          <w:color w:val="1B1D1F"/>
          <w:sz w:val="24"/>
          <w:szCs w:val="24"/>
          <w:u w:val="single"/>
          <w:lang w:eastAsia="lv-LV"/>
        </w:rPr>
        <w:t xml:space="preserve">, </w:t>
      </w:r>
      <w:r w:rsidR="009E6C22" w:rsidRPr="00B94DE9">
        <w:rPr>
          <w:rFonts w:ascii="Times New Roman" w:eastAsia="Times New Roman" w:hAnsi="Times New Roman" w:cs="Times New Roman"/>
          <w:color w:val="1B1D1F"/>
          <w:sz w:val="24"/>
          <w:szCs w:val="24"/>
          <w:u w:val="single"/>
          <w:lang w:eastAsia="lv-LV"/>
        </w:rPr>
        <w:t xml:space="preserve">un ka tādēļ viņu sūdzība ir </w:t>
      </w:r>
      <w:r w:rsidRPr="00B94DE9">
        <w:rPr>
          <w:rFonts w:ascii="Times New Roman" w:eastAsia="Times New Roman" w:hAnsi="Times New Roman" w:cs="Times New Roman"/>
          <w:color w:val="1B1D1F"/>
          <w:sz w:val="24"/>
          <w:szCs w:val="24"/>
          <w:u w:val="single"/>
          <w:lang w:eastAsia="lv-LV"/>
        </w:rPr>
        <w:t>noraidāma</w:t>
      </w:r>
      <w:r w:rsidR="009E6C22" w:rsidRPr="00B94DE9">
        <w:rPr>
          <w:rFonts w:ascii="Times New Roman" w:eastAsia="Times New Roman" w:hAnsi="Times New Roman" w:cs="Times New Roman"/>
          <w:color w:val="1B1D1F"/>
          <w:sz w:val="24"/>
          <w:szCs w:val="24"/>
          <w:lang w:eastAsia="lv-LV"/>
        </w:rPr>
        <w:t>.</w:t>
      </w:r>
    </w:p>
    <w:p w14:paraId="056880DF" w14:textId="77777777" w:rsidR="004709B9" w:rsidRPr="00B94DE9" w:rsidRDefault="004709B9"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1524B08C" w14:textId="012502DE" w:rsidR="00E22FF7" w:rsidRPr="00B94DE9" w:rsidRDefault="002E1D9B" w:rsidP="004709B9">
      <w:pPr>
        <w:pStyle w:val="ListParagraph"/>
        <w:numPr>
          <w:ilvl w:val="0"/>
          <w:numId w:val="3"/>
        </w:numPr>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r w:rsidRPr="00B94DE9">
        <w:rPr>
          <w:rFonts w:ascii="Times New Roman" w:eastAsia="Times New Roman" w:hAnsi="Times New Roman" w:cs="Times New Roman"/>
          <w:color w:val="1B1D1F"/>
          <w:sz w:val="24"/>
          <w:szCs w:val="24"/>
          <w:lang w:eastAsia="lv-LV"/>
        </w:rPr>
        <w:t xml:space="preserve">Lietā </w:t>
      </w:r>
      <w:r w:rsidRPr="00B94DE9">
        <w:rPr>
          <w:rFonts w:ascii="Times New Roman" w:eastAsia="Times New Roman" w:hAnsi="Times New Roman" w:cs="Times New Roman"/>
          <w:b/>
          <w:i/>
          <w:color w:val="1B1D1F"/>
          <w:sz w:val="24"/>
          <w:szCs w:val="24"/>
          <w:lang w:eastAsia="lv-LV"/>
        </w:rPr>
        <w:t>Lembergs pret Latviju</w:t>
      </w:r>
      <w:r w:rsidRPr="00B94DE9">
        <w:rPr>
          <w:rStyle w:val="FootnoteReference"/>
          <w:rFonts w:ascii="Times New Roman" w:eastAsia="Times New Roman" w:hAnsi="Times New Roman" w:cs="Times New Roman"/>
          <w:color w:val="1B1D1F"/>
          <w:sz w:val="24"/>
          <w:szCs w:val="24"/>
          <w:lang w:eastAsia="lv-LV"/>
        </w:rPr>
        <w:footnoteReference w:id="10"/>
      </w:r>
      <w:r w:rsidRPr="00B94DE9">
        <w:rPr>
          <w:rFonts w:ascii="Times New Roman" w:eastAsia="Times New Roman" w:hAnsi="Times New Roman" w:cs="Times New Roman"/>
          <w:color w:val="1B1D1F"/>
          <w:sz w:val="24"/>
          <w:szCs w:val="24"/>
          <w:lang w:eastAsia="lv-LV"/>
        </w:rPr>
        <w:t xml:space="preserve"> iesniedzējs s</w:t>
      </w:r>
      <w:r w:rsidR="002D02A0" w:rsidRPr="00B94DE9">
        <w:rPr>
          <w:rFonts w:ascii="Times New Roman" w:eastAsia="Times New Roman" w:hAnsi="Times New Roman" w:cs="Times New Roman"/>
          <w:color w:val="1B1D1F"/>
          <w:sz w:val="24"/>
          <w:szCs w:val="24"/>
          <w:lang w:eastAsia="lv-LV"/>
        </w:rPr>
        <w:t>avā 2017.gada 22.</w:t>
      </w:r>
      <w:r w:rsidR="00E22FF7" w:rsidRPr="00B94DE9">
        <w:rPr>
          <w:rFonts w:ascii="Times New Roman" w:eastAsia="Times New Roman" w:hAnsi="Times New Roman" w:cs="Times New Roman"/>
          <w:color w:val="1B1D1F"/>
          <w:sz w:val="24"/>
          <w:szCs w:val="24"/>
          <w:lang w:eastAsia="lv-LV"/>
        </w:rPr>
        <w:t>august</w:t>
      </w:r>
      <w:r w:rsidR="00120F49" w:rsidRPr="00B94DE9">
        <w:rPr>
          <w:rFonts w:ascii="Times New Roman" w:eastAsia="Times New Roman" w:hAnsi="Times New Roman" w:cs="Times New Roman"/>
          <w:color w:val="1B1D1F"/>
          <w:sz w:val="24"/>
          <w:szCs w:val="24"/>
          <w:lang w:eastAsia="lv-LV"/>
        </w:rPr>
        <w:t>a</w:t>
      </w:r>
      <w:r w:rsidR="00E22FF7" w:rsidRPr="00B94DE9">
        <w:rPr>
          <w:rFonts w:ascii="Times New Roman" w:eastAsia="Times New Roman" w:hAnsi="Times New Roman" w:cs="Times New Roman"/>
          <w:color w:val="1B1D1F"/>
          <w:sz w:val="24"/>
          <w:szCs w:val="24"/>
          <w:lang w:eastAsia="lv-LV"/>
        </w:rPr>
        <w:t xml:space="preserve"> sūdzībā, atsaucoties uz</w:t>
      </w:r>
      <w:r w:rsidR="002D02A0" w:rsidRPr="00B94DE9">
        <w:rPr>
          <w:rFonts w:ascii="Times New Roman" w:eastAsia="Times New Roman" w:hAnsi="Times New Roman" w:cs="Times New Roman"/>
          <w:color w:val="1B1D1F"/>
          <w:sz w:val="24"/>
          <w:szCs w:val="24"/>
          <w:lang w:eastAsia="lv-LV"/>
        </w:rPr>
        <w:t xml:space="preserve"> Konvencijas</w:t>
      </w:r>
      <w:r w:rsidR="00655A73" w:rsidRPr="00B94DE9">
        <w:rPr>
          <w:rFonts w:ascii="Times New Roman" w:eastAsia="Times New Roman" w:hAnsi="Times New Roman" w:cs="Times New Roman"/>
          <w:color w:val="1B1D1F"/>
          <w:sz w:val="24"/>
          <w:szCs w:val="24"/>
          <w:lang w:eastAsia="lv-LV"/>
        </w:rPr>
        <w:t xml:space="preserve"> 1.protokola 3.</w:t>
      </w:r>
      <w:r w:rsidR="00E22FF7" w:rsidRPr="00B94DE9">
        <w:rPr>
          <w:rFonts w:ascii="Times New Roman" w:eastAsia="Times New Roman" w:hAnsi="Times New Roman" w:cs="Times New Roman"/>
          <w:color w:val="1B1D1F"/>
          <w:sz w:val="24"/>
          <w:szCs w:val="24"/>
          <w:lang w:eastAsia="lv-LV"/>
        </w:rPr>
        <w:t>pantu</w:t>
      </w:r>
      <w:r w:rsidR="00FC6972" w:rsidRPr="00B94DE9">
        <w:rPr>
          <w:rFonts w:ascii="Times New Roman" w:eastAsia="Times New Roman" w:hAnsi="Times New Roman" w:cs="Times New Roman"/>
          <w:color w:val="1B1D1F"/>
          <w:sz w:val="24"/>
          <w:szCs w:val="24"/>
          <w:lang w:eastAsia="lv-LV"/>
        </w:rPr>
        <w:t xml:space="preserve"> (tiesības uz brīvām vēlēšanām)</w:t>
      </w:r>
      <w:r w:rsidR="00E22FF7" w:rsidRPr="00B94DE9">
        <w:rPr>
          <w:rFonts w:ascii="Times New Roman" w:eastAsia="Times New Roman" w:hAnsi="Times New Roman" w:cs="Times New Roman"/>
          <w:color w:val="1B1D1F"/>
          <w:sz w:val="24"/>
          <w:szCs w:val="24"/>
          <w:lang w:eastAsia="lv-LV"/>
        </w:rPr>
        <w:t xml:space="preserve">, sūdzējās par liegumu ieņemt Ventspils domes priekšsēdētāja amatu. Iesniedzējs apgalvoja, ka vēlētāji bija izteikuši savu gribu, ievēlot iesniedzēja partiju Ventspils domē, savukārt veiktās aptaujas liecināja, ka vēlētāji vēlas redzēt iesniedzēju Ventspils domes priekšsēdētāja amatā. Tomēr iesniedzējam kriminālprocesā piemērotais drošības līdzeklis </w:t>
      </w:r>
      <w:r w:rsidR="00120F49" w:rsidRPr="00B94DE9">
        <w:rPr>
          <w:rFonts w:ascii="Times New Roman" w:eastAsia="Times New Roman" w:hAnsi="Times New Roman" w:cs="Times New Roman"/>
          <w:color w:val="1B1D1F"/>
          <w:sz w:val="24"/>
          <w:szCs w:val="24"/>
          <w:lang w:eastAsia="lv-LV"/>
        </w:rPr>
        <w:t>–</w:t>
      </w:r>
      <w:r w:rsidR="00E22FF7" w:rsidRPr="00B94DE9">
        <w:rPr>
          <w:rFonts w:ascii="Times New Roman" w:eastAsia="Times New Roman" w:hAnsi="Times New Roman" w:cs="Times New Roman"/>
          <w:color w:val="1B1D1F"/>
          <w:sz w:val="24"/>
          <w:szCs w:val="24"/>
          <w:lang w:eastAsia="lv-LV"/>
        </w:rPr>
        <w:t xml:space="preserve"> aizliegums ieņemt Ventspils domes priekšsēdētāja amatu </w:t>
      </w:r>
      <w:r w:rsidR="009F51DD" w:rsidRPr="00B94DE9">
        <w:rPr>
          <w:rFonts w:ascii="Times New Roman" w:eastAsia="Times New Roman" w:hAnsi="Times New Roman" w:cs="Times New Roman"/>
          <w:color w:val="1B1D1F"/>
          <w:sz w:val="24"/>
          <w:szCs w:val="24"/>
          <w:lang w:eastAsia="lv-LV"/>
        </w:rPr>
        <w:t>–</w:t>
      </w:r>
      <w:r w:rsidR="00E22FF7" w:rsidRPr="00B94DE9">
        <w:rPr>
          <w:rFonts w:ascii="Times New Roman" w:eastAsia="Times New Roman" w:hAnsi="Times New Roman" w:cs="Times New Roman"/>
          <w:color w:val="1B1D1F"/>
          <w:sz w:val="24"/>
          <w:szCs w:val="24"/>
          <w:lang w:eastAsia="lv-LV"/>
        </w:rPr>
        <w:t xml:space="preserve"> liedza viņam atrasties šajā amatā. Iesniedzēja ieskatā </w:t>
      </w:r>
      <w:r w:rsidR="009F51DD" w:rsidRPr="00B94DE9">
        <w:rPr>
          <w:rFonts w:ascii="Times New Roman" w:eastAsia="Times New Roman" w:hAnsi="Times New Roman" w:cs="Times New Roman"/>
          <w:color w:val="1B1D1F"/>
          <w:sz w:val="24"/>
          <w:szCs w:val="24"/>
          <w:lang w:eastAsia="lv-LV"/>
        </w:rPr>
        <w:t xml:space="preserve">piemērotais drošības līdzeklis tādēļ </w:t>
      </w:r>
      <w:r w:rsidR="00E22FF7" w:rsidRPr="00B94DE9">
        <w:rPr>
          <w:rFonts w:ascii="Times New Roman" w:eastAsia="Times New Roman" w:hAnsi="Times New Roman" w:cs="Times New Roman"/>
          <w:color w:val="1B1D1F"/>
          <w:sz w:val="24"/>
          <w:szCs w:val="24"/>
          <w:lang w:eastAsia="lv-LV"/>
        </w:rPr>
        <w:t>pārk</w:t>
      </w:r>
      <w:r w:rsidR="00655A73" w:rsidRPr="00B94DE9">
        <w:rPr>
          <w:rFonts w:ascii="Times New Roman" w:eastAsia="Times New Roman" w:hAnsi="Times New Roman" w:cs="Times New Roman"/>
          <w:color w:val="1B1D1F"/>
          <w:sz w:val="24"/>
          <w:szCs w:val="24"/>
          <w:lang w:eastAsia="lv-LV"/>
        </w:rPr>
        <w:t>āpj Konvencijas 1.protokola 3.</w:t>
      </w:r>
      <w:r w:rsidR="00E22FF7" w:rsidRPr="00B94DE9">
        <w:rPr>
          <w:rFonts w:ascii="Times New Roman" w:eastAsia="Times New Roman" w:hAnsi="Times New Roman" w:cs="Times New Roman"/>
          <w:color w:val="1B1D1F"/>
          <w:sz w:val="24"/>
          <w:szCs w:val="24"/>
          <w:lang w:eastAsia="lv-LV"/>
        </w:rPr>
        <w:t>pantā garantētās tiesības.</w:t>
      </w:r>
    </w:p>
    <w:p w14:paraId="3B95B3EA" w14:textId="77777777" w:rsidR="004709B9" w:rsidRPr="00B94DE9" w:rsidRDefault="004709B9"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lang w:eastAsia="lv-LV"/>
        </w:rPr>
      </w:pPr>
    </w:p>
    <w:p w14:paraId="7923F5AA" w14:textId="77777777" w:rsidR="00684AD6" w:rsidRPr="00B94DE9" w:rsidRDefault="00684AD6" w:rsidP="004709B9">
      <w:pPr>
        <w:pStyle w:val="ListParagraph"/>
        <w:shd w:val="clear" w:color="auto" w:fill="FFFFFF"/>
        <w:spacing w:after="0" w:line="240" w:lineRule="auto"/>
        <w:ind w:left="0" w:right="-483"/>
        <w:jc w:val="both"/>
        <w:rPr>
          <w:rFonts w:ascii="Times New Roman" w:eastAsia="Times New Roman" w:hAnsi="Times New Roman" w:cs="Times New Roman"/>
          <w:color w:val="1B1D1F"/>
          <w:sz w:val="24"/>
          <w:szCs w:val="24"/>
          <w:u w:val="single"/>
          <w:lang w:eastAsia="lv-LV"/>
        </w:rPr>
      </w:pPr>
      <w:r w:rsidRPr="00B94DE9">
        <w:rPr>
          <w:rFonts w:ascii="Times New Roman" w:eastAsia="Times New Roman" w:hAnsi="Times New Roman" w:cs="Times New Roman"/>
          <w:color w:val="1B1D1F"/>
          <w:sz w:val="24"/>
          <w:szCs w:val="24"/>
          <w:u w:val="single"/>
          <w:lang w:eastAsia="lv-LV"/>
        </w:rPr>
        <w:t>Pieņemamības stadija:</w:t>
      </w:r>
    </w:p>
    <w:p w14:paraId="73947CE8" w14:textId="14B304A0" w:rsidR="00E22FF7" w:rsidRPr="00B94DE9" w:rsidRDefault="00E22FF7"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B94DE9">
        <w:rPr>
          <w:rFonts w:ascii="Times New Roman" w:eastAsia="Times New Roman" w:hAnsi="Times New Roman" w:cs="Times New Roman"/>
          <w:color w:val="1B1D1F"/>
          <w:sz w:val="24"/>
          <w:szCs w:val="24"/>
          <w:lang w:eastAsia="lv-LV"/>
        </w:rPr>
        <w:t>Tiesa visupirms atgādināja, ka Konv</w:t>
      </w:r>
      <w:r w:rsidR="004709B9" w:rsidRPr="00B94DE9">
        <w:rPr>
          <w:rFonts w:ascii="Times New Roman" w:eastAsia="Times New Roman" w:hAnsi="Times New Roman" w:cs="Times New Roman"/>
          <w:color w:val="1B1D1F"/>
          <w:sz w:val="24"/>
          <w:szCs w:val="24"/>
          <w:lang w:eastAsia="lv-LV"/>
        </w:rPr>
        <w:t>encijas 1.protokola 3.</w:t>
      </w:r>
      <w:r w:rsidRPr="00B94DE9">
        <w:rPr>
          <w:rFonts w:ascii="Times New Roman" w:eastAsia="Times New Roman" w:hAnsi="Times New Roman" w:cs="Times New Roman"/>
          <w:color w:val="1B1D1F"/>
          <w:sz w:val="24"/>
          <w:szCs w:val="24"/>
          <w:lang w:eastAsia="lv-LV"/>
        </w:rPr>
        <w:t>pants garantē gan tiesības vēlēt, gan kandidēt vēlēšanās. Šī Konvencijas norma attiecināma tikai uz likumdevēja vēlēšanām, tomēr termin</w:t>
      </w:r>
      <w:r w:rsidR="00655A73" w:rsidRPr="00B94DE9">
        <w:rPr>
          <w:rFonts w:ascii="Times New Roman" w:eastAsia="Times New Roman" w:hAnsi="Times New Roman" w:cs="Times New Roman"/>
          <w:color w:val="1B1D1F"/>
          <w:sz w:val="24"/>
          <w:szCs w:val="24"/>
          <w:lang w:eastAsia="lv-LV"/>
        </w:rPr>
        <w:t>s “likumdevējs” 1.protokola 3.</w:t>
      </w:r>
      <w:r w:rsidRPr="00B94DE9">
        <w:rPr>
          <w:rFonts w:ascii="Times New Roman" w:eastAsia="Times New Roman" w:hAnsi="Times New Roman" w:cs="Times New Roman"/>
          <w:color w:val="1B1D1F"/>
          <w:sz w:val="24"/>
          <w:szCs w:val="24"/>
          <w:lang w:eastAsia="lv-LV"/>
        </w:rPr>
        <w:t>panta izpratnē nenozīmē tikai nacionālo parlamentu, jo tas ir interpretējams atbilstoši katras valsts konstitucionālajai sistēmai. Taču Konvencijas sistēmas institūcijas citās lietās jau ir secinājušas, ka pašvaldības n</w:t>
      </w:r>
      <w:r w:rsidR="00655A73" w:rsidRPr="00B94DE9">
        <w:rPr>
          <w:rFonts w:ascii="Times New Roman" w:eastAsia="Times New Roman" w:hAnsi="Times New Roman" w:cs="Times New Roman"/>
          <w:color w:val="1B1D1F"/>
          <w:sz w:val="24"/>
          <w:szCs w:val="24"/>
          <w:lang w:eastAsia="lv-LV"/>
        </w:rPr>
        <w:t>av “likumdevējs” Konvencijas 1.protokola 3.</w:t>
      </w:r>
      <w:r w:rsidRPr="00B94DE9">
        <w:rPr>
          <w:rFonts w:ascii="Times New Roman" w:eastAsia="Times New Roman" w:hAnsi="Times New Roman" w:cs="Times New Roman"/>
          <w:color w:val="1B1D1F"/>
          <w:sz w:val="24"/>
          <w:szCs w:val="24"/>
          <w:lang w:eastAsia="lv-LV"/>
        </w:rPr>
        <w:t xml:space="preserve">panta izpratnē. Lai gan likumdevēja funkcijas var nebūt tikai </w:t>
      </w:r>
      <w:r w:rsidR="00221936" w:rsidRPr="00B94DE9">
        <w:rPr>
          <w:rFonts w:ascii="Times New Roman" w:eastAsia="Times New Roman" w:hAnsi="Times New Roman" w:cs="Times New Roman"/>
          <w:color w:val="1B1D1F"/>
          <w:sz w:val="24"/>
          <w:szCs w:val="24"/>
          <w:lang w:eastAsia="lv-LV"/>
        </w:rPr>
        <w:t xml:space="preserve">ekskluzīva </w:t>
      </w:r>
      <w:r w:rsidRPr="00B94DE9">
        <w:rPr>
          <w:rFonts w:ascii="Times New Roman" w:eastAsia="Times New Roman" w:hAnsi="Times New Roman" w:cs="Times New Roman"/>
          <w:color w:val="1B1D1F"/>
          <w:sz w:val="24"/>
          <w:szCs w:val="24"/>
          <w:lang w:eastAsia="lv-LV"/>
        </w:rPr>
        <w:t>parlamenta kompetence, tomēr pilnvaras izdot saistošus noteikumus un citus likum</w:t>
      </w:r>
      <w:r w:rsidR="004709B9" w:rsidRPr="00B94DE9">
        <w:rPr>
          <w:rFonts w:ascii="Times New Roman" w:eastAsia="Times New Roman" w:hAnsi="Times New Roman" w:cs="Times New Roman"/>
          <w:color w:val="1B1D1F"/>
          <w:sz w:val="24"/>
          <w:szCs w:val="24"/>
          <w:lang w:eastAsia="lv-LV"/>
        </w:rPr>
        <w:t xml:space="preserve">am </w:t>
      </w:r>
      <w:r w:rsidRPr="00B94DE9">
        <w:rPr>
          <w:rFonts w:ascii="Times New Roman" w:eastAsia="Times New Roman" w:hAnsi="Times New Roman" w:cs="Times New Roman"/>
          <w:color w:val="1B1D1F"/>
          <w:sz w:val="24"/>
          <w:szCs w:val="24"/>
          <w:lang w:eastAsia="lv-LV"/>
        </w:rPr>
        <w:t>pakārtotus aktus, kas daudzās Konvencijas dalībvalstīs ir nodotas vietējām pašvaldībām, ir jānodala no likumdevēja varas,</w:t>
      </w:r>
      <w:r w:rsidR="00655A73" w:rsidRPr="00B94DE9">
        <w:rPr>
          <w:rFonts w:ascii="Times New Roman" w:eastAsia="Times New Roman" w:hAnsi="Times New Roman" w:cs="Times New Roman"/>
          <w:color w:val="1B1D1F"/>
          <w:sz w:val="24"/>
          <w:szCs w:val="24"/>
          <w:lang w:eastAsia="lv-LV"/>
        </w:rPr>
        <w:t xml:space="preserve"> kas ir ietverta Konvencijas 1.</w:t>
      </w:r>
      <w:r w:rsidRPr="00B94DE9">
        <w:rPr>
          <w:rFonts w:ascii="Times New Roman" w:eastAsia="Times New Roman" w:hAnsi="Times New Roman" w:cs="Times New Roman"/>
          <w:color w:val="1B1D1F"/>
          <w:sz w:val="24"/>
          <w:szCs w:val="24"/>
          <w:lang w:eastAsia="lv-LV"/>
        </w:rPr>
        <w:t>protoko</w:t>
      </w:r>
      <w:r w:rsidR="00655A73" w:rsidRPr="00B94DE9">
        <w:rPr>
          <w:rFonts w:ascii="Times New Roman" w:eastAsia="Times New Roman" w:hAnsi="Times New Roman" w:cs="Times New Roman"/>
          <w:color w:val="1B1D1F"/>
          <w:sz w:val="24"/>
          <w:szCs w:val="24"/>
          <w:lang w:eastAsia="lv-LV"/>
        </w:rPr>
        <w:t>la 3.</w:t>
      </w:r>
      <w:r w:rsidRPr="00B94DE9">
        <w:rPr>
          <w:rFonts w:ascii="Times New Roman" w:eastAsia="Times New Roman" w:hAnsi="Times New Roman" w:cs="Times New Roman"/>
          <w:color w:val="1B1D1F"/>
          <w:sz w:val="24"/>
          <w:szCs w:val="24"/>
          <w:lang w:eastAsia="lv-LV"/>
        </w:rPr>
        <w:t>pantā.</w:t>
      </w:r>
    </w:p>
    <w:p w14:paraId="2288BDC1" w14:textId="77777777" w:rsidR="004709B9" w:rsidRPr="00B94DE9" w:rsidRDefault="004709B9"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72E4571F" w14:textId="067A24D6" w:rsidR="00E22FF7" w:rsidRPr="00B94DE9" w:rsidRDefault="00E22FF7"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B94DE9">
        <w:rPr>
          <w:rFonts w:ascii="Times New Roman" w:eastAsia="Times New Roman" w:hAnsi="Times New Roman" w:cs="Times New Roman"/>
          <w:color w:val="1B1D1F"/>
          <w:sz w:val="24"/>
          <w:szCs w:val="24"/>
          <w:lang w:eastAsia="lv-LV"/>
        </w:rPr>
        <w:t>Pievērošoties iesniedzēja sūdzībai, Tiesa uzsvēr</w:t>
      </w:r>
      <w:r w:rsidR="00655A73" w:rsidRPr="00B94DE9">
        <w:rPr>
          <w:rFonts w:ascii="Times New Roman" w:eastAsia="Times New Roman" w:hAnsi="Times New Roman" w:cs="Times New Roman"/>
          <w:color w:val="1B1D1F"/>
          <w:sz w:val="24"/>
          <w:szCs w:val="24"/>
          <w:lang w:eastAsia="lv-LV"/>
        </w:rPr>
        <w:t>a, ka atbilstoši Satversmes 64.</w:t>
      </w:r>
      <w:r w:rsidRPr="00B94DE9">
        <w:rPr>
          <w:rFonts w:ascii="Times New Roman" w:eastAsia="Times New Roman" w:hAnsi="Times New Roman" w:cs="Times New Roman"/>
          <w:color w:val="1B1D1F"/>
          <w:sz w:val="24"/>
          <w:szCs w:val="24"/>
          <w:lang w:eastAsia="lv-LV"/>
        </w:rPr>
        <w:t xml:space="preserve">pantam Latvijā likumdevēja varu īsteno Saeima, un īpašos gadījumos </w:t>
      </w:r>
      <w:r w:rsidR="00221936" w:rsidRPr="00B94DE9">
        <w:rPr>
          <w:rFonts w:ascii="Times New Roman" w:eastAsia="Times New Roman" w:hAnsi="Times New Roman" w:cs="Times New Roman"/>
          <w:color w:val="1B1D1F"/>
          <w:sz w:val="24"/>
          <w:szCs w:val="24"/>
          <w:lang w:eastAsia="lv-LV"/>
        </w:rPr>
        <w:t>–</w:t>
      </w:r>
      <w:r w:rsidRPr="00B94DE9">
        <w:rPr>
          <w:rFonts w:ascii="Times New Roman" w:eastAsia="Times New Roman" w:hAnsi="Times New Roman" w:cs="Times New Roman"/>
          <w:color w:val="1B1D1F"/>
          <w:sz w:val="24"/>
          <w:szCs w:val="24"/>
          <w:lang w:eastAsia="lv-LV"/>
        </w:rPr>
        <w:t xml:space="preserve"> tauta. Pilsētu un novadu domēm tiesības izdot noteikumus ir </w:t>
      </w:r>
      <w:r w:rsidR="00117597" w:rsidRPr="00B94DE9">
        <w:rPr>
          <w:rFonts w:ascii="Times New Roman" w:eastAsia="Times New Roman" w:hAnsi="Times New Roman" w:cs="Times New Roman"/>
          <w:color w:val="1B1D1F"/>
          <w:sz w:val="24"/>
          <w:szCs w:val="24"/>
          <w:lang w:eastAsia="lv-LV"/>
        </w:rPr>
        <w:t xml:space="preserve">piešķirtās tikai tiktāl, ciktāl tas nepieciešams </w:t>
      </w:r>
      <w:r w:rsidRPr="00B94DE9">
        <w:rPr>
          <w:rFonts w:ascii="Times New Roman" w:eastAsia="Times New Roman" w:hAnsi="Times New Roman" w:cs="Times New Roman"/>
          <w:color w:val="1B1D1F"/>
          <w:sz w:val="24"/>
          <w:szCs w:val="24"/>
          <w:lang w:eastAsia="lv-LV"/>
        </w:rPr>
        <w:t>likumā vai Ministru kabineta deleģējumā</w:t>
      </w:r>
      <w:r w:rsidR="00117597" w:rsidRPr="00B94DE9">
        <w:rPr>
          <w:rFonts w:ascii="Times New Roman" w:eastAsia="Times New Roman" w:hAnsi="Times New Roman" w:cs="Times New Roman"/>
          <w:color w:val="1B1D1F"/>
          <w:sz w:val="24"/>
          <w:szCs w:val="24"/>
          <w:lang w:eastAsia="lv-LV"/>
        </w:rPr>
        <w:t xml:space="preserve"> noteikto funkciju veikšanai</w:t>
      </w:r>
      <w:r w:rsidRPr="00B94DE9">
        <w:rPr>
          <w:rFonts w:ascii="Times New Roman" w:eastAsia="Times New Roman" w:hAnsi="Times New Roman" w:cs="Times New Roman"/>
          <w:color w:val="1B1D1F"/>
          <w:sz w:val="24"/>
          <w:szCs w:val="24"/>
          <w:lang w:eastAsia="lv-LV"/>
        </w:rPr>
        <w:t xml:space="preserve">. Pašvaldībām deleģēto funkciju </w:t>
      </w:r>
      <w:r w:rsidRPr="00B94DE9">
        <w:rPr>
          <w:rFonts w:ascii="Times New Roman" w:eastAsia="Times New Roman" w:hAnsi="Times New Roman" w:cs="Times New Roman"/>
          <w:color w:val="1B1D1F"/>
          <w:sz w:val="24"/>
          <w:szCs w:val="24"/>
          <w:lang w:eastAsia="lv-LV"/>
        </w:rPr>
        <w:lastRenderedPageBreak/>
        <w:t>un uzdevumu izpildes likumī</w:t>
      </w:r>
      <w:r w:rsidR="00117597" w:rsidRPr="00B94DE9">
        <w:rPr>
          <w:rFonts w:ascii="Times New Roman" w:eastAsia="Times New Roman" w:hAnsi="Times New Roman" w:cs="Times New Roman"/>
          <w:color w:val="1B1D1F"/>
          <w:sz w:val="24"/>
          <w:szCs w:val="24"/>
          <w:lang w:eastAsia="lv-LV"/>
        </w:rPr>
        <w:t>b</w:t>
      </w:r>
      <w:r w:rsidRPr="00B94DE9">
        <w:rPr>
          <w:rFonts w:ascii="Times New Roman" w:eastAsia="Times New Roman" w:hAnsi="Times New Roman" w:cs="Times New Roman"/>
          <w:color w:val="1B1D1F"/>
          <w:sz w:val="24"/>
          <w:szCs w:val="24"/>
          <w:lang w:eastAsia="lv-LV"/>
        </w:rPr>
        <w:t>u un efektivitāti pārrauga Ministru kabinets. Savukārt domes priekšsēdētāja pilnvar</w:t>
      </w:r>
      <w:r w:rsidR="00117597" w:rsidRPr="00B94DE9">
        <w:rPr>
          <w:rFonts w:ascii="Times New Roman" w:eastAsia="Times New Roman" w:hAnsi="Times New Roman" w:cs="Times New Roman"/>
          <w:color w:val="1B1D1F"/>
          <w:sz w:val="24"/>
          <w:szCs w:val="24"/>
          <w:lang w:eastAsia="lv-LV"/>
        </w:rPr>
        <w:t>ā</w:t>
      </w:r>
      <w:r w:rsidRPr="00B94DE9">
        <w:rPr>
          <w:rFonts w:ascii="Times New Roman" w:eastAsia="Times New Roman" w:hAnsi="Times New Roman" w:cs="Times New Roman"/>
          <w:color w:val="1B1D1F"/>
          <w:sz w:val="24"/>
          <w:szCs w:val="24"/>
          <w:lang w:eastAsia="lv-LV"/>
        </w:rPr>
        <w:t xml:space="preserve">s </w:t>
      </w:r>
      <w:r w:rsidR="00117597" w:rsidRPr="00B94DE9">
        <w:rPr>
          <w:rFonts w:ascii="Times New Roman" w:eastAsia="Times New Roman" w:hAnsi="Times New Roman" w:cs="Times New Roman"/>
          <w:color w:val="1B1D1F"/>
          <w:sz w:val="24"/>
          <w:szCs w:val="24"/>
          <w:lang w:eastAsia="lv-LV"/>
        </w:rPr>
        <w:t xml:space="preserve">ir </w:t>
      </w:r>
      <w:r w:rsidRPr="00B94DE9">
        <w:rPr>
          <w:rFonts w:ascii="Times New Roman" w:eastAsia="Times New Roman" w:hAnsi="Times New Roman" w:cs="Times New Roman"/>
          <w:color w:val="1B1D1F"/>
          <w:sz w:val="24"/>
          <w:szCs w:val="24"/>
          <w:lang w:eastAsia="lv-LV"/>
        </w:rPr>
        <w:t>domes darba vadīšan</w:t>
      </w:r>
      <w:r w:rsidR="00117597" w:rsidRPr="00B94DE9">
        <w:rPr>
          <w:rFonts w:ascii="Times New Roman" w:eastAsia="Times New Roman" w:hAnsi="Times New Roman" w:cs="Times New Roman"/>
          <w:color w:val="1B1D1F"/>
          <w:sz w:val="24"/>
          <w:szCs w:val="24"/>
          <w:lang w:eastAsia="lv-LV"/>
        </w:rPr>
        <w:t>a</w:t>
      </w:r>
      <w:r w:rsidRPr="00B94DE9">
        <w:rPr>
          <w:rFonts w:ascii="Times New Roman" w:eastAsia="Times New Roman" w:hAnsi="Times New Roman" w:cs="Times New Roman"/>
          <w:color w:val="1B1D1F"/>
          <w:sz w:val="24"/>
          <w:szCs w:val="24"/>
          <w:lang w:eastAsia="lv-LV"/>
        </w:rPr>
        <w:t xml:space="preserve"> </w:t>
      </w:r>
      <w:r w:rsidR="00117597" w:rsidRPr="00B94DE9">
        <w:rPr>
          <w:rFonts w:ascii="Times New Roman" w:eastAsia="Times New Roman" w:hAnsi="Times New Roman" w:cs="Times New Roman"/>
          <w:color w:val="1B1D1F"/>
          <w:sz w:val="24"/>
          <w:szCs w:val="24"/>
          <w:lang w:eastAsia="lv-LV"/>
        </w:rPr>
        <w:t>un</w:t>
      </w:r>
      <w:r w:rsidR="00815095">
        <w:rPr>
          <w:rFonts w:ascii="Times New Roman" w:eastAsia="Times New Roman" w:hAnsi="Times New Roman" w:cs="Times New Roman"/>
          <w:color w:val="1B1D1F"/>
          <w:sz w:val="24"/>
          <w:szCs w:val="24"/>
          <w:lang w:eastAsia="lv-LV"/>
        </w:rPr>
        <w:t xml:space="preserve"> </w:t>
      </w:r>
      <w:r w:rsidR="00117597" w:rsidRPr="00B94DE9">
        <w:rPr>
          <w:rFonts w:ascii="Times New Roman" w:eastAsia="Times New Roman" w:hAnsi="Times New Roman" w:cs="Times New Roman"/>
          <w:color w:val="1B1D1F"/>
          <w:sz w:val="24"/>
          <w:szCs w:val="24"/>
          <w:lang w:eastAsia="lv-LV"/>
        </w:rPr>
        <w:t xml:space="preserve">tās </w:t>
      </w:r>
      <w:r w:rsidRPr="00B94DE9">
        <w:rPr>
          <w:rFonts w:ascii="Times New Roman" w:eastAsia="Times New Roman" w:hAnsi="Times New Roman" w:cs="Times New Roman"/>
          <w:color w:val="1B1D1F"/>
          <w:sz w:val="24"/>
          <w:szCs w:val="24"/>
          <w:lang w:eastAsia="lv-LV"/>
        </w:rPr>
        <w:t xml:space="preserve"> pārstāvīb</w:t>
      </w:r>
      <w:r w:rsidR="00117597" w:rsidRPr="00B94DE9">
        <w:rPr>
          <w:rFonts w:ascii="Times New Roman" w:eastAsia="Times New Roman" w:hAnsi="Times New Roman" w:cs="Times New Roman"/>
          <w:color w:val="1B1D1F"/>
          <w:sz w:val="24"/>
          <w:szCs w:val="24"/>
          <w:lang w:eastAsia="lv-LV"/>
        </w:rPr>
        <w:t>a</w:t>
      </w:r>
      <w:r w:rsidRPr="00B94DE9">
        <w:rPr>
          <w:rFonts w:ascii="Times New Roman" w:eastAsia="Times New Roman" w:hAnsi="Times New Roman" w:cs="Times New Roman"/>
          <w:color w:val="1B1D1F"/>
          <w:sz w:val="24"/>
          <w:szCs w:val="24"/>
          <w:lang w:eastAsia="lv-LV"/>
        </w:rPr>
        <w:t xml:space="preserve"> attiecībās ar valsti un citām pašvaldībām.</w:t>
      </w:r>
    </w:p>
    <w:p w14:paraId="3CEF4170" w14:textId="77777777" w:rsidR="004709B9" w:rsidRPr="00B94DE9" w:rsidRDefault="004709B9"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p>
    <w:p w14:paraId="41AE4539" w14:textId="6A024953" w:rsidR="00E22FF7" w:rsidRPr="00B94DE9" w:rsidRDefault="00117597" w:rsidP="004709B9">
      <w:pPr>
        <w:shd w:val="clear" w:color="auto" w:fill="FFFFFF"/>
        <w:spacing w:after="0" w:line="240" w:lineRule="auto"/>
        <w:ind w:right="-483"/>
        <w:jc w:val="both"/>
        <w:rPr>
          <w:rFonts w:ascii="Times New Roman" w:eastAsia="Times New Roman" w:hAnsi="Times New Roman" w:cs="Times New Roman"/>
          <w:color w:val="1B1D1F"/>
          <w:sz w:val="24"/>
          <w:szCs w:val="24"/>
          <w:lang w:eastAsia="lv-LV"/>
        </w:rPr>
      </w:pPr>
      <w:r w:rsidRPr="00B94DE9">
        <w:rPr>
          <w:rFonts w:ascii="Times New Roman" w:eastAsia="Times New Roman" w:hAnsi="Times New Roman" w:cs="Times New Roman"/>
          <w:color w:val="1B1D1F"/>
          <w:sz w:val="24"/>
          <w:szCs w:val="24"/>
          <w:lang w:eastAsia="lv-LV"/>
        </w:rPr>
        <w:t xml:space="preserve">Šo apsvērumu dēļ </w:t>
      </w:r>
      <w:r w:rsidR="00E22FF7" w:rsidRPr="00B94DE9">
        <w:rPr>
          <w:rFonts w:ascii="Times New Roman" w:eastAsia="Times New Roman" w:hAnsi="Times New Roman" w:cs="Times New Roman"/>
          <w:color w:val="1B1D1F"/>
          <w:sz w:val="24"/>
          <w:szCs w:val="24"/>
          <w:lang w:eastAsia="lv-LV"/>
        </w:rPr>
        <w:t>Tiesa atzina, ka Latvijā pilsētu un novadu domes un to priekšsēdētāji neīsteno likumdošanas varu, tādēļ nav “likumdevē</w:t>
      </w:r>
      <w:r w:rsidR="004709B9" w:rsidRPr="00B94DE9">
        <w:rPr>
          <w:rFonts w:ascii="Times New Roman" w:eastAsia="Times New Roman" w:hAnsi="Times New Roman" w:cs="Times New Roman"/>
          <w:color w:val="1B1D1F"/>
          <w:sz w:val="24"/>
          <w:szCs w:val="24"/>
          <w:lang w:eastAsia="lv-LV"/>
        </w:rPr>
        <w:t>ji” Konvencijas 1.protokola 3.</w:t>
      </w:r>
      <w:r w:rsidR="00E22FF7" w:rsidRPr="00B94DE9">
        <w:rPr>
          <w:rFonts w:ascii="Times New Roman" w:eastAsia="Times New Roman" w:hAnsi="Times New Roman" w:cs="Times New Roman"/>
          <w:color w:val="1B1D1F"/>
          <w:sz w:val="24"/>
          <w:szCs w:val="24"/>
          <w:lang w:eastAsia="lv-LV"/>
        </w:rPr>
        <w:t>panta izpratnē</w:t>
      </w:r>
      <w:r w:rsidRPr="00B94DE9">
        <w:rPr>
          <w:rFonts w:ascii="Times New Roman" w:eastAsia="Times New Roman" w:hAnsi="Times New Roman" w:cs="Times New Roman"/>
          <w:color w:val="1B1D1F"/>
          <w:sz w:val="24"/>
          <w:szCs w:val="24"/>
          <w:lang w:eastAsia="lv-LV"/>
        </w:rPr>
        <w:t xml:space="preserve">, un tādēļ </w:t>
      </w:r>
      <w:r w:rsidRPr="00B94DE9">
        <w:rPr>
          <w:rFonts w:ascii="Times New Roman" w:eastAsia="Times New Roman" w:hAnsi="Times New Roman" w:cs="Times New Roman"/>
          <w:color w:val="1B1D1F"/>
          <w:sz w:val="24"/>
          <w:szCs w:val="24"/>
          <w:u w:val="single"/>
          <w:lang w:eastAsia="lv-LV"/>
        </w:rPr>
        <w:t xml:space="preserve">vienbalsīgi </w:t>
      </w:r>
      <w:r w:rsidR="00E22FF7" w:rsidRPr="00B94DE9">
        <w:rPr>
          <w:rFonts w:ascii="Times New Roman" w:eastAsia="Times New Roman" w:hAnsi="Times New Roman" w:cs="Times New Roman"/>
          <w:color w:val="1B1D1F"/>
          <w:sz w:val="24"/>
          <w:szCs w:val="24"/>
          <w:u w:val="single"/>
          <w:lang w:eastAsia="lv-LV"/>
        </w:rPr>
        <w:t>secināja, ka iesniedzēja sūdzība neietil</w:t>
      </w:r>
      <w:r w:rsidR="004709B9" w:rsidRPr="00B94DE9">
        <w:rPr>
          <w:rFonts w:ascii="Times New Roman" w:eastAsia="Times New Roman" w:hAnsi="Times New Roman" w:cs="Times New Roman"/>
          <w:color w:val="1B1D1F"/>
          <w:sz w:val="24"/>
          <w:szCs w:val="24"/>
          <w:u w:val="single"/>
          <w:lang w:eastAsia="lv-LV"/>
        </w:rPr>
        <w:t>pst Konvencijas 1.protokola 3.</w:t>
      </w:r>
      <w:r w:rsidR="00E22FF7" w:rsidRPr="00B94DE9">
        <w:rPr>
          <w:rFonts w:ascii="Times New Roman" w:eastAsia="Times New Roman" w:hAnsi="Times New Roman" w:cs="Times New Roman"/>
          <w:color w:val="1B1D1F"/>
          <w:sz w:val="24"/>
          <w:szCs w:val="24"/>
          <w:u w:val="single"/>
          <w:lang w:eastAsia="lv-LV"/>
        </w:rPr>
        <w:t>panta tvērumā un ir noraidāma.</w:t>
      </w:r>
    </w:p>
    <w:p w14:paraId="55A265E3" w14:textId="77777777" w:rsidR="00E22FF7" w:rsidRPr="00CC1448" w:rsidRDefault="00E22FF7" w:rsidP="009A303F">
      <w:pPr>
        <w:pStyle w:val="NormalWeb"/>
        <w:shd w:val="clear" w:color="auto" w:fill="FFFFFF"/>
        <w:spacing w:before="0" w:beforeAutospacing="0" w:after="0" w:afterAutospacing="0"/>
        <w:ind w:right="-483"/>
        <w:jc w:val="both"/>
        <w:rPr>
          <w:b/>
          <w:color w:val="1B1D1F"/>
        </w:rPr>
      </w:pPr>
    </w:p>
    <w:p w14:paraId="522B888F" w14:textId="000A94B6" w:rsidR="002B21DA" w:rsidRPr="00CC1448" w:rsidRDefault="00AA7524" w:rsidP="004709B9">
      <w:pPr>
        <w:pStyle w:val="NormalWeb"/>
        <w:numPr>
          <w:ilvl w:val="0"/>
          <w:numId w:val="3"/>
        </w:numPr>
        <w:shd w:val="clear" w:color="auto" w:fill="FFFFFF"/>
        <w:spacing w:before="0" w:beforeAutospacing="0" w:after="0" w:afterAutospacing="0"/>
        <w:ind w:left="0" w:right="-483" w:hanging="426"/>
        <w:jc w:val="both"/>
        <w:rPr>
          <w:b/>
          <w:color w:val="1B1D1F"/>
        </w:rPr>
      </w:pPr>
      <w:r w:rsidRPr="00CC1448">
        <w:rPr>
          <w:color w:val="1B1D1F"/>
        </w:rPr>
        <w:t xml:space="preserve">Lietā </w:t>
      </w:r>
      <w:r w:rsidR="002B21DA" w:rsidRPr="00CC1448">
        <w:rPr>
          <w:b/>
          <w:i/>
          <w:color w:val="1B1D1F"/>
        </w:rPr>
        <w:t>Dumpe pret Latviju</w:t>
      </w:r>
      <w:r w:rsidRPr="00CC1448">
        <w:rPr>
          <w:rStyle w:val="FootnoteReference"/>
          <w:color w:val="1B1D1F"/>
        </w:rPr>
        <w:footnoteReference w:id="11"/>
      </w:r>
      <w:r w:rsidRPr="00556786">
        <w:rPr>
          <w:color w:val="1B1D1F"/>
        </w:rPr>
        <w:t xml:space="preserve"> </w:t>
      </w:r>
      <w:r w:rsidRPr="00CC1448">
        <w:rPr>
          <w:color w:val="1B1D1F"/>
        </w:rPr>
        <w:t>iesniedzēja</w:t>
      </w:r>
      <w:r w:rsidR="002B21DA" w:rsidRPr="00556786">
        <w:rPr>
          <w:color w:val="1B1D1F"/>
        </w:rPr>
        <w:t xml:space="preserve"> </w:t>
      </w:r>
      <w:r w:rsidRPr="00B94DE9">
        <w:rPr>
          <w:color w:val="1B1D1F"/>
        </w:rPr>
        <w:t>s</w:t>
      </w:r>
      <w:r w:rsidRPr="00CC1448">
        <w:rPr>
          <w:color w:val="1B1D1F"/>
        </w:rPr>
        <w:t>avā 2013.gada 10.</w:t>
      </w:r>
      <w:r w:rsidR="002B21DA" w:rsidRPr="00CC1448">
        <w:rPr>
          <w:color w:val="1B1D1F"/>
        </w:rPr>
        <w:t>novembra Tiesā iesniegtajā sūdzībā</w:t>
      </w:r>
      <w:r w:rsidR="00541685" w:rsidRPr="00CC1448">
        <w:rPr>
          <w:color w:val="1B1D1F"/>
        </w:rPr>
        <w:t>, atsaucoties uz Konvencijas 2.</w:t>
      </w:r>
      <w:r w:rsidR="002B21DA" w:rsidRPr="00CC1448">
        <w:rPr>
          <w:color w:val="1B1D1F"/>
        </w:rPr>
        <w:t>pantā garantētajām tiesībām uz dzīvību, apgalvoja, ka viņas dēlam A.P., kurš atradās Valsts sociālās aprūpes centr</w:t>
      </w:r>
      <w:r w:rsidR="00CC1448" w:rsidRPr="00CC1448">
        <w:rPr>
          <w:color w:val="1B1D1F"/>
        </w:rPr>
        <w:t xml:space="preserve">ā </w:t>
      </w:r>
      <w:r w:rsidR="002B21DA" w:rsidRPr="00CC1448">
        <w:rPr>
          <w:rStyle w:val="Emphasis"/>
          <w:color w:val="1B1D1F"/>
        </w:rPr>
        <w:t>Rūja</w:t>
      </w:r>
      <w:r w:rsidR="00CC1448" w:rsidRPr="00CC1448">
        <w:rPr>
          <w:color w:val="1B1D1F"/>
        </w:rPr>
        <w:t xml:space="preserve"> </w:t>
      </w:r>
      <w:r w:rsidR="002B21DA" w:rsidRPr="00CC1448">
        <w:rPr>
          <w:color w:val="1B1D1F"/>
        </w:rPr>
        <w:t>(SAC</w:t>
      </w:r>
      <w:r w:rsidR="00CC1448" w:rsidRPr="00CC1448">
        <w:rPr>
          <w:color w:val="1B1D1F"/>
        </w:rPr>
        <w:t xml:space="preserve"> </w:t>
      </w:r>
      <w:r w:rsidR="002B21DA" w:rsidRPr="00CC1448">
        <w:rPr>
          <w:rStyle w:val="Emphasis"/>
          <w:color w:val="1B1D1F"/>
        </w:rPr>
        <w:t>Rūja</w:t>
      </w:r>
      <w:r w:rsidR="002B21DA" w:rsidRPr="00CC1448">
        <w:rPr>
          <w:color w:val="1B1D1F"/>
        </w:rPr>
        <w:t>), nav tikusi nodrošināta atbilstoša aprūpe un sniegta medicīniskā palīd</w:t>
      </w:r>
      <w:r w:rsidR="00541685" w:rsidRPr="00CC1448">
        <w:rPr>
          <w:color w:val="1B1D1F"/>
        </w:rPr>
        <w:t xml:space="preserve">zība, tādēļ viņš </w:t>
      </w:r>
      <w:r w:rsidR="002B21DA" w:rsidRPr="00CC1448">
        <w:rPr>
          <w:color w:val="1B1D1F"/>
        </w:rPr>
        <w:t>ārstniecības iestādē mira. Tāpat iesniedzēja uzskatīja, ka viņas dēla nāves apstākļu izmeklēšana nav bijusi pietiekami rūpīga un efektīva.</w:t>
      </w:r>
    </w:p>
    <w:p w14:paraId="6B22C0A5" w14:textId="77777777" w:rsidR="002B21DA" w:rsidRPr="00CC1448" w:rsidRDefault="002B21DA" w:rsidP="004709B9">
      <w:pPr>
        <w:pStyle w:val="NormalWeb"/>
        <w:shd w:val="clear" w:color="auto" w:fill="FFFFFF"/>
        <w:spacing w:before="0" w:beforeAutospacing="0" w:after="0" w:afterAutospacing="0"/>
        <w:ind w:right="-483"/>
        <w:jc w:val="both"/>
        <w:rPr>
          <w:color w:val="1B1D1F"/>
        </w:rPr>
      </w:pPr>
    </w:p>
    <w:p w14:paraId="2F456CF5" w14:textId="77777777" w:rsidR="00156B1D" w:rsidRPr="00CC1448" w:rsidRDefault="002B21DA" w:rsidP="004709B9">
      <w:pPr>
        <w:pStyle w:val="NormalWeb"/>
        <w:shd w:val="clear" w:color="auto" w:fill="FFFFFF"/>
        <w:spacing w:before="0" w:beforeAutospacing="0" w:after="0" w:afterAutospacing="0"/>
        <w:ind w:right="-483"/>
        <w:jc w:val="both"/>
        <w:rPr>
          <w:color w:val="1B1D1F"/>
          <w:u w:val="single"/>
        </w:rPr>
      </w:pPr>
      <w:r w:rsidRPr="00CC1448">
        <w:rPr>
          <w:color w:val="1B1D1F"/>
          <w:u w:val="single"/>
        </w:rPr>
        <w:t>Pieņemamības stadija</w:t>
      </w:r>
      <w:r w:rsidR="00156B1D" w:rsidRPr="00CC1448">
        <w:rPr>
          <w:color w:val="1B1D1F"/>
          <w:u w:val="single"/>
        </w:rPr>
        <w:t>:</w:t>
      </w:r>
    </w:p>
    <w:p w14:paraId="026926E7" w14:textId="63F8E0C0" w:rsidR="003C25DB" w:rsidRDefault="002B21DA" w:rsidP="004709B9">
      <w:pPr>
        <w:pStyle w:val="NormalWeb"/>
        <w:shd w:val="clear" w:color="auto" w:fill="FFFFFF"/>
        <w:spacing w:before="0" w:beforeAutospacing="0" w:after="0" w:afterAutospacing="0"/>
        <w:ind w:right="-483"/>
        <w:jc w:val="both"/>
        <w:rPr>
          <w:color w:val="1B1D1F"/>
        </w:rPr>
      </w:pPr>
      <w:r w:rsidRPr="00CC1448">
        <w:rPr>
          <w:color w:val="1B1D1F"/>
        </w:rPr>
        <w:t xml:space="preserve">Izskatot iesniedzējas sūdzību, Tiesa visupirms atgādināja, ka valstīm nav pienākums </w:t>
      </w:r>
      <w:r w:rsidR="00556786" w:rsidRPr="00CC1448">
        <w:rPr>
          <w:color w:val="1B1D1F"/>
        </w:rPr>
        <w:t xml:space="preserve">starptautiskas institūcijas priekšā </w:t>
      </w:r>
      <w:r w:rsidRPr="00CC1448">
        <w:rPr>
          <w:color w:val="1B1D1F"/>
        </w:rPr>
        <w:t xml:space="preserve">uzņemties atbildību par tās rīcību, pirms tām nav bijusi iespēja novērst iespējamus pārkāpumus nacionālā līmenī, un tiem, kas vēlas, lai Tiesa īsteno tās uzraudzību pār Konvencijas ievērošanu, ir pienākums vispirms izsmelt nacionālos tiesību aizsardzības līdzekļus. </w:t>
      </w:r>
    </w:p>
    <w:p w14:paraId="29B6B5E5" w14:textId="77777777" w:rsidR="003C25DB" w:rsidRDefault="003C25DB" w:rsidP="004709B9">
      <w:pPr>
        <w:pStyle w:val="NormalWeb"/>
        <w:shd w:val="clear" w:color="auto" w:fill="FFFFFF"/>
        <w:spacing w:before="0" w:beforeAutospacing="0" w:after="0" w:afterAutospacing="0"/>
        <w:ind w:right="-483"/>
        <w:jc w:val="both"/>
        <w:rPr>
          <w:color w:val="1B1D1F"/>
        </w:rPr>
      </w:pPr>
    </w:p>
    <w:p w14:paraId="1571C5F4" w14:textId="42601B8F" w:rsidR="002B21DA" w:rsidRPr="006F76A4" w:rsidRDefault="003C25DB" w:rsidP="004709B9">
      <w:pPr>
        <w:pStyle w:val="NormalWeb"/>
        <w:shd w:val="clear" w:color="auto" w:fill="FFFFFF"/>
        <w:spacing w:before="0" w:beforeAutospacing="0" w:after="0" w:afterAutospacing="0"/>
        <w:ind w:right="-483"/>
        <w:jc w:val="both"/>
        <w:rPr>
          <w:color w:val="1B1D1F"/>
        </w:rPr>
      </w:pPr>
      <w:r>
        <w:rPr>
          <w:color w:val="1B1D1F"/>
        </w:rPr>
        <w:t xml:space="preserve">Tiesa norādīja, ka no lietas materiāliem nekādi neizriet, ka iesniedzējas dēla nāve būtu izraisīta tīši vai ka nāves iemesls būtu bijis īpaši slikti sadzīves apstākļi sociālās aprūpes centros. Tiesa atzina, ka izskatāmajā lietā sūdzība ir par to, vai iesniedzējas dēlam tika sniegta nepieciešamā medicīniskā aprūpe. </w:t>
      </w:r>
      <w:r w:rsidR="006F76A4">
        <w:rPr>
          <w:color w:val="1B1D1F"/>
        </w:rPr>
        <w:t>Šajā sakarā Tiesa atgādināja, ka l</w:t>
      </w:r>
      <w:r w:rsidR="002B21DA" w:rsidRPr="00CC1448">
        <w:rPr>
          <w:color w:val="1B1D1F"/>
        </w:rPr>
        <w:t xml:space="preserve">ietās par </w:t>
      </w:r>
      <w:r w:rsidR="002B21DA" w:rsidRPr="002D1062">
        <w:rPr>
          <w:color w:val="1B1D1F"/>
        </w:rPr>
        <w:t xml:space="preserve">ārstniecības personu nolaidību </w:t>
      </w:r>
      <w:r w:rsidR="006F76A4" w:rsidRPr="002D1062">
        <w:rPr>
          <w:color w:val="1B1D1F"/>
        </w:rPr>
        <w:t>valstis b</w:t>
      </w:r>
      <w:r w:rsidR="006F76A4" w:rsidRPr="00B94DE9">
        <w:rPr>
          <w:color w:val="1B1D1F"/>
        </w:rPr>
        <w:t>ūs izpildījušas no</w:t>
      </w:r>
      <w:r w:rsidR="002B21DA" w:rsidRPr="00B94DE9">
        <w:rPr>
          <w:color w:val="1B1D1F"/>
        </w:rPr>
        <w:t xml:space="preserve"> Konvencijas 2.panta </w:t>
      </w:r>
      <w:r w:rsidR="006F76A4" w:rsidRPr="00C653E9">
        <w:rPr>
          <w:color w:val="1B1D1F"/>
        </w:rPr>
        <w:t xml:space="preserve">izrietošos procesuālos pienākumus, ja valsts tiesību sistēma sniedz cietušajiem iespēju aizstāvēt savas tiesības </w:t>
      </w:r>
      <w:r w:rsidR="002B21DA" w:rsidRPr="00BF37A1">
        <w:rPr>
          <w:color w:val="1B1D1F"/>
        </w:rPr>
        <w:t xml:space="preserve">tiesās, kas izskata prasības civillietās, atsevišķi vai </w:t>
      </w:r>
      <w:r w:rsidRPr="006F76A4">
        <w:rPr>
          <w:color w:val="1B1D1F"/>
        </w:rPr>
        <w:t xml:space="preserve">kopsakarā </w:t>
      </w:r>
      <w:r w:rsidR="002B21DA" w:rsidRPr="006F76A4">
        <w:rPr>
          <w:color w:val="1B1D1F"/>
        </w:rPr>
        <w:t xml:space="preserve">ar </w:t>
      </w:r>
      <w:r w:rsidRPr="006F76A4">
        <w:rPr>
          <w:color w:val="1B1D1F"/>
        </w:rPr>
        <w:t xml:space="preserve">iesniegumiem </w:t>
      </w:r>
      <w:r w:rsidR="002B21DA" w:rsidRPr="006F76A4">
        <w:rPr>
          <w:color w:val="1B1D1F"/>
        </w:rPr>
        <w:t xml:space="preserve">krimināllietās, </w:t>
      </w:r>
      <w:r w:rsidR="006F76A4" w:rsidRPr="006F76A4">
        <w:rPr>
          <w:color w:val="1B1D1F"/>
        </w:rPr>
        <w:t xml:space="preserve">kas tādējādi ļauj </w:t>
      </w:r>
      <w:r w:rsidR="002B21DA" w:rsidRPr="006F76A4">
        <w:rPr>
          <w:color w:val="1B1D1F"/>
        </w:rPr>
        <w:t>izvērtēt ārstniecības personu iespējamo atbildību un nodrošin</w:t>
      </w:r>
      <w:r w:rsidR="006F76A4" w:rsidRPr="006F76A4">
        <w:rPr>
          <w:color w:val="1B1D1F"/>
        </w:rPr>
        <w:t>ā</w:t>
      </w:r>
      <w:r w:rsidR="002B21DA" w:rsidRPr="006F76A4">
        <w:rPr>
          <w:color w:val="1B1D1F"/>
        </w:rPr>
        <w:t>t cietušajam atbilstošu atlīdzinājumu.</w:t>
      </w:r>
    </w:p>
    <w:p w14:paraId="48C3D80A" w14:textId="77777777" w:rsidR="002B21DA" w:rsidRPr="00B94DE9" w:rsidRDefault="002B21DA" w:rsidP="004709B9">
      <w:pPr>
        <w:pStyle w:val="NormalWeb"/>
        <w:shd w:val="clear" w:color="auto" w:fill="FFFFFF"/>
        <w:spacing w:before="0" w:beforeAutospacing="0" w:after="0" w:afterAutospacing="0"/>
        <w:ind w:right="-483" w:hanging="426"/>
        <w:jc w:val="both"/>
        <w:rPr>
          <w:color w:val="1B1D1F"/>
        </w:rPr>
      </w:pPr>
    </w:p>
    <w:p w14:paraId="1C43CC87" w14:textId="603E8FE0" w:rsidR="002B21DA" w:rsidRPr="00B94DE9" w:rsidRDefault="002B21DA" w:rsidP="004709B9">
      <w:pPr>
        <w:pStyle w:val="NormalWeb"/>
        <w:shd w:val="clear" w:color="auto" w:fill="FFFFFF"/>
        <w:spacing w:before="0" w:beforeAutospacing="0" w:after="0" w:afterAutospacing="0"/>
        <w:ind w:right="-483"/>
        <w:jc w:val="both"/>
        <w:rPr>
          <w:color w:val="1B1D1F"/>
        </w:rPr>
      </w:pPr>
      <w:r w:rsidRPr="00B94DE9">
        <w:rPr>
          <w:color w:val="1B1D1F"/>
        </w:rPr>
        <w:t xml:space="preserve">Lai gan iesniedzējas lietā bija ierosināta krimināllieta par to, ka viņas dēls </w:t>
      </w:r>
      <w:r w:rsidR="00556786" w:rsidRPr="00B94DE9">
        <w:rPr>
          <w:color w:val="1B1D1F"/>
        </w:rPr>
        <w:t>miris</w:t>
      </w:r>
      <w:r w:rsidRPr="00B94DE9">
        <w:rPr>
          <w:color w:val="1B1D1F"/>
        </w:rPr>
        <w:t xml:space="preserve"> ārstniecības iestādē, izmeklēšanā netika konstatēts, ka ārstniecības personu profesionālo pienākumu nolaidīga pildīšanu būtu bijusi cēloņsakarībā ar iesniedzējas dēla nāvi. Tiesa norādīja, ka tā </w:t>
      </w:r>
      <w:r w:rsidR="00556786" w:rsidRPr="00B94DE9">
        <w:rPr>
          <w:color w:val="1B1D1F"/>
        </w:rPr>
        <w:t>nevar</w:t>
      </w:r>
      <w:r w:rsidRPr="00B94DE9">
        <w:rPr>
          <w:color w:val="1B1D1F"/>
        </w:rPr>
        <w:t xml:space="preserve"> atkārtoti vērtēt nacionālo iestāžu konstatētos lietas fakt</w:t>
      </w:r>
      <w:r w:rsidR="00556786" w:rsidRPr="00B94DE9">
        <w:rPr>
          <w:color w:val="1B1D1F"/>
        </w:rPr>
        <w:t>us</w:t>
      </w:r>
      <w:r w:rsidRPr="00B94DE9">
        <w:rPr>
          <w:color w:val="1B1D1F"/>
        </w:rPr>
        <w:t xml:space="preserve">, jo īpaši tiesu medicīnas ekspertu secinājumus. Tādēļ Tiesa </w:t>
      </w:r>
      <w:r w:rsidR="006F76A4" w:rsidRPr="00B94DE9">
        <w:rPr>
          <w:color w:val="1B1D1F"/>
        </w:rPr>
        <w:t xml:space="preserve">turpinājumā </w:t>
      </w:r>
      <w:r w:rsidRPr="00B94DE9">
        <w:rPr>
          <w:color w:val="1B1D1F"/>
        </w:rPr>
        <w:t>vērtēja, vai iesniedzējai vajadzēja vērsties tiesā arī ar civilprasību, lai noskaidrotu ārstniecības personu iespējamo atbildību par viņas dēla nāvi.</w:t>
      </w:r>
    </w:p>
    <w:p w14:paraId="700A2929" w14:textId="77777777" w:rsidR="002B21DA" w:rsidRPr="00B94DE9" w:rsidRDefault="002B21DA" w:rsidP="004709B9">
      <w:pPr>
        <w:pStyle w:val="NormalWeb"/>
        <w:shd w:val="clear" w:color="auto" w:fill="FFFFFF"/>
        <w:spacing w:before="0" w:beforeAutospacing="0" w:after="0" w:afterAutospacing="0"/>
        <w:ind w:right="-483" w:hanging="426"/>
        <w:jc w:val="both"/>
        <w:rPr>
          <w:color w:val="1B1D1F"/>
        </w:rPr>
      </w:pPr>
    </w:p>
    <w:p w14:paraId="50DA0D18" w14:textId="3CC7970C" w:rsidR="002B21DA" w:rsidRPr="00B94DE9" w:rsidRDefault="002B21DA" w:rsidP="004709B9">
      <w:pPr>
        <w:pStyle w:val="NormalWeb"/>
        <w:shd w:val="clear" w:color="auto" w:fill="FFFFFF"/>
        <w:spacing w:before="0" w:beforeAutospacing="0" w:after="0" w:afterAutospacing="0"/>
        <w:ind w:right="-483"/>
        <w:jc w:val="both"/>
        <w:rPr>
          <w:color w:val="1B1D1F"/>
        </w:rPr>
      </w:pPr>
      <w:r w:rsidRPr="00B94DE9">
        <w:rPr>
          <w:color w:val="1B1D1F"/>
        </w:rPr>
        <w:t xml:space="preserve">Vērtējot, vai iesniedzējas vēršanās tiesā ar civilprasību būtu uzskatāma par efektīvu līdzekli viņas tiesību aizsardzībai un varētu nodrošināt iesniedzējai atlīdzinājumu par ārstniecības personu nolaidību, Tiesa norādīja, ka valdības iesniegtie nacionālo tiesu prakses piemēri līdzīgās un salīdzināmās civillietās ļauj izdarīt secinājumu, ka personām principā ir iespējams prasīt kompensāciju par atbilstošas aprūpes un medicīniskās palīdzības nenodrošināšanu, tostarp par savlaicīgas diagnozes neuzstādīšanu, neplānotas operācijas </w:t>
      </w:r>
      <w:r w:rsidR="002D1062" w:rsidRPr="00B94DE9">
        <w:rPr>
          <w:color w:val="1B1D1F"/>
        </w:rPr>
        <w:lastRenderedPageBreak/>
        <w:t>ne</w:t>
      </w:r>
      <w:r w:rsidRPr="00B94DE9">
        <w:rPr>
          <w:color w:val="1B1D1F"/>
        </w:rPr>
        <w:t>veikšanu vai medicīnas dokumentu neaizpildīšanu. Tiesas ieskatā, viens no valdības iesniegtajiem tiesu prakses piemēriem acīmredzami norādīja uz to, ka pat ja krimināllieta, izmeklējot personas nāves iemeslus, tiek izbeigta noziedzīga nodarījuma sastāva neesamības dēļ, vēršanās ar prasību civillietā pret ārstniecības iestādi var izrādīties efektīva. Turklāt izskatāmajā lietā Veselības inspekcija konstatēja nopietnus pārkāpumus iesniedzējas dēla veselības aprūpē, un, kā uzsvēra valdība un kā liecināja arī nacionālo tiesu prakses piemēri, Veselības inspekcijas atzinums varēja tikt izmantots kā pierādījumus civillietā. Tāpat Tiesa norādīja, ka izskatāmajā lietā ir pierādījumi, ka ārstniecības personas un SAC</w:t>
      </w:r>
      <w:r w:rsidR="006F76A4" w:rsidRPr="00B94DE9">
        <w:rPr>
          <w:color w:val="1B1D1F"/>
        </w:rPr>
        <w:t xml:space="preserve"> </w:t>
      </w:r>
      <w:r w:rsidRPr="00B94DE9">
        <w:rPr>
          <w:rStyle w:val="Emphasis"/>
          <w:color w:val="1B1D1F"/>
        </w:rPr>
        <w:t>Rūja</w:t>
      </w:r>
      <w:r w:rsidR="006F76A4" w:rsidRPr="00B94DE9">
        <w:rPr>
          <w:color w:val="1B1D1F"/>
        </w:rPr>
        <w:t xml:space="preserve"> </w:t>
      </w:r>
      <w:r w:rsidRPr="00B94DE9">
        <w:rPr>
          <w:color w:val="1B1D1F"/>
        </w:rPr>
        <w:t>darbinieki tikuši saukti pie administratīvās un disciplinārās atbildības, piemērojot naudas sodus. Tādēļ Tiesa uzskatīja, ka iesniedzējai būtu bijušas izredzes saņemt kompensāciju, vēršoties ar prasību civillietā par atbilstošas aprūpes nenodrošināšanu un medicīniskā palīdzības nesniegšanu SAC</w:t>
      </w:r>
      <w:r w:rsidR="006F76A4" w:rsidRPr="00B94DE9">
        <w:rPr>
          <w:color w:val="1B1D1F"/>
        </w:rPr>
        <w:t xml:space="preserve"> </w:t>
      </w:r>
      <w:r w:rsidRPr="00B94DE9">
        <w:rPr>
          <w:rStyle w:val="Emphasis"/>
          <w:color w:val="1B1D1F"/>
        </w:rPr>
        <w:t>Rūja</w:t>
      </w:r>
      <w:r w:rsidRPr="00B94DE9">
        <w:rPr>
          <w:color w:val="1B1D1F"/>
        </w:rPr>
        <w:t>.</w:t>
      </w:r>
    </w:p>
    <w:p w14:paraId="58352DA8" w14:textId="77777777" w:rsidR="003C00D0" w:rsidRPr="00B94DE9" w:rsidRDefault="003C00D0" w:rsidP="004709B9">
      <w:pPr>
        <w:pStyle w:val="NormalWeb"/>
        <w:shd w:val="clear" w:color="auto" w:fill="FFFFFF"/>
        <w:spacing w:before="0" w:beforeAutospacing="0" w:after="0" w:afterAutospacing="0"/>
        <w:ind w:right="-483"/>
        <w:jc w:val="both"/>
        <w:rPr>
          <w:color w:val="1B1D1F"/>
        </w:rPr>
      </w:pPr>
    </w:p>
    <w:p w14:paraId="690C2F8A" w14:textId="653D5225" w:rsidR="006C388C" w:rsidRDefault="002B21DA" w:rsidP="003428C1">
      <w:pPr>
        <w:pStyle w:val="NormalWeb"/>
        <w:shd w:val="clear" w:color="auto" w:fill="FFFFFF"/>
        <w:spacing w:before="0" w:beforeAutospacing="0" w:after="0" w:afterAutospacing="0"/>
        <w:ind w:right="-483"/>
        <w:jc w:val="both"/>
        <w:rPr>
          <w:color w:val="1B1D1F"/>
        </w:rPr>
      </w:pPr>
      <w:r w:rsidRPr="00B94DE9">
        <w:rPr>
          <w:color w:val="1B1D1F"/>
        </w:rPr>
        <w:t>Visbeidzot, vērtējot, vai prasības iesniegšanas civillietā mērķis un civillietas izskatīšanas iznākums pēc būtības būtu identisks krimināllietai, Tiesa pievienojās valdības argumentam, ka nacionālās tiesas piemēro atšķirīgus kritērijus atbildības noteikšanai civillietās un krimināllietās un ka izmeklēšana krimināllietā ir ierobežota līdz iespējamās vainīgās personas kriminālatbildības konstatēšanai. Tiesa norādīja, ka Latvijā vēršanās ar prasību civillietā ir labāk piemērota izskatāmās lietas apstākļu izvērtēšanai, jo civillietā šie apstākļi varētu tikt vērtēti plašāk. Tādēļ Tiesa neuzskatīja, ka gadījumā, ja iesniedzēja būtu vērsusies ar prasību arī civillietā, lietas iznākums būtu tāds pats, kā izskatot krimināllietu. Tiesa atzina, ka iesniedzējai bija pienākums, un joprojām pastāv iespēja vērsties ar prasību civillietā par atbilstošas aprūpes nenodrošināšanu un medicīniskās palīdzības nesniegšanu viņas dēlam SAC</w:t>
      </w:r>
      <w:r w:rsidR="00B94DE9" w:rsidRPr="00B94DE9">
        <w:rPr>
          <w:color w:val="1B1D1F"/>
        </w:rPr>
        <w:t xml:space="preserve"> </w:t>
      </w:r>
      <w:r w:rsidRPr="00B94DE9">
        <w:rPr>
          <w:rStyle w:val="Emphasis"/>
          <w:color w:val="1B1D1F"/>
        </w:rPr>
        <w:t>Rūja</w:t>
      </w:r>
      <w:r w:rsidRPr="00B94DE9">
        <w:rPr>
          <w:color w:val="1B1D1F"/>
        </w:rPr>
        <w:t xml:space="preserve">. Tādēļ Tiesa </w:t>
      </w:r>
      <w:r w:rsidR="00B94DE9" w:rsidRPr="00B94DE9">
        <w:rPr>
          <w:color w:val="1B1D1F"/>
          <w:u w:val="single"/>
        </w:rPr>
        <w:t>ar balsu vairākumu atzina, ka iesniedzēja nav izmantojusi visus nacionālos tiesību aizsardzības mehānismus un tādēļ viņas</w:t>
      </w:r>
      <w:r w:rsidRPr="00B94DE9">
        <w:rPr>
          <w:color w:val="1B1D1F"/>
          <w:u w:val="single"/>
        </w:rPr>
        <w:t xml:space="preserve"> sūdzīb</w:t>
      </w:r>
      <w:r w:rsidR="00B94DE9" w:rsidRPr="00B94DE9">
        <w:rPr>
          <w:color w:val="1B1D1F"/>
          <w:u w:val="single"/>
        </w:rPr>
        <w:t>a</w:t>
      </w:r>
      <w:r w:rsidRPr="00B94DE9">
        <w:rPr>
          <w:color w:val="1B1D1F"/>
          <w:u w:val="single"/>
        </w:rPr>
        <w:t xml:space="preserve"> par </w:t>
      </w:r>
      <w:r w:rsidR="00B94DE9" w:rsidRPr="00B94DE9">
        <w:rPr>
          <w:color w:val="1B1D1F"/>
          <w:u w:val="single"/>
        </w:rPr>
        <w:t>Konvencijas 2.panta iespējamo pārkāpumu nav pieņemama izskatīšanai pēc būtības</w:t>
      </w:r>
      <w:r w:rsidR="00B94DE9" w:rsidRPr="00B94DE9">
        <w:rPr>
          <w:color w:val="1B1D1F"/>
        </w:rPr>
        <w:t>.</w:t>
      </w:r>
    </w:p>
    <w:p w14:paraId="292DF734" w14:textId="77777777" w:rsidR="006C388C" w:rsidRDefault="006C388C" w:rsidP="003428C1">
      <w:pPr>
        <w:pStyle w:val="NormalWeb"/>
        <w:shd w:val="clear" w:color="auto" w:fill="FFFFFF"/>
        <w:spacing w:before="0" w:beforeAutospacing="0" w:after="0" w:afterAutospacing="0"/>
        <w:ind w:right="-483"/>
        <w:jc w:val="both"/>
        <w:rPr>
          <w:color w:val="1B1D1F"/>
        </w:rPr>
      </w:pPr>
    </w:p>
    <w:p w14:paraId="188B76AC" w14:textId="77777777" w:rsidR="006C388C" w:rsidRDefault="006C388C" w:rsidP="003428C1">
      <w:pPr>
        <w:pStyle w:val="NormalWeb"/>
        <w:shd w:val="clear" w:color="auto" w:fill="FFFFFF"/>
        <w:spacing w:before="0" w:beforeAutospacing="0" w:after="0" w:afterAutospacing="0"/>
        <w:ind w:right="-483"/>
        <w:jc w:val="both"/>
        <w:rPr>
          <w:color w:val="1B1D1F"/>
        </w:rPr>
      </w:pPr>
    </w:p>
    <w:p w14:paraId="0B255B01" w14:textId="623C9EB8" w:rsidR="00156B1D" w:rsidRPr="001852B8" w:rsidRDefault="006C388C" w:rsidP="00472820">
      <w:pPr>
        <w:pStyle w:val="NormalWeb"/>
        <w:shd w:val="clear" w:color="auto" w:fill="FFFFFF"/>
        <w:spacing w:before="0" w:beforeAutospacing="0" w:after="0" w:afterAutospacing="0"/>
        <w:ind w:right="-483"/>
        <w:jc w:val="center"/>
        <w:rPr>
          <w:color w:val="1B1D1F"/>
        </w:rPr>
      </w:pPr>
      <w:r>
        <w:rPr>
          <w:color w:val="1B1D1F"/>
        </w:rPr>
        <w:t>--teksta beigas--</w:t>
      </w:r>
    </w:p>
    <w:sectPr w:rsidR="00156B1D" w:rsidRPr="001852B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8CEA" w14:textId="77777777" w:rsidR="00F97D43" w:rsidRDefault="00F97D43" w:rsidP="00584831">
      <w:pPr>
        <w:spacing w:after="0" w:line="240" w:lineRule="auto"/>
      </w:pPr>
      <w:r>
        <w:separator/>
      </w:r>
    </w:p>
  </w:endnote>
  <w:endnote w:type="continuationSeparator" w:id="0">
    <w:p w14:paraId="0BECBDBA" w14:textId="77777777" w:rsidR="00F97D43" w:rsidRDefault="00F97D43" w:rsidP="0058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530741"/>
      <w:docPartObj>
        <w:docPartGallery w:val="Page Numbers (Bottom of Page)"/>
        <w:docPartUnique/>
      </w:docPartObj>
    </w:sdtPr>
    <w:sdtEndPr>
      <w:rPr>
        <w:rFonts w:ascii="Times New Roman" w:hAnsi="Times New Roman" w:cs="Times New Roman"/>
        <w:noProof/>
        <w:sz w:val="20"/>
        <w:szCs w:val="20"/>
      </w:rPr>
    </w:sdtEndPr>
    <w:sdtContent>
      <w:p w14:paraId="2AC7F4DB" w14:textId="07878A93" w:rsidR="00FF497E" w:rsidRPr="00207F37" w:rsidRDefault="00FF497E">
        <w:pPr>
          <w:pStyle w:val="Footer"/>
          <w:jc w:val="right"/>
          <w:rPr>
            <w:rFonts w:ascii="Times New Roman" w:hAnsi="Times New Roman" w:cs="Times New Roman"/>
            <w:sz w:val="20"/>
            <w:szCs w:val="20"/>
          </w:rPr>
        </w:pPr>
        <w:r w:rsidRPr="00FC6972">
          <w:rPr>
            <w:rFonts w:ascii="Times New Roman" w:hAnsi="Times New Roman" w:cs="Times New Roman"/>
            <w:sz w:val="20"/>
            <w:szCs w:val="20"/>
          </w:rPr>
          <w:fldChar w:fldCharType="begin"/>
        </w:r>
        <w:r w:rsidRPr="00207F37">
          <w:rPr>
            <w:rFonts w:ascii="Times New Roman" w:hAnsi="Times New Roman" w:cs="Times New Roman"/>
            <w:sz w:val="20"/>
            <w:szCs w:val="20"/>
          </w:rPr>
          <w:instrText xml:space="preserve"> PAGE   \* MERGEFORMAT </w:instrText>
        </w:r>
        <w:r w:rsidRPr="00FC6972">
          <w:rPr>
            <w:rFonts w:ascii="Times New Roman" w:hAnsi="Times New Roman" w:cs="Times New Roman"/>
            <w:sz w:val="20"/>
            <w:szCs w:val="20"/>
          </w:rPr>
          <w:fldChar w:fldCharType="separate"/>
        </w:r>
        <w:r w:rsidR="009C329D">
          <w:rPr>
            <w:rFonts w:ascii="Times New Roman" w:hAnsi="Times New Roman" w:cs="Times New Roman"/>
            <w:noProof/>
            <w:sz w:val="20"/>
            <w:szCs w:val="20"/>
          </w:rPr>
          <w:t>10</w:t>
        </w:r>
        <w:r w:rsidRPr="00FC6972">
          <w:rPr>
            <w:rFonts w:ascii="Times New Roman" w:hAnsi="Times New Roman" w:cs="Times New Roman"/>
            <w:noProof/>
            <w:sz w:val="20"/>
            <w:szCs w:val="20"/>
          </w:rPr>
          <w:fldChar w:fldCharType="end"/>
        </w:r>
      </w:p>
    </w:sdtContent>
  </w:sdt>
  <w:p w14:paraId="54092EF4" w14:textId="77777777" w:rsidR="00FF497E" w:rsidRDefault="00FF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1E0E" w14:textId="77777777" w:rsidR="00F97D43" w:rsidRDefault="00F97D43" w:rsidP="00584831">
      <w:pPr>
        <w:spacing w:after="0" w:line="240" w:lineRule="auto"/>
      </w:pPr>
      <w:r>
        <w:separator/>
      </w:r>
    </w:p>
  </w:footnote>
  <w:footnote w:type="continuationSeparator" w:id="0">
    <w:p w14:paraId="6F833151" w14:textId="77777777" w:rsidR="00F97D43" w:rsidRDefault="00F97D43" w:rsidP="00584831">
      <w:pPr>
        <w:spacing w:after="0" w:line="240" w:lineRule="auto"/>
      </w:pPr>
      <w:r>
        <w:continuationSeparator/>
      </w:r>
    </w:p>
  </w:footnote>
  <w:footnote w:id="1">
    <w:p w14:paraId="6561D0CB" w14:textId="77777777"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R.Š. pret Latviju </w:t>
      </w:r>
      <w:r w:rsidRPr="003B52F1">
        <w:rPr>
          <w:rFonts w:ascii="Times New Roman" w:hAnsi="Times New Roman" w:cs="Times New Roman"/>
        </w:rPr>
        <w:t>(iesniegums Nr.44154/14), Eiropas Cilvēktiesību tiesas 2018.gada 8.marta spriedums.</w:t>
      </w:r>
    </w:p>
  </w:footnote>
  <w:footnote w:id="2">
    <w:p w14:paraId="7493E431" w14:textId="18C95050"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Rungainis pret Latviju </w:t>
      </w:r>
      <w:r w:rsidRPr="003B52F1">
        <w:rPr>
          <w:rFonts w:ascii="Times New Roman" w:hAnsi="Times New Roman" w:cs="Times New Roman"/>
        </w:rPr>
        <w:t>(iesniegums Nr.40597/08), Eiropas Cilvēktiesību tiesas 2018.gada 14.jūnija spriedums.</w:t>
      </w:r>
    </w:p>
  </w:footnote>
  <w:footnote w:id="3">
    <w:p w14:paraId="68A633F1" w14:textId="6EA8AEC2"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Kirjaņenko pret Latviju </w:t>
      </w:r>
      <w:r w:rsidRPr="003B52F1">
        <w:rPr>
          <w:rFonts w:ascii="Times New Roman" w:hAnsi="Times New Roman" w:cs="Times New Roman"/>
        </w:rPr>
        <w:t>(iesniegums Nr.39701/11), Eiropas Cilvēktiesību tiesas 2018.gada 19.jūlija spriedums.</w:t>
      </w:r>
    </w:p>
  </w:footnote>
  <w:footnote w:id="4">
    <w:p w14:paraId="4B23A667" w14:textId="77777777"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Veiss pret Latviju </w:t>
      </w:r>
      <w:r w:rsidRPr="003B52F1">
        <w:rPr>
          <w:rFonts w:ascii="Times New Roman" w:hAnsi="Times New Roman" w:cs="Times New Roman"/>
        </w:rPr>
        <w:t>(iesniegums Nr.15152/12), Eiropas Cilvēktiesību tiesas 2014.gada 28.janvāra spriedums.</w:t>
      </w:r>
    </w:p>
  </w:footnote>
  <w:footnote w:id="5">
    <w:p w14:paraId="31B38EF1" w14:textId="77777777" w:rsidR="00FF497E" w:rsidRPr="003B52F1" w:rsidRDefault="00FF497E" w:rsidP="003B52F1">
      <w:pPr>
        <w:pStyle w:val="FootnoteText"/>
        <w:ind w:right="-625"/>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Pr>
          <w:rFonts w:ascii="Times New Roman" w:hAnsi="Times New Roman" w:cs="Times New Roman"/>
          <w:i/>
        </w:rPr>
        <w:t xml:space="preserve">Ļutova pret Latviju </w:t>
      </w:r>
      <w:r>
        <w:rPr>
          <w:rFonts w:ascii="Times New Roman" w:hAnsi="Times New Roman" w:cs="Times New Roman"/>
        </w:rPr>
        <w:t>(iesniegums Nr.37105/09), Eiropas Cilvēktiesību tiesas 2017.gada 9.novembra spriedums.</w:t>
      </w:r>
    </w:p>
  </w:footnote>
  <w:footnote w:id="6">
    <w:p w14:paraId="7E014A33" w14:textId="6CEDFA70" w:rsidR="00FF497E" w:rsidRDefault="00FF497E" w:rsidP="00F642F7">
      <w:pPr>
        <w:pStyle w:val="FootnoteText"/>
        <w:ind w:right="-483"/>
        <w:jc w:val="both"/>
      </w:pPr>
      <w:r>
        <w:rPr>
          <w:rStyle w:val="FootnoteReference"/>
        </w:rPr>
        <w:footnoteRef/>
      </w:r>
      <w:r>
        <w:t xml:space="preserve"> </w:t>
      </w:r>
      <w:r w:rsidRPr="00B0692A">
        <w:rPr>
          <w:rFonts w:ascii="Times New Roman" w:hAnsi="Times New Roman" w:cs="Times New Roman"/>
        </w:rPr>
        <w:t xml:space="preserve">Atšķirībā no </w:t>
      </w:r>
      <w:r w:rsidRPr="00B0692A">
        <w:rPr>
          <w:rFonts w:ascii="Times New Roman" w:eastAsia="Times New Roman" w:hAnsi="Times New Roman" w:cs="Times New Roman"/>
        </w:rPr>
        <w:t xml:space="preserve">Tiesas spriedumiem, kuru pasludināšanas datums, nevis pieņemšanas datums, ir noteicošais, Tiesas lēmumi Tiesas tiešsaistes vietnē HUDOC tiek kārtoti pēc to pieņemšanas datuma, lai gan faktiski lēmumi tiek pasludināti aptuveni trīs nedēļas vēlāk. Tādēļ šajā pielikumā ir </w:t>
      </w:r>
      <w:r>
        <w:rPr>
          <w:rFonts w:ascii="Times New Roman" w:eastAsia="Times New Roman" w:hAnsi="Times New Roman" w:cs="Times New Roman"/>
        </w:rPr>
        <w:t>norādīti gan lēmumu pieņemšanas, gan pasludināšanas datumi</w:t>
      </w:r>
      <w:r w:rsidRPr="00B0692A">
        <w:rPr>
          <w:rFonts w:ascii="Times New Roman" w:eastAsia="Times New Roman" w:hAnsi="Times New Roman" w:cs="Times New Roman"/>
        </w:rPr>
        <w:t>.</w:t>
      </w:r>
    </w:p>
  </w:footnote>
  <w:footnote w:id="7">
    <w:p w14:paraId="507F7F01" w14:textId="02CD4E40"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Soročinskis pret Latviju </w:t>
      </w:r>
      <w:r w:rsidRPr="003B52F1">
        <w:rPr>
          <w:rFonts w:ascii="Times New Roman" w:hAnsi="Times New Roman" w:cs="Times New Roman"/>
        </w:rPr>
        <w:t xml:space="preserve">(iesniegums Nr.21698/08), Eiropas Cilvēktiesību tiesas 2018.gada </w:t>
      </w:r>
      <w:r>
        <w:rPr>
          <w:rFonts w:ascii="Times New Roman" w:hAnsi="Times New Roman" w:cs="Times New Roman"/>
        </w:rPr>
        <w:t>22.maija lēmums, pasludināts 2018.gada 14.jūnijā</w:t>
      </w:r>
      <w:r w:rsidRPr="003B52F1">
        <w:rPr>
          <w:rFonts w:ascii="Times New Roman" w:hAnsi="Times New Roman" w:cs="Times New Roman"/>
        </w:rPr>
        <w:t>.</w:t>
      </w:r>
    </w:p>
  </w:footnote>
  <w:footnote w:id="8">
    <w:p w14:paraId="46381FD5" w14:textId="0431783A"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Kvasņevskis un citi pret Latviju </w:t>
      </w:r>
      <w:r w:rsidRPr="003B52F1">
        <w:rPr>
          <w:rFonts w:ascii="Times New Roman" w:hAnsi="Times New Roman" w:cs="Times New Roman"/>
        </w:rPr>
        <w:t>(iesniegums Nr</w:t>
      </w:r>
      <w:r>
        <w:rPr>
          <w:rFonts w:ascii="Times New Roman" w:hAnsi="Times New Roman" w:cs="Times New Roman"/>
        </w:rPr>
        <w:t>.</w:t>
      </w:r>
      <w:r w:rsidRPr="003B52F1">
        <w:rPr>
          <w:rFonts w:ascii="Times New Roman" w:hAnsi="Times New Roman" w:cs="Times New Roman"/>
        </w:rPr>
        <w:t xml:space="preserve">50853/06), Eiropas Cilvēktiesību tiesas 2018.gada </w:t>
      </w:r>
      <w:r>
        <w:rPr>
          <w:rFonts w:ascii="Times New Roman" w:hAnsi="Times New Roman" w:cs="Times New Roman"/>
        </w:rPr>
        <w:t>4</w:t>
      </w:r>
      <w:r w:rsidRPr="003B52F1">
        <w:rPr>
          <w:rFonts w:ascii="Times New Roman" w:hAnsi="Times New Roman" w:cs="Times New Roman"/>
        </w:rPr>
        <w:t>.septembra lēmums</w:t>
      </w:r>
      <w:r>
        <w:rPr>
          <w:rFonts w:ascii="Times New Roman" w:hAnsi="Times New Roman" w:cs="Times New Roman"/>
        </w:rPr>
        <w:t>, pasludināts 2018.gada 27.septembrī</w:t>
      </w:r>
      <w:r w:rsidRPr="003B52F1">
        <w:rPr>
          <w:rFonts w:ascii="Times New Roman" w:hAnsi="Times New Roman" w:cs="Times New Roman"/>
        </w:rPr>
        <w:t>.</w:t>
      </w:r>
    </w:p>
  </w:footnote>
  <w:footnote w:id="9">
    <w:p w14:paraId="7229F961" w14:textId="77777777"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Liepājnieks pret Latviju </w:t>
      </w:r>
      <w:r w:rsidRPr="003B52F1">
        <w:rPr>
          <w:rFonts w:ascii="Times New Roman" w:hAnsi="Times New Roman" w:cs="Times New Roman"/>
        </w:rPr>
        <w:t>(iesniegums Nr.37586/06), Eiropas Cilvēktiesību tiesas 2010.gada 2.novembra lēmums.</w:t>
      </w:r>
    </w:p>
  </w:footnote>
  <w:footnote w:id="10">
    <w:p w14:paraId="4F50F79F" w14:textId="3309E3F2"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Lembergs pret Latviju </w:t>
      </w:r>
      <w:r w:rsidRPr="003B52F1">
        <w:rPr>
          <w:rFonts w:ascii="Times New Roman" w:hAnsi="Times New Roman" w:cs="Times New Roman"/>
        </w:rPr>
        <w:t xml:space="preserve">(iesniegums Nr.62323/17), Eiropas Cilvēktiesību tiesas 2018.gada </w:t>
      </w:r>
      <w:r>
        <w:rPr>
          <w:rFonts w:ascii="Times New Roman" w:hAnsi="Times New Roman" w:cs="Times New Roman"/>
        </w:rPr>
        <w:t xml:space="preserve">18.septembra </w:t>
      </w:r>
      <w:r w:rsidRPr="003B52F1">
        <w:rPr>
          <w:rFonts w:ascii="Times New Roman" w:hAnsi="Times New Roman" w:cs="Times New Roman"/>
        </w:rPr>
        <w:t>lēmums</w:t>
      </w:r>
      <w:r>
        <w:rPr>
          <w:rFonts w:ascii="Times New Roman" w:hAnsi="Times New Roman" w:cs="Times New Roman"/>
        </w:rPr>
        <w:t>, pasludināts 2018.gada 11.oktobrī</w:t>
      </w:r>
      <w:r w:rsidRPr="003B52F1">
        <w:rPr>
          <w:rFonts w:ascii="Times New Roman" w:hAnsi="Times New Roman" w:cs="Times New Roman"/>
        </w:rPr>
        <w:t>.</w:t>
      </w:r>
    </w:p>
  </w:footnote>
  <w:footnote w:id="11">
    <w:p w14:paraId="7038727D" w14:textId="1BF1AD79" w:rsidR="00FF497E" w:rsidRPr="003B52F1" w:rsidRDefault="00FF497E" w:rsidP="00895B66">
      <w:pPr>
        <w:pStyle w:val="FootnoteText"/>
        <w:ind w:right="-483"/>
        <w:jc w:val="both"/>
        <w:rPr>
          <w:rFonts w:ascii="Times New Roman" w:hAnsi="Times New Roman" w:cs="Times New Roman"/>
        </w:rPr>
      </w:pPr>
      <w:r w:rsidRPr="003B52F1">
        <w:rPr>
          <w:rStyle w:val="FootnoteReference"/>
          <w:rFonts w:ascii="Times New Roman" w:hAnsi="Times New Roman" w:cs="Times New Roman"/>
        </w:rPr>
        <w:footnoteRef/>
      </w:r>
      <w:r w:rsidRPr="003B52F1">
        <w:rPr>
          <w:rFonts w:ascii="Times New Roman" w:hAnsi="Times New Roman" w:cs="Times New Roman"/>
        </w:rPr>
        <w:t xml:space="preserve"> </w:t>
      </w:r>
      <w:r w:rsidRPr="003B52F1">
        <w:rPr>
          <w:rFonts w:ascii="Times New Roman" w:hAnsi="Times New Roman" w:cs="Times New Roman"/>
          <w:i/>
        </w:rPr>
        <w:t xml:space="preserve">Dumpe pret Latviju </w:t>
      </w:r>
      <w:r w:rsidRPr="003B52F1">
        <w:rPr>
          <w:rFonts w:ascii="Times New Roman" w:hAnsi="Times New Roman" w:cs="Times New Roman"/>
        </w:rPr>
        <w:t xml:space="preserve">(iesniegums Nr.71506/13), Eiropas Cilvēktiesību tiesas 2018.gada </w:t>
      </w:r>
      <w:r>
        <w:rPr>
          <w:rFonts w:ascii="Times New Roman" w:hAnsi="Times New Roman" w:cs="Times New Roman"/>
        </w:rPr>
        <w:t xml:space="preserve">16.oktobra lēmums, pasludināts 2018.gada </w:t>
      </w:r>
      <w:r w:rsidRPr="003B52F1">
        <w:rPr>
          <w:rFonts w:ascii="Times New Roman" w:hAnsi="Times New Roman" w:cs="Times New Roman"/>
        </w:rPr>
        <w:t>15.novembr</w:t>
      </w:r>
      <w:r>
        <w:rPr>
          <w:rFonts w:ascii="Times New Roman" w:hAnsi="Times New Roman" w:cs="Times New Roman"/>
        </w:rPr>
        <w:t>ī</w:t>
      </w:r>
      <w:r w:rsidRPr="003B52F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E5A"/>
    <w:multiLevelType w:val="hybridMultilevel"/>
    <w:tmpl w:val="47F271DE"/>
    <w:lvl w:ilvl="0" w:tplc="F5D8215A">
      <w:start w:val="1"/>
      <w:numFmt w:val="upperRoman"/>
      <w:lvlText w:val="%1."/>
      <w:lvlJc w:val="left"/>
      <w:pPr>
        <w:ind w:left="720" w:hanging="360"/>
      </w:pPr>
      <w:rPr>
        <w:rFonts w:ascii="Times New Roman" w:eastAsiaTheme="minorHAnsi"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F608B7"/>
    <w:multiLevelType w:val="hybridMultilevel"/>
    <w:tmpl w:val="86AACD1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A3477"/>
    <w:multiLevelType w:val="hybridMultilevel"/>
    <w:tmpl w:val="DE3A014C"/>
    <w:lvl w:ilvl="0" w:tplc="0BCCE94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DA"/>
    <w:rsid w:val="00040A49"/>
    <w:rsid w:val="00092537"/>
    <w:rsid w:val="000A57C0"/>
    <w:rsid w:val="00117597"/>
    <w:rsid w:val="00120F49"/>
    <w:rsid w:val="00156B1D"/>
    <w:rsid w:val="001852B8"/>
    <w:rsid w:val="001929AF"/>
    <w:rsid w:val="001B0154"/>
    <w:rsid w:val="001D0E51"/>
    <w:rsid w:val="001E5949"/>
    <w:rsid w:val="001F41E1"/>
    <w:rsid w:val="001F4964"/>
    <w:rsid w:val="00207F37"/>
    <w:rsid w:val="00221936"/>
    <w:rsid w:val="00253A7C"/>
    <w:rsid w:val="002867C2"/>
    <w:rsid w:val="002B21DA"/>
    <w:rsid w:val="002C5CAD"/>
    <w:rsid w:val="002D02A0"/>
    <w:rsid w:val="002D1062"/>
    <w:rsid w:val="002D7E92"/>
    <w:rsid w:val="002E1D9B"/>
    <w:rsid w:val="003133AC"/>
    <w:rsid w:val="00326473"/>
    <w:rsid w:val="003428C1"/>
    <w:rsid w:val="00367813"/>
    <w:rsid w:val="003B52F1"/>
    <w:rsid w:val="003B67EB"/>
    <w:rsid w:val="003C00D0"/>
    <w:rsid w:val="003C25DB"/>
    <w:rsid w:val="003E5694"/>
    <w:rsid w:val="004633F9"/>
    <w:rsid w:val="004709B9"/>
    <w:rsid w:val="00471A20"/>
    <w:rsid w:val="00472820"/>
    <w:rsid w:val="00476780"/>
    <w:rsid w:val="00494836"/>
    <w:rsid w:val="005072FA"/>
    <w:rsid w:val="00531AF3"/>
    <w:rsid w:val="00541685"/>
    <w:rsid w:val="00543CCF"/>
    <w:rsid w:val="00556786"/>
    <w:rsid w:val="005714D5"/>
    <w:rsid w:val="00583FF6"/>
    <w:rsid w:val="00584831"/>
    <w:rsid w:val="005B6AB8"/>
    <w:rsid w:val="005C1920"/>
    <w:rsid w:val="005F4396"/>
    <w:rsid w:val="00655A73"/>
    <w:rsid w:val="00684AD6"/>
    <w:rsid w:val="006C388C"/>
    <w:rsid w:val="006D2CC2"/>
    <w:rsid w:val="006E4EC8"/>
    <w:rsid w:val="006F76A4"/>
    <w:rsid w:val="00725D96"/>
    <w:rsid w:val="007320BD"/>
    <w:rsid w:val="00744FD1"/>
    <w:rsid w:val="00781AB0"/>
    <w:rsid w:val="00787002"/>
    <w:rsid w:val="007935C8"/>
    <w:rsid w:val="007C61B4"/>
    <w:rsid w:val="007D4411"/>
    <w:rsid w:val="007E22FE"/>
    <w:rsid w:val="00815095"/>
    <w:rsid w:val="00834868"/>
    <w:rsid w:val="00861167"/>
    <w:rsid w:val="0087215D"/>
    <w:rsid w:val="00895B66"/>
    <w:rsid w:val="00896BD8"/>
    <w:rsid w:val="00940E51"/>
    <w:rsid w:val="0096701B"/>
    <w:rsid w:val="00967036"/>
    <w:rsid w:val="009A303F"/>
    <w:rsid w:val="009C329D"/>
    <w:rsid w:val="009E6C22"/>
    <w:rsid w:val="009E771C"/>
    <w:rsid w:val="009F054C"/>
    <w:rsid w:val="009F51DD"/>
    <w:rsid w:val="00A104B0"/>
    <w:rsid w:val="00A138AA"/>
    <w:rsid w:val="00A2523D"/>
    <w:rsid w:val="00A634A3"/>
    <w:rsid w:val="00A63E60"/>
    <w:rsid w:val="00AA7524"/>
    <w:rsid w:val="00B240CF"/>
    <w:rsid w:val="00B36CD0"/>
    <w:rsid w:val="00B72F63"/>
    <w:rsid w:val="00B778CC"/>
    <w:rsid w:val="00B94DE9"/>
    <w:rsid w:val="00BA1F27"/>
    <w:rsid w:val="00BC7D20"/>
    <w:rsid w:val="00BD0EB7"/>
    <w:rsid w:val="00BD798C"/>
    <w:rsid w:val="00BE72D8"/>
    <w:rsid w:val="00BF0502"/>
    <w:rsid w:val="00BF37A1"/>
    <w:rsid w:val="00C60ADB"/>
    <w:rsid w:val="00C653E9"/>
    <w:rsid w:val="00C67020"/>
    <w:rsid w:val="00C820D8"/>
    <w:rsid w:val="00CB507B"/>
    <w:rsid w:val="00CC1448"/>
    <w:rsid w:val="00CD2945"/>
    <w:rsid w:val="00CE1A9B"/>
    <w:rsid w:val="00D03949"/>
    <w:rsid w:val="00D207A1"/>
    <w:rsid w:val="00D313D5"/>
    <w:rsid w:val="00DA587A"/>
    <w:rsid w:val="00DF232C"/>
    <w:rsid w:val="00E00270"/>
    <w:rsid w:val="00E03433"/>
    <w:rsid w:val="00E22FF7"/>
    <w:rsid w:val="00E47881"/>
    <w:rsid w:val="00E97216"/>
    <w:rsid w:val="00EA3587"/>
    <w:rsid w:val="00F03C8F"/>
    <w:rsid w:val="00F3089E"/>
    <w:rsid w:val="00F32D39"/>
    <w:rsid w:val="00F642F7"/>
    <w:rsid w:val="00F74B1B"/>
    <w:rsid w:val="00F97D43"/>
    <w:rsid w:val="00FA44DE"/>
    <w:rsid w:val="00FC6972"/>
    <w:rsid w:val="00FF4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BA99"/>
  <w15:chartTrackingRefBased/>
  <w15:docId w15:val="{A98764A9-A6EB-4688-9DFD-D40BE70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1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B21DA"/>
    <w:rPr>
      <w:i/>
      <w:iCs/>
    </w:rPr>
  </w:style>
  <w:style w:type="character" w:styleId="Hyperlink">
    <w:name w:val="Hyperlink"/>
    <w:basedOn w:val="DefaultParagraphFont"/>
    <w:uiPriority w:val="99"/>
    <w:semiHidden/>
    <w:unhideWhenUsed/>
    <w:rsid w:val="002B21DA"/>
    <w:rPr>
      <w:color w:val="0000FF"/>
      <w:u w:val="single"/>
    </w:rPr>
  </w:style>
  <w:style w:type="paragraph" w:styleId="ListParagraph">
    <w:name w:val="List Paragraph"/>
    <w:basedOn w:val="Normal"/>
    <w:uiPriority w:val="34"/>
    <w:qFormat/>
    <w:rsid w:val="005714D5"/>
    <w:pPr>
      <w:ind w:left="720"/>
      <w:contextualSpacing/>
    </w:pPr>
  </w:style>
  <w:style w:type="paragraph" w:styleId="FootnoteText">
    <w:name w:val="footnote text"/>
    <w:basedOn w:val="Normal"/>
    <w:link w:val="FootnoteTextChar"/>
    <w:uiPriority w:val="99"/>
    <w:semiHidden/>
    <w:unhideWhenUsed/>
    <w:rsid w:val="00584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831"/>
    <w:rPr>
      <w:sz w:val="20"/>
      <w:szCs w:val="20"/>
    </w:rPr>
  </w:style>
  <w:style w:type="character" w:styleId="FootnoteReference">
    <w:name w:val="footnote reference"/>
    <w:basedOn w:val="DefaultParagraphFont"/>
    <w:uiPriority w:val="99"/>
    <w:semiHidden/>
    <w:unhideWhenUsed/>
    <w:rsid w:val="00584831"/>
    <w:rPr>
      <w:vertAlign w:val="superscript"/>
    </w:rPr>
  </w:style>
  <w:style w:type="paragraph" w:styleId="Header">
    <w:name w:val="header"/>
    <w:basedOn w:val="Normal"/>
    <w:link w:val="HeaderChar"/>
    <w:uiPriority w:val="99"/>
    <w:unhideWhenUsed/>
    <w:rsid w:val="00B240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40CF"/>
  </w:style>
  <w:style w:type="paragraph" w:styleId="Footer">
    <w:name w:val="footer"/>
    <w:basedOn w:val="Normal"/>
    <w:link w:val="FooterChar"/>
    <w:uiPriority w:val="99"/>
    <w:unhideWhenUsed/>
    <w:rsid w:val="00B240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40CF"/>
  </w:style>
  <w:style w:type="paragraph" w:styleId="BalloonText">
    <w:name w:val="Balloon Text"/>
    <w:basedOn w:val="Normal"/>
    <w:link w:val="BalloonTextChar"/>
    <w:uiPriority w:val="99"/>
    <w:semiHidden/>
    <w:unhideWhenUsed/>
    <w:rsid w:val="00B2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CF"/>
    <w:rPr>
      <w:rFonts w:ascii="Segoe UI" w:hAnsi="Segoe UI" w:cs="Segoe UI"/>
      <w:sz w:val="18"/>
      <w:szCs w:val="18"/>
    </w:rPr>
  </w:style>
  <w:style w:type="character" w:styleId="CommentReference">
    <w:name w:val="annotation reference"/>
    <w:basedOn w:val="DefaultParagraphFont"/>
    <w:uiPriority w:val="99"/>
    <w:semiHidden/>
    <w:unhideWhenUsed/>
    <w:rsid w:val="00B240CF"/>
    <w:rPr>
      <w:sz w:val="16"/>
      <w:szCs w:val="16"/>
    </w:rPr>
  </w:style>
  <w:style w:type="paragraph" w:styleId="CommentText">
    <w:name w:val="annotation text"/>
    <w:basedOn w:val="Normal"/>
    <w:link w:val="CommentTextChar"/>
    <w:uiPriority w:val="99"/>
    <w:semiHidden/>
    <w:unhideWhenUsed/>
    <w:rsid w:val="00B240CF"/>
    <w:pPr>
      <w:spacing w:line="240" w:lineRule="auto"/>
    </w:pPr>
    <w:rPr>
      <w:sz w:val="20"/>
      <w:szCs w:val="20"/>
    </w:rPr>
  </w:style>
  <w:style w:type="character" w:customStyle="1" w:styleId="CommentTextChar">
    <w:name w:val="Comment Text Char"/>
    <w:basedOn w:val="DefaultParagraphFont"/>
    <w:link w:val="CommentText"/>
    <w:uiPriority w:val="99"/>
    <w:semiHidden/>
    <w:rsid w:val="00B240CF"/>
    <w:rPr>
      <w:sz w:val="20"/>
      <w:szCs w:val="20"/>
    </w:rPr>
  </w:style>
  <w:style w:type="paragraph" w:styleId="CommentSubject">
    <w:name w:val="annotation subject"/>
    <w:basedOn w:val="CommentText"/>
    <w:next w:val="CommentText"/>
    <w:link w:val="CommentSubjectChar"/>
    <w:uiPriority w:val="99"/>
    <w:semiHidden/>
    <w:unhideWhenUsed/>
    <w:rsid w:val="00B240CF"/>
    <w:rPr>
      <w:b/>
      <w:bCs/>
    </w:rPr>
  </w:style>
  <w:style w:type="character" w:customStyle="1" w:styleId="CommentSubjectChar">
    <w:name w:val="Comment Subject Char"/>
    <w:basedOn w:val="CommentTextChar"/>
    <w:link w:val="CommentSubject"/>
    <w:uiPriority w:val="99"/>
    <w:semiHidden/>
    <w:rsid w:val="00B240CF"/>
    <w:rPr>
      <w:b/>
      <w:bCs/>
      <w:sz w:val="20"/>
      <w:szCs w:val="20"/>
    </w:rPr>
  </w:style>
  <w:style w:type="paragraph" w:customStyle="1" w:styleId="s30eec3f8">
    <w:name w:val="s30eec3f8"/>
    <w:basedOn w:val="Normal"/>
    <w:rsid w:val="009F05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b8d990e2">
    <w:name w:val="sb8d990e2"/>
    <w:basedOn w:val="DefaultParagraphFont"/>
    <w:rsid w:val="009F054C"/>
  </w:style>
  <w:style w:type="character" w:customStyle="1" w:styleId="s6b621b36">
    <w:name w:val="s6b621b36"/>
    <w:basedOn w:val="DefaultParagraphFont"/>
    <w:rsid w:val="009F054C"/>
  </w:style>
  <w:style w:type="character" w:customStyle="1" w:styleId="sf8bfa2bc">
    <w:name w:val="sf8bfa2bc"/>
    <w:basedOn w:val="DefaultParagraphFont"/>
    <w:rsid w:val="009F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556">
      <w:bodyDiv w:val="1"/>
      <w:marLeft w:val="0"/>
      <w:marRight w:val="0"/>
      <w:marTop w:val="0"/>
      <w:marBottom w:val="0"/>
      <w:divBdr>
        <w:top w:val="none" w:sz="0" w:space="0" w:color="auto"/>
        <w:left w:val="none" w:sz="0" w:space="0" w:color="auto"/>
        <w:bottom w:val="none" w:sz="0" w:space="0" w:color="auto"/>
        <w:right w:val="none" w:sz="0" w:space="0" w:color="auto"/>
      </w:divBdr>
    </w:div>
    <w:div w:id="194463359">
      <w:bodyDiv w:val="1"/>
      <w:marLeft w:val="0"/>
      <w:marRight w:val="0"/>
      <w:marTop w:val="0"/>
      <w:marBottom w:val="0"/>
      <w:divBdr>
        <w:top w:val="none" w:sz="0" w:space="0" w:color="auto"/>
        <w:left w:val="none" w:sz="0" w:space="0" w:color="auto"/>
        <w:bottom w:val="none" w:sz="0" w:space="0" w:color="auto"/>
        <w:right w:val="none" w:sz="0" w:space="0" w:color="auto"/>
      </w:divBdr>
    </w:div>
    <w:div w:id="265890916">
      <w:bodyDiv w:val="1"/>
      <w:marLeft w:val="0"/>
      <w:marRight w:val="0"/>
      <w:marTop w:val="0"/>
      <w:marBottom w:val="0"/>
      <w:divBdr>
        <w:top w:val="none" w:sz="0" w:space="0" w:color="auto"/>
        <w:left w:val="none" w:sz="0" w:space="0" w:color="auto"/>
        <w:bottom w:val="none" w:sz="0" w:space="0" w:color="auto"/>
        <w:right w:val="none" w:sz="0" w:space="0" w:color="auto"/>
      </w:divBdr>
    </w:div>
    <w:div w:id="670989903">
      <w:bodyDiv w:val="1"/>
      <w:marLeft w:val="0"/>
      <w:marRight w:val="0"/>
      <w:marTop w:val="0"/>
      <w:marBottom w:val="0"/>
      <w:divBdr>
        <w:top w:val="none" w:sz="0" w:space="0" w:color="auto"/>
        <w:left w:val="none" w:sz="0" w:space="0" w:color="auto"/>
        <w:bottom w:val="none" w:sz="0" w:space="0" w:color="auto"/>
        <w:right w:val="none" w:sz="0" w:space="0" w:color="auto"/>
      </w:divBdr>
    </w:div>
    <w:div w:id="920259167">
      <w:bodyDiv w:val="1"/>
      <w:marLeft w:val="0"/>
      <w:marRight w:val="0"/>
      <w:marTop w:val="0"/>
      <w:marBottom w:val="0"/>
      <w:divBdr>
        <w:top w:val="none" w:sz="0" w:space="0" w:color="auto"/>
        <w:left w:val="none" w:sz="0" w:space="0" w:color="auto"/>
        <w:bottom w:val="none" w:sz="0" w:space="0" w:color="auto"/>
        <w:right w:val="none" w:sz="0" w:space="0" w:color="auto"/>
      </w:divBdr>
    </w:div>
    <w:div w:id="1271426247">
      <w:bodyDiv w:val="1"/>
      <w:marLeft w:val="0"/>
      <w:marRight w:val="0"/>
      <w:marTop w:val="0"/>
      <w:marBottom w:val="0"/>
      <w:divBdr>
        <w:top w:val="none" w:sz="0" w:space="0" w:color="auto"/>
        <w:left w:val="none" w:sz="0" w:space="0" w:color="auto"/>
        <w:bottom w:val="none" w:sz="0" w:space="0" w:color="auto"/>
        <w:right w:val="none" w:sz="0" w:space="0" w:color="auto"/>
      </w:divBdr>
    </w:div>
    <w:div w:id="2000621565">
      <w:bodyDiv w:val="1"/>
      <w:marLeft w:val="0"/>
      <w:marRight w:val="0"/>
      <w:marTop w:val="0"/>
      <w:marBottom w:val="0"/>
      <w:divBdr>
        <w:top w:val="none" w:sz="0" w:space="0" w:color="auto"/>
        <w:left w:val="none" w:sz="0" w:space="0" w:color="auto"/>
        <w:bottom w:val="none" w:sz="0" w:space="0" w:color="auto"/>
        <w:right w:val="none" w:sz="0" w:space="0" w:color="auto"/>
      </w:divBdr>
    </w:div>
    <w:div w:id="2023386413">
      <w:bodyDiv w:val="1"/>
      <w:marLeft w:val="0"/>
      <w:marRight w:val="0"/>
      <w:marTop w:val="0"/>
      <w:marBottom w:val="0"/>
      <w:divBdr>
        <w:top w:val="none" w:sz="0" w:space="0" w:color="auto"/>
        <w:left w:val="none" w:sz="0" w:space="0" w:color="auto"/>
        <w:bottom w:val="none" w:sz="0" w:space="0" w:color="auto"/>
        <w:right w:val="none" w:sz="0" w:space="0" w:color="auto"/>
      </w:divBdr>
      <w:divsChild>
        <w:div w:id="461075724">
          <w:marLeft w:val="0"/>
          <w:marRight w:val="0"/>
          <w:marTop w:val="0"/>
          <w:marBottom w:val="0"/>
          <w:divBdr>
            <w:top w:val="none" w:sz="0" w:space="0" w:color="auto"/>
            <w:left w:val="none" w:sz="0" w:space="0" w:color="auto"/>
            <w:bottom w:val="none" w:sz="0" w:space="0" w:color="auto"/>
            <w:right w:val="none" w:sz="0" w:space="0" w:color="auto"/>
          </w:divBdr>
          <w:divsChild>
            <w:div w:id="612252376">
              <w:marLeft w:val="0"/>
              <w:marRight w:val="0"/>
              <w:marTop w:val="0"/>
              <w:marBottom w:val="0"/>
              <w:divBdr>
                <w:top w:val="none" w:sz="0" w:space="0" w:color="auto"/>
                <w:left w:val="none" w:sz="0" w:space="0" w:color="auto"/>
                <w:bottom w:val="none" w:sz="0" w:space="0" w:color="auto"/>
                <w:right w:val="none" w:sz="0" w:space="0" w:color="auto"/>
              </w:divBdr>
              <w:divsChild>
                <w:div w:id="2137869555">
                  <w:marLeft w:val="0"/>
                  <w:marRight w:val="0"/>
                  <w:marTop w:val="0"/>
                  <w:marBottom w:val="0"/>
                  <w:divBdr>
                    <w:top w:val="none" w:sz="0" w:space="0" w:color="auto"/>
                    <w:left w:val="none" w:sz="0" w:space="0" w:color="auto"/>
                    <w:bottom w:val="none" w:sz="0" w:space="0" w:color="auto"/>
                    <w:right w:val="none" w:sz="0" w:space="0" w:color="auto"/>
                  </w:divBdr>
                  <w:divsChild>
                    <w:div w:id="1330980623">
                      <w:marLeft w:val="0"/>
                      <w:marRight w:val="0"/>
                      <w:marTop w:val="0"/>
                      <w:marBottom w:val="0"/>
                      <w:divBdr>
                        <w:top w:val="none" w:sz="0" w:space="0" w:color="auto"/>
                        <w:left w:val="none" w:sz="0" w:space="0" w:color="auto"/>
                        <w:bottom w:val="none" w:sz="0" w:space="0" w:color="auto"/>
                        <w:right w:val="none" w:sz="0" w:space="0" w:color="auto"/>
                      </w:divBdr>
                      <w:divsChild>
                        <w:div w:id="1702435420">
                          <w:marLeft w:val="0"/>
                          <w:marRight w:val="0"/>
                          <w:marTop w:val="0"/>
                          <w:marBottom w:val="0"/>
                          <w:divBdr>
                            <w:top w:val="none" w:sz="0" w:space="0" w:color="auto"/>
                            <w:left w:val="none" w:sz="0" w:space="0" w:color="auto"/>
                            <w:bottom w:val="none" w:sz="0" w:space="0" w:color="auto"/>
                            <w:right w:val="none" w:sz="0" w:space="0" w:color="auto"/>
                          </w:divBdr>
                          <w:divsChild>
                            <w:div w:id="17752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D01F-C550-46CF-BD00-FD19E323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21571</Words>
  <Characters>12297</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Luize Vitola</dc:creator>
  <cp:keywords/>
  <dc:description/>
  <cp:lastModifiedBy>Laimdota Adlere</cp:lastModifiedBy>
  <cp:revision>6</cp:revision>
  <dcterms:created xsi:type="dcterms:W3CDTF">2019-10-23T19:44:00Z</dcterms:created>
  <dcterms:modified xsi:type="dcterms:W3CDTF">2019-10-31T07:49:00Z</dcterms:modified>
</cp:coreProperties>
</file>