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F7769" w14:textId="77777777" w:rsidR="007D0054" w:rsidRDefault="00773212" w:rsidP="0057386E">
      <w:pPr>
        <w:jc w:val="center"/>
        <w:rPr>
          <w:b/>
          <w:bCs/>
          <w:sz w:val="26"/>
          <w:szCs w:val="26"/>
        </w:rPr>
      </w:pPr>
      <w:r w:rsidRPr="00773212">
        <w:rPr>
          <w:b/>
          <w:bCs/>
          <w:sz w:val="26"/>
          <w:szCs w:val="26"/>
        </w:rPr>
        <w:t>Ministru kabineta noteikumu projekta</w:t>
      </w:r>
      <w:r w:rsidR="00AB5913">
        <w:rPr>
          <w:b/>
          <w:bCs/>
          <w:sz w:val="26"/>
          <w:szCs w:val="26"/>
        </w:rPr>
        <w:t xml:space="preserve"> </w:t>
      </w:r>
      <w:r>
        <w:rPr>
          <w:b/>
          <w:bCs/>
          <w:sz w:val="26"/>
          <w:szCs w:val="26"/>
        </w:rPr>
        <w:t>“</w:t>
      </w:r>
      <w:r w:rsidRPr="00773212">
        <w:rPr>
          <w:b/>
          <w:bCs/>
          <w:sz w:val="26"/>
          <w:szCs w:val="26"/>
        </w:rPr>
        <w:t>Noteikumi par atbilstības novērtēšanas institūciju novērtēšanu, akreditāciju un uzraudzību</w:t>
      </w:r>
      <w:r>
        <w:rPr>
          <w:b/>
          <w:bCs/>
          <w:sz w:val="26"/>
          <w:szCs w:val="26"/>
        </w:rPr>
        <w:t>”</w:t>
      </w:r>
    </w:p>
    <w:p w14:paraId="00C4E7EA" w14:textId="77777777" w:rsidR="00AF7E9E" w:rsidRDefault="00BF35A5" w:rsidP="0057386E">
      <w:pPr>
        <w:jc w:val="center"/>
        <w:rPr>
          <w:b/>
          <w:sz w:val="26"/>
          <w:szCs w:val="26"/>
        </w:rPr>
      </w:pPr>
      <w:r w:rsidRPr="0096230A">
        <w:rPr>
          <w:b/>
          <w:sz w:val="26"/>
          <w:szCs w:val="26"/>
        </w:rPr>
        <w:t>sākotnējās ietekmes novērtējuma ziņojums</w:t>
      </w:r>
      <w:r w:rsidR="0057386E">
        <w:rPr>
          <w:b/>
          <w:sz w:val="26"/>
          <w:szCs w:val="26"/>
        </w:rPr>
        <w:t xml:space="preserve"> </w:t>
      </w:r>
      <w:r w:rsidRPr="0096230A">
        <w:rPr>
          <w:b/>
          <w:sz w:val="26"/>
          <w:szCs w:val="26"/>
        </w:rPr>
        <w:t>(anotācija)</w:t>
      </w:r>
    </w:p>
    <w:p w14:paraId="1D01BDA6" w14:textId="77777777" w:rsidR="001233AB" w:rsidRPr="0096230A" w:rsidRDefault="001233AB" w:rsidP="000A0A42">
      <w:pPr>
        <w:rPr>
          <w:b/>
          <w:sz w:val="26"/>
          <w:szCs w:val="26"/>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99"/>
        <w:gridCol w:w="5963"/>
      </w:tblGrid>
      <w:tr w:rsidR="00427844" w14:paraId="1E361A13" w14:textId="77777777" w:rsidTr="00A44187">
        <w:tc>
          <w:tcPr>
            <w:tcW w:w="9062" w:type="dxa"/>
            <w:gridSpan w:val="2"/>
            <w:vAlign w:val="center"/>
          </w:tcPr>
          <w:p w14:paraId="66D54146" w14:textId="77777777" w:rsidR="00797471" w:rsidRPr="007E673B" w:rsidRDefault="00BF35A5" w:rsidP="00A44187">
            <w:pPr>
              <w:jc w:val="center"/>
            </w:pPr>
            <w:r w:rsidRPr="00B62035">
              <w:rPr>
                <w:b/>
              </w:rPr>
              <w:t>Tiesību akta projekta anotācijas kopsavilkums</w:t>
            </w:r>
          </w:p>
        </w:tc>
      </w:tr>
      <w:tr w:rsidR="00427844" w14:paraId="711AC396" w14:textId="77777777" w:rsidTr="00A44187">
        <w:trPr>
          <w:trHeight w:val="439"/>
        </w:trPr>
        <w:tc>
          <w:tcPr>
            <w:tcW w:w="3099" w:type="dxa"/>
          </w:tcPr>
          <w:p w14:paraId="1C92FB75" w14:textId="77777777" w:rsidR="00797471" w:rsidRDefault="00BF35A5" w:rsidP="00A44187">
            <w:r w:rsidRPr="001D2AB2">
              <w:t>Mērķis, risinājums un projekta spēkā stāšanās laiks (500 zīmes bez atstarpēm)</w:t>
            </w:r>
          </w:p>
        </w:tc>
        <w:tc>
          <w:tcPr>
            <w:tcW w:w="5963" w:type="dxa"/>
          </w:tcPr>
          <w:p w14:paraId="4DC585F4" w14:textId="77777777" w:rsidR="00797471" w:rsidRDefault="00BF35A5" w:rsidP="00A80A78">
            <w:pPr>
              <w:jc w:val="both"/>
            </w:pPr>
            <w:r>
              <w:t xml:space="preserve">Ministru kabineta noteikumu projektu mērķis ir </w:t>
            </w:r>
            <w:r w:rsidR="004E7E8B">
              <w:t>skaidrāka prasību noteikšana akreditācijas procesā iesaistītajām institūcijām</w:t>
            </w:r>
            <w:r w:rsidR="00316700">
              <w:t xml:space="preserve"> un</w:t>
            </w:r>
            <w:r w:rsidR="004E7E8B">
              <w:t xml:space="preserve"> personām.</w:t>
            </w:r>
          </w:p>
          <w:p w14:paraId="2DB0C24D" w14:textId="332557C9" w:rsidR="004E7E8B" w:rsidRPr="00A83FB9" w:rsidRDefault="004E7E8B" w:rsidP="00A80A78">
            <w:pPr>
              <w:jc w:val="both"/>
            </w:pPr>
            <w:r>
              <w:t>Noteikum</w:t>
            </w:r>
            <w:r w:rsidR="00352A86">
              <w:t>iem</w:t>
            </w:r>
            <w:r>
              <w:t xml:space="preserve"> jāstājas spēkā </w:t>
            </w:r>
            <w:r w:rsidR="00F14AC6">
              <w:t>2020</w:t>
            </w:r>
            <w:r>
              <w:t xml:space="preserve">.gada </w:t>
            </w:r>
            <w:r w:rsidRPr="005422C1">
              <w:t>1.</w:t>
            </w:r>
            <w:r w:rsidR="00F14AC6">
              <w:t>janvārī</w:t>
            </w:r>
          </w:p>
        </w:tc>
      </w:tr>
    </w:tbl>
    <w:p w14:paraId="2ACE3380" w14:textId="77777777" w:rsidR="00797471" w:rsidRPr="001D2AB2" w:rsidRDefault="00797471" w:rsidP="001D2AB2"/>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1"/>
        <w:gridCol w:w="2578"/>
        <w:gridCol w:w="5963"/>
      </w:tblGrid>
      <w:tr w:rsidR="00427844" w:rsidRPr="008C6900" w14:paraId="191869B2" w14:textId="77777777" w:rsidTr="00FD76CC">
        <w:tc>
          <w:tcPr>
            <w:tcW w:w="9062" w:type="dxa"/>
            <w:gridSpan w:val="3"/>
            <w:vAlign w:val="center"/>
          </w:tcPr>
          <w:p w14:paraId="439A7F74" w14:textId="77777777" w:rsidR="00193E45" w:rsidRPr="000A0A42" w:rsidRDefault="00BF35A5" w:rsidP="003E5EE9">
            <w:pPr>
              <w:rPr>
                <w:b/>
              </w:rPr>
            </w:pPr>
            <w:r w:rsidRPr="000A0A42">
              <w:rPr>
                <w:b/>
              </w:rPr>
              <w:t>I. Tiesību akta projekta izstrādes nepieciešamība</w:t>
            </w:r>
          </w:p>
        </w:tc>
      </w:tr>
      <w:tr w:rsidR="00427844" w14:paraId="04292463" w14:textId="77777777" w:rsidTr="00650BC8">
        <w:trPr>
          <w:trHeight w:val="439"/>
        </w:trPr>
        <w:tc>
          <w:tcPr>
            <w:tcW w:w="521" w:type="dxa"/>
          </w:tcPr>
          <w:p w14:paraId="589BA25C" w14:textId="77777777" w:rsidR="00193E45" w:rsidRPr="001D2AB2" w:rsidRDefault="00BF35A5" w:rsidP="00F4368B">
            <w:r w:rsidRPr="001D2AB2">
              <w:t> 1.</w:t>
            </w:r>
          </w:p>
        </w:tc>
        <w:tc>
          <w:tcPr>
            <w:tcW w:w="2578" w:type="dxa"/>
          </w:tcPr>
          <w:p w14:paraId="65B09550" w14:textId="77777777" w:rsidR="00193E45" w:rsidRPr="001D2AB2" w:rsidRDefault="00BF35A5" w:rsidP="00F4368B">
            <w:r w:rsidRPr="001D2AB2">
              <w:t>Pamatojums</w:t>
            </w:r>
          </w:p>
        </w:tc>
        <w:tc>
          <w:tcPr>
            <w:tcW w:w="5963" w:type="dxa"/>
          </w:tcPr>
          <w:p w14:paraId="3C75C33A" w14:textId="77777777" w:rsidR="00510C56" w:rsidRDefault="00D00559" w:rsidP="001D2AB2">
            <w:r w:rsidRPr="001D2AB2">
              <w:t>Likuma "Par atbilstības novērtēšanu" 13.panta pirmā daļa un Vides aizsardzības likuma 39.panta ceturtā daļa</w:t>
            </w:r>
            <w:r w:rsidR="00085D5F">
              <w:t>.</w:t>
            </w:r>
          </w:p>
          <w:p w14:paraId="425CFB80" w14:textId="64F5F7F3" w:rsidR="00085D5F" w:rsidRPr="001D2AB2" w:rsidRDefault="00A01657" w:rsidP="001D2AB2">
            <w:r>
              <w:t xml:space="preserve">Noteikumu projekta izstrāde ir </w:t>
            </w:r>
            <w:r w:rsidR="00085D5F">
              <w:t>Ekonomikas ministrijas iniciatīva.</w:t>
            </w:r>
          </w:p>
        </w:tc>
      </w:tr>
      <w:tr w:rsidR="00427844" w14:paraId="1D9DF6C1" w14:textId="77777777" w:rsidTr="00650BC8">
        <w:trPr>
          <w:trHeight w:val="705"/>
        </w:trPr>
        <w:tc>
          <w:tcPr>
            <w:tcW w:w="521" w:type="dxa"/>
          </w:tcPr>
          <w:p w14:paraId="396596FF" w14:textId="77777777" w:rsidR="00193E45" w:rsidRPr="001D2AB2" w:rsidRDefault="00BF35A5" w:rsidP="00F4368B">
            <w:r w:rsidRPr="001D2AB2">
              <w:t> 2.</w:t>
            </w:r>
          </w:p>
        </w:tc>
        <w:tc>
          <w:tcPr>
            <w:tcW w:w="2578" w:type="dxa"/>
          </w:tcPr>
          <w:p w14:paraId="3F9DBCB2" w14:textId="77777777" w:rsidR="00193E45" w:rsidRDefault="00BF35A5" w:rsidP="00F0168A">
            <w:r w:rsidRPr="001D2AB2">
              <w:t>Pašreizējā situācija un problēmas, kuru risināšanai tiesību akta projekts izstrādāts, tiesiskā regulējuma mērķis un būtība</w:t>
            </w:r>
          </w:p>
          <w:p w14:paraId="01F305CE" w14:textId="77777777" w:rsidR="005377B9" w:rsidRPr="005377B9" w:rsidRDefault="005377B9" w:rsidP="005377B9"/>
          <w:p w14:paraId="1F8320F4" w14:textId="77777777" w:rsidR="005377B9" w:rsidRPr="005377B9" w:rsidRDefault="005377B9"/>
          <w:p w14:paraId="3C29BBF6" w14:textId="77777777" w:rsidR="005377B9" w:rsidRPr="005377B9" w:rsidRDefault="005377B9"/>
          <w:p w14:paraId="6F9C7FDA" w14:textId="77777777" w:rsidR="005377B9" w:rsidRPr="005377B9" w:rsidRDefault="005377B9"/>
          <w:p w14:paraId="2D9E3D7A" w14:textId="77777777" w:rsidR="005377B9" w:rsidRPr="005377B9" w:rsidRDefault="005377B9"/>
          <w:p w14:paraId="39F7A99D" w14:textId="77777777" w:rsidR="005377B9" w:rsidRPr="005377B9" w:rsidRDefault="005377B9"/>
          <w:p w14:paraId="4DCA2BF9" w14:textId="77777777" w:rsidR="005377B9" w:rsidRPr="005377B9" w:rsidRDefault="005377B9"/>
          <w:p w14:paraId="583F0355" w14:textId="77777777" w:rsidR="005377B9" w:rsidRPr="005377B9" w:rsidRDefault="005377B9"/>
          <w:p w14:paraId="4E539BE4" w14:textId="77777777" w:rsidR="005377B9" w:rsidRPr="005377B9" w:rsidRDefault="005377B9"/>
          <w:p w14:paraId="543CD4EA" w14:textId="77777777" w:rsidR="005377B9" w:rsidRPr="005377B9" w:rsidRDefault="005377B9"/>
          <w:p w14:paraId="4F3EDC06" w14:textId="77777777" w:rsidR="005377B9" w:rsidRPr="005377B9" w:rsidRDefault="005377B9"/>
          <w:p w14:paraId="3DA0D582" w14:textId="77777777" w:rsidR="005377B9" w:rsidRPr="005377B9" w:rsidRDefault="005377B9"/>
          <w:p w14:paraId="4BEF1320" w14:textId="77777777" w:rsidR="005377B9" w:rsidRPr="005377B9" w:rsidRDefault="005377B9"/>
          <w:p w14:paraId="5D9FAD6F" w14:textId="77777777" w:rsidR="005377B9" w:rsidRPr="005377B9" w:rsidRDefault="005377B9"/>
          <w:p w14:paraId="4E2EF395" w14:textId="77777777" w:rsidR="005377B9" w:rsidRPr="005377B9" w:rsidRDefault="005377B9"/>
          <w:p w14:paraId="0B2FC5A5" w14:textId="77777777" w:rsidR="005377B9" w:rsidRPr="005377B9" w:rsidRDefault="005377B9"/>
          <w:p w14:paraId="0F7F8D68" w14:textId="77777777" w:rsidR="005377B9" w:rsidRPr="005377B9" w:rsidRDefault="005377B9"/>
          <w:p w14:paraId="30F629B3" w14:textId="77777777" w:rsidR="005377B9" w:rsidRPr="005377B9" w:rsidRDefault="005377B9"/>
          <w:p w14:paraId="20EFC038" w14:textId="77777777" w:rsidR="005377B9" w:rsidRPr="005377B9" w:rsidRDefault="005377B9"/>
          <w:p w14:paraId="329EC98C" w14:textId="77777777" w:rsidR="005377B9" w:rsidRPr="005377B9" w:rsidRDefault="005377B9"/>
          <w:p w14:paraId="6776EDB0" w14:textId="77777777" w:rsidR="005377B9" w:rsidRPr="005377B9" w:rsidRDefault="005377B9"/>
          <w:p w14:paraId="28366296" w14:textId="77777777" w:rsidR="005377B9" w:rsidRPr="005377B9" w:rsidRDefault="005377B9"/>
          <w:p w14:paraId="09C7E355" w14:textId="77777777" w:rsidR="005377B9" w:rsidRPr="005377B9" w:rsidRDefault="005377B9"/>
          <w:p w14:paraId="5AB0BB00" w14:textId="77777777" w:rsidR="005377B9" w:rsidRPr="005377B9" w:rsidRDefault="005377B9"/>
          <w:p w14:paraId="0DA2D1F7" w14:textId="77777777" w:rsidR="005377B9" w:rsidRPr="005377B9" w:rsidRDefault="005377B9"/>
          <w:p w14:paraId="38AD31AE" w14:textId="77777777" w:rsidR="005377B9" w:rsidRPr="005377B9" w:rsidRDefault="005377B9"/>
          <w:p w14:paraId="2BD41309" w14:textId="77777777" w:rsidR="005377B9" w:rsidRPr="005377B9" w:rsidRDefault="005377B9"/>
          <w:p w14:paraId="2EB52B21" w14:textId="77777777" w:rsidR="005377B9" w:rsidRPr="005377B9" w:rsidRDefault="005377B9"/>
          <w:p w14:paraId="126DA19D" w14:textId="77777777" w:rsidR="005377B9" w:rsidRPr="005377B9" w:rsidRDefault="005377B9"/>
          <w:p w14:paraId="6017DFC7" w14:textId="77777777" w:rsidR="005377B9" w:rsidRDefault="005377B9" w:rsidP="005377B9"/>
          <w:p w14:paraId="423C3FDE" w14:textId="5D9EB1BF" w:rsidR="005377B9" w:rsidRDefault="005377B9" w:rsidP="005377B9"/>
          <w:p w14:paraId="2C15D25E" w14:textId="77777777" w:rsidR="00717B4F" w:rsidRPr="00717B4F" w:rsidRDefault="00717B4F" w:rsidP="00717B4F"/>
          <w:p w14:paraId="5144F603" w14:textId="77777777" w:rsidR="00717B4F" w:rsidRPr="00717B4F" w:rsidRDefault="00717B4F" w:rsidP="00717B4F"/>
          <w:p w14:paraId="4B45E529" w14:textId="77777777" w:rsidR="00717B4F" w:rsidRPr="00717B4F" w:rsidRDefault="00717B4F" w:rsidP="00717B4F"/>
          <w:p w14:paraId="437C2014" w14:textId="77777777" w:rsidR="00717B4F" w:rsidRPr="00717B4F" w:rsidRDefault="00717B4F" w:rsidP="00717B4F"/>
          <w:p w14:paraId="7D3132DE" w14:textId="77777777" w:rsidR="00717B4F" w:rsidRPr="00717B4F" w:rsidRDefault="00717B4F" w:rsidP="00717B4F"/>
          <w:p w14:paraId="3DB76078" w14:textId="77777777" w:rsidR="00717B4F" w:rsidRPr="00717B4F" w:rsidRDefault="00717B4F" w:rsidP="00717B4F"/>
          <w:p w14:paraId="5D7BC110" w14:textId="77777777" w:rsidR="00717B4F" w:rsidRPr="00717B4F" w:rsidRDefault="00717B4F" w:rsidP="00717B4F"/>
          <w:p w14:paraId="203B352C" w14:textId="77777777" w:rsidR="00717B4F" w:rsidRPr="00717B4F" w:rsidRDefault="00717B4F" w:rsidP="00717B4F"/>
          <w:p w14:paraId="7DC90DEF" w14:textId="77777777" w:rsidR="00717B4F" w:rsidRPr="00717B4F" w:rsidRDefault="00717B4F" w:rsidP="00717B4F"/>
          <w:p w14:paraId="0039D432" w14:textId="77777777" w:rsidR="00717B4F" w:rsidRPr="00717B4F" w:rsidRDefault="00717B4F" w:rsidP="00717B4F"/>
          <w:p w14:paraId="4A39EAB4" w14:textId="77777777" w:rsidR="00717B4F" w:rsidRPr="00717B4F" w:rsidRDefault="00717B4F" w:rsidP="00717B4F"/>
          <w:p w14:paraId="1FE255C5" w14:textId="77777777" w:rsidR="00717B4F" w:rsidRPr="00717B4F" w:rsidRDefault="00717B4F" w:rsidP="00717B4F"/>
          <w:p w14:paraId="3EB275D2" w14:textId="77777777" w:rsidR="005377B9" w:rsidRPr="005377B9" w:rsidRDefault="005377B9" w:rsidP="005377B9"/>
          <w:p w14:paraId="69612CE2" w14:textId="77777777" w:rsidR="005377B9" w:rsidRPr="005377B9" w:rsidRDefault="005377B9" w:rsidP="005377B9"/>
          <w:p w14:paraId="651D4F8A" w14:textId="77777777" w:rsidR="005377B9" w:rsidRPr="005377B9" w:rsidRDefault="005377B9" w:rsidP="005377B9"/>
          <w:p w14:paraId="522A52CD" w14:textId="77777777" w:rsidR="005377B9" w:rsidRPr="005377B9" w:rsidRDefault="005377B9" w:rsidP="005377B9"/>
          <w:p w14:paraId="095E94D9" w14:textId="0EF0AD7D" w:rsidR="005377B9" w:rsidRPr="005377B9" w:rsidRDefault="005377B9"/>
        </w:tc>
        <w:tc>
          <w:tcPr>
            <w:tcW w:w="5963" w:type="dxa"/>
          </w:tcPr>
          <w:p w14:paraId="0C810501" w14:textId="77777777" w:rsidR="009342FD" w:rsidRPr="00200B07" w:rsidRDefault="00E3234B" w:rsidP="00D779BE">
            <w:pPr>
              <w:ind w:firstLine="286"/>
              <w:jc w:val="both"/>
              <w:rPr>
                <w:bCs/>
              </w:rPr>
            </w:pPr>
            <w:r w:rsidRPr="00200B07">
              <w:rPr>
                <w:bCs/>
              </w:rPr>
              <w:lastRenderedPageBreak/>
              <w:t>Nacionālās akreditācijas sistēmas darbība, kas sevī ietver atbilstības novērtēšanas institūciju novērtēšanu, akreditāciju un uzraudzību ir noteikta Ministru kabineta 2008.gada 16.decembra noteikumos Nr.1059 "Noteikumi par atbilstības novērtēšanas institūciju novērtēšanu, akreditāciju un uzraudzību" (turpmāk – Noteikumi).</w:t>
            </w:r>
          </w:p>
          <w:p w14:paraId="20609192" w14:textId="3E4EA158" w:rsidR="00B562E8" w:rsidRPr="00200B07" w:rsidRDefault="00130E8B" w:rsidP="00B562E8">
            <w:pPr>
              <w:ind w:firstLine="286"/>
              <w:jc w:val="both"/>
              <w:rPr>
                <w:bCs/>
              </w:rPr>
            </w:pPr>
            <w:r w:rsidRPr="00200B07">
              <w:rPr>
                <w:bCs/>
              </w:rPr>
              <w:t xml:space="preserve">Spēkā esošie Noteikumi nosaka nacionālās akreditācijas sistēmas darbību, akreditācijas kārtību, akreditēto atbilstības novērtēšanas institūciju saraksta izveidošanu un uzturēšanu. Pašreiz spēkā esošie </w:t>
            </w:r>
            <w:r w:rsidR="00831CC4" w:rsidRPr="00200B07">
              <w:rPr>
                <w:bCs/>
              </w:rPr>
              <w:t>N</w:t>
            </w:r>
            <w:r w:rsidRPr="00200B07">
              <w:rPr>
                <w:bCs/>
              </w:rPr>
              <w:t xml:space="preserve">oteikumi ir nepilnīgi, kas apgrūtina akreditācijas procesā iesaistīto </w:t>
            </w:r>
            <w:r w:rsidR="00A13E84" w:rsidRPr="00200B07">
              <w:rPr>
                <w:bCs/>
              </w:rPr>
              <w:t xml:space="preserve">atbilstības novērtēšanas </w:t>
            </w:r>
            <w:r w:rsidRPr="00200B07">
              <w:rPr>
                <w:bCs/>
              </w:rPr>
              <w:t>institūciju</w:t>
            </w:r>
            <w:r w:rsidR="00A13E84" w:rsidRPr="00200B07">
              <w:rPr>
                <w:bCs/>
              </w:rPr>
              <w:t xml:space="preserve"> izpratni par kārtību, kādā iegūstama</w:t>
            </w:r>
            <w:r w:rsidR="007002C7" w:rsidRPr="00200B07">
              <w:rPr>
                <w:bCs/>
              </w:rPr>
              <w:t xml:space="preserve"> un uzturama</w:t>
            </w:r>
            <w:r w:rsidR="00A13E84" w:rsidRPr="00200B07">
              <w:rPr>
                <w:bCs/>
              </w:rPr>
              <w:t xml:space="preserve"> akreditācija. Tāpat Noteikumos nepieciešams skaidrāk noteikt Aģentūras</w:t>
            </w:r>
            <w:r w:rsidR="00AD7DC0" w:rsidRPr="00200B07">
              <w:rPr>
                <w:bCs/>
              </w:rPr>
              <w:t>, atbilstības novērtēšanas instit</w:t>
            </w:r>
            <w:r w:rsidR="00293469" w:rsidRPr="00200B07">
              <w:rPr>
                <w:bCs/>
              </w:rPr>
              <w:t>ūciju</w:t>
            </w:r>
            <w:r w:rsidR="00A13E84" w:rsidRPr="00200B07">
              <w:rPr>
                <w:bCs/>
              </w:rPr>
              <w:t xml:space="preserve"> un akreditācijas procesā iesaistīto personu (vadošo vērtētāju, tehnisko ekspertu, tehnisko vērtētāju) pienākumus</w:t>
            </w:r>
            <w:r w:rsidR="007002C7" w:rsidRPr="00200B07">
              <w:rPr>
                <w:bCs/>
              </w:rPr>
              <w:t>, kā arī procedūru, kā</w:t>
            </w:r>
            <w:r w:rsidR="006F313F" w:rsidRPr="00200B07">
              <w:rPr>
                <w:bCs/>
              </w:rPr>
              <w:t xml:space="preserve"> tiek pieņemti </w:t>
            </w:r>
            <w:r w:rsidR="007002C7" w:rsidRPr="00200B07">
              <w:rPr>
                <w:bCs/>
              </w:rPr>
              <w:t>akreditācijas lēmum</w:t>
            </w:r>
            <w:r w:rsidR="006F313F" w:rsidRPr="00200B07">
              <w:rPr>
                <w:bCs/>
              </w:rPr>
              <w:t>i</w:t>
            </w:r>
            <w:r w:rsidR="007002C7" w:rsidRPr="00200B07">
              <w:rPr>
                <w:bCs/>
              </w:rPr>
              <w:t>.</w:t>
            </w:r>
            <w:r w:rsidR="00E86BCF" w:rsidRPr="00200B07">
              <w:rPr>
                <w:bCs/>
              </w:rPr>
              <w:t xml:space="preserve"> Ņemot vērā iepriekš minēto</w:t>
            </w:r>
            <w:r w:rsidR="008C4857" w:rsidRPr="00200B07">
              <w:rPr>
                <w:bCs/>
              </w:rPr>
              <w:t>,</w:t>
            </w:r>
            <w:r w:rsidR="00E86BCF" w:rsidRPr="00200B07">
              <w:rPr>
                <w:bCs/>
              </w:rPr>
              <w:t xml:space="preserve"> Noteikumus nepieciešams izdot jaunā redakcijā un līdz ar to ir izstrādāts jauns noteikumu projekts.</w:t>
            </w:r>
          </w:p>
          <w:p w14:paraId="44E426E2" w14:textId="778F5282" w:rsidR="00B562E8" w:rsidRPr="006239DB" w:rsidRDefault="00B562E8" w:rsidP="00B562E8">
            <w:pPr>
              <w:ind w:firstLine="286"/>
              <w:jc w:val="both"/>
              <w:rPr>
                <w:bCs/>
              </w:rPr>
            </w:pPr>
            <w:r w:rsidRPr="00200B07">
              <w:rPr>
                <w:bCs/>
              </w:rPr>
              <w:t xml:space="preserve"> </w:t>
            </w:r>
            <w:r w:rsidRPr="006239DB">
              <w:rPr>
                <w:bCs/>
              </w:rPr>
              <w:t>Kopš 2018.gada 1.marta nacionālās akreditācijas institūcijas funkcijas pilda Valsts aģentūra “Latvijas Nacionālais akreditācijas birojs” (turpmāk – Aģentūra). Aģentūras funkcijas ir noteiktas Ministra kabineta 2018.gada 27.februāra noteikumos Nr.111 “Valsts aģentūras “Latvijas Nacionālais akreditācijas birojs nolikums” (turpmāk – Nolikums). Saskaņā ar Nolikumu Aģentūra</w:t>
            </w:r>
            <w:r w:rsidR="00F344B7" w:rsidRPr="006239DB">
              <w:rPr>
                <w:bCs/>
              </w:rPr>
              <w:t>s viens no mērķiem</w:t>
            </w:r>
            <w:r w:rsidRPr="006239DB">
              <w:rPr>
                <w:bCs/>
              </w:rPr>
              <w:t xml:space="preserve"> </w:t>
            </w:r>
            <w:r w:rsidR="00F344B7" w:rsidRPr="006239DB">
              <w:rPr>
                <w:bCs/>
              </w:rPr>
              <w:t>ir tieši piemērojamo Eiropas Savienības un starptautisko prasību ievērošanas nodrošināšana akreditācijas jomā.</w:t>
            </w:r>
            <w:r w:rsidRPr="006239DB">
              <w:rPr>
                <w:bCs/>
              </w:rPr>
              <w:t xml:space="preserve"> </w:t>
            </w:r>
          </w:p>
          <w:p w14:paraId="7F292509" w14:textId="5085C135" w:rsidR="00EF2B22" w:rsidRPr="00200B07" w:rsidRDefault="00B562E8" w:rsidP="00B562E8">
            <w:pPr>
              <w:jc w:val="both"/>
              <w:rPr>
                <w:bCs/>
              </w:rPr>
            </w:pPr>
            <w:r w:rsidRPr="00200B07">
              <w:rPr>
                <w:bCs/>
              </w:rPr>
              <w:t xml:space="preserve">    </w:t>
            </w:r>
            <w:r w:rsidR="008C43E4" w:rsidRPr="006239DB">
              <w:rPr>
                <w:bCs/>
              </w:rPr>
              <w:t xml:space="preserve">Akreditācijas sistēmas darbība un prasības valstu nacionālajām akreditācijas institūcijām ir noteiktas Eiropas Parlamenta un Padomes 2008.gada 9.jūlija Regulā (EK) Nr.765/2008, ar ko nosaka akreditācijas un tirgus uzraudzības prasības attiecībā uz produktu tirdzniecību un atceļ Regulu (EEK) Nr.339/93 (turpmāk Regula 765/2008). Saskaņā ar Regulas 765/2008 prasībām katra dalībvalsts nosaka vienu akreditācijas institūciju. </w:t>
            </w:r>
            <w:r w:rsidR="00200957" w:rsidRPr="006239DB">
              <w:rPr>
                <w:bCs/>
              </w:rPr>
              <w:t xml:space="preserve">Likuma par Atbilstības novērtēšanu </w:t>
            </w:r>
            <w:r w:rsidR="00200957" w:rsidRPr="006239DB">
              <w:rPr>
                <w:bCs/>
              </w:rPr>
              <w:lastRenderedPageBreak/>
              <w:t>6.p</w:t>
            </w:r>
            <w:r w:rsidR="00200957" w:rsidRPr="00200B07">
              <w:rPr>
                <w:bCs/>
              </w:rPr>
              <w:t xml:space="preserve">anta trešā daļa nosaka, ka nacionālā akreditācijas institūcija izpilda </w:t>
            </w:r>
            <w:r w:rsidR="008C43E4" w:rsidRPr="00200B07">
              <w:rPr>
                <w:bCs/>
              </w:rPr>
              <w:t xml:space="preserve"> Regul</w:t>
            </w:r>
            <w:r w:rsidR="00200957" w:rsidRPr="00200B07">
              <w:rPr>
                <w:bCs/>
              </w:rPr>
              <w:t>as</w:t>
            </w:r>
            <w:r w:rsidR="008C43E4" w:rsidRPr="00200B07">
              <w:rPr>
                <w:bCs/>
              </w:rPr>
              <w:t xml:space="preserve"> Nr.765/2008</w:t>
            </w:r>
            <w:r w:rsidR="00200957" w:rsidRPr="00200B07">
              <w:rPr>
                <w:bCs/>
              </w:rPr>
              <w:t xml:space="preserve"> 8.pantā</w:t>
            </w:r>
            <w:r w:rsidR="008C43E4" w:rsidRPr="00200B07">
              <w:rPr>
                <w:bCs/>
              </w:rPr>
              <w:t xml:space="preserve"> minētās </w:t>
            </w:r>
            <w:r w:rsidR="00200957" w:rsidRPr="00200B07">
              <w:rPr>
                <w:bCs/>
              </w:rPr>
              <w:t>prasības.</w:t>
            </w:r>
          </w:p>
          <w:p w14:paraId="1BA30BA6" w14:textId="36DCBD59" w:rsidR="00F440E7" w:rsidRPr="006239DB" w:rsidRDefault="002113D8" w:rsidP="00F440E7">
            <w:pPr>
              <w:ind w:firstLine="286"/>
              <w:jc w:val="both"/>
              <w:rPr>
                <w:bCs/>
              </w:rPr>
            </w:pPr>
            <w:r w:rsidRPr="006239DB">
              <w:rPr>
                <w:bCs/>
              </w:rPr>
              <w:t xml:space="preserve">Līdz ar to </w:t>
            </w:r>
            <w:r w:rsidR="005C0B64" w:rsidRPr="006239DB">
              <w:rPr>
                <w:bCs/>
              </w:rPr>
              <w:t>Noteikumu projektā</w:t>
            </w:r>
            <w:r w:rsidR="006B5FA1" w:rsidRPr="006239DB">
              <w:rPr>
                <w:bCs/>
              </w:rPr>
              <w:t>,</w:t>
            </w:r>
            <w:r w:rsidRPr="006239DB">
              <w:rPr>
                <w:bCs/>
              </w:rPr>
              <w:t xml:space="preserve"> atbilstoši Regulas 765/2008 8.pantā minētajam,</w:t>
            </w:r>
            <w:r w:rsidR="005C0B64" w:rsidRPr="006239DB">
              <w:rPr>
                <w:bCs/>
              </w:rPr>
              <w:t xml:space="preserve"> norādīts, ka Aģentūra</w:t>
            </w:r>
            <w:r w:rsidR="00F440E7" w:rsidRPr="006239DB">
              <w:rPr>
                <w:bCs/>
              </w:rPr>
              <w:t xml:space="preserve"> atbilstības novērtēšanas institūciju novērtēšanas procesu un akreditēto institūciju uzraudzību organizē atbilstoši aģentūras izstrādātai metodikai un procedūrām un minētās procedūras izstrādātas saskaņā ar Regulu 765/2008, saistošajiem Eiropas un starptautisko akreditācijas organizāciju dokumentiem un piemērojamo standartu prasībām kā tas noteikts Regulas 11.panta pirmajā punktā, kurā tiek noteikta nacionālo akreditācijas institūciju atbilstības prezumpcija</w:t>
            </w:r>
            <w:r w:rsidR="00BB41B9" w:rsidRPr="006239DB">
              <w:rPr>
                <w:bCs/>
              </w:rPr>
              <w:t>, proti, ja nacionālā akreditācijas institūcija atbilst piemērojamo standartu prasībām, kas publicēti Eiropas Savienības Oficiālajā Vēstnesī, tā atbilst Regulas 765/2008 prasībām. Piemērojamais standarts, kas publicēts Eiropas Savienības Oficiālajā Vēstnesī un nodrošina atbilstības prezumpciju nacionālām akreditācijas institūcijām ir EN ISO/IEC 17011:2017 standarta “Atbilstības novērtēšana. Prasības akreditācijas institūcijām, kas akreditē atbilstības novērtēšanas institūcijas”</w:t>
            </w:r>
            <w:r w:rsidR="00F77F92" w:rsidRPr="006239DB">
              <w:rPr>
                <w:bCs/>
              </w:rPr>
              <w:t xml:space="preserve"> (turpmāk – standarts 17011)</w:t>
            </w:r>
            <w:r w:rsidR="006239DB">
              <w:rPr>
                <w:bCs/>
              </w:rPr>
              <w:t>.</w:t>
            </w:r>
          </w:p>
          <w:p w14:paraId="018138AB" w14:textId="4E46EBEE" w:rsidR="004758DF" w:rsidRPr="00200B07" w:rsidRDefault="00FE06B4" w:rsidP="00F77F92">
            <w:pPr>
              <w:ind w:firstLine="286"/>
              <w:jc w:val="both"/>
              <w:rPr>
                <w:bCs/>
              </w:rPr>
            </w:pPr>
            <w:r w:rsidRPr="00200B07">
              <w:rPr>
                <w:bCs/>
              </w:rPr>
              <w:t>Šāda kārtība pastāv arī patlaban</w:t>
            </w:r>
            <w:r w:rsidR="00E833AB" w:rsidRPr="00200B07">
              <w:rPr>
                <w:bCs/>
              </w:rPr>
              <w:t>,</w:t>
            </w:r>
            <w:r w:rsidRPr="00200B07">
              <w:rPr>
                <w:bCs/>
              </w:rPr>
              <w:t xml:space="preserve"> </w:t>
            </w:r>
            <w:r w:rsidR="00F77F92" w:rsidRPr="00200B07">
              <w:rPr>
                <w:bCs/>
              </w:rPr>
              <w:t xml:space="preserve">taču </w:t>
            </w:r>
            <w:r w:rsidRPr="00200B07">
              <w:rPr>
                <w:bCs/>
              </w:rPr>
              <w:t>ar Noteikumu projektu precīzāk tiek norādīt</w:t>
            </w:r>
            <w:r w:rsidR="00E833AB" w:rsidRPr="00200B07">
              <w:rPr>
                <w:bCs/>
              </w:rPr>
              <w:t>s</w:t>
            </w:r>
            <w:r w:rsidR="00F77F92" w:rsidRPr="00200B07">
              <w:rPr>
                <w:bCs/>
              </w:rPr>
              <w:t xml:space="preserve">, ka Aģentūras darbība balstīta uz metodikām un procedūrām, kas izstrādātas saskaņā ar Regulu 765/2008 un saistošo piemērojamo dokumentu prasībām (Eiropas Akreditācijas kooperācijas (turpmāk – EA), kuras biedrs ir Aģentūra un kurai ir saistoši EA izstrādātie dokumenti, izstrādātās vadlīnijas un EA apstiprinātos starptautisko organizāciju dokumentus (Starptautiskā akreditācijas foruma (IAF) un Starptautisko laboratoriju akreditācijas kooperācijas (ILAC)) obligātos dokumentus). </w:t>
            </w:r>
            <w:r w:rsidR="00E83BF6" w:rsidRPr="00200B07">
              <w:rPr>
                <w:bCs/>
              </w:rPr>
              <w:t>Tā kā šīs metodikas ir plaši un detalizēti aprakstītas</w:t>
            </w:r>
            <w:r w:rsidR="00F37DF5" w:rsidRPr="00200B07">
              <w:rPr>
                <w:bCs/>
              </w:rPr>
              <w:t xml:space="preserve"> katrai akreditācijas</w:t>
            </w:r>
            <w:r w:rsidR="00E83BF6" w:rsidRPr="00200B07">
              <w:rPr>
                <w:bCs/>
              </w:rPr>
              <w:t xml:space="preserve"> </w:t>
            </w:r>
            <w:r w:rsidR="00F37DF5" w:rsidRPr="00200B07">
              <w:rPr>
                <w:bCs/>
              </w:rPr>
              <w:t>jomai</w:t>
            </w:r>
            <w:r w:rsidR="00307299" w:rsidRPr="00200B07">
              <w:rPr>
                <w:bCs/>
              </w:rPr>
              <w:t xml:space="preserve"> (piemēram</w:t>
            </w:r>
            <w:r w:rsidR="001E03F8" w:rsidRPr="00200B07">
              <w:rPr>
                <w:bCs/>
              </w:rPr>
              <w:t>,</w:t>
            </w:r>
            <w:r w:rsidR="00307299" w:rsidRPr="00200B07">
              <w:rPr>
                <w:bCs/>
              </w:rPr>
              <w:t xml:space="preserve"> testēšanas, kalibrēšanas laboratorijām, inspicēšanas institūcijām, personu, produktu sertificēšanas institūcijām)</w:t>
            </w:r>
            <w:r w:rsidR="00D34F08" w:rsidRPr="00200B07">
              <w:rPr>
                <w:bCs/>
              </w:rPr>
              <w:t xml:space="preserve"> un</w:t>
            </w:r>
            <w:r w:rsidR="00F77F92" w:rsidRPr="00200B07">
              <w:rPr>
                <w:bCs/>
              </w:rPr>
              <w:t xml:space="preserve">, lai iesaistītām būtu iespējams ērtā un vieglā veidā iepazīties ar metodikām, kas attiecināmas un konkrēto jomu, tās </w:t>
            </w:r>
            <w:r w:rsidR="00D34F08" w:rsidRPr="00200B07">
              <w:rPr>
                <w:bCs/>
              </w:rPr>
              <w:t xml:space="preserve"> publicētas Aģentūras tīmekļa vietnē</w:t>
            </w:r>
            <w:r w:rsidR="00083013" w:rsidRPr="00200B07">
              <w:rPr>
                <w:bCs/>
              </w:rPr>
              <w:t>.</w:t>
            </w:r>
            <w:r w:rsidR="00F37DF5" w:rsidRPr="00200B07">
              <w:rPr>
                <w:bCs/>
              </w:rPr>
              <w:t xml:space="preserve"> </w:t>
            </w:r>
          </w:p>
          <w:p w14:paraId="6BBCD71E" w14:textId="30F03D52" w:rsidR="00414971" w:rsidRDefault="00414971" w:rsidP="007C7696">
            <w:pPr>
              <w:ind w:firstLine="286"/>
              <w:jc w:val="both"/>
              <w:rPr>
                <w:bCs/>
              </w:rPr>
            </w:pPr>
            <w:r w:rsidRPr="00B911FC">
              <w:rPr>
                <w:bCs/>
              </w:rPr>
              <w:t>Noteikumu projektā iekļauto pienākumu attiecībā uz līgumu slēgšanu starp aģentūru un institūciju, prasības akreditācijas lēmumu pieņemšanai,</w:t>
            </w:r>
            <w:r w:rsidR="006239DB" w:rsidRPr="00B911FC">
              <w:rPr>
                <w:bCs/>
              </w:rPr>
              <w:t xml:space="preserve"> akreditācijas apliecības izsniegšanai,</w:t>
            </w:r>
            <w:r w:rsidRPr="00B911FC">
              <w:rPr>
                <w:bCs/>
              </w:rPr>
              <w:t xml:space="preserve"> akreditācijas ciklam un akreditācijas zīmes lietošanai, kā arī prasības akreditācijas komisijas sastāvam un kompetencēm </w:t>
            </w:r>
            <w:r w:rsidR="00F77F92" w:rsidRPr="00B911FC">
              <w:rPr>
                <w:bCs/>
              </w:rPr>
              <w:t xml:space="preserve">izriet no </w:t>
            </w:r>
            <w:r w:rsidRPr="00B911FC">
              <w:rPr>
                <w:bCs/>
              </w:rPr>
              <w:t>Regul</w:t>
            </w:r>
            <w:r w:rsidR="00F77F92" w:rsidRPr="00B911FC">
              <w:rPr>
                <w:bCs/>
              </w:rPr>
              <w:t xml:space="preserve">as </w:t>
            </w:r>
            <w:r w:rsidRPr="00B911FC">
              <w:rPr>
                <w:bCs/>
              </w:rPr>
              <w:t>765/2008  piemērojam</w:t>
            </w:r>
            <w:r w:rsidR="00F77F92" w:rsidRPr="00B911FC">
              <w:rPr>
                <w:bCs/>
              </w:rPr>
              <w:t>ā</w:t>
            </w:r>
            <w:r w:rsidRPr="00B911FC">
              <w:rPr>
                <w:bCs/>
              </w:rPr>
              <w:t xml:space="preserve"> standart</w:t>
            </w:r>
            <w:r w:rsidR="00F77F92" w:rsidRPr="00B911FC">
              <w:rPr>
                <w:bCs/>
              </w:rPr>
              <w:t>a</w:t>
            </w:r>
            <w:r w:rsidRPr="00B911FC">
              <w:rPr>
                <w:bCs/>
              </w:rPr>
              <w:t xml:space="preserve"> 17011</w:t>
            </w:r>
            <w:r w:rsidR="00F77F92" w:rsidRPr="00B911FC">
              <w:rPr>
                <w:bCs/>
              </w:rPr>
              <w:t xml:space="preserve">, </w:t>
            </w:r>
            <w:r w:rsidR="007C7696" w:rsidRPr="00B911FC">
              <w:rPr>
                <w:bCs/>
              </w:rPr>
              <w:t>kas paredz, ka tiek noteikts process līguma slēgšanai, un citām</w:t>
            </w:r>
            <w:r w:rsidR="007C7696" w:rsidRPr="00200B07">
              <w:rPr>
                <w:bCs/>
              </w:rPr>
              <w:t xml:space="preserve"> </w:t>
            </w:r>
            <w:r w:rsidR="007C7696" w:rsidRPr="006239DB">
              <w:rPr>
                <w:bCs/>
              </w:rPr>
              <w:t>iepriekš minētajām Aģentūras darbībām</w:t>
            </w:r>
            <w:r w:rsidRPr="006239DB">
              <w:rPr>
                <w:bCs/>
              </w:rPr>
              <w:t>.</w:t>
            </w:r>
          </w:p>
          <w:p w14:paraId="79E0D25F" w14:textId="7463ECDA" w:rsidR="007C7696" w:rsidRPr="00200B07" w:rsidRDefault="007C7696" w:rsidP="00C17ABD">
            <w:pPr>
              <w:ind w:firstLine="286"/>
              <w:jc w:val="both"/>
              <w:rPr>
                <w:bCs/>
              </w:rPr>
            </w:pPr>
            <w:r w:rsidRPr="006239DB">
              <w:rPr>
                <w:bCs/>
              </w:rPr>
              <w:t>Atbilstoši Regulas 765/2008 11.panta pirmajam punktam s</w:t>
            </w:r>
            <w:r w:rsidR="00C17ABD" w:rsidRPr="006239DB">
              <w:rPr>
                <w:bCs/>
              </w:rPr>
              <w:t xml:space="preserve">tandarts 17011 </w:t>
            </w:r>
            <w:r w:rsidRPr="006239DB">
              <w:rPr>
                <w:bCs/>
              </w:rPr>
              <w:t xml:space="preserve">ir piemērojamais standarts, proti, sniedz atbilstības prezumpciju, un tas nav </w:t>
            </w:r>
            <w:r w:rsidR="00C17ABD" w:rsidRPr="006239DB">
              <w:rPr>
                <w:bCs/>
              </w:rPr>
              <w:t>mērojamu obligāt</w:t>
            </w:r>
            <w:r w:rsidRPr="006239DB">
              <w:rPr>
                <w:bCs/>
              </w:rPr>
              <w:t xml:space="preserve">i piemērojamais </w:t>
            </w:r>
            <w:r w:rsidR="00C17ABD" w:rsidRPr="006239DB">
              <w:rPr>
                <w:bCs/>
              </w:rPr>
              <w:t>standart</w:t>
            </w:r>
            <w:r w:rsidRPr="006239DB">
              <w:rPr>
                <w:bCs/>
              </w:rPr>
              <w:t xml:space="preserve">s, kas nacionālajām akreditācijas institūcijām ir obligāti jāpiemēro. </w:t>
            </w:r>
            <w:r w:rsidR="00C17ABD" w:rsidRPr="006239DB">
              <w:rPr>
                <w:bCs/>
              </w:rPr>
              <w:t xml:space="preserve"> </w:t>
            </w:r>
            <w:r w:rsidRPr="006239DB">
              <w:rPr>
                <w:bCs/>
              </w:rPr>
              <w:t xml:space="preserve">Tādēļ </w:t>
            </w:r>
            <w:r w:rsidR="00C17ABD" w:rsidRPr="006239DB">
              <w:rPr>
                <w:bCs/>
              </w:rPr>
              <w:t>uz  standartu</w:t>
            </w:r>
            <w:r w:rsidRPr="006239DB">
              <w:rPr>
                <w:bCs/>
              </w:rPr>
              <w:t xml:space="preserve"> 17011</w:t>
            </w:r>
            <w:r w:rsidR="00C17ABD" w:rsidRPr="006239DB">
              <w:rPr>
                <w:bCs/>
              </w:rPr>
              <w:t xml:space="preserve"> Noteikumu projektā nav iekļauta tieša</w:t>
            </w:r>
            <w:r w:rsidR="00C17ABD" w:rsidRPr="00200B07">
              <w:rPr>
                <w:bCs/>
              </w:rPr>
              <w:t xml:space="preserve"> </w:t>
            </w:r>
            <w:r w:rsidR="00C17ABD" w:rsidRPr="00B911FC">
              <w:rPr>
                <w:bCs/>
              </w:rPr>
              <w:t>atsauce</w:t>
            </w:r>
            <w:r w:rsidRPr="00B911FC">
              <w:rPr>
                <w:bCs/>
              </w:rPr>
              <w:t xml:space="preserve"> un atbilstoši</w:t>
            </w:r>
            <w:r w:rsidRPr="00200B07">
              <w:rPr>
                <w:bCs/>
              </w:rPr>
              <w:t xml:space="preserve"> </w:t>
            </w:r>
            <w:r w:rsidRPr="006239DB">
              <w:rPr>
                <w:bCs/>
              </w:rPr>
              <w:t xml:space="preserve">Standartizācijas likuma  </w:t>
            </w:r>
            <w:r w:rsidR="009817AD" w:rsidRPr="006239DB">
              <w:rPr>
                <w:bCs/>
              </w:rPr>
              <w:t xml:space="preserve">13.panta pirmajai daļai tas nav </w:t>
            </w:r>
            <w:r w:rsidR="009817AD" w:rsidRPr="006239DB">
              <w:rPr>
                <w:bCs/>
              </w:rPr>
              <w:lastRenderedPageBreak/>
              <w:t>obligāti piemērojamais standarts un līdz ar to uz to neattiecas Standartizācijas likuma 14.panta otrās daļās norma, kas nosaka ka obligāti piemērojamiem standartiem jābūt tulkotiem valsts valodā.</w:t>
            </w:r>
            <w:r w:rsidR="009817AD" w:rsidRPr="00200B07">
              <w:rPr>
                <w:bCs/>
              </w:rPr>
              <w:t xml:space="preserve"> </w:t>
            </w:r>
          </w:p>
          <w:p w14:paraId="5567AAFF" w14:textId="7433A3EE" w:rsidR="001C0AB5" w:rsidRPr="00200B07" w:rsidRDefault="00C17ABD" w:rsidP="00C17ABD">
            <w:pPr>
              <w:jc w:val="both"/>
              <w:rPr>
                <w:bCs/>
              </w:rPr>
            </w:pPr>
            <w:r w:rsidRPr="00200B07">
              <w:rPr>
                <w:bCs/>
              </w:rPr>
              <w:t xml:space="preserve">     </w:t>
            </w:r>
            <w:r w:rsidR="00E86BCF" w:rsidRPr="00200B07">
              <w:rPr>
                <w:bCs/>
              </w:rPr>
              <w:t>Salīdzinājumā ar spēkā esošajiem Noteikumiem</w:t>
            </w:r>
            <w:r w:rsidR="00F0168A" w:rsidRPr="00200B07">
              <w:rPr>
                <w:bCs/>
              </w:rPr>
              <w:t>,</w:t>
            </w:r>
            <w:r w:rsidR="00E86BCF" w:rsidRPr="00200B07">
              <w:rPr>
                <w:bCs/>
              </w:rPr>
              <w:t xml:space="preserve"> projektā </w:t>
            </w:r>
            <w:r w:rsidR="00331362" w:rsidRPr="00200B07">
              <w:rPr>
                <w:bCs/>
              </w:rPr>
              <w:t xml:space="preserve">precīzāk </w:t>
            </w:r>
            <w:r w:rsidR="00E86BCF" w:rsidRPr="00200B07">
              <w:rPr>
                <w:bCs/>
              </w:rPr>
              <w:t>norādītas tās personas</w:t>
            </w:r>
            <w:r w:rsidR="00851A83" w:rsidRPr="00200B07">
              <w:rPr>
                <w:bCs/>
              </w:rPr>
              <w:t xml:space="preserve"> un to pienākumi</w:t>
            </w:r>
            <w:r w:rsidR="00E86BCF" w:rsidRPr="00200B07">
              <w:rPr>
                <w:bCs/>
              </w:rPr>
              <w:t>, kas ir iesaistītas atbilstības novērtēšanas institūciju novērtēšanas proces</w:t>
            </w:r>
            <w:r w:rsidR="00851A83" w:rsidRPr="00200B07">
              <w:rPr>
                <w:bCs/>
              </w:rPr>
              <w:t>ā atbilstoši standart</w:t>
            </w:r>
            <w:r w:rsidR="0009069D" w:rsidRPr="00200B07">
              <w:rPr>
                <w:bCs/>
              </w:rPr>
              <w:t>ā</w:t>
            </w:r>
            <w:r w:rsidR="00851A83" w:rsidRPr="00200B07">
              <w:rPr>
                <w:bCs/>
              </w:rPr>
              <w:t xml:space="preserve"> 17011 noteiktajam. </w:t>
            </w:r>
            <w:r w:rsidR="00331362" w:rsidRPr="00200B07">
              <w:rPr>
                <w:bCs/>
              </w:rPr>
              <w:t xml:space="preserve">Standarts 17011 ir </w:t>
            </w:r>
            <w:r w:rsidR="004763F6" w:rsidRPr="00200B07">
              <w:rPr>
                <w:bCs/>
              </w:rPr>
              <w:t xml:space="preserve">viens no </w:t>
            </w:r>
            <w:r w:rsidR="00D64986" w:rsidRPr="00200B07">
              <w:rPr>
                <w:bCs/>
              </w:rPr>
              <w:t>Aģentūras darbību regl</w:t>
            </w:r>
            <w:r w:rsidR="00B46184" w:rsidRPr="00200B07">
              <w:rPr>
                <w:bCs/>
              </w:rPr>
              <w:t>a</w:t>
            </w:r>
            <w:r w:rsidR="00D64986" w:rsidRPr="00200B07">
              <w:rPr>
                <w:bCs/>
              </w:rPr>
              <w:t>mentējošajiem dokumentiem</w:t>
            </w:r>
            <w:r w:rsidR="00B77335" w:rsidRPr="00200B07">
              <w:rPr>
                <w:bCs/>
              </w:rPr>
              <w:t>, kas publicēts Eiropas Savienības Oficiālajā Vēstnesī</w:t>
            </w:r>
            <w:r w:rsidR="00D64986" w:rsidRPr="00200B07">
              <w:rPr>
                <w:bCs/>
              </w:rPr>
              <w:t>.</w:t>
            </w:r>
            <w:r w:rsidR="00FF0662" w:rsidRPr="00200B07">
              <w:rPr>
                <w:bCs/>
              </w:rPr>
              <w:t xml:space="preserve"> Tā piemērošana</w:t>
            </w:r>
            <w:r w:rsidR="00414971" w:rsidRPr="00200B07">
              <w:rPr>
                <w:bCs/>
              </w:rPr>
              <w:t>, kā iepriekš minēts</w:t>
            </w:r>
            <w:r w:rsidR="00FF0662" w:rsidRPr="00200B07">
              <w:rPr>
                <w:bCs/>
              </w:rPr>
              <w:t xml:space="preserve"> izriet no </w:t>
            </w:r>
            <w:r w:rsidR="00B77335" w:rsidRPr="00200B07">
              <w:rPr>
                <w:bCs/>
              </w:rPr>
              <w:t xml:space="preserve">Regulas 765/2008 </w:t>
            </w:r>
            <w:r w:rsidR="008F57BF" w:rsidRPr="00200B07">
              <w:rPr>
                <w:bCs/>
              </w:rPr>
              <w:t xml:space="preserve">11.panta </w:t>
            </w:r>
            <w:r w:rsidR="00B77335" w:rsidRPr="00200B07">
              <w:rPr>
                <w:bCs/>
              </w:rPr>
              <w:t>prasībām.</w:t>
            </w:r>
            <w:r w:rsidR="00D64986" w:rsidRPr="00200B07">
              <w:rPr>
                <w:bCs/>
              </w:rPr>
              <w:t xml:space="preserve"> </w:t>
            </w:r>
            <w:r w:rsidR="00536F9A" w:rsidRPr="00200B07">
              <w:rPr>
                <w:bCs/>
              </w:rPr>
              <w:t>Noteikumu projekts paredz, ka atbilstības novērtēšanas institūciju novērtēšanu veic vadošais vērtētājs, kurš ir novērtēšanas grupas vadītājs</w:t>
            </w:r>
            <w:r w:rsidR="007B0676" w:rsidRPr="00200B07">
              <w:rPr>
                <w:bCs/>
              </w:rPr>
              <w:t xml:space="preserve">, </w:t>
            </w:r>
            <w:r w:rsidR="009D61AB" w:rsidRPr="00200B07">
              <w:rPr>
                <w:bCs/>
              </w:rPr>
              <w:t xml:space="preserve">un </w:t>
            </w:r>
            <w:r w:rsidR="007B0676" w:rsidRPr="00200B07">
              <w:rPr>
                <w:bCs/>
              </w:rPr>
              <w:t>tehniskais vērtētājs – Aģentūras noteikta persona, kurai uzdots patstāvīgi vai kā novērtēšanas grupas loceklim veikt novērtēšanu</w:t>
            </w:r>
            <w:r w:rsidR="00640583" w:rsidRPr="00200B07">
              <w:rPr>
                <w:bCs/>
              </w:rPr>
              <w:t xml:space="preserve">, </w:t>
            </w:r>
            <w:r w:rsidR="009D61AB" w:rsidRPr="00200B07">
              <w:rPr>
                <w:bCs/>
              </w:rPr>
              <w:t xml:space="preserve">kā arī </w:t>
            </w:r>
            <w:r w:rsidR="00640583" w:rsidRPr="00200B07">
              <w:rPr>
                <w:bCs/>
              </w:rPr>
              <w:t>tehniskais eksperts – persona, kura Aģentūras uzvedumā un vērtētāja uzraudzībā nodrošina tehniskās zināšanas un ekspertīzi novērtējamā jomā, bet nav tiesīga veikt novērtēšanu patstāvīgi.</w:t>
            </w:r>
          </w:p>
          <w:p w14:paraId="6734312C" w14:textId="53DF2F40" w:rsidR="000F0407" w:rsidRPr="00B911FC" w:rsidRDefault="007C51EA" w:rsidP="000F0407">
            <w:pPr>
              <w:ind w:firstLine="286"/>
              <w:jc w:val="both"/>
              <w:rPr>
                <w:bCs/>
              </w:rPr>
            </w:pPr>
            <w:r w:rsidRPr="00B911FC">
              <w:rPr>
                <w:bCs/>
              </w:rPr>
              <w:t xml:space="preserve">Vienlaikus salīdzinājumā ar Noteikumiem,  </w:t>
            </w:r>
            <w:r w:rsidR="00873639" w:rsidRPr="00B911FC">
              <w:rPr>
                <w:bCs/>
              </w:rPr>
              <w:t>Noteikumu</w:t>
            </w:r>
            <w:r w:rsidR="004827E3" w:rsidRPr="00B911FC">
              <w:rPr>
                <w:bCs/>
              </w:rPr>
              <w:t xml:space="preserve"> </w:t>
            </w:r>
            <w:r w:rsidR="004439B6" w:rsidRPr="00B911FC">
              <w:rPr>
                <w:bCs/>
              </w:rPr>
              <w:t xml:space="preserve">projekts </w:t>
            </w:r>
            <w:r w:rsidR="00F94298" w:rsidRPr="00B911FC">
              <w:rPr>
                <w:bCs/>
              </w:rPr>
              <w:t>paredz Aģentūras piesaistīto tehnisko ekspertu un tehnisko vērtētāju iesaist</w:t>
            </w:r>
            <w:r w:rsidRPr="00B911FC">
              <w:rPr>
                <w:bCs/>
              </w:rPr>
              <w:t xml:space="preserve">es kārtību un apjomu. Papildus institūciju novērtēšanas procesam, minētie eksperti tiek piesaistīti </w:t>
            </w:r>
            <w:r w:rsidR="009F3D07" w:rsidRPr="00B911FC">
              <w:rPr>
                <w:bCs/>
              </w:rPr>
              <w:t xml:space="preserve">Aģentūrā saņemto </w:t>
            </w:r>
            <w:r w:rsidR="000F0407" w:rsidRPr="00B911FC">
              <w:rPr>
                <w:bCs/>
              </w:rPr>
              <w:t>sūdzību izskatīšanas ietvaros</w:t>
            </w:r>
            <w:r w:rsidR="009F3D07" w:rsidRPr="00B911FC">
              <w:rPr>
                <w:bCs/>
              </w:rPr>
              <w:t>,</w:t>
            </w:r>
            <w:r w:rsidR="000F0407" w:rsidRPr="00B911FC">
              <w:rPr>
                <w:bCs/>
              </w:rPr>
              <w:t xml:space="preserve"> par tām atbilstības novērtēšanas institūcijām, kuru novērtēšanās </w:t>
            </w:r>
            <w:r w:rsidR="00D6727A" w:rsidRPr="00B911FC">
              <w:rPr>
                <w:bCs/>
              </w:rPr>
              <w:t>ir</w:t>
            </w:r>
            <w:r w:rsidR="000F0407" w:rsidRPr="00B911FC">
              <w:rPr>
                <w:bCs/>
              </w:rPr>
              <w:t xml:space="preserve"> </w:t>
            </w:r>
            <w:r w:rsidR="00D6727A" w:rsidRPr="00B911FC">
              <w:rPr>
                <w:bCs/>
              </w:rPr>
              <w:t>bijuši</w:t>
            </w:r>
            <w:r w:rsidR="000F0407" w:rsidRPr="00B911FC">
              <w:rPr>
                <w:bCs/>
              </w:rPr>
              <w:t xml:space="preserve"> piesaistīti. Šāda prasība nepieciešama, lai Aģentūrai izskatot sūdzību par atbilstības novērtēšanas institūciju, būtu iespējams pieņemt objektīvu lēmumu par sūdzības pamatotību, ņemot vērā arī piesaistīto tehnisko ekspertu un tehnisko vērtētāju sniegto informāciju</w:t>
            </w:r>
            <w:r w:rsidR="000A7AE9" w:rsidRPr="00B911FC">
              <w:rPr>
                <w:bCs/>
              </w:rPr>
              <w:t xml:space="preserve">, </w:t>
            </w:r>
            <w:r w:rsidR="004439B6" w:rsidRPr="00B911FC">
              <w:rPr>
                <w:bCs/>
              </w:rPr>
              <w:t>arī tajos gadījumos, kad novērtēšan</w:t>
            </w:r>
            <w:r w:rsidR="00143F73" w:rsidRPr="00B911FC">
              <w:rPr>
                <w:bCs/>
              </w:rPr>
              <w:t>as process ir noslēdzies.</w:t>
            </w:r>
            <w:r w:rsidR="004439B6" w:rsidRPr="00B911FC">
              <w:rPr>
                <w:bCs/>
              </w:rPr>
              <w:t xml:space="preserve"> </w:t>
            </w:r>
          </w:p>
          <w:p w14:paraId="01B3682F" w14:textId="65BA897E" w:rsidR="00A018B5" w:rsidRPr="00200B07" w:rsidRDefault="00A018B5" w:rsidP="00D779BE">
            <w:pPr>
              <w:ind w:firstLine="286"/>
              <w:jc w:val="both"/>
              <w:rPr>
                <w:bCs/>
              </w:rPr>
            </w:pPr>
            <w:r w:rsidRPr="00200B07">
              <w:rPr>
                <w:bCs/>
              </w:rPr>
              <w:t xml:space="preserve">Noteikumu projektā skaidrāk kā Noteikumos norādīti nosacījumi, pie kādiem tiek pieņemts lēmums par akreditācijas atcelšanu, kas </w:t>
            </w:r>
            <w:r w:rsidR="00111780" w:rsidRPr="00200B07">
              <w:rPr>
                <w:bCs/>
              </w:rPr>
              <w:t xml:space="preserve">cita starpā </w:t>
            </w:r>
            <w:r w:rsidRPr="00200B07">
              <w:rPr>
                <w:bCs/>
              </w:rPr>
              <w:t xml:space="preserve">ietver akreditācijas nosacījumu sistemātisku nepildīšanu (vairāk kā </w:t>
            </w:r>
            <w:r w:rsidR="00F77697" w:rsidRPr="00200B07">
              <w:rPr>
                <w:bCs/>
              </w:rPr>
              <w:t>divas</w:t>
            </w:r>
            <w:r w:rsidRPr="00200B07">
              <w:rPr>
                <w:bCs/>
              </w:rPr>
              <w:t xml:space="preserve"> reizes akreditācijas cikla laikā)</w:t>
            </w:r>
            <w:r w:rsidR="006C04B6" w:rsidRPr="00200B07">
              <w:rPr>
                <w:bCs/>
              </w:rPr>
              <w:t>.</w:t>
            </w:r>
          </w:p>
          <w:p w14:paraId="173E87DF" w14:textId="77777777" w:rsidR="00A01AA7" w:rsidRPr="00200B07" w:rsidRDefault="002D2D5B" w:rsidP="002441CD">
            <w:pPr>
              <w:ind w:firstLine="286"/>
              <w:jc w:val="both"/>
              <w:rPr>
                <w:bCs/>
              </w:rPr>
            </w:pPr>
            <w:bookmarkStart w:id="0" w:name="_Hlk534272367"/>
            <w:r w:rsidRPr="00200B07">
              <w:rPr>
                <w:bCs/>
              </w:rPr>
              <w:t>Aģentūras iekšējās procedūras</w:t>
            </w:r>
            <w:r w:rsidR="00A018B5" w:rsidRPr="00200B07">
              <w:rPr>
                <w:bCs/>
              </w:rPr>
              <w:t xml:space="preserve"> </w:t>
            </w:r>
            <w:r w:rsidR="00111780" w:rsidRPr="00200B07">
              <w:rPr>
                <w:bCs/>
              </w:rPr>
              <w:t xml:space="preserve">paredz, ka </w:t>
            </w:r>
            <w:r w:rsidR="002462E8" w:rsidRPr="00200B07">
              <w:rPr>
                <w:bCs/>
              </w:rPr>
              <w:t xml:space="preserve">atbilstības novērtēšanas institūciju </w:t>
            </w:r>
            <w:r w:rsidR="00111780" w:rsidRPr="00200B07">
              <w:rPr>
                <w:bCs/>
              </w:rPr>
              <w:t>neatbilstības tiek iedalītas trīs līmeņos</w:t>
            </w:r>
            <w:r w:rsidR="00A01AA7" w:rsidRPr="00200B07">
              <w:rPr>
                <w:bCs/>
              </w:rPr>
              <w:t>:</w:t>
            </w:r>
          </w:p>
          <w:p w14:paraId="526572BD" w14:textId="05A89F34" w:rsidR="002441CD" w:rsidRPr="00200B07" w:rsidRDefault="002441CD" w:rsidP="002441CD">
            <w:pPr>
              <w:ind w:firstLine="286"/>
              <w:jc w:val="both"/>
              <w:rPr>
                <w:bCs/>
              </w:rPr>
            </w:pPr>
            <w:r w:rsidRPr="00200B07">
              <w:rPr>
                <w:bCs/>
              </w:rPr>
              <w:t xml:space="preserve">Novērojums (1) – konstatējums, ka institūcija kopumā pilda Noteikumu projekta </w:t>
            </w:r>
            <w:r w:rsidR="006239DB" w:rsidRPr="00200B07">
              <w:rPr>
                <w:bCs/>
              </w:rPr>
              <w:t>3</w:t>
            </w:r>
            <w:r w:rsidRPr="00200B07">
              <w:rPr>
                <w:bCs/>
              </w:rPr>
              <w:t xml:space="preserve">. punktā un </w:t>
            </w:r>
            <w:r w:rsidR="006239DB" w:rsidRPr="00200B07">
              <w:rPr>
                <w:bCs/>
              </w:rPr>
              <w:t xml:space="preserve">saistošajos </w:t>
            </w:r>
            <w:r w:rsidRPr="00200B07">
              <w:rPr>
                <w:bCs/>
              </w:rPr>
              <w:t>piemērojamajos dokumentos noteiktās prasības, bet atsevišķos aspektos ir nepieciešami pilnveidojami;</w:t>
            </w:r>
          </w:p>
          <w:p w14:paraId="18EFA796" w14:textId="54B9B98C" w:rsidR="002441CD" w:rsidRPr="00200B07" w:rsidRDefault="002441CD" w:rsidP="002441CD">
            <w:pPr>
              <w:ind w:firstLine="286"/>
              <w:jc w:val="both"/>
              <w:rPr>
                <w:bCs/>
              </w:rPr>
            </w:pPr>
            <w:r w:rsidRPr="00200B07">
              <w:rPr>
                <w:bCs/>
              </w:rPr>
              <w:t xml:space="preserve">Neatbilstība (2) – konstatējums, ka institūcija nepilda vai nepienācīgi pilda Noteikumu projekta </w:t>
            </w:r>
            <w:r w:rsidR="00584BFF" w:rsidRPr="00200B07">
              <w:rPr>
                <w:bCs/>
              </w:rPr>
              <w:t>3</w:t>
            </w:r>
            <w:r w:rsidRPr="00200B07">
              <w:rPr>
                <w:bCs/>
              </w:rPr>
              <w:t xml:space="preserve">. punktā un </w:t>
            </w:r>
            <w:r w:rsidR="00584BFF" w:rsidRPr="00200B07">
              <w:rPr>
                <w:bCs/>
              </w:rPr>
              <w:t xml:space="preserve">saistošajos </w:t>
            </w:r>
            <w:r w:rsidRPr="00200B07">
              <w:rPr>
                <w:bCs/>
              </w:rPr>
              <w:t>piemērojamajos dokumentos noteiktās prasības.</w:t>
            </w:r>
          </w:p>
          <w:p w14:paraId="3CFCE0B0" w14:textId="77777777" w:rsidR="002441CD" w:rsidRPr="00200B07" w:rsidRDefault="002441CD" w:rsidP="002441CD">
            <w:pPr>
              <w:ind w:firstLine="286"/>
              <w:jc w:val="both"/>
              <w:rPr>
                <w:bCs/>
              </w:rPr>
            </w:pPr>
            <w:r w:rsidRPr="00200B07">
              <w:rPr>
                <w:bCs/>
              </w:rPr>
              <w:t>Būtiska neatbilstība (3) - neatbilstība, kam piemīt kāda no turpmāk norādītajām pazīmēm, un, kas novēršama saīsinātā termiņā, tostarp:</w:t>
            </w:r>
          </w:p>
          <w:p w14:paraId="4C448672" w14:textId="77777777" w:rsidR="002441CD" w:rsidRPr="00200B07" w:rsidRDefault="002441CD" w:rsidP="00D47623">
            <w:pPr>
              <w:pStyle w:val="ListParagraph"/>
              <w:numPr>
                <w:ilvl w:val="0"/>
                <w:numId w:val="25"/>
              </w:numPr>
              <w:jc w:val="both"/>
              <w:rPr>
                <w:bCs/>
                <w:lang w:val="lv-LV" w:eastAsia="lv-LV"/>
              </w:rPr>
            </w:pPr>
            <w:r w:rsidRPr="00200B07">
              <w:rPr>
                <w:bCs/>
                <w:lang w:val="lv-LV" w:eastAsia="lv-LV"/>
              </w:rPr>
              <w:lastRenderedPageBreak/>
              <w:t>institūcijas veiktā tehniskā darbība norāda uz institūcijas nekompetenci vai akreditācijas kritērijiem neatbilstošu praksi;</w:t>
            </w:r>
          </w:p>
          <w:p w14:paraId="7BE69A54" w14:textId="77777777" w:rsidR="002441CD" w:rsidRPr="00200B07" w:rsidRDefault="002441CD" w:rsidP="00D47623">
            <w:pPr>
              <w:pStyle w:val="ListParagraph"/>
              <w:numPr>
                <w:ilvl w:val="0"/>
                <w:numId w:val="25"/>
              </w:numPr>
              <w:jc w:val="both"/>
              <w:rPr>
                <w:bCs/>
                <w:lang w:val="lv-LV" w:eastAsia="lv-LV"/>
              </w:rPr>
            </w:pPr>
            <w:r w:rsidRPr="00200B07">
              <w:rPr>
                <w:bCs/>
                <w:lang w:val="lv-LV" w:eastAsia="lv-LV"/>
              </w:rPr>
              <w:t>netiek nodrošināta akreditācijas kritērijos noteikto pārvaldības prasību izpilde un tādējādi tiek apdraudēta institūcijas visas pārvaldības sistēmas pareiza darbība;</w:t>
            </w:r>
          </w:p>
          <w:p w14:paraId="58BB7D54" w14:textId="77777777" w:rsidR="002441CD" w:rsidRPr="00200B07" w:rsidRDefault="002441CD" w:rsidP="00D47623">
            <w:pPr>
              <w:pStyle w:val="ListParagraph"/>
              <w:numPr>
                <w:ilvl w:val="0"/>
                <w:numId w:val="25"/>
              </w:numPr>
              <w:jc w:val="both"/>
              <w:rPr>
                <w:bCs/>
                <w:lang w:val="lv-LV" w:eastAsia="lv-LV"/>
              </w:rPr>
            </w:pPr>
            <w:r w:rsidRPr="00200B07">
              <w:rPr>
                <w:bCs/>
                <w:lang w:val="lv-LV" w:eastAsia="lv-LV"/>
              </w:rPr>
              <w:t xml:space="preserve">neatbilstības, kas pie akreditācijas saglabāšanas rada draudus sabiedrības drošībai, indivīdu dzīvībai, veselībai vai ar likumu aizsargātajām interesēm; </w:t>
            </w:r>
          </w:p>
          <w:p w14:paraId="2BC3E040" w14:textId="77777777" w:rsidR="002441CD" w:rsidRPr="00200B07" w:rsidRDefault="002441CD" w:rsidP="00D47623">
            <w:pPr>
              <w:pStyle w:val="ListParagraph"/>
              <w:numPr>
                <w:ilvl w:val="0"/>
                <w:numId w:val="25"/>
              </w:numPr>
              <w:jc w:val="both"/>
              <w:rPr>
                <w:bCs/>
                <w:lang w:val="lv-LV" w:eastAsia="lv-LV"/>
              </w:rPr>
            </w:pPr>
            <w:r w:rsidRPr="00200B07">
              <w:rPr>
                <w:bCs/>
                <w:lang w:val="lv-LV" w:eastAsia="lv-LV"/>
              </w:rPr>
              <w:t>neatbilstības, kas sistemātiski atkārtojas akreditācijas cikla laikā.</w:t>
            </w:r>
          </w:p>
          <w:p w14:paraId="5AB08400" w14:textId="5CC148E1" w:rsidR="00A018B5" w:rsidRPr="00200B07" w:rsidRDefault="00A01AA7" w:rsidP="00D779BE">
            <w:pPr>
              <w:ind w:firstLine="286"/>
              <w:jc w:val="both"/>
              <w:rPr>
                <w:bCs/>
              </w:rPr>
            </w:pPr>
            <w:r w:rsidRPr="00200B07">
              <w:rPr>
                <w:bCs/>
              </w:rPr>
              <w:t>K</w:t>
            </w:r>
            <w:r w:rsidR="002462E8" w:rsidRPr="00200B07">
              <w:rPr>
                <w:bCs/>
              </w:rPr>
              <w:t>ā arī</w:t>
            </w:r>
            <w:r w:rsidR="00571B75" w:rsidRPr="00200B07">
              <w:rPr>
                <w:bCs/>
              </w:rPr>
              <w:t xml:space="preserve"> </w:t>
            </w:r>
            <w:r w:rsidR="005C41F1" w:rsidRPr="00200B07">
              <w:rPr>
                <w:bCs/>
              </w:rPr>
              <w:t>tajā ietvert</w:t>
            </w:r>
            <w:r w:rsidRPr="00200B07">
              <w:rPr>
                <w:bCs/>
              </w:rPr>
              <w:t>i</w:t>
            </w:r>
            <w:r w:rsidR="005C41F1" w:rsidRPr="00200B07">
              <w:rPr>
                <w:bCs/>
              </w:rPr>
              <w:t xml:space="preserve"> </w:t>
            </w:r>
            <w:r w:rsidR="00571B75" w:rsidRPr="00200B07">
              <w:rPr>
                <w:bCs/>
              </w:rPr>
              <w:t>to novēršanas</w:t>
            </w:r>
            <w:r w:rsidR="002462E8" w:rsidRPr="00200B07">
              <w:rPr>
                <w:bCs/>
              </w:rPr>
              <w:t xml:space="preserve"> (korektīvo darbību)</w:t>
            </w:r>
            <w:r w:rsidR="00707835" w:rsidRPr="00200B07">
              <w:rPr>
                <w:bCs/>
              </w:rPr>
              <w:t xml:space="preserve"> laika</w:t>
            </w:r>
            <w:r w:rsidR="00571B75" w:rsidRPr="00200B07">
              <w:rPr>
                <w:bCs/>
              </w:rPr>
              <w:t xml:space="preserve"> period</w:t>
            </w:r>
            <w:r w:rsidR="003E0E3F" w:rsidRPr="00200B07">
              <w:rPr>
                <w:bCs/>
              </w:rPr>
              <w:t>i</w:t>
            </w:r>
            <w:r w:rsidR="002462E8" w:rsidRPr="00200B07">
              <w:rPr>
                <w:bCs/>
              </w:rPr>
              <w:t xml:space="preserve"> atbilstoši neatbilstību iedalījumam - līdz nākamai novērtēšanai, viena mēneša laikā, septiņu dienu laikā.</w:t>
            </w:r>
          </w:p>
          <w:bookmarkEnd w:id="0"/>
          <w:p w14:paraId="40C4E54B" w14:textId="65AF249E" w:rsidR="00DC453F" w:rsidRPr="00200B07" w:rsidRDefault="007C51EA" w:rsidP="00D779BE">
            <w:pPr>
              <w:ind w:firstLine="286"/>
              <w:jc w:val="both"/>
              <w:rPr>
                <w:bCs/>
              </w:rPr>
            </w:pPr>
            <w:r w:rsidRPr="00200B07">
              <w:rPr>
                <w:bCs/>
              </w:rPr>
              <w:t>Regulas 765/2008 piemērojamais s</w:t>
            </w:r>
            <w:r w:rsidR="00DC453F" w:rsidRPr="00200B07">
              <w:rPr>
                <w:bCs/>
              </w:rPr>
              <w:t>tandarts 17011 nosaka, ka akreditācija tiek atcelta arī gadījumos, kad ir iegūti pierādījumi, kas apliecina, ka institūcija ir veikusi krāpnieciskas darbības, slēpusi informāciju vai apzināti izplatījusi nepatiesu informāciju.</w:t>
            </w:r>
            <w:r w:rsidR="001A5682" w:rsidRPr="00200B07">
              <w:rPr>
                <w:bCs/>
              </w:rPr>
              <w:t xml:space="preserve"> Ar šiem gadījumiem saprot tādu institūcijas rīcību, kas attiecas uz </w:t>
            </w:r>
            <w:r w:rsidR="00B14C96" w:rsidRPr="00200B07">
              <w:rPr>
                <w:bCs/>
              </w:rPr>
              <w:t xml:space="preserve"> </w:t>
            </w:r>
            <w:r w:rsidR="001A5682" w:rsidRPr="00200B07">
              <w:rPr>
                <w:bCs/>
              </w:rPr>
              <w:t>akreditācijas statusa izmantošanu</w:t>
            </w:r>
            <w:r w:rsidR="00B14C96" w:rsidRPr="00200B07">
              <w:rPr>
                <w:bCs/>
              </w:rPr>
              <w:t>, kā piemēram</w:t>
            </w:r>
            <w:r w:rsidR="00C5330D" w:rsidRPr="00200B07">
              <w:rPr>
                <w:bCs/>
              </w:rPr>
              <w:t xml:space="preserve">, ja institūcija </w:t>
            </w:r>
            <w:r w:rsidR="00B14C96" w:rsidRPr="00200B07">
              <w:rPr>
                <w:bCs/>
              </w:rPr>
              <w:t>maldin</w:t>
            </w:r>
            <w:r w:rsidR="00C5330D" w:rsidRPr="00200B07">
              <w:rPr>
                <w:bCs/>
              </w:rPr>
              <w:t>a</w:t>
            </w:r>
            <w:r w:rsidR="00B14C96" w:rsidRPr="00200B07">
              <w:rPr>
                <w:bCs/>
              </w:rPr>
              <w:t xml:space="preserve"> klientus par savas akreditācijas sfēras darbības robežām, akreditācijas darbības termiņu</w:t>
            </w:r>
            <w:r w:rsidR="00C5330D" w:rsidRPr="00200B07">
              <w:rPr>
                <w:bCs/>
              </w:rPr>
              <w:t>, izsniedz atbilstības apliecinājumus</w:t>
            </w:r>
            <w:r w:rsidR="004B3C9D" w:rsidRPr="00200B07">
              <w:rPr>
                <w:bCs/>
              </w:rPr>
              <w:t>, neveicot vai neatbilstoši veicot atbilstības novērtēšanas darbības</w:t>
            </w:r>
            <w:r w:rsidR="00C5330D" w:rsidRPr="00200B07">
              <w:rPr>
                <w:bCs/>
              </w:rPr>
              <w:t>.</w:t>
            </w:r>
          </w:p>
          <w:p w14:paraId="27B5CFCF" w14:textId="69F54D1A" w:rsidR="00584BFF" w:rsidRPr="00200B07" w:rsidRDefault="008F57BF" w:rsidP="008F57BF">
            <w:pPr>
              <w:ind w:firstLine="286"/>
              <w:jc w:val="both"/>
              <w:rPr>
                <w:bCs/>
              </w:rPr>
            </w:pPr>
            <w:r w:rsidRPr="00200B07">
              <w:rPr>
                <w:bCs/>
              </w:rPr>
              <w:t>I</w:t>
            </w:r>
            <w:r w:rsidR="00A00859" w:rsidRPr="00200B07">
              <w:rPr>
                <w:bCs/>
              </w:rPr>
              <w:t>nstitūciju akreditācijas</w:t>
            </w:r>
            <w:r w:rsidR="004B3C9D" w:rsidRPr="00200B07">
              <w:rPr>
                <w:bCs/>
              </w:rPr>
              <w:t xml:space="preserve"> un uzraudzības</w:t>
            </w:r>
            <w:r w:rsidR="00A00859" w:rsidRPr="00200B07">
              <w:rPr>
                <w:bCs/>
              </w:rPr>
              <w:t xml:space="preserve"> procesu </w:t>
            </w:r>
            <w:r w:rsidRPr="00200B07">
              <w:rPr>
                <w:bCs/>
              </w:rPr>
              <w:t xml:space="preserve">Aģentūra </w:t>
            </w:r>
            <w:r w:rsidR="00A00859" w:rsidRPr="00200B07">
              <w:rPr>
                <w:bCs/>
              </w:rPr>
              <w:t>veic saskaņā ar Administratīvā procesa likumā noteiktajiem termiņiem</w:t>
            </w:r>
            <w:r w:rsidR="0008467E">
              <w:rPr>
                <w:bCs/>
              </w:rPr>
              <w:t>, kas noteikti 64.panta pirmajā daļā. Savukārt, 64.panta otrajā daļā paredzēto iespēju</w:t>
            </w:r>
            <w:r w:rsidR="00645047">
              <w:rPr>
                <w:bCs/>
              </w:rPr>
              <w:t>,</w:t>
            </w:r>
            <w:r w:rsidR="0008467E">
              <w:rPr>
                <w:bCs/>
              </w:rPr>
              <w:t xml:space="preserve"> attiecībā uz administratīvā akta izdošanu garākā termiņā</w:t>
            </w:r>
            <w:r w:rsidR="00645047">
              <w:rPr>
                <w:bCs/>
              </w:rPr>
              <w:t>,</w:t>
            </w:r>
            <w:bookmarkStart w:id="1" w:name="_GoBack"/>
            <w:bookmarkEnd w:id="1"/>
            <w:r w:rsidR="0008467E">
              <w:rPr>
                <w:bCs/>
              </w:rPr>
              <w:t xml:space="preserve"> Aģentūra </w:t>
            </w:r>
            <w:r w:rsidR="00324009">
              <w:rPr>
                <w:bCs/>
              </w:rPr>
              <w:t>izmanto gadījumos, kad nepieciešam</w:t>
            </w:r>
            <w:r w:rsidR="00F51078">
              <w:rPr>
                <w:bCs/>
              </w:rPr>
              <w:t>s pieprasīt</w:t>
            </w:r>
            <w:r w:rsidR="00324009">
              <w:rPr>
                <w:bCs/>
              </w:rPr>
              <w:t xml:space="preserve"> papildus</w:t>
            </w:r>
            <w:r w:rsidR="00F51078">
              <w:rPr>
                <w:bCs/>
              </w:rPr>
              <w:t xml:space="preserve"> informāciju no institūcijas.</w:t>
            </w:r>
            <w:r w:rsidR="0008467E">
              <w:rPr>
                <w:bCs/>
              </w:rPr>
              <w:t xml:space="preserve">  </w:t>
            </w:r>
            <w:r w:rsidR="003E4569" w:rsidRPr="00200B07">
              <w:rPr>
                <w:bCs/>
              </w:rPr>
              <w:t xml:space="preserve"> Likuma “Par atbilstības novērtēšanu” 14.panta </w:t>
            </w:r>
            <w:r w:rsidR="00BE7C0E" w:rsidRPr="00200B07">
              <w:rPr>
                <w:bCs/>
              </w:rPr>
              <w:t xml:space="preserve">pirmās </w:t>
            </w:r>
            <w:r w:rsidR="003E4569" w:rsidRPr="00200B07">
              <w:rPr>
                <w:bCs/>
              </w:rPr>
              <w:t>daļas 1.punkts nosaka, ka nacionālās akreditācijas institūcijas galvenās funkcijas ir novērtēt, akreditēt atbilstības novērtēšanas institūcijas, kā arī uzraudzīt šo institūciju darbību, ievērojot Latvijas nacionālos standartus, normatīvos aktus, Eiropas vai starptautiskos standartus, kā arī savstarpējos atzīšanas līgumos ar starptautiskajām akreditācijas organizācijām noteiktās prasības.</w:t>
            </w:r>
            <w:r w:rsidRPr="00200B07">
              <w:rPr>
                <w:bCs/>
              </w:rPr>
              <w:t xml:space="preserve"> </w:t>
            </w:r>
            <w:r w:rsidR="003E4569" w:rsidRPr="00200B07">
              <w:rPr>
                <w:bCs/>
              </w:rPr>
              <w:t>Pildot iepriekšminētās funkcijas</w:t>
            </w:r>
            <w:r w:rsidR="00DF0CF4" w:rsidRPr="00200B07">
              <w:rPr>
                <w:bCs/>
              </w:rPr>
              <w:t xml:space="preserve"> </w:t>
            </w:r>
            <w:r w:rsidR="0094215B" w:rsidRPr="00200B07">
              <w:rPr>
                <w:bCs/>
              </w:rPr>
              <w:t xml:space="preserve">likuma </w:t>
            </w:r>
            <w:r w:rsidR="0037469B" w:rsidRPr="00200B07">
              <w:rPr>
                <w:bCs/>
              </w:rPr>
              <w:t>“P</w:t>
            </w:r>
            <w:r w:rsidR="00DF0CF4" w:rsidRPr="00200B07">
              <w:rPr>
                <w:bCs/>
              </w:rPr>
              <w:t>ar atbilstības novērtēšanu</w:t>
            </w:r>
            <w:r w:rsidR="0037469B" w:rsidRPr="00200B07">
              <w:rPr>
                <w:bCs/>
              </w:rPr>
              <w:t>”</w:t>
            </w:r>
            <w:r w:rsidR="003E4569" w:rsidRPr="00200B07">
              <w:rPr>
                <w:bCs/>
              </w:rPr>
              <w:t xml:space="preserve"> 14.panta </w:t>
            </w:r>
            <w:r w:rsidR="00BE7C0E" w:rsidRPr="00200B07">
              <w:rPr>
                <w:bCs/>
              </w:rPr>
              <w:t>otrajā</w:t>
            </w:r>
            <w:r w:rsidR="003E4569" w:rsidRPr="00200B07">
              <w:rPr>
                <w:bCs/>
              </w:rPr>
              <w:t xml:space="preserve"> daļā</w:t>
            </w:r>
            <w:r w:rsidR="00DF0CF4" w:rsidRPr="00200B07">
              <w:rPr>
                <w:bCs/>
              </w:rPr>
              <w:t xml:space="preserve"> </w:t>
            </w:r>
            <w:r w:rsidR="003E4569" w:rsidRPr="00200B07">
              <w:rPr>
                <w:bCs/>
              </w:rPr>
              <w:t>noteikts</w:t>
            </w:r>
            <w:r w:rsidR="00DF0CF4" w:rsidRPr="00200B07">
              <w:rPr>
                <w:bCs/>
              </w:rPr>
              <w:t>, ka nacionālā akreditācijas institūcijai  ir tiesības izdot administratīvos aktus</w:t>
            </w:r>
            <w:r w:rsidR="003E4569" w:rsidRPr="00200B07">
              <w:rPr>
                <w:bCs/>
              </w:rPr>
              <w:t xml:space="preserve">, savukārt </w:t>
            </w:r>
            <w:r w:rsidR="00BE7C0E" w:rsidRPr="00200B07">
              <w:rPr>
                <w:bCs/>
              </w:rPr>
              <w:t xml:space="preserve">šī likuma </w:t>
            </w:r>
            <w:r w:rsidR="003E4569" w:rsidRPr="00200B07">
              <w:rPr>
                <w:bCs/>
              </w:rPr>
              <w:t xml:space="preserve">15.pants nosaka, </w:t>
            </w:r>
            <w:r w:rsidR="00DF0CF4" w:rsidRPr="00200B07">
              <w:rPr>
                <w:bCs/>
              </w:rPr>
              <w:t xml:space="preserve">ka pieņemtos lēmumus var pārsūdzēt </w:t>
            </w:r>
            <w:r w:rsidR="003E4569" w:rsidRPr="00200B07">
              <w:rPr>
                <w:bCs/>
              </w:rPr>
              <w:t xml:space="preserve">tiesā </w:t>
            </w:r>
            <w:r w:rsidR="00DF0CF4" w:rsidRPr="00200B07">
              <w:rPr>
                <w:bCs/>
              </w:rPr>
              <w:t xml:space="preserve">saskaņā ar Administratīvā procesa likumā noteikto kārtību. </w:t>
            </w:r>
            <w:r w:rsidR="00132BCA" w:rsidRPr="00200B07">
              <w:rPr>
                <w:bCs/>
              </w:rPr>
              <w:t>A</w:t>
            </w:r>
            <w:r w:rsidR="00584BFF" w:rsidRPr="00200B07">
              <w:rPr>
                <w:bCs/>
              </w:rPr>
              <w:t>ģentūra</w:t>
            </w:r>
            <w:r w:rsidR="00132BCA" w:rsidRPr="00200B07">
              <w:rPr>
                <w:bCs/>
              </w:rPr>
              <w:t>s tiesības attiecībā uz nelabvēlīga administratīvā akta izsniegšanu</w:t>
            </w:r>
            <w:r w:rsidR="000542BE" w:rsidRPr="00200B07">
              <w:rPr>
                <w:bCs/>
              </w:rPr>
              <w:t>,</w:t>
            </w:r>
            <w:r w:rsidR="003546D9" w:rsidRPr="00200B07">
              <w:rPr>
                <w:bCs/>
              </w:rPr>
              <w:t xml:space="preserve"> cita starpā nosaka</w:t>
            </w:r>
            <w:r w:rsidR="00132BCA" w:rsidRPr="00200B07">
              <w:rPr>
                <w:bCs/>
              </w:rPr>
              <w:t xml:space="preserve"> </w:t>
            </w:r>
            <w:r w:rsidR="00584BFF" w:rsidRPr="00200B07">
              <w:rPr>
                <w:bCs/>
              </w:rPr>
              <w:t xml:space="preserve">Regulas 765/2008 5.panta </w:t>
            </w:r>
            <w:r w:rsidR="00BE7C0E" w:rsidRPr="00200B07">
              <w:rPr>
                <w:bCs/>
              </w:rPr>
              <w:t xml:space="preserve">ceturtais </w:t>
            </w:r>
            <w:r w:rsidR="003546D9" w:rsidRPr="00200B07">
              <w:rPr>
                <w:bCs/>
              </w:rPr>
              <w:t>punkts</w:t>
            </w:r>
            <w:r w:rsidR="00584BFF" w:rsidRPr="00200B07">
              <w:rPr>
                <w:bCs/>
              </w:rPr>
              <w:t>.</w:t>
            </w:r>
          </w:p>
          <w:p w14:paraId="3A1AFB50" w14:textId="38A18441" w:rsidR="003E4569" w:rsidRPr="00200B07" w:rsidRDefault="00BE7C0E" w:rsidP="004E182E">
            <w:pPr>
              <w:ind w:firstLine="286"/>
              <w:jc w:val="both"/>
              <w:rPr>
                <w:bCs/>
              </w:rPr>
            </w:pPr>
            <w:r w:rsidRPr="00B911FC">
              <w:rPr>
                <w:bCs/>
              </w:rPr>
              <w:t>Maksa par Aģentūras sniegtajiem pakalpojumiem tiek noteikta atbilstoši</w:t>
            </w:r>
            <w:r w:rsidR="008F620C" w:rsidRPr="00B911FC">
              <w:rPr>
                <w:bCs/>
              </w:rPr>
              <w:t xml:space="preserve"> maksas pakalpojumu cenrādi</w:t>
            </w:r>
            <w:r w:rsidRPr="00B911FC">
              <w:rPr>
                <w:bCs/>
              </w:rPr>
              <w:t xml:space="preserve">m, kas noteikts </w:t>
            </w:r>
            <w:r w:rsidR="008F620C" w:rsidRPr="00B911FC">
              <w:rPr>
                <w:bCs/>
              </w:rPr>
              <w:t xml:space="preserve">Ministru kabineta 2018.gada 27.februāra noteikumos Nr.114 “Valsts aģentūras "Latvijas Nacionālais akreditācijas birojs" </w:t>
            </w:r>
            <w:r w:rsidR="008F620C" w:rsidRPr="00B911FC">
              <w:rPr>
                <w:bCs/>
              </w:rPr>
              <w:lastRenderedPageBreak/>
              <w:t>maksas pakalpojumu cenrādis”, kas izdoti saskaņā ar  Publisko aģentūru likuma</w:t>
            </w:r>
            <w:r w:rsidR="004E182E" w:rsidRPr="00B911FC">
              <w:rPr>
                <w:bCs/>
              </w:rPr>
              <w:t xml:space="preserve"> </w:t>
            </w:r>
            <w:r w:rsidR="008F620C" w:rsidRPr="00B911FC">
              <w:rPr>
                <w:bCs/>
              </w:rPr>
              <w:t>5. panta pirmo daļu. Vienlaikus likuma “Par atbilstības novērtēšanu” 14.panta trešās daļas 2.punktā ir noteikts, ka izdevumus, kas saistīti ar novērtēšanu, akreditāciju un uzraudzību reglamentētajā un nereglamentētajā sfērā, sedz attiecīgā atbilstības novērtēšanas institūcija</w:t>
            </w:r>
            <w:r w:rsidR="008F620C" w:rsidRPr="00200B07">
              <w:rPr>
                <w:bCs/>
              </w:rPr>
              <w:t>.</w:t>
            </w:r>
          </w:p>
          <w:p w14:paraId="2C32C51E" w14:textId="1F4B6171" w:rsidR="000203B4" w:rsidRPr="00200B07" w:rsidRDefault="000203B4" w:rsidP="00EE62A0">
            <w:pPr>
              <w:ind w:firstLine="286"/>
              <w:jc w:val="both"/>
              <w:rPr>
                <w:bCs/>
              </w:rPr>
            </w:pPr>
            <w:bookmarkStart w:id="2" w:name="_Hlk534379703"/>
            <w:r w:rsidRPr="00200B07">
              <w:rPr>
                <w:bCs/>
              </w:rPr>
              <w:t xml:space="preserve">Noteikumu projektā paredzēts arī nosacījums, kad Aģentūra </w:t>
            </w:r>
            <w:r w:rsidR="00BE7C0E" w:rsidRPr="00200B07">
              <w:rPr>
                <w:bCs/>
              </w:rPr>
              <w:t xml:space="preserve">institūcijas novērtēšanas procesā var </w:t>
            </w:r>
            <w:r w:rsidRPr="00200B07">
              <w:rPr>
                <w:bCs/>
              </w:rPr>
              <w:t>neapmeklēt institūciju</w:t>
            </w:r>
            <w:r w:rsidR="008A6440" w:rsidRPr="00200B07">
              <w:rPr>
                <w:bCs/>
              </w:rPr>
              <w:t xml:space="preserve">. Tie ir gadījumi kad </w:t>
            </w:r>
            <w:r w:rsidR="005A1B59" w:rsidRPr="00200B07">
              <w:rPr>
                <w:bCs/>
              </w:rPr>
              <w:t xml:space="preserve">izmaiņas akreditācijas sfērā ir tādas, </w:t>
            </w:r>
            <w:r w:rsidR="003D3A27" w:rsidRPr="00200B07">
              <w:rPr>
                <w:bCs/>
              </w:rPr>
              <w:t>kuras neietekmē atbilstības novērtēšanas institūciju spēju veikt atbilstības novērtēšanas darbības. Šāda pieeja tiek īstenota, ja notiek formālas izmaiņas, kuras iespējams novērtēt, izvērtējot iesniegtos dokumentus un nav nepieciešams doties pie klienta un klātienē vērtēt vides apstākļus, personālu, tehnisko nodrošinājumu. Šādu pieeju ir iespējams īstenot normatīvo aktu un standartu (vai citu piemērojamo dokumentu)</w:t>
            </w:r>
            <w:r w:rsidR="00BE7C0E" w:rsidRPr="00200B07">
              <w:rPr>
                <w:bCs/>
              </w:rPr>
              <w:t xml:space="preserve"> tehniska rakstura </w:t>
            </w:r>
            <w:r w:rsidR="003D3A27" w:rsidRPr="00200B07">
              <w:rPr>
                <w:bCs/>
              </w:rPr>
              <w:t xml:space="preserve">izmaiņu gadījumā, ja izmaiņas neskar aspektus, kas vērtējami uz vietas institūcijā. Tāpat var attālināti novērtēt institūciju (izvērtēt dokumentus), gadījumos, kad mainītas atsauces uz dokumentiem, papildinātas veidlapas </w:t>
            </w:r>
            <w:r w:rsidR="0095637E" w:rsidRPr="00200B07">
              <w:rPr>
                <w:bCs/>
              </w:rPr>
              <w:t>un citos</w:t>
            </w:r>
            <w:r w:rsidR="00BE7C0E" w:rsidRPr="00200B07">
              <w:rPr>
                <w:bCs/>
              </w:rPr>
              <w:t xml:space="preserve"> formālos  izmaiņu </w:t>
            </w:r>
            <w:r w:rsidR="003D3A27" w:rsidRPr="00200B07">
              <w:rPr>
                <w:bCs/>
              </w:rPr>
              <w:t xml:space="preserve">gadījumos. </w:t>
            </w:r>
          </w:p>
          <w:p w14:paraId="4C6B0495" w14:textId="7371487B" w:rsidR="00E04B7A" w:rsidRPr="00200B07" w:rsidRDefault="00E04B7A" w:rsidP="00EE62A0">
            <w:pPr>
              <w:ind w:firstLine="286"/>
              <w:jc w:val="both"/>
              <w:rPr>
                <w:bCs/>
              </w:rPr>
            </w:pPr>
            <w:r w:rsidRPr="00200B07">
              <w:rPr>
                <w:bCs/>
              </w:rPr>
              <w:t xml:space="preserve">Saskaņā ar </w:t>
            </w:r>
            <w:r w:rsidR="00BE7C0E" w:rsidRPr="00200B07">
              <w:rPr>
                <w:bCs/>
              </w:rPr>
              <w:t>Nolikumu</w:t>
            </w:r>
            <w:r w:rsidR="00132BCA" w:rsidRPr="00200B07">
              <w:rPr>
                <w:bCs/>
              </w:rPr>
              <w:t xml:space="preserve"> akreditācijas lēmumus pieņem akreditācijas komisija.</w:t>
            </w:r>
            <w:r w:rsidRPr="00200B07">
              <w:rPr>
                <w:bCs/>
              </w:rPr>
              <w:t xml:space="preserve"> </w:t>
            </w:r>
            <w:r w:rsidR="00115125" w:rsidRPr="00200B07">
              <w:rPr>
                <w:bCs/>
              </w:rPr>
              <w:t>Šos</w:t>
            </w:r>
            <w:r w:rsidRPr="00200B07">
              <w:rPr>
                <w:bCs/>
              </w:rPr>
              <w:t xml:space="preserve"> lēmumus var apstrīdēt iesniedzot iesniegumu Aģentūrā. Apstrīdētos lēmumus izskata </w:t>
            </w:r>
            <w:r w:rsidR="007C0DD1" w:rsidRPr="00200B07">
              <w:rPr>
                <w:bCs/>
              </w:rPr>
              <w:t xml:space="preserve">Aģentūras </w:t>
            </w:r>
            <w:r w:rsidR="00E74C11" w:rsidRPr="00200B07">
              <w:rPr>
                <w:bCs/>
              </w:rPr>
              <w:t xml:space="preserve">direktora izveidota apelācijas komisija. Savukārt </w:t>
            </w:r>
            <w:r w:rsidR="007C0DD1" w:rsidRPr="00200B07">
              <w:rPr>
                <w:bCs/>
              </w:rPr>
              <w:t xml:space="preserve">Aģentūras </w:t>
            </w:r>
            <w:r w:rsidR="00E74C11" w:rsidRPr="00200B07">
              <w:rPr>
                <w:bCs/>
              </w:rPr>
              <w:t>komisijas apelācijas lēmumus var pārsūdzēt tiesā Administratīvā procesa likuma noteiktajā kārtībā.</w:t>
            </w:r>
          </w:p>
          <w:bookmarkEnd w:id="2"/>
          <w:p w14:paraId="0D5D5CF9" w14:textId="4DEC0B52" w:rsidR="000D6844" w:rsidRPr="00200B07" w:rsidRDefault="00595E00" w:rsidP="00EE62A0">
            <w:pPr>
              <w:jc w:val="both"/>
              <w:rPr>
                <w:bCs/>
              </w:rPr>
            </w:pPr>
            <w:r w:rsidRPr="00200B07">
              <w:rPr>
                <w:bCs/>
              </w:rPr>
              <w:t xml:space="preserve">   </w:t>
            </w:r>
            <w:r w:rsidR="000D6844" w:rsidRPr="00200B07">
              <w:rPr>
                <w:bCs/>
              </w:rPr>
              <w:t>Noteikumu projektā skaidrāk noteikts, kādos gadījumos Aģentūra ir tiesīga veikt novērtēšanu</w:t>
            </w:r>
            <w:r w:rsidR="000542BE" w:rsidRPr="00200B07">
              <w:rPr>
                <w:bCs/>
              </w:rPr>
              <w:t xml:space="preserve"> atkāpjoties no izstrādātā novērtēšanas plāna</w:t>
            </w:r>
            <w:r w:rsidR="004E0265" w:rsidRPr="00200B07">
              <w:rPr>
                <w:bCs/>
              </w:rPr>
              <w:t>, kas</w:t>
            </w:r>
            <w:r w:rsidR="00667486" w:rsidRPr="00200B07">
              <w:rPr>
                <w:bCs/>
              </w:rPr>
              <w:t>,</w:t>
            </w:r>
            <w:r w:rsidR="004E0265" w:rsidRPr="00200B07">
              <w:rPr>
                <w:bCs/>
              </w:rPr>
              <w:t xml:space="preserve"> cita starpā</w:t>
            </w:r>
            <w:r w:rsidR="00667486" w:rsidRPr="00200B07">
              <w:rPr>
                <w:bCs/>
              </w:rPr>
              <w:t>,</w:t>
            </w:r>
            <w:r w:rsidR="004E0265" w:rsidRPr="00200B07">
              <w:rPr>
                <w:bCs/>
              </w:rPr>
              <w:t xml:space="preserve"> ietver arī citus gadījumus</w:t>
            </w:r>
            <w:r w:rsidR="00242943" w:rsidRPr="00200B07">
              <w:rPr>
                <w:bCs/>
              </w:rPr>
              <w:t>,</w:t>
            </w:r>
            <w:r w:rsidR="004E0265" w:rsidRPr="00200B07">
              <w:rPr>
                <w:bCs/>
              </w:rPr>
              <w:t xml:space="preserve"> </w:t>
            </w:r>
            <w:r w:rsidR="006319B9" w:rsidRPr="00200B07">
              <w:rPr>
                <w:bCs/>
              </w:rPr>
              <w:t xml:space="preserve">kad nepieciešams </w:t>
            </w:r>
            <w:r w:rsidR="004E0265" w:rsidRPr="00200B07">
              <w:rPr>
                <w:bCs/>
              </w:rPr>
              <w:t xml:space="preserve">pārliecināties par korektīvo darbību efektivitāti, kā arī tajos gadījumos, kad akreditācijas lēmumā ir iekļauts </w:t>
            </w:r>
            <w:r w:rsidR="00045096" w:rsidRPr="00200B07">
              <w:rPr>
                <w:bCs/>
              </w:rPr>
              <w:t>akreditētās institūcijas darbību ierobežojošs nosacījums</w:t>
            </w:r>
            <w:r w:rsidR="004E0265" w:rsidRPr="00200B07">
              <w:rPr>
                <w:bCs/>
              </w:rPr>
              <w:t xml:space="preserve"> un Aģentūrai nepieciešams pārliecināties par tā izpildi.</w:t>
            </w:r>
          </w:p>
          <w:p w14:paraId="1EBE7051" w14:textId="03CCD82F" w:rsidR="00120EA3" w:rsidRPr="00B911FC" w:rsidRDefault="00EF6571" w:rsidP="00EE62A0">
            <w:pPr>
              <w:jc w:val="both"/>
              <w:rPr>
                <w:bCs/>
              </w:rPr>
            </w:pPr>
            <w:r w:rsidRPr="00B911FC">
              <w:rPr>
                <w:bCs/>
              </w:rPr>
              <w:t>Noteikumu projektā iekļauts arī nosacījums par sertifikācijas lietu nodošanu</w:t>
            </w:r>
            <w:r w:rsidR="00BC69B6" w:rsidRPr="00B911FC">
              <w:rPr>
                <w:bCs/>
              </w:rPr>
              <w:t xml:space="preserve"> citai akreditētai sertificēšanas institūcijai</w:t>
            </w:r>
            <w:r w:rsidRPr="00B911FC">
              <w:rPr>
                <w:bCs/>
              </w:rPr>
              <w:t xml:space="preserve"> gadījumā, kad akreditētā sertifikācijas institūcijas institūcija beidz pastāvēt.</w:t>
            </w:r>
            <w:r w:rsidR="003A1189" w:rsidRPr="00B911FC">
              <w:rPr>
                <w:bCs/>
              </w:rPr>
              <w:t xml:space="preserve"> Šādu kārtību nepieciešams paredzēt</w:t>
            </w:r>
            <w:r w:rsidR="00BC69B6" w:rsidRPr="00B911FC">
              <w:rPr>
                <w:bCs/>
              </w:rPr>
              <w:t>, lai personai</w:t>
            </w:r>
            <w:r w:rsidR="00A4649C" w:rsidRPr="00B911FC">
              <w:rPr>
                <w:bCs/>
              </w:rPr>
              <w:t xml:space="preserve"> vai komersantam</w:t>
            </w:r>
            <w:r w:rsidR="00BC69B6" w:rsidRPr="00B911FC">
              <w:rPr>
                <w:bCs/>
              </w:rPr>
              <w:t xml:space="preserve">, </w:t>
            </w:r>
            <w:r w:rsidR="00A4649C" w:rsidRPr="00B911FC">
              <w:rPr>
                <w:bCs/>
              </w:rPr>
              <w:t xml:space="preserve">kurš </w:t>
            </w:r>
            <w:r w:rsidR="00BC69B6" w:rsidRPr="00B911FC">
              <w:rPr>
                <w:bCs/>
              </w:rPr>
              <w:t xml:space="preserve">jau ir </w:t>
            </w:r>
            <w:r w:rsidR="00A4649C" w:rsidRPr="00B911FC">
              <w:rPr>
                <w:bCs/>
              </w:rPr>
              <w:t xml:space="preserve">saņēmis </w:t>
            </w:r>
            <w:r w:rsidR="00BC69B6" w:rsidRPr="00B911FC">
              <w:rPr>
                <w:bCs/>
              </w:rPr>
              <w:t>akreditētas sertificēšanas institūcijas</w:t>
            </w:r>
            <w:r w:rsidR="00120EA3" w:rsidRPr="00B911FC">
              <w:rPr>
                <w:bCs/>
              </w:rPr>
              <w:t xml:space="preserve"> pakalpojumu</w:t>
            </w:r>
            <w:r w:rsidR="00A4649C" w:rsidRPr="00B911FC">
              <w:rPr>
                <w:bCs/>
              </w:rPr>
              <w:t>, kā piemēram</w:t>
            </w:r>
            <w:r w:rsidR="00120EA3" w:rsidRPr="00B911FC">
              <w:rPr>
                <w:bCs/>
              </w:rPr>
              <w:t xml:space="preserve"> personāla kompetences sertifikāts, </w:t>
            </w:r>
            <w:r w:rsidR="00A4649C" w:rsidRPr="00B911FC">
              <w:rPr>
                <w:bCs/>
              </w:rPr>
              <w:t xml:space="preserve"> pakalpojumu vai kvalitātes sistēmu </w:t>
            </w:r>
            <w:r w:rsidR="00BC69B6" w:rsidRPr="00B911FC">
              <w:rPr>
                <w:bCs/>
              </w:rPr>
              <w:t>sertifikātu</w:t>
            </w:r>
            <w:r w:rsidR="0033291A" w:rsidRPr="00B911FC">
              <w:rPr>
                <w:bCs/>
              </w:rPr>
              <w:t>,</w:t>
            </w:r>
            <w:r w:rsidR="00BC69B6" w:rsidRPr="00B911FC">
              <w:rPr>
                <w:bCs/>
              </w:rPr>
              <w:t xml:space="preserve"> saglabātu iespēju darboties saskaņā ar </w:t>
            </w:r>
            <w:r w:rsidR="008D5A9E" w:rsidRPr="00B911FC">
              <w:rPr>
                <w:bCs/>
              </w:rPr>
              <w:t xml:space="preserve">sertifikātā norādīto darbības jomu un periodu, </w:t>
            </w:r>
            <w:r w:rsidR="006A7052" w:rsidRPr="00B911FC">
              <w:rPr>
                <w:bCs/>
              </w:rPr>
              <w:t xml:space="preserve">gadījumā, ja akreditētā institūcija, kura veic sertificēšanu beidz </w:t>
            </w:r>
            <w:r w:rsidR="00A4649C" w:rsidRPr="00B911FC">
              <w:rPr>
                <w:bCs/>
              </w:rPr>
              <w:t>sniegt savu akreditēto pakalpojumu</w:t>
            </w:r>
            <w:r w:rsidR="006A7052" w:rsidRPr="00B911FC">
              <w:rPr>
                <w:bCs/>
              </w:rPr>
              <w:t>.</w:t>
            </w:r>
            <w:r w:rsidR="00120EA3" w:rsidRPr="00B911FC">
              <w:rPr>
                <w:bCs/>
              </w:rPr>
              <w:t xml:space="preserve"> Šāda sertifikācijas lieti nodošana ir nepieciešama, jo akreditācijas prasības paredz</w:t>
            </w:r>
            <w:r w:rsidR="00120EA3" w:rsidRPr="00200B07">
              <w:rPr>
                <w:bCs/>
              </w:rPr>
              <w:t xml:space="preserve"> uzraudzības pasākumus tās izsniegtajiem atbilstību apliecinošiem </w:t>
            </w:r>
            <w:r w:rsidR="00120EA3" w:rsidRPr="00B911FC">
              <w:rPr>
                <w:bCs/>
              </w:rPr>
              <w:t xml:space="preserve">dokumentiem. </w:t>
            </w:r>
            <w:r w:rsidR="004A7359" w:rsidRPr="00B911FC">
              <w:rPr>
                <w:bCs/>
              </w:rPr>
              <w:t>Ja s</w:t>
            </w:r>
            <w:r w:rsidR="00120EA3" w:rsidRPr="00B911FC">
              <w:rPr>
                <w:bCs/>
              </w:rPr>
              <w:t xml:space="preserve">ertificēšanas lietas netiek nodotas, netiek veikta paredzētā uzraudzība līdz ar to sertifikācijas institūcijas izsniegtie dokumenti </w:t>
            </w:r>
            <w:r w:rsidR="004A7359" w:rsidRPr="00B911FC">
              <w:rPr>
                <w:bCs/>
              </w:rPr>
              <w:t xml:space="preserve">neatbilst noteiktajām prasībām un </w:t>
            </w:r>
            <w:r w:rsidR="004A7359" w:rsidRPr="00B911FC">
              <w:rPr>
                <w:bCs/>
              </w:rPr>
              <w:lastRenderedPageBreak/>
              <w:t>atbilstības sertifikātu īpašniekiem jāveic atkārtots sertificēšanas process citā akreditētajā institūcijā.</w:t>
            </w:r>
          </w:p>
          <w:p w14:paraId="0C5F408E" w14:textId="34B5EC28" w:rsidR="0033291A" w:rsidRPr="00B911FC" w:rsidRDefault="000C0477" w:rsidP="00EE62A0">
            <w:pPr>
              <w:jc w:val="both"/>
              <w:rPr>
                <w:bCs/>
              </w:rPr>
            </w:pPr>
            <w:r w:rsidRPr="00B911FC">
              <w:rPr>
                <w:bCs/>
              </w:rPr>
              <w:t xml:space="preserve">Iepriekš minētā kārtība nav attiecināma uz </w:t>
            </w:r>
            <w:r w:rsidR="0033291A" w:rsidRPr="00B911FC">
              <w:rPr>
                <w:bCs/>
              </w:rPr>
              <w:t>gadījum</w:t>
            </w:r>
            <w:r w:rsidRPr="00B911FC">
              <w:rPr>
                <w:bCs/>
              </w:rPr>
              <w:t>iem</w:t>
            </w:r>
            <w:r w:rsidR="0033291A" w:rsidRPr="00B911FC">
              <w:rPr>
                <w:bCs/>
              </w:rPr>
              <w:t>, kad nozares normatīvajos aktos</w:t>
            </w:r>
            <w:r w:rsidRPr="00B911FC">
              <w:rPr>
                <w:bCs/>
              </w:rPr>
              <w:t xml:space="preserve"> (kā piemēram būvniecības nozari reglamentējošajos normatīvajos aktos)</w:t>
            </w:r>
            <w:r w:rsidR="0033291A" w:rsidRPr="00B911FC">
              <w:rPr>
                <w:bCs/>
              </w:rPr>
              <w:t xml:space="preserve"> ir </w:t>
            </w:r>
            <w:r w:rsidRPr="00B911FC">
              <w:rPr>
                <w:bCs/>
              </w:rPr>
              <w:t>paredzēta citas prasības (kā piemēram šo lietu nodošanu Ekonomikas ministrijai) attiecībā uz personas lietu nodošanu.</w:t>
            </w:r>
          </w:p>
          <w:p w14:paraId="7ED715CF" w14:textId="7F0F0AE3" w:rsidR="00882AA1" w:rsidRPr="00200B07" w:rsidRDefault="006E5863" w:rsidP="00EF6571">
            <w:pPr>
              <w:jc w:val="both"/>
              <w:rPr>
                <w:bCs/>
              </w:rPr>
            </w:pPr>
            <w:r w:rsidRPr="00200B07">
              <w:rPr>
                <w:bCs/>
              </w:rPr>
              <w:t xml:space="preserve">  </w:t>
            </w:r>
            <w:r w:rsidR="00110F2A" w:rsidRPr="00200B07">
              <w:rPr>
                <w:bCs/>
              </w:rPr>
              <w:t>Salīdzinājumā ar spēkā esošajiem Noteikumiem</w:t>
            </w:r>
            <w:r w:rsidR="00E60B15" w:rsidRPr="00200B07">
              <w:rPr>
                <w:bCs/>
              </w:rPr>
              <w:t>,</w:t>
            </w:r>
            <w:r w:rsidR="00110F2A" w:rsidRPr="00200B07">
              <w:rPr>
                <w:bCs/>
              </w:rPr>
              <w:t xml:space="preserve"> akreditācijas zīmes simbols papildināts ar norādi uz akreditācijas standartu.</w:t>
            </w:r>
            <w:r w:rsidR="00EF6571" w:rsidRPr="00200B07">
              <w:rPr>
                <w:bCs/>
              </w:rPr>
              <w:t xml:space="preserve">   </w:t>
            </w:r>
            <w:r w:rsidR="00110F2A" w:rsidRPr="00200B07">
              <w:rPr>
                <w:bCs/>
              </w:rPr>
              <w:t>Šāds papildin</w:t>
            </w:r>
            <w:r w:rsidR="00E01DF3" w:rsidRPr="00200B07">
              <w:rPr>
                <w:bCs/>
              </w:rPr>
              <w:t>ājums veikts, ņemot vērā Eiropas Akreditācijas kooperācijas izstrādāto</w:t>
            </w:r>
            <w:r w:rsidR="002D4284" w:rsidRPr="00200B07">
              <w:rPr>
                <w:bCs/>
              </w:rPr>
              <w:t xml:space="preserve"> dokumentu, kura šādu prasību pamatojusi ar to, ka šāda norāde nepieciešama, </w:t>
            </w:r>
            <w:r w:rsidR="002E2F13" w:rsidRPr="00200B07">
              <w:rPr>
                <w:bCs/>
              </w:rPr>
              <w:t xml:space="preserve">lai tas būtu vieglāk </w:t>
            </w:r>
            <w:r w:rsidR="002D4284" w:rsidRPr="00200B07">
              <w:rPr>
                <w:bCs/>
              </w:rPr>
              <w:t xml:space="preserve">uztverams starptautiskā mērogā. </w:t>
            </w:r>
            <w:r w:rsidR="002E2F13" w:rsidRPr="00200B07">
              <w:rPr>
                <w:bCs/>
              </w:rPr>
              <w:t xml:space="preserve">Šāda prasība ietverta arī </w:t>
            </w:r>
            <w:r w:rsidR="00083013" w:rsidRPr="00200B07">
              <w:rPr>
                <w:bCs/>
              </w:rPr>
              <w:t>standart</w:t>
            </w:r>
            <w:r w:rsidR="004A7359" w:rsidRPr="00200B07">
              <w:rPr>
                <w:bCs/>
              </w:rPr>
              <w:t>ā</w:t>
            </w:r>
            <w:r w:rsidR="00083013" w:rsidRPr="00200B07">
              <w:rPr>
                <w:bCs/>
              </w:rPr>
              <w:t xml:space="preserve"> 17011.</w:t>
            </w:r>
          </w:p>
          <w:p w14:paraId="128248F5" w14:textId="1CCC23B9" w:rsidR="00054988" w:rsidRPr="00B911FC" w:rsidRDefault="00054988" w:rsidP="00EF6571">
            <w:pPr>
              <w:jc w:val="both"/>
              <w:rPr>
                <w:bCs/>
              </w:rPr>
            </w:pPr>
            <w:r w:rsidRPr="00B911FC">
              <w:rPr>
                <w:bCs/>
              </w:rPr>
              <w:t>Noteikumu projekt</w:t>
            </w:r>
            <w:r w:rsidR="00377542" w:rsidRPr="00B911FC">
              <w:rPr>
                <w:bCs/>
              </w:rPr>
              <w:t>a noslēguma jautājumi</w:t>
            </w:r>
            <w:r w:rsidRPr="00B911FC">
              <w:rPr>
                <w:bCs/>
              </w:rPr>
              <w:t xml:space="preserve"> paredz, ka jaunās prasības attiecībā uz akreditācijas zīmes lietošanu piemērojamas no 2020.gada 1.jūnija (pusgadu pēc noteikumu projekta spēkā stāšanās brīža)</w:t>
            </w:r>
            <w:r w:rsidR="004A7359" w:rsidRPr="00B911FC">
              <w:rPr>
                <w:bCs/>
              </w:rPr>
              <w:t xml:space="preserve">. Minētais pārejas periods nepieciešams, </w:t>
            </w:r>
            <w:r w:rsidRPr="00B911FC">
              <w:rPr>
                <w:bCs/>
              </w:rPr>
              <w:t xml:space="preserve"> lai dotu iespēju atbilstības novērtēšanas institūcijām ieviest prasības attiecībā uz akreditācijas zīmes lietošanu savos dokumentos, kā piemēram veidlapās un citos materiālos.</w:t>
            </w:r>
          </w:p>
          <w:p w14:paraId="20274565" w14:textId="7F085AA2" w:rsidR="00444263" w:rsidRPr="00200B07" w:rsidRDefault="00085975" w:rsidP="004A7359">
            <w:pPr>
              <w:jc w:val="both"/>
              <w:rPr>
                <w:bCs/>
              </w:rPr>
            </w:pPr>
            <w:r w:rsidRPr="00B911FC">
              <w:rPr>
                <w:bCs/>
              </w:rPr>
              <w:t xml:space="preserve">Noteikuma projektā iekļautie noslēguma jautājumi paredz, ka institūcijas, kas akreditētas atbilstoši spēkā esošajiem Noteikumiem tiks uzskatītas par atbilstošām Noteikuma projektā iekļautajām prasībām. </w:t>
            </w:r>
            <w:r w:rsidR="00377542" w:rsidRPr="00B911FC">
              <w:rPr>
                <w:bCs/>
              </w:rPr>
              <w:t xml:space="preserve">Šāds punkts iekļauts, </w:t>
            </w:r>
            <w:r w:rsidR="004A7359" w:rsidRPr="00B911FC">
              <w:rPr>
                <w:bCs/>
              </w:rPr>
              <w:t>jo</w:t>
            </w:r>
            <w:r w:rsidR="0064487C" w:rsidRPr="00B911FC">
              <w:rPr>
                <w:bCs/>
              </w:rPr>
              <w:t xml:space="preserve"> Noteikumu projekt</w:t>
            </w:r>
            <w:r w:rsidR="004A7359" w:rsidRPr="00B911FC">
              <w:rPr>
                <w:bCs/>
              </w:rPr>
              <w:t>s</w:t>
            </w:r>
            <w:r w:rsidR="0064487C" w:rsidRPr="00B911FC">
              <w:rPr>
                <w:bCs/>
              </w:rPr>
              <w:t xml:space="preserve">  </w:t>
            </w:r>
            <w:r w:rsidR="004A7359" w:rsidRPr="00B911FC">
              <w:rPr>
                <w:bCs/>
              </w:rPr>
              <w:t>neparedz izmaiņas prasībās, kas attiecināmas uz atbilstības novērtēšanas institūcijām</w:t>
            </w:r>
            <w:r w:rsidR="00A12C04" w:rsidRPr="00B911FC">
              <w:rPr>
                <w:bCs/>
              </w:rPr>
              <w:t>,</w:t>
            </w:r>
            <w:r w:rsidR="004A7359" w:rsidRPr="00B911FC">
              <w:rPr>
                <w:bCs/>
              </w:rPr>
              <w:t xml:space="preserve"> kas vēlas iegūt akreditāciju</w:t>
            </w:r>
            <w:r w:rsidR="0064487C" w:rsidRPr="00B911FC">
              <w:rPr>
                <w:bCs/>
              </w:rPr>
              <w:t>.</w:t>
            </w:r>
            <w:r w:rsidR="004A7359" w:rsidRPr="00B911FC">
              <w:rPr>
                <w:bCs/>
              </w:rPr>
              <w:t xml:space="preserve"> Ņemot vērā</w:t>
            </w:r>
            <w:r w:rsidR="00A12C04" w:rsidRPr="00B911FC">
              <w:rPr>
                <w:bCs/>
              </w:rPr>
              <w:t>,</w:t>
            </w:r>
            <w:r w:rsidR="004A7359" w:rsidRPr="00B911FC">
              <w:rPr>
                <w:bCs/>
              </w:rPr>
              <w:t xml:space="preserve"> ka prasības atbilstības novērtēšanas institūcijām paliek nemainīgas, veikt šobrīd akreditēto atbilstības novērtēšanas institūciju pārakreditāciju atbilstoši Noteikumu projektam nav nepieciešams.</w:t>
            </w:r>
          </w:p>
        </w:tc>
      </w:tr>
      <w:tr w:rsidR="00427844" w14:paraId="3BCF528E" w14:textId="77777777" w:rsidTr="00650BC8">
        <w:trPr>
          <w:trHeight w:val="706"/>
        </w:trPr>
        <w:tc>
          <w:tcPr>
            <w:tcW w:w="521" w:type="dxa"/>
          </w:tcPr>
          <w:p w14:paraId="50101364" w14:textId="77777777" w:rsidR="00193E45" w:rsidRPr="001D2AB2" w:rsidRDefault="00BF35A5" w:rsidP="00F4368B">
            <w:r w:rsidRPr="001D2AB2">
              <w:lastRenderedPageBreak/>
              <w:t> 3.</w:t>
            </w:r>
          </w:p>
        </w:tc>
        <w:tc>
          <w:tcPr>
            <w:tcW w:w="2578" w:type="dxa"/>
          </w:tcPr>
          <w:p w14:paraId="13C4D5E6" w14:textId="77777777" w:rsidR="00193E45" w:rsidRPr="001D2AB2" w:rsidRDefault="00BF35A5" w:rsidP="00F4368B">
            <w:r w:rsidRPr="001D2AB2">
              <w:t>Projekta izstrādē iesaistītās institūcijas</w:t>
            </w:r>
            <w:r w:rsidR="00797471" w:rsidRPr="001D2AB2">
              <w:t xml:space="preserve"> un publiskas personas kapitālsabiedrības</w:t>
            </w:r>
          </w:p>
        </w:tc>
        <w:tc>
          <w:tcPr>
            <w:tcW w:w="5963" w:type="dxa"/>
          </w:tcPr>
          <w:p w14:paraId="014E819F" w14:textId="77777777" w:rsidR="00193E45" w:rsidRPr="001D2AB2" w:rsidRDefault="003C27A7" w:rsidP="00F4368B">
            <w:pPr>
              <w:jc w:val="both"/>
            </w:pPr>
            <w:r w:rsidRPr="001D2AB2">
              <w:t>Ekonomikas ministrija</w:t>
            </w:r>
            <w:r w:rsidR="0015336E" w:rsidRPr="001D2AB2">
              <w:t xml:space="preserve">, </w:t>
            </w:r>
            <w:r w:rsidR="0000629E">
              <w:t>A</w:t>
            </w:r>
            <w:r w:rsidR="0000629E" w:rsidRPr="001D2AB2">
              <w:t>ģentūra</w:t>
            </w:r>
          </w:p>
        </w:tc>
      </w:tr>
      <w:tr w:rsidR="00427844" w14:paraId="62C4CE94" w14:textId="77777777" w:rsidTr="00650BC8">
        <w:trPr>
          <w:trHeight w:val="384"/>
        </w:trPr>
        <w:tc>
          <w:tcPr>
            <w:tcW w:w="521" w:type="dxa"/>
          </w:tcPr>
          <w:p w14:paraId="1B9EE85B" w14:textId="77777777" w:rsidR="00193E45" w:rsidRPr="001D2AB2" w:rsidRDefault="00BF35A5" w:rsidP="00F4368B">
            <w:r w:rsidRPr="001D2AB2">
              <w:t> 4.</w:t>
            </w:r>
          </w:p>
        </w:tc>
        <w:tc>
          <w:tcPr>
            <w:tcW w:w="2578" w:type="dxa"/>
          </w:tcPr>
          <w:p w14:paraId="3A44B709" w14:textId="77777777" w:rsidR="00193E45" w:rsidRPr="001D2AB2" w:rsidRDefault="00BF35A5" w:rsidP="00F4368B">
            <w:r w:rsidRPr="001D2AB2">
              <w:t>Cita informācija</w:t>
            </w:r>
          </w:p>
        </w:tc>
        <w:tc>
          <w:tcPr>
            <w:tcW w:w="5963" w:type="dxa"/>
          </w:tcPr>
          <w:p w14:paraId="792EB526" w14:textId="77777777" w:rsidR="00193E45" w:rsidRPr="001D2AB2" w:rsidRDefault="00BF35A5" w:rsidP="00F4368B">
            <w:pPr>
              <w:pStyle w:val="naiskr"/>
              <w:spacing w:before="0" w:after="0"/>
              <w:jc w:val="both"/>
            </w:pPr>
            <w:r w:rsidRPr="001D2AB2">
              <w:t xml:space="preserve"> Nav</w:t>
            </w:r>
          </w:p>
          <w:p w14:paraId="0FE86DB1" w14:textId="77777777" w:rsidR="00AF7E9E" w:rsidRPr="001D2AB2" w:rsidRDefault="00AF7E9E" w:rsidP="00F4368B">
            <w:pPr>
              <w:pStyle w:val="naiskr"/>
              <w:spacing w:before="0" w:after="0"/>
              <w:jc w:val="both"/>
            </w:pPr>
          </w:p>
        </w:tc>
      </w:tr>
    </w:tbl>
    <w:p w14:paraId="3335F535" w14:textId="77777777" w:rsidR="00193E45" w:rsidRPr="001D2AB2" w:rsidRDefault="00193E45" w:rsidP="00F4368B"/>
    <w:tbl>
      <w:tblPr>
        <w:tblW w:w="485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7"/>
        <w:gridCol w:w="2895"/>
        <w:gridCol w:w="5701"/>
      </w:tblGrid>
      <w:tr w:rsidR="00427844" w14:paraId="5E044621" w14:textId="77777777" w:rsidTr="00244DE4">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80CCC3E" w14:textId="77777777" w:rsidR="00244DE4" w:rsidRPr="0096230A" w:rsidRDefault="00BF35A5">
            <w:pPr>
              <w:spacing w:before="100" w:beforeAutospacing="1" w:after="100" w:afterAutospacing="1" w:line="300" w:lineRule="atLeast"/>
              <w:jc w:val="center"/>
              <w:rPr>
                <w:b/>
                <w:bCs/>
                <w:sz w:val="26"/>
                <w:szCs w:val="26"/>
              </w:rPr>
            </w:pPr>
            <w:r w:rsidRPr="0096230A">
              <w:rPr>
                <w:b/>
                <w:bCs/>
                <w:sz w:val="26"/>
                <w:szCs w:val="26"/>
              </w:rPr>
              <w:t>II. Tiesību akta projekta ietekme uz sabiedrību, tautsaimniecības attīstību un administratīvo slogu</w:t>
            </w:r>
          </w:p>
        </w:tc>
      </w:tr>
      <w:tr w:rsidR="00427844" w14:paraId="08330D0A" w14:textId="77777777" w:rsidTr="00244DE4">
        <w:trPr>
          <w:trHeight w:val="465"/>
        </w:trPr>
        <w:tc>
          <w:tcPr>
            <w:tcW w:w="258" w:type="pct"/>
            <w:tcBorders>
              <w:top w:val="outset" w:sz="6" w:space="0" w:color="414142"/>
              <w:left w:val="outset" w:sz="6" w:space="0" w:color="414142"/>
              <w:bottom w:val="outset" w:sz="6" w:space="0" w:color="414142"/>
              <w:right w:val="outset" w:sz="6" w:space="0" w:color="414142"/>
            </w:tcBorders>
            <w:hideMark/>
          </w:tcPr>
          <w:p w14:paraId="6503577F" w14:textId="77777777" w:rsidR="00244DE4" w:rsidRPr="00833584" w:rsidRDefault="00BF35A5">
            <w:r w:rsidRPr="00833584">
              <w:t>1.</w:t>
            </w:r>
          </w:p>
        </w:tc>
        <w:tc>
          <w:tcPr>
            <w:tcW w:w="1597" w:type="pct"/>
            <w:tcBorders>
              <w:top w:val="outset" w:sz="6" w:space="0" w:color="414142"/>
              <w:left w:val="outset" w:sz="6" w:space="0" w:color="414142"/>
              <w:bottom w:val="outset" w:sz="6" w:space="0" w:color="414142"/>
              <w:right w:val="outset" w:sz="6" w:space="0" w:color="414142"/>
            </w:tcBorders>
            <w:hideMark/>
          </w:tcPr>
          <w:p w14:paraId="4C409879" w14:textId="77777777" w:rsidR="00244DE4" w:rsidRPr="00833584" w:rsidRDefault="00BF35A5">
            <w:r w:rsidRPr="00833584">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14:paraId="65264507" w14:textId="77777777" w:rsidR="00361D1B" w:rsidRPr="00833584" w:rsidRDefault="0016657D">
            <w:pPr>
              <w:jc w:val="both"/>
            </w:pPr>
            <w:r>
              <w:t>Aģentūra</w:t>
            </w:r>
            <w:r w:rsidR="00A22B33" w:rsidRPr="00833584">
              <w:t xml:space="preserve"> un atbilstības novērtēšanas institūcijas</w:t>
            </w:r>
            <w:r w:rsidR="00BF35A5" w:rsidRPr="00833584">
              <w:t xml:space="preserve"> </w:t>
            </w:r>
          </w:p>
        </w:tc>
      </w:tr>
      <w:tr w:rsidR="00427844" w14:paraId="1C4BD559" w14:textId="77777777" w:rsidTr="00244DE4">
        <w:trPr>
          <w:trHeight w:val="510"/>
        </w:trPr>
        <w:tc>
          <w:tcPr>
            <w:tcW w:w="258" w:type="pct"/>
            <w:tcBorders>
              <w:top w:val="outset" w:sz="6" w:space="0" w:color="414142"/>
              <w:left w:val="outset" w:sz="6" w:space="0" w:color="414142"/>
              <w:bottom w:val="outset" w:sz="6" w:space="0" w:color="414142"/>
              <w:right w:val="outset" w:sz="6" w:space="0" w:color="414142"/>
            </w:tcBorders>
            <w:hideMark/>
          </w:tcPr>
          <w:p w14:paraId="2987F6E6" w14:textId="77777777" w:rsidR="00244DE4" w:rsidRPr="00833584" w:rsidRDefault="00BF35A5">
            <w:r w:rsidRPr="00833584">
              <w:t>2.</w:t>
            </w:r>
          </w:p>
        </w:tc>
        <w:tc>
          <w:tcPr>
            <w:tcW w:w="1597" w:type="pct"/>
            <w:tcBorders>
              <w:top w:val="outset" w:sz="6" w:space="0" w:color="414142"/>
              <w:left w:val="outset" w:sz="6" w:space="0" w:color="414142"/>
              <w:bottom w:val="outset" w:sz="6" w:space="0" w:color="414142"/>
              <w:right w:val="outset" w:sz="6" w:space="0" w:color="414142"/>
            </w:tcBorders>
            <w:hideMark/>
          </w:tcPr>
          <w:p w14:paraId="6017AD38" w14:textId="77777777" w:rsidR="00244DE4" w:rsidRPr="00833584" w:rsidRDefault="00BF35A5">
            <w:r w:rsidRPr="00833584">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14:paraId="075D2B1E" w14:textId="77777777" w:rsidR="00244DE4" w:rsidRPr="00833584" w:rsidRDefault="00BF35A5">
            <w:pPr>
              <w:jc w:val="both"/>
            </w:pPr>
            <w:r w:rsidRPr="00833584">
              <w:t>Projekts šo jomu neskar</w:t>
            </w:r>
          </w:p>
        </w:tc>
      </w:tr>
      <w:tr w:rsidR="00427844" w14:paraId="76C474B4" w14:textId="77777777" w:rsidTr="00244DE4">
        <w:trPr>
          <w:trHeight w:val="510"/>
        </w:trPr>
        <w:tc>
          <w:tcPr>
            <w:tcW w:w="258" w:type="pct"/>
            <w:tcBorders>
              <w:top w:val="outset" w:sz="6" w:space="0" w:color="414142"/>
              <w:left w:val="outset" w:sz="6" w:space="0" w:color="414142"/>
              <w:bottom w:val="outset" w:sz="6" w:space="0" w:color="414142"/>
              <w:right w:val="outset" w:sz="6" w:space="0" w:color="414142"/>
            </w:tcBorders>
            <w:hideMark/>
          </w:tcPr>
          <w:p w14:paraId="24447AB2" w14:textId="77777777" w:rsidR="00244DE4" w:rsidRPr="00833584" w:rsidRDefault="00BF35A5">
            <w:r w:rsidRPr="00833584">
              <w:t>3.</w:t>
            </w:r>
          </w:p>
        </w:tc>
        <w:tc>
          <w:tcPr>
            <w:tcW w:w="1597" w:type="pct"/>
            <w:tcBorders>
              <w:top w:val="outset" w:sz="6" w:space="0" w:color="414142"/>
              <w:left w:val="outset" w:sz="6" w:space="0" w:color="414142"/>
              <w:bottom w:val="outset" w:sz="6" w:space="0" w:color="414142"/>
              <w:right w:val="outset" w:sz="6" w:space="0" w:color="414142"/>
            </w:tcBorders>
            <w:hideMark/>
          </w:tcPr>
          <w:p w14:paraId="7223BD74" w14:textId="77777777" w:rsidR="00244DE4" w:rsidRPr="00833584" w:rsidRDefault="00BF35A5">
            <w:r w:rsidRPr="00833584">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14:paraId="6027ED38" w14:textId="77777777" w:rsidR="00244DE4" w:rsidRPr="00833584" w:rsidRDefault="00BF35A5">
            <w:pPr>
              <w:jc w:val="both"/>
            </w:pPr>
            <w:r w:rsidRPr="00833584">
              <w:t>Projekts šo jomu neskar</w:t>
            </w:r>
          </w:p>
        </w:tc>
      </w:tr>
      <w:tr w:rsidR="00427844" w14:paraId="2E9EDC74" w14:textId="77777777" w:rsidTr="00244DE4">
        <w:trPr>
          <w:trHeight w:val="510"/>
        </w:trPr>
        <w:tc>
          <w:tcPr>
            <w:tcW w:w="258" w:type="pct"/>
            <w:tcBorders>
              <w:top w:val="outset" w:sz="6" w:space="0" w:color="414142"/>
              <w:left w:val="outset" w:sz="6" w:space="0" w:color="414142"/>
              <w:bottom w:val="outset" w:sz="6" w:space="0" w:color="414142"/>
              <w:right w:val="outset" w:sz="6" w:space="0" w:color="414142"/>
            </w:tcBorders>
          </w:tcPr>
          <w:p w14:paraId="69BE04CA" w14:textId="77777777" w:rsidR="001419C3" w:rsidRPr="00833584" w:rsidRDefault="00BF35A5">
            <w:r>
              <w:t>4.</w:t>
            </w:r>
          </w:p>
        </w:tc>
        <w:tc>
          <w:tcPr>
            <w:tcW w:w="1597" w:type="pct"/>
            <w:tcBorders>
              <w:top w:val="outset" w:sz="6" w:space="0" w:color="414142"/>
              <w:left w:val="outset" w:sz="6" w:space="0" w:color="414142"/>
              <w:bottom w:val="outset" w:sz="6" w:space="0" w:color="414142"/>
              <w:right w:val="outset" w:sz="6" w:space="0" w:color="414142"/>
            </w:tcBorders>
          </w:tcPr>
          <w:p w14:paraId="39CAACB3" w14:textId="77777777" w:rsidR="001419C3" w:rsidRPr="00833584" w:rsidRDefault="00803A42">
            <w:r w:rsidRPr="00833584">
              <w:t>A</w:t>
            </w:r>
            <w:r>
              <w:t>tbilstības</w:t>
            </w:r>
            <w:r w:rsidRPr="00833584">
              <w:t xml:space="preserve"> </w:t>
            </w:r>
            <w:r w:rsidR="00BF35A5" w:rsidRPr="00833584">
              <w:t>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14:paraId="2F501769" w14:textId="77777777" w:rsidR="001419C3" w:rsidRPr="00833584" w:rsidRDefault="00BF35A5">
            <w:pPr>
              <w:jc w:val="both"/>
            </w:pPr>
            <w:r w:rsidRPr="00833584">
              <w:t>Projekts šo jomu neskar</w:t>
            </w:r>
          </w:p>
        </w:tc>
      </w:tr>
      <w:tr w:rsidR="00427844" w14:paraId="4865ED7A" w14:textId="77777777" w:rsidTr="00244DE4">
        <w:trPr>
          <w:trHeight w:val="345"/>
        </w:trPr>
        <w:tc>
          <w:tcPr>
            <w:tcW w:w="258" w:type="pct"/>
            <w:tcBorders>
              <w:top w:val="outset" w:sz="6" w:space="0" w:color="414142"/>
              <w:left w:val="outset" w:sz="6" w:space="0" w:color="414142"/>
              <w:bottom w:val="outset" w:sz="6" w:space="0" w:color="414142"/>
              <w:right w:val="outset" w:sz="6" w:space="0" w:color="414142"/>
            </w:tcBorders>
            <w:hideMark/>
          </w:tcPr>
          <w:p w14:paraId="1F7C28A8" w14:textId="77777777" w:rsidR="00244DE4" w:rsidRPr="00833584" w:rsidRDefault="00BF35A5">
            <w:r>
              <w:lastRenderedPageBreak/>
              <w:t>5</w:t>
            </w:r>
            <w:r w:rsidRPr="00833584">
              <w:t>.</w:t>
            </w:r>
          </w:p>
        </w:tc>
        <w:tc>
          <w:tcPr>
            <w:tcW w:w="1597" w:type="pct"/>
            <w:tcBorders>
              <w:top w:val="outset" w:sz="6" w:space="0" w:color="414142"/>
              <w:left w:val="outset" w:sz="6" w:space="0" w:color="414142"/>
              <w:bottom w:val="outset" w:sz="6" w:space="0" w:color="414142"/>
              <w:right w:val="outset" w:sz="6" w:space="0" w:color="414142"/>
            </w:tcBorders>
            <w:hideMark/>
          </w:tcPr>
          <w:p w14:paraId="793078B0" w14:textId="77777777" w:rsidR="00244DE4" w:rsidRPr="00833584" w:rsidRDefault="00BF35A5">
            <w:r w:rsidRPr="00833584">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5392F8F7" w14:textId="77777777" w:rsidR="00244DE4" w:rsidRPr="00833584" w:rsidRDefault="00BF35A5">
            <w:pPr>
              <w:spacing w:before="100" w:beforeAutospacing="1" w:after="100" w:afterAutospacing="1" w:line="300" w:lineRule="atLeast"/>
            </w:pPr>
            <w:r w:rsidRPr="00833584">
              <w:t>Nav</w:t>
            </w:r>
          </w:p>
        </w:tc>
      </w:tr>
    </w:tbl>
    <w:p w14:paraId="095441AF" w14:textId="77777777" w:rsidR="00244DE4" w:rsidRPr="004D4A34" w:rsidRDefault="00244DE4" w:rsidP="00E3311D">
      <w:pPr>
        <w:shd w:val="clear" w:color="auto" w:fill="FFFFFF"/>
        <w:contextualSpacing/>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72"/>
      </w:tblGrid>
      <w:tr w:rsidR="004D4A34" w:rsidRPr="004D4A34" w14:paraId="4329418E" w14:textId="77777777" w:rsidTr="00244DE4">
        <w:trPr>
          <w:trHeight w:val="65"/>
        </w:trPr>
        <w:tc>
          <w:tcPr>
            <w:tcW w:w="9072" w:type="dxa"/>
          </w:tcPr>
          <w:p w14:paraId="00687A52" w14:textId="77777777" w:rsidR="00244DE4" w:rsidRPr="004D4A34" w:rsidRDefault="00BF35A5" w:rsidP="00E3311D">
            <w:pPr>
              <w:contextualSpacing/>
              <w:jc w:val="center"/>
              <w:rPr>
                <w:sz w:val="26"/>
                <w:szCs w:val="26"/>
              </w:rPr>
            </w:pPr>
            <w:r w:rsidRPr="004D4A34">
              <w:rPr>
                <w:b/>
                <w:sz w:val="26"/>
                <w:szCs w:val="26"/>
              </w:rPr>
              <w:t>III. Tiesību akta projekta ietekme uz valsts budžetu un pašvaldību budžetiem</w:t>
            </w:r>
          </w:p>
        </w:tc>
      </w:tr>
      <w:tr w:rsidR="004D4A34" w:rsidRPr="004D4A34" w14:paraId="342F59A9" w14:textId="77777777" w:rsidTr="00244DE4">
        <w:trPr>
          <w:trHeight w:val="65"/>
        </w:trPr>
        <w:tc>
          <w:tcPr>
            <w:tcW w:w="9072" w:type="dxa"/>
          </w:tcPr>
          <w:p w14:paraId="20C4AD0C" w14:textId="77777777" w:rsidR="00244DE4" w:rsidRPr="004D4A34" w:rsidRDefault="00BF35A5" w:rsidP="00E3311D">
            <w:pPr>
              <w:contextualSpacing/>
              <w:jc w:val="center"/>
            </w:pPr>
            <w:r w:rsidRPr="004D4A34">
              <w:t>Projekts šo jomu neskar</w:t>
            </w:r>
          </w:p>
        </w:tc>
      </w:tr>
    </w:tbl>
    <w:p w14:paraId="39134861" w14:textId="77777777" w:rsidR="00AE1DD7" w:rsidRPr="004D4A34" w:rsidRDefault="00AE1DD7" w:rsidP="00E3311D">
      <w:pPr>
        <w:contextualSpacing/>
        <w:rPr>
          <w:sz w:val="26"/>
          <w:szCs w:val="26"/>
        </w:rPr>
      </w:pPr>
    </w:p>
    <w:tbl>
      <w:tblPr>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24"/>
        <w:gridCol w:w="2441"/>
        <w:gridCol w:w="6107"/>
        <w:gridCol w:w="16"/>
      </w:tblGrid>
      <w:tr w:rsidR="004D4A34" w:rsidRPr="004D4A34" w14:paraId="3D2A9A03" w14:textId="77777777" w:rsidTr="00B911FC">
        <w:trPr>
          <w:trHeight w:val="65"/>
        </w:trPr>
        <w:tc>
          <w:tcPr>
            <w:tcW w:w="9088" w:type="dxa"/>
            <w:gridSpan w:val="4"/>
          </w:tcPr>
          <w:p w14:paraId="7647D7B1" w14:textId="77777777" w:rsidR="00797471" w:rsidRPr="004D4A34" w:rsidRDefault="00BF35A5" w:rsidP="00E3311D">
            <w:pPr>
              <w:contextualSpacing/>
              <w:jc w:val="center"/>
              <w:rPr>
                <w:sz w:val="26"/>
                <w:szCs w:val="26"/>
              </w:rPr>
            </w:pPr>
            <w:r w:rsidRPr="004D4A34">
              <w:rPr>
                <w:b/>
                <w:sz w:val="26"/>
                <w:szCs w:val="26"/>
              </w:rPr>
              <w:t>IV. Tiesību akta projekta ietekme uz spēkā esošo tiesību normu sistēmu</w:t>
            </w:r>
          </w:p>
        </w:tc>
      </w:tr>
      <w:tr w:rsidR="00B911FC" w:rsidRPr="002756C2" w14:paraId="007D816D" w14:textId="77777777" w:rsidTr="00B911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Ex>
        <w:trPr>
          <w:gridAfter w:val="1"/>
          <w:wAfter w:w="16" w:type="dxa"/>
          <w:cantSplit/>
        </w:trPr>
        <w:tc>
          <w:tcPr>
            <w:tcW w:w="524" w:type="dxa"/>
            <w:hideMark/>
          </w:tcPr>
          <w:p w14:paraId="323667C1" w14:textId="77777777" w:rsidR="00B911FC" w:rsidRPr="002756C2" w:rsidRDefault="00B911FC" w:rsidP="00A52039">
            <w:pPr>
              <w:jc w:val="center"/>
            </w:pPr>
            <w:r w:rsidRPr="002756C2">
              <w:t>1.</w:t>
            </w:r>
          </w:p>
        </w:tc>
        <w:tc>
          <w:tcPr>
            <w:tcW w:w="2441" w:type="dxa"/>
            <w:hideMark/>
          </w:tcPr>
          <w:p w14:paraId="6C3716E0" w14:textId="77777777" w:rsidR="00B911FC" w:rsidRPr="002756C2" w:rsidRDefault="00B911FC" w:rsidP="00A52039">
            <w:r w:rsidRPr="002756C2">
              <w:t>Saistītie tiesību aktu projekti</w:t>
            </w:r>
          </w:p>
        </w:tc>
        <w:tc>
          <w:tcPr>
            <w:tcW w:w="6107" w:type="dxa"/>
            <w:hideMark/>
          </w:tcPr>
          <w:p w14:paraId="5EE4898B" w14:textId="2A3D4C86" w:rsidR="00B911FC" w:rsidRPr="002756C2" w:rsidRDefault="004C6CBA" w:rsidP="00A52039">
            <w:pPr>
              <w:jc w:val="both"/>
            </w:pPr>
            <w:r>
              <w:t>Tehniski g</w:t>
            </w:r>
            <w:r w:rsidR="00B911FC">
              <w:t xml:space="preserve">rozījumi </w:t>
            </w:r>
            <w:r>
              <w:t>Vides aizsardzības likumā attiecībā uz 39.panta ceturtajā daļā ietverto pilnvarojumu Ministru kabinetam</w:t>
            </w:r>
            <w:r w:rsidR="00B911FC" w:rsidRPr="002756C2">
              <w:t xml:space="preserve"> </w:t>
            </w:r>
          </w:p>
        </w:tc>
      </w:tr>
      <w:tr w:rsidR="00B911FC" w:rsidRPr="002756C2" w14:paraId="05BD077F" w14:textId="77777777" w:rsidTr="00B911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Ex>
        <w:trPr>
          <w:gridAfter w:val="1"/>
          <w:wAfter w:w="16" w:type="dxa"/>
          <w:cantSplit/>
        </w:trPr>
        <w:tc>
          <w:tcPr>
            <w:tcW w:w="524" w:type="dxa"/>
            <w:hideMark/>
          </w:tcPr>
          <w:p w14:paraId="69DAE399" w14:textId="77777777" w:rsidR="00B911FC" w:rsidRPr="002756C2" w:rsidRDefault="00B911FC" w:rsidP="00A52039">
            <w:pPr>
              <w:jc w:val="center"/>
            </w:pPr>
            <w:r w:rsidRPr="002756C2">
              <w:t>2.</w:t>
            </w:r>
          </w:p>
        </w:tc>
        <w:tc>
          <w:tcPr>
            <w:tcW w:w="2441" w:type="dxa"/>
            <w:hideMark/>
          </w:tcPr>
          <w:p w14:paraId="0D5A5CD9" w14:textId="77777777" w:rsidR="00B911FC" w:rsidRPr="002756C2" w:rsidRDefault="00B911FC" w:rsidP="00A52039">
            <w:r w:rsidRPr="002756C2">
              <w:t>Atbildīgā institūcija</w:t>
            </w:r>
          </w:p>
        </w:tc>
        <w:tc>
          <w:tcPr>
            <w:tcW w:w="6107" w:type="dxa"/>
            <w:hideMark/>
          </w:tcPr>
          <w:p w14:paraId="5EA89DDD" w14:textId="549C3B81" w:rsidR="00B911FC" w:rsidRPr="002756C2" w:rsidRDefault="00B911FC" w:rsidP="00A52039">
            <w:r w:rsidRPr="002756C2">
              <w:t>Ekonomikas ministrija</w:t>
            </w:r>
            <w:r w:rsidR="004C6CBA">
              <w:t>, Vides aizsardzības un reģionālās attīstības ministrija</w:t>
            </w:r>
          </w:p>
        </w:tc>
      </w:tr>
      <w:tr w:rsidR="00B911FC" w:rsidRPr="002756C2" w14:paraId="427D9C43" w14:textId="77777777" w:rsidTr="00B911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Ex>
        <w:trPr>
          <w:gridAfter w:val="1"/>
          <w:wAfter w:w="16" w:type="dxa"/>
          <w:cantSplit/>
        </w:trPr>
        <w:tc>
          <w:tcPr>
            <w:tcW w:w="524" w:type="dxa"/>
            <w:hideMark/>
          </w:tcPr>
          <w:p w14:paraId="3FD54F4E" w14:textId="77777777" w:rsidR="00B911FC" w:rsidRPr="002756C2" w:rsidRDefault="00B911FC" w:rsidP="00A52039">
            <w:pPr>
              <w:jc w:val="center"/>
            </w:pPr>
            <w:r w:rsidRPr="002756C2">
              <w:t>3.</w:t>
            </w:r>
          </w:p>
        </w:tc>
        <w:tc>
          <w:tcPr>
            <w:tcW w:w="2441" w:type="dxa"/>
            <w:hideMark/>
          </w:tcPr>
          <w:p w14:paraId="755037B4" w14:textId="77777777" w:rsidR="00B911FC" w:rsidRPr="002756C2" w:rsidRDefault="00B911FC" w:rsidP="00A52039">
            <w:r w:rsidRPr="002756C2">
              <w:t>Cita informācija</w:t>
            </w:r>
          </w:p>
        </w:tc>
        <w:tc>
          <w:tcPr>
            <w:tcW w:w="6107" w:type="dxa"/>
            <w:hideMark/>
          </w:tcPr>
          <w:p w14:paraId="2175E276" w14:textId="77777777" w:rsidR="00B911FC" w:rsidRPr="002756C2" w:rsidRDefault="00B911FC" w:rsidP="00A52039">
            <w:r w:rsidRPr="002756C2">
              <w:t>Nav</w:t>
            </w:r>
          </w:p>
        </w:tc>
      </w:tr>
    </w:tbl>
    <w:p w14:paraId="48A317DE" w14:textId="77777777" w:rsidR="0068284E" w:rsidRDefault="0068284E" w:rsidP="00E3311D">
      <w:pPr>
        <w:contextualSpacing/>
        <w:rPr>
          <w:sz w:val="26"/>
          <w:szCs w:val="26"/>
        </w:rPr>
      </w:pPr>
    </w:p>
    <w:tbl>
      <w:tblPr>
        <w:tblW w:w="9072" w:type="dxa"/>
        <w:tblInd w:w="-8"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709"/>
        <w:gridCol w:w="2624"/>
        <w:gridCol w:w="5739"/>
      </w:tblGrid>
      <w:tr w:rsidR="00A336F1" w14:paraId="11CAEA29" w14:textId="77777777" w:rsidTr="00A336F1">
        <w:trPr>
          <w:trHeight w:val="288"/>
        </w:trPr>
        <w:tc>
          <w:tcPr>
            <w:tcW w:w="9072" w:type="dxa"/>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353F52" w14:textId="77777777" w:rsidR="00A336F1" w:rsidRPr="00681701" w:rsidRDefault="00A336F1" w:rsidP="005409B9">
            <w:pPr>
              <w:rPr>
                <w:b/>
                <w:bCs/>
              </w:rPr>
            </w:pPr>
            <w:r w:rsidRPr="00681701">
              <w:rPr>
                <w:b/>
                <w:bCs/>
              </w:rPr>
              <w:t>V. Tiesību akta projekta atbilstība Latvijas Republikas starptautiskajām saistībām</w:t>
            </w:r>
          </w:p>
        </w:tc>
      </w:tr>
      <w:tr w:rsidR="00A336F1" w14:paraId="3C9FCEEC" w14:textId="77777777" w:rsidTr="00A336F1">
        <w:trPr>
          <w:trHeight w:val="546"/>
        </w:trPr>
        <w:tc>
          <w:tcPr>
            <w:tcW w:w="709" w:type="dxa"/>
            <w:tcBorders>
              <w:top w:val="outset" w:sz="6" w:space="0" w:color="414142"/>
              <w:left w:val="outset" w:sz="6" w:space="0" w:color="414142"/>
              <w:bottom w:val="outset" w:sz="6" w:space="0" w:color="414142"/>
              <w:right w:val="outset" w:sz="6" w:space="0" w:color="414142"/>
            </w:tcBorders>
            <w:shd w:val="clear" w:color="auto" w:fill="FFFFFF"/>
            <w:hideMark/>
          </w:tcPr>
          <w:p w14:paraId="3085D14E" w14:textId="77777777" w:rsidR="00A336F1" w:rsidRPr="00681701" w:rsidRDefault="00A336F1" w:rsidP="005409B9">
            <w:pPr>
              <w:rPr>
                <w:bCs/>
              </w:rPr>
            </w:pPr>
            <w:r>
              <w:rPr>
                <w:bCs/>
              </w:rPr>
              <w:t xml:space="preserve"> 1.</w:t>
            </w:r>
          </w:p>
        </w:tc>
        <w:tc>
          <w:tcPr>
            <w:tcW w:w="2624" w:type="dxa"/>
            <w:tcBorders>
              <w:top w:val="outset" w:sz="6" w:space="0" w:color="414142"/>
              <w:left w:val="outset" w:sz="6" w:space="0" w:color="414142"/>
              <w:bottom w:val="outset" w:sz="6" w:space="0" w:color="414142"/>
              <w:right w:val="outset" w:sz="6" w:space="0" w:color="414142"/>
            </w:tcBorders>
            <w:shd w:val="clear" w:color="auto" w:fill="FFFFFF"/>
            <w:hideMark/>
          </w:tcPr>
          <w:p w14:paraId="18BB6FD6" w14:textId="77777777" w:rsidR="00A336F1" w:rsidRPr="00681701" w:rsidRDefault="00A336F1" w:rsidP="005409B9">
            <w:pPr>
              <w:rPr>
                <w:bCs/>
              </w:rPr>
            </w:pPr>
            <w:r w:rsidRPr="00681701">
              <w:rPr>
                <w:bCs/>
              </w:rPr>
              <w:t>Saistības pret Eiropas Savienību</w:t>
            </w:r>
          </w:p>
        </w:tc>
        <w:tc>
          <w:tcPr>
            <w:tcW w:w="5739" w:type="dxa"/>
            <w:tcBorders>
              <w:top w:val="outset" w:sz="6" w:space="0" w:color="414142"/>
              <w:left w:val="outset" w:sz="6" w:space="0" w:color="414142"/>
              <w:bottom w:val="outset" w:sz="6" w:space="0" w:color="414142"/>
              <w:right w:val="outset" w:sz="6" w:space="0" w:color="414142"/>
            </w:tcBorders>
            <w:shd w:val="clear" w:color="auto" w:fill="FFFFFF"/>
            <w:hideMark/>
          </w:tcPr>
          <w:p w14:paraId="69BE17B1" w14:textId="05A4EEF7" w:rsidR="00A336F1" w:rsidRPr="00DC367C" w:rsidRDefault="00A336F1" w:rsidP="005409B9">
            <w:pPr>
              <w:jc w:val="both"/>
              <w:rPr>
                <w:bCs/>
              </w:rPr>
            </w:pPr>
            <w:r w:rsidRPr="00DC367C">
              <w:rPr>
                <w:bCs/>
              </w:rPr>
              <w:t xml:space="preserve">Ar noteikumu projektu tiek ieviestas Regulas Nr. 765/2008 II nodaļā noteiktās prasības, jo </w:t>
            </w:r>
            <w:r>
              <w:rPr>
                <w:bCs/>
              </w:rPr>
              <w:t>Aģentūra regulas</w:t>
            </w:r>
            <w:r w:rsidRPr="00DC367C">
              <w:rPr>
                <w:bCs/>
              </w:rPr>
              <w:t xml:space="preserve"> </w:t>
            </w:r>
            <w:r w:rsidR="008A7BCE">
              <w:rPr>
                <w:bCs/>
              </w:rPr>
              <w:t xml:space="preserve">izpratnē </w:t>
            </w:r>
            <w:r>
              <w:rPr>
                <w:bCs/>
              </w:rPr>
              <w:t>darbojas kā</w:t>
            </w:r>
            <w:r w:rsidRPr="00DC367C">
              <w:rPr>
                <w:bCs/>
              </w:rPr>
              <w:t xml:space="preserve"> nacionālā akreditācijas institūcija.</w:t>
            </w:r>
          </w:p>
        </w:tc>
      </w:tr>
      <w:tr w:rsidR="00A336F1" w14:paraId="4A97A4A2" w14:textId="77777777" w:rsidTr="00A336F1">
        <w:trPr>
          <w:trHeight w:val="561"/>
        </w:trPr>
        <w:tc>
          <w:tcPr>
            <w:tcW w:w="709" w:type="dxa"/>
            <w:tcBorders>
              <w:top w:val="outset" w:sz="6" w:space="0" w:color="414142"/>
              <w:left w:val="outset" w:sz="6" w:space="0" w:color="414142"/>
              <w:bottom w:val="outset" w:sz="6" w:space="0" w:color="414142"/>
              <w:right w:val="outset" w:sz="6" w:space="0" w:color="414142"/>
            </w:tcBorders>
            <w:shd w:val="clear" w:color="auto" w:fill="FFFFFF"/>
            <w:hideMark/>
          </w:tcPr>
          <w:p w14:paraId="59D2039B" w14:textId="77777777" w:rsidR="00A336F1" w:rsidRPr="00681701" w:rsidRDefault="00A336F1" w:rsidP="005409B9">
            <w:pPr>
              <w:rPr>
                <w:bCs/>
              </w:rPr>
            </w:pPr>
            <w:r w:rsidRPr="00681701">
              <w:rPr>
                <w:bCs/>
              </w:rPr>
              <w:t>2.</w:t>
            </w:r>
          </w:p>
        </w:tc>
        <w:tc>
          <w:tcPr>
            <w:tcW w:w="2624" w:type="dxa"/>
            <w:tcBorders>
              <w:top w:val="outset" w:sz="6" w:space="0" w:color="414142"/>
              <w:left w:val="outset" w:sz="6" w:space="0" w:color="414142"/>
              <w:bottom w:val="outset" w:sz="6" w:space="0" w:color="414142"/>
              <w:right w:val="outset" w:sz="6" w:space="0" w:color="414142"/>
            </w:tcBorders>
            <w:shd w:val="clear" w:color="auto" w:fill="FFFFFF"/>
            <w:hideMark/>
          </w:tcPr>
          <w:p w14:paraId="68E14346" w14:textId="77777777" w:rsidR="00A336F1" w:rsidRPr="00681701" w:rsidRDefault="00A336F1" w:rsidP="005409B9">
            <w:pPr>
              <w:rPr>
                <w:bCs/>
              </w:rPr>
            </w:pPr>
            <w:r w:rsidRPr="00681701">
              <w:rPr>
                <w:bCs/>
              </w:rPr>
              <w:t>Citas starptautiskās saistības</w:t>
            </w:r>
          </w:p>
        </w:tc>
        <w:tc>
          <w:tcPr>
            <w:tcW w:w="5739" w:type="dxa"/>
            <w:tcBorders>
              <w:top w:val="outset" w:sz="6" w:space="0" w:color="414142"/>
              <w:left w:val="outset" w:sz="6" w:space="0" w:color="414142"/>
              <w:bottom w:val="outset" w:sz="6" w:space="0" w:color="414142"/>
              <w:right w:val="outset" w:sz="6" w:space="0" w:color="414142"/>
            </w:tcBorders>
            <w:shd w:val="clear" w:color="auto" w:fill="FFFFFF"/>
            <w:hideMark/>
          </w:tcPr>
          <w:p w14:paraId="24DEB8D6" w14:textId="033438E5" w:rsidR="00A336F1" w:rsidRPr="00DC367C" w:rsidRDefault="00A336F1" w:rsidP="005409B9">
            <w:pPr>
              <w:jc w:val="both"/>
              <w:rPr>
                <w:bCs/>
              </w:rPr>
            </w:pPr>
            <w:r>
              <w:rPr>
                <w:bCs/>
              </w:rPr>
              <w:t>Aģentūra</w:t>
            </w:r>
            <w:r w:rsidRPr="00DC367C">
              <w:rPr>
                <w:bCs/>
              </w:rPr>
              <w:t xml:space="preserve"> ievēro nacionālā standarta statusā adaptētā starptautiskā standarta LVS EN ISO/IEC 17011:</w:t>
            </w:r>
            <w:r w:rsidR="00895867" w:rsidRPr="00DC367C">
              <w:rPr>
                <w:bCs/>
              </w:rPr>
              <w:t>20</w:t>
            </w:r>
            <w:r w:rsidR="00895867">
              <w:rPr>
                <w:bCs/>
              </w:rPr>
              <w:t>17</w:t>
            </w:r>
            <w:r w:rsidR="00895867" w:rsidRPr="00DC367C">
              <w:rPr>
                <w:bCs/>
              </w:rPr>
              <w:t xml:space="preserve"> </w:t>
            </w:r>
            <w:r w:rsidRPr="00DC367C">
              <w:rPr>
                <w:bCs/>
              </w:rPr>
              <w:t xml:space="preserve">prasības, kā arī Eiropas akreditācijas struktūras (EA) un starptautisko institūciju: </w:t>
            </w:r>
            <w:r w:rsidR="008C2C8C">
              <w:rPr>
                <w:bCs/>
              </w:rPr>
              <w:t>starptautiskās</w:t>
            </w:r>
            <w:r w:rsidRPr="00DC367C">
              <w:rPr>
                <w:bCs/>
              </w:rPr>
              <w:t xml:space="preserve"> laboratoriju akreditācijas sadarbības organizācija</w:t>
            </w:r>
            <w:r w:rsidR="008C2C8C">
              <w:rPr>
                <w:bCs/>
              </w:rPr>
              <w:t>s</w:t>
            </w:r>
            <w:r w:rsidRPr="00DC367C">
              <w:rPr>
                <w:bCs/>
              </w:rPr>
              <w:t xml:space="preserve"> (ILAC) un starptautisk</w:t>
            </w:r>
            <w:r w:rsidR="00C16BBD">
              <w:rPr>
                <w:bCs/>
              </w:rPr>
              <w:t>ā</w:t>
            </w:r>
            <w:r w:rsidRPr="00DC367C">
              <w:rPr>
                <w:bCs/>
              </w:rPr>
              <w:t xml:space="preserve"> akreditācijas forums (IAF), apstiprināt</w:t>
            </w:r>
            <w:r>
              <w:rPr>
                <w:bCs/>
              </w:rPr>
              <w:t>os</w:t>
            </w:r>
            <w:r w:rsidRPr="00DC367C">
              <w:rPr>
                <w:bCs/>
              </w:rPr>
              <w:t xml:space="preserve"> reglamentējoš</w:t>
            </w:r>
            <w:r>
              <w:rPr>
                <w:bCs/>
              </w:rPr>
              <w:t>os</w:t>
            </w:r>
            <w:r w:rsidRPr="00DC367C">
              <w:rPr>
                <w:bCs/>
              </w:rPr>
              <w:t xml:space="preserve"> </w:t>
            </w:r>
            <w:r>
              <w:rPr>
                <w:bCs/>
              </w:rPr>
              <w:t>dokumentus.</w:t>
            </w:r>
            <w:r w:rsidRPr="00DC367C">
              <w:rPr>
                <w:bCs/>
              </w:rPr>
              <w:t xml:space="preserve"> Minēto dokumentu piemērošanas pienākums izriet no Regulas Nr. 765/2008</w:t>
            </w:r>
            <w:r w:rsidRPr="00DC367C">
              <w:rPr>
                <w:bCs/>
                <w:i/>
              </w:rPr>
              <w:t>.</w:t>
            </w:r>
          </w:p>
          <w:p w14:paraId="0F65AC82" w14:textId="257B8AB3" w:rsidR="00A336F1" w:rsidRPr="00DC367C" w:rsidRDefault="00A336F1" w:rsidP="005409B9">
            <w:pPr>
              <w:jc w:val="both"/>
              <w:rPr>
                <w:bCs/>
              </w:rPr>
            </w:pPr>
            <w:r w:rsidRPr="00DC367C">
              <w:rPr>
                <w:bCs/>
              </w:rPr>
              <w:t xml:space="preserve">Tāpat </w:t>
            </w:r>
            <w:r>
              <w:rPr>
                <w:bCs/>
              </w:rPr>
              <w:t>Aģentūra</w:t>
            </w:r>
            <w:r w:rsidRPr="00DC367C">
              <w:rPr>
                <w:bCs/>
              </w:rPr>
              <w:t xml:space="preserve"> novērtē atbilstības novērtēšanas institūciju kompetenc</w:t>
            </w:r>
            <w:r>
              <w:rPr>
                <w:bCs/>
              </w:rPr>
              <w:t>i</w:t>
            </w:r>
            <w:r w:rsidRPr="00DC367C">
              <w:rPr>
                <w:bCs/>
              </w:rPr>
              <w:t xml:space="preserve"> saskaņā ar </w:t>
            </w:r>
            <w:r w:rsidR="00502750">
              <w:rPr>
                <w:bCs/>
              </w:rPr>
              <w:t xml:space="preserve">Regulu 765/2008 un </w:t>
            </w:r>
            <w:r w:rsidRPr="00DC367C">
              <w:rPr>
                <w:bCs/>
              </w:rPr>
              <w:t xml:space="preserve"> piemērojamajiem standartiem, kas publicēti Eiropas Oficiālajā Vēstnesī </w:t>
            </w:r>
            <w:r w:rsidR="00502750">
              <w:rPr>
                <w:bCs/>
              </w:rPr>
              <w:t>sniedz atbilstības prezumpciju Regulas 765/2008 izvirzītajām prasībām</w:t>
            </w:r>
            <w:r w:rsidRPr="00DC367C">
              <w:rPr>
                <w:bCs/>
              </w:rPr>
              <w:t>.</w:t>
            </w:r>
          </w:p>
        </w:tc>
      </w:tr>
      <w:tr w:rsidR="00A336F1" w14:paraId="0370F2C4" w14:textId="77777777" w:rsidTr="00A336F1">
        <w:trPr>
          <w:trHeight w:val="1123"/>
        </w:trPr>
        <w:tc>
          <w:tcPr>
            <w:tcW w:w="709" w:type="dxa"/>
            <w:tcBorders>
              <w:top w:val="outset" w:sz="6" w:space="0" w:color="414142"/>
              <w:left w:val="outset" w:sz="6" w:space="0" w:color="414142"/>
              <w:bottom w:val="outset" w:sz="6" w:space="0" w:color="414142"/>
              <w:right w:val="outset" w:sz="6" w:space="0" w:color="414142"/>
            </w:tcBorders>
            <w:shd w:val="clear" w:color="auto" w:fill="FFFFFF"/>
            <w:hideMark/>
          </w:tcPr>
          <w:p w14:paraId="3693B78A" w14:textId="77777777" w:rsidR="00A336F1" w:rsidRPr="00681701" w:rsidRDefault="00A336F1" w:rsidP="005409B9">
            <w:pPr>
              <w:jc w:val="center"/>
              <w:rPr>
                <w:bCs/>
              </w:rPr>
            </w:pPr>
            <w:r w:rsidRPr="00681701">
              <w:rPr>
                <w:bCs/>
              </w:rPr>
              <w:t>3.</w:t>
            </w:r>
          </w:p>
        </w:tc>
        <w:tc>
          <w:tcPr>
            <w:tcW w:w="2624" w:type="dxa"/>
            <w:tcBorders>
              <w:top w:val="outset" w:sz="6" w:space="0" w:color="414142"/>
              <w:left w:val="outset" w:sz="6" w:space="0" w:color="414142"/>
              <w:bottom w:val="outset" w:sz="6" w:space="0" w:color="414142"/>
              <w:right w:val="outset" w:sz="6" w:space="0" w:color="414142"/>
            </w:tcBorders>
            <w:shd w:val="clear" w:color="auto" w:fill="FFFFFF"/>
            <w:hideMark/>
          </w:tcPr>
          <w:p w14:paraId="5BF4F70F" w14:textId="77777777" w:rsidR="00A336F1" w:rsidRPr="00681701" w:rsidRDefault="00A336F1" w:rsidP="00502750">
            <w:pPr>
              <w:rPr>
                <w:bCs/>
              </w:rPr>
            </w:pPr>
            <w:r w:rsidRPr="00681701">
              <w:rPr>
                <w:bCs/>
              </w:rPr>
              <w:t>Cita informācija</w:t>
            </w:r>
          </w:p>
        </w:tc>
        <w:tc>
          <w:tcPr>
            <w:tcW w:w="5739" w:type="dxa"/>
            <w:tcBorders>
              <w:top w:val="outset" w:sz="6" w:space="0" w:color="414142"/>
              <w:left w:val="outset" w:sz="6" w:space="0" w:color="414142"/>
              <w:bottom w:val="outset" w:sz="6" w:space="0" w:color="414142"/>
              <w:right w:val="outset" w:sz="6" w:space="0" w:color="414142"/>
            </w:tcBorders>
            <w:shd w:val="clear" w:color="auto" w:fill="FFFFFF"/>
            <w:hideMark/>
          </w:tcPr>
          <w:p w14:paraId="5FB6D0B1" w14:textId="77777777" w:rsidR="00A336F1" w:rsidRPr="00681701" w:rsidRDefault="00A336F1" w:rsidP="005409B9">
            <w:pPr>
              <w:rPr>
                <w:bCs/>
              </w:rPr>
            </w:pPr>
            <w:r w:rsidRPr="00681701">
              <w:rPr>
                <w:bCs/>
              </w:rPr>
              <w:t>Nav</w:t>
            </w:r>
          </w:p>
        </w:tc>
      </w:tr>
    </w:tbl>
    <w:p w14:paraId="1F1E023A" w14:textId="77777777" w:rsidR="00A336F1" w:rsidRDefault="00A336F1" w:rsidP="00E3311D">
      <w:pPr>
        <w:contextualSpacing/>
        <w:rPr>
          <w:sz w:val="26"/>
          <w:szCs w:val="26"/>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2985"/>
        <w:gridCol w:w="1675"/>
        <w:gridCol w:w="1463"/>
      </w:tblGrid>
      <w:tr w:rsidR="00A336F1" w:rsidRPr="007920C0" w14:paraId="3EA44A01" w14:textId="77777777" w:rsidTr="005409B9">
        <w:trPr>
          <w:trHeight w:val="523"/>
        </w:trPr>
        <w:tc>
          <w:tcPr>
            <w:tcW w:w="8789" w:type="dxa"/>
            <w:gridSpan w:val="4"/>
            <w:shd w:val="clear" w:color="auto" w:fill="auto"/>
            <w:hideMark/>
          </w:tcPr>
          <w:p w14:paraId="5D482750" w14:textId="77777777" w:rsidR="00A336F1" w:rsidRPr="007920C0" w:rsidRDefault="00A336F1" w:rsidP="005409B9">
            <w:pPr>
              <w:rPr>
                <w:b/>
                <w:bCs/>
              </w:rPr>
            </w:pPr>
            <w:r w:rsidRPr="007920C0">
              <w:rPr>
                <w:b/>
                <w:bCs/>
              </w:rPr>
              <w:t>1.tabula</w:t>
            </w:r>
          </w:p>
          <w:p w14:paraId="34190367" w14:textId="77777777" w:rsidR="00A336F1" w:rsidRPr="007920C0" w:rsidRDefault="00A336F1" w:rsidP="005409B9">
            <w:pPr>
              <w:rPr>
                <w:b/>
                <w:bCs/>
              </w:rPr>
            </w:pPr>
            <w:r w:rsidRPr="007920C0">
              <w:rPr>
                <w:b/>
                <w:bCs/>
              </w:rPr>
              <w:t>Tiesību akta projekta atbilstība ES tiesību aktiem</w:t>
            </w:r>
          </w:p>
        </w:tc>
      </w:tr>
      <w:tr w:rsidR="00A336F1" w:rsidRPr="007920C0" w14:paraId="1573A0AC" w14:textId="77777777" w:rsidTr="005409B9">
        <w:trPr>
          <w:trHeight w:val="1252"/>
        </w:trPr>
        <w:tc>
          <w:tcPr>
            <w:tcW w:w="2666" w:type="dxa"/>
            <w:shd w:val="clear" w:color="auto" w:fill="auto"/>
            <w:hideMark/>
          </w:tcPr>
          <w:p w14:paraId="3FB7DC0F" w14:textId="77777777" w:rsidR="00A336F1" w:rsidRPr="007920C0" w:rsidRDefault="00A336F1" w:rsidP="005409B9">
            <w:pPr>
              <w:rPr>
                <w:bCs/>
              </w:rPr>
            </w:pPr>
            <w:r w:rsidRPr="007920C0">
              <w:rPr>
                <w:bCs/>
              </w:rPr>
              <w:t>Attiecīgā ES tiesību akta datums, numurs un nosaukums</w:t>
            </w:r>
          </w:p>
        </w:tc>
        <w:tc>
          <w:tcPr>
            <w:tcW w:w="6123" w:type="dxa"/>
            <w:gridSpan w:val="3"/>
            <w:shd w:val="clear" w:color="auto" w:fill="auto"/>
            <w:hideMark/>
          </w:tcPr>
          <w:p w14:paraId="0B82012C" w14:textId="77777777" w:rsidR="00A336F1" w:rsidRPr="007920C0" w:rsidRDefault="00A336F1" w:rsidP="005409B9">
            <w:pPr>
              <w:rPr>
                <w:bCs/>
              </w:rPr>
            </w:pPr>
            <w:r>
              <w:t xml:space="preserve">Eiropas Parlamenta un Padomes 2008.gada 9.jūlija Regulas Nr.765/2008 </w:t>
            </w:r>
            <w:r w:rsidRPr="00FD4E62">
              <w:t>ar ko nosaka akreditācijas un tirgus uzraudzības prasības attiecībā uz</w:t>
            </w:r>
            <w:r>
              <w:t xml:space="preserve"> </w:t>
            </w:r>
            <w:r w:rsidRPr="00FD4E62">
              <w:t>produktu tirdzniecību un atceļ Regulu (EEK) Nr.339/93</w:t>
            </w:r>
          </w:p>
        </w:tc>
      </w:tr>
      <w:tr w:rsidR="00A336F1" w:rsidRPr="007920C0" w14:paraId="4271EAE5" w14:textId="77777777" w:rsidTr="005409B9">
        <w:trPr>
          <w:trHeight w:val="163"/>
        </w:trPr>
        <w:tc>
          <w:tcPr>
            <w:tcW w:w="8789" w:type="dxa"/>
            <w:gridSpan w:val="4"/>
            <w:shd w:val="clear" w:color="auto" w:fill="auto"/>
          </w:tcPr>
          <w:p w14:paraId="0FE795FE" w14:textId="77777777" w:rsidR="00A336F1" w:rsidRPr="007920C0" w:rsidRDefault="00A336F1" w:rsidP="005409B9">
            <w:pPr>
              <w:rPr>
                <w:bCs/>
              </w:rPr>
            </w:pPr>
          </w:p>
        </w:tc>
      </w:tr>
      <w:tr w:rsidR="00A336F1" w:rsidRPr="007920C0" w14:paraId="700B2915" w14:textId="77777777" w:rsidTr="005409B9">
        <w:trPr>
          <w:trHeight w:val="165"/>
        </w:trPr>
        <w:tc>
          <w:tcPr>
            <w:tcW w:w="2666" w:type="dxa"/>
            <w:shd w:val="clear" w:color="auto" w:fill="auto"/>
            <w:hideMark/>
          </w:tcPr>
          <w:p w14:paraId="274D20D2" w14:textId="77777777" w:rsidR="00A336F1" w:rsidRPr="007920C0" w:rsidRDefault="00A336F1" w:rsidP="005409B9">
            <w:pPr>
              <w:rPr>
                <w:bCs/>
              </w:rPr>
            </w:pPr>
            <w:r w:rsidRPr="007920C0">
              <w:rPr>
                <w:bCs/>
              </w:rPr>
              <w:t>A</w:t>
            </w:r>
          </w:p>
        </w:tc>
        <w:tc>
          <w:tcPr>
            <w:tcW w:w="2985" w:type="dxa"/>
            <w:shd w:val="clear" w:color="auto" w:fill="auto"/>
            <w:hideMark/>
          </w:tcPr>
          <w:p w14:paraId="54F0D2A8" w14:textId="77777777" w:rsidR="00A336F1" w:rsidRPr="007920C0" w:rsidRDefault="00A336F1" w:rsidP="005409B9">
            <w:pPr>
              <w:rPr>
                <w:bCs/>
              </w:rPr>
            </w:pPr>
            <w:r w:rsidRPr="007920C0">
              <w:rPr>
                <w:bCs/>
              </w:rPr>
              <w:t>B</w:t>
            </w:r>
          </w:p>
        </w:tc>
        <w:tc>
          <w:tcPr>
            <w:tcW w:w="1675" w:type="dxa"/>
            <w:shd w:val="clear" w:color="auto" w:fill="auto"/>
            <w:hideMark/>
          </w:tcPr>
          <w:p w14:paraId="35CE63FA" w14:textId="77777777" w:rsidR="00A336F1" w:rsidRPr="007920C0" w:rsidRDefault="00A336F1" w:rsidP="005409B9">
            <w:pPr>
              <w:rPr>
                <w:bCs/>
              </w:rPr>
            </w:pPr>
            <w:r w:rsidRPr="007920C0">
              <w:rPr>
                <w:bCs/>
              </w:rPr>
              <w:t>C</w:t>
            </w:r>
          </w:p>
        </w:tc>
        <w:tc>
          <w:tcPr>
            <w:tcW w:w="1463" w:type="dxa"/>
            <w:shd w:val="clear" w:color="auto" w:fill="auto"/>
            <w:hideMark/>
          </w:tcPr>
          <w:p w14:paraId="49DE4BB5" w14:textId="77777777" w:rsidR="00A336F1" w:rsidRPr="007920C0" w:rsidRDefault="00A336F1" w:rsidP="005409B9">
            <w:pPr>
              <w:rPr>
                <w:bCs/>
              </w:rPr>
            </w:pPr>
            <w:r w:rsidRPr="007920C0">
              <w:rPr>
                <w:bCs/>
              </w:rPr>
              <w:t>D</w:t>
            </w:r>
          </w:p>
        </w:tc>
      </w:tr>
      <w:tr w:rsidR="00A336F1" w:rsidRPr="00FD4E62" w14:paraId="7F7AFD32" w14:textId="77777777" w:rsidTr="005409B9">
        <w:trPr>
          <w:trHeight w:val="191"/>
        </w:trPr>
        <w:tc>
          <w:tcPr>
            <w:tcW w:w="2666" w:type="dxa"/>
            <w:shd w:val="clear" w:color="auto" w:fill="auto"/>
            <w:hideMark/>
          </w:tcPr>
          <w:p w14:paraId="7733EBA8" w14:textId="77777777" w:rsidR="00A336F1" w:rsidRPr="00FD4E62" w:rsidRDefault="00A336F1" w:rsidP="005409B9">
            <w:pPr>
              <w:rPr>
                <w:bCs/>
                <w:sz w:val="22"/>
                <w:szCs w:val="22"/>
              </w:rPr>
            </w:pPr>
            <w:r w:rsidRPr="00FD4E62">
              <w:rPr>
                <w:bCs/>
                <w:sz w:val="22"/>
                <w:szCs w:val="22"/>
              </w:rPr>
              <w:t>Attiecīgā ES tiesību akta panta numurs (uzskaitot katru tiesību akta</w:t>
            </w:r>
            <w:r w:rsidRPr="00FD4E62">
              <w:rPr>
                <w:bCs/>
                <w:sz w:val="22"/>
                <w:szCs w:val="22"/>
              </w:rPr>
              <w:br/>
              <w:t>vienību - pantu, daļu, punktu, apakšpunktu).</w:t>
            </w:r>
          </w:p>
        </w:tc>
        <w:tc>
          <w:tcPr>
            <w:tcW w:w="2985" w:type="dxa"/>
            <w:shd w:val="clear" w:color="auto" w:fill="auto"/>
          </w:tcPr>
          <w:p w14:paraId="1DE494ED" w14:textId="77777777" w:rsidR="00A336F1" w:rsidRPr="00FD4E62" w:rsidRDefault="00A336F1" w:rsidP="005409B9">
            <w:pPr>
              <w:rPr>
                <w:bCs/>
                <w:sz w:val="22"/>
                <w:szCs w:val="22"/>
              </w:rPr>
            </w:pPr>
            <w:r w:rsidRPr="00FD4E62">
              <w:rPr>
                <w:bCs/>
                <w:sz w:val="22"/>
                <w:szCs w:val="22"/>
              </w:rPr>
              <w:t>Projekta vienība, kas pārņem vai ievieš katru šīs tabulas A ailē minēto ES tiesību akta vienību, vai tiesību akts, kur attiecīgā ES tiesību akta vienība pārņemta vai ieviesta</w:t>
            </w:r>
          </w:p>
          <w:p w14:paraId="65321C8A" w14:textId="77777777" w:rsidR="00A336F1" w:rsidRPr="00FD4E62" w:rsidRDefault="00A336F1" w:rsidP="005409B9">
            <w:pPr>
              <w:rPr>
                <w:bCs/>
                <w:sz w:val="22"/>
                <w:szCs w:val="22"/>
              </w:rPr>
            </w:pPr>
          </w:p>
          <w:p w14:paraId="4E7DCF2C" w14:textId="77777777" w:rsidR="00A336F1" w:rsidRPr="00FD4E62" w:rsidRDefault="00A336F1" w:rsidP="005409B9">
            <w:pPr>
              <w:rPr>
                <w:bCs/>
                <w:sz w:val="22"/>
                <w:szCs w:val="22"/>
              </w:rPr>
            </w:pPr>
          </w:p>
          <w:p w14:paraId="4B819A2F" w14:textId="77777777" w:rsidR="00A336F1" w:rsidRPr="00FD4E62" w:rsidRDefault="00A336F1" w:rsidP="005409B9">
            <w:pPr>
              <w:rPr>
                <w:bCs/>
                <w:sz w:val="22"/>
                <w:szCs w:val="22"/>
              </w:rPr>
            </w:pPr>
          </w:p>
          <w:p w14:paraId="4604D6B0" w14:textId="77777777" w:rsidR="00A336F1" w:rsidRPr="00FD4E62" w:rsidRDefault="00A336F1" w:rsidP="005409B9">
            <w:pPr>
              <w:rPr>
                <w:bCs/>
                <w:sz w:val="22"/>
                <w:szCs w:val="22"/>
              </w:rPr>
            </w:pPr>
          </w:p>
          <w:p w14:paraId="42AD0111" w14:textId="77777777" w:rsidR="00A336F1" w:rsidRPr="00FD4E62" w:rsidRDefault="00A336F1" w:rsidP="005409B9">
            <w:pPr>
              <w:rPr>
                <w:bCs/>
                <w:sz w:val="22"/>
                <w:szCs w:val="22"/>
              </w:rPr>
            </w:pPr>
          </w:p>
        </w:tc>
        <w:tc>
          <w:tcPr>
            <w:tcW w:w="1675" w:type="dxa"/>
            <w:shd w:val="clear" w:color="auto" w:fill="auto"/>
          </w:tcPr>
          <w:p w14:paraId="020ECEEF" w14:textId="77777777" w:rsidR="00A336F1" w:rsidRPr="00FD4E62" w:rsidRDefault="00A336F1" w:rsidP="005409B9">
            <w:pPr>
              <w:rPr>
                <w:bCs/>
                <w:sz w:val="22"/>
                <w:szCs w:val="22"/>
              </w:rPr>
            </w:pPr>
            <w:r w:rsidRPr="00FD4E62">
              <w:rPr>
                <w:bCs/>
                <w:sz w:val="22"/>
                <w:szCs w:val="22"/>
              </w:rPr>
              <w:lastRenderedPageBreak/>
              <w:t xml:space="preserve">Informācija par to, vai šīs tabulas A ailē minētās ES tiesību akta vienības tiek </w:t>
            </w:r>
            <w:r w:rsidRPr="00FD4E62">
              <w:rPr>
                <w:bCs/>
                <w:sz w:val="22"/>
                <w:szCs w:val="22"/>
              </w:rPr>
              <w:lastRenderedPageBreak/>
              <w:t>pārņemtas vai ieviestas pilnībā vai daļēji.</w:t>
            </w:r>
          </w:p>
          <w:p w14:paraId="0D254D91" w14:textId="77777777" w:rsidR="00A336F1" w:rsidRPr="00FD4E62" w:rsidRDefault="00A336F1" w:rsidP="005409B9">
            <w:pPr>
              <w:rPr>
                <w:bCs/>
                <w:sz w:val="22"/>
                <w:szCs w:val="22"/>
              </w:rPr>
            </w:pPr>
            <w:r w:rsidRPr="00FD4E62">
              <w:rPr>
                <w:bCs/>
                <w:sz w:val="22"/>
                <w:szCs w:val="22"/>
              </w:rPr>
              <w:t>Ja attiecīgā ES tiesību akta vienība tiek pārņemta vai ieviesta daļēji,- sniedz attiecīgu skaidrojumu, kā arī precīzi norāda, kad un kādā veidā ES tiesību akta vienība tiks pārņemta vai ieviesta pilnībā.</w:t>
            </w:r>
          </w:p>
          <w:p w14:paraId="6B1D63A1" w14:textId="77777777" w:rsidR="00A336F1" w:rsidRPr="00FD4E62" w:rsidRDefault="00A336F1" w:rsidP="005409B9">
            <w:pPr>
              <w:rPr>
                <w:bCs/>
                <w:sz w:val="22"/>
                <w:szCs w:val="22"/>
              </w:rPr>
            </w:pPr>
            <w:r w:rsidRPr="00FD4E62">
              <w:rPr>
                <w:bCs/>
                <w:sz w:val="22"/>
                <w:szCs w:val="22"/>
              </w:rPr>
              <w:t>Norāda institūciju, kas ir atbildīga par šo saistību izpildi pilnībā.</w:t>
            </w:r>
          </w:p>
          <w:p w14:paraId="618411E9" w14:textId="77777777" w:rsidR="00A336F1" w:rsidRPr="00FD4E62" w:rsidRDefault="00A336F1" w:rsidP="005409B9">
            <w:pPr>
              <w:rPr>
                <w:bCs/>
                <w:sz w:val="22"/>
                <w:szCs w:val="22"/>
              </w:rPr>
            </w:pPr>
          </w:p>
        </w:tc>
        <w:tc>
          <w:tcPr>
            <w:tcW w:w="1463" w:type="dxa"/>
            <w:shd w:val="clear" w:color="auto" w:fill="auto"/>
            <w:hideMark/>
          </w:tcPr>
          <w:p w14:paraId="22B00112" w14:textId="77777777" w:rsidR="00A336F1" w:rsidRPr="00FD4E62" w:rsidRDefault="00A336F1" w:rsidP="005409B9">
            <w:pPr>
              <w:rPr>
                <w:bCs/>
                <w:sz w:val="22"/>
                <w:szCs w:val="22"/>
              </w:rPr>
            </w:pPr>
            <w:r w:rsidRPr="00FD4E62">
              <w:rPr>
                <w:bCs/>
                <w:sz w:val="22"/>
                <w:szCs w:val="22"/>
              </w:rPr>
              <w:lastRenderedPageBreak/>
              <w:t xml:space="preserve">Informācija par to, vai šīs tabulas B ailē minētās projekta vienības </w:t>
            </w:r>
            <w:r w:rsidRPr="00FD4E62">
              <w:rPr>
                <w:bCs/>
                <w:sz w:val="22"/>
                <w:szCs w:val="22"/>
              </w:rPr>
              <w:lastRenderedPageBreak/>
              <w:t>paredz stingrākas prasības nekā šīs tabulas A ailē minētās ES tiesību akta vienības.</w:t>
            </w:r>
          </w:p>
          <w:p w14:paraId="5525D8D1" w14:textId="77777777" w:rsidR="00A336F1" w:rsidRPr="00FD4E62" w:rsidRDefault="00A336F1" w:rsidP="005409B9">
            <w:pPr>
              <w:rPr>
                <w:bCs/>
                <w:sz w:val="22"/>
                <w:szCs w:val="22"/>
              </w:rPr>
            </w:pPr>
            <w:r w:rsidRPr="00FD4E62">
              <w:rPr>
                <w:bCs/>
                <w:sz w:val="22"/>
                <w:szCs w:val="22"/>
              </w:rPr>
              <w:t>Ja projekts satur stingrākas prasības nekā attiecīgais ES tiesību akts,- norāda pamatojumu un samērīgumu.</w:t>
            </w:r>
          </w:p>
          <w:p w14:paraId="27FBBC7E" w14:textId="77777777" w:rsidR="00A336F1" w:rsidRPr="00FD4E62" w:rsidRDefault="00A336F1" w:rsidP="005409B9">
            <w:pPr>
              <w:rPr>
                <w:bCs/>
                <w:sz w:val="22"/>
                <w:szCs w:val="22"/>
              </w:rPr>
            </w:pPr>
            <w:r w:rsidRPr="00FD4E62">
              <w:rPr>
                <w:bCs/>
                <w:sz w:val="22"/>
                <w:szCs w:val="22"/>
              </w:rPr>
              <w:t>Norāda iespējamās alternatīvas (t.sk. alternatīvas, kas neparedz tiesiskā regulējuma izstrādi) - kādos gadījumos būtu iespējams izvairīties no stingrāku prasību noteikšanas, nekā paredzēts attiecīgajos ES tiesību aktos.</w:t>
            </w:r>
          </w:p>
        </w:tc>
      </w:tr>
      <w:tr w:rsidR="00A336F1" w:rsidRPr="007920C0" w14:paraId="7955498E" w14:textId="77777777" w:rsidTr="005409B9">
        <w:trPr>
          <w:trHeight w:val="191"/>
        </w:trPr>
        <w:tc>
          <w:tcPr>
            <w:tcW w:w="2666" w:type="dxa"/>
            <w:shd w:val="clear" w:color="auto" w:fill="auto"/>
          </w:tcPr>
          <w:p w14:paraId="2C5055AF" w14:textId="77777777" w:rsidR="00A336F1" w:rsidRPr="007920C0" w:rsidRDefault="00A336F1" w:rsidP="005409B9">
            <w:pPr>
              <w:rPr>
                <w:bCs/>
              </w:rPr>
            </w:pPr>
            <w:r>
              <w:rPr>
                <w:bCs/>
              </w:rPr>
              <w:lastRenderedPageBreak/>
              <w:t>Regulas</w:t>
            </w:r>
            <w:r w:rsidRPr="007920C0">
              <w:rPr>
                <w:bCs/>
              </w:rPr>
              <w:t xml:space="preserve"> </w:t>
            </w:r>
            <w:r>
              <w:rPr>
                <w:bCs/>
              </w:rPr>
              <w:t>765/2008</w:t>
            </w:r>
            <w:r w:rsidRPr="007920C0">
              <w:rPr>
                <w:bCs/>
              </w:rPr>
              <w:t xml:space="preserve"> </w:t>
            </w:r>
            <w:r>
              <w:rPr>
                <w:bCs/>
              </w:rPr>
              <w:t>4.panta</w:t>
            </w:r>
            <w:r w:rsidRPr="007920C0">
              <w:rPr>
                <w:bCs/>
              </w:rPr>
              <w:t xml:space="preserve"> 1.punkts</w:t>
            </w:r>
          </w:p>
        </w:tc>
        <w:tc>
          <w:tcPr>
            <w:tcW w:w="2985" w:type="dxa"/>
            <w:shd w:val="clear" w:color="auto" w:fill="auto"/>
          </w:tcPr>
          <w:p w14:paraId="20F3F16B" w14:textId="074A8C7E" w:rsidR="00A336F1" w:rsidRPr="007920C0" w:rsidRDefault="00440077" w:rsidP="005409B9">
            <w:pPr>
              <w:rPr>
                <w:bCs/>
              </w:rPr>
            </w:pPr>
            <w:r>
              <w:rPr>
                <w:bCs/>
              </w:rPr>
              <w:t>1.1</w:t>
            </w:r>
            <w:r w:rsidR="00A336F1">
              <w:rPr>
                <w:bCs/>
              </w:rPr>
              <w:t xml:space="preserve">. </w:t>
            </w:r>
            <w:r>
              <w:rPr>
                <w:bCs/>
              </w:rPr>
              <w:t>apakš</w:t>
            </w:r>
            <w:r w:rsidR="00A336F1" w:rsidRPr="007920C0">
              <w:rPr>
                <w:bCs/>
              </w:rPr>
              <w:t>punkts</w:t>
            </w:r>
          </w:p>
        </w:tc>
        <w:tc>
          <w:tcPr>
            <w:tcW w:w="1675" w:type="dxa"/>
            <w:shd w:val="clear" w:color="auto" w:fill="auto"/>
            <w:hideMark/>
          </w:tcPr>
          <w:p w14:paraId="49815D5A" w14:textId="77777777" w:rsidR="00A336F1" w:rsidRPr="007920C0" w:rsidRDefault="00A336F1" w:rsidP="005409B9">
            <w:pPr>
              <w:rPr>
                <w:bCs/>
                <w:iCs/>
              </w:rPr>
            </w:pPr>
            <w:r w:rsidRPr="007920C0">
              <w:rPr>
                <w:bCs/>
                <w:iCs/>
              </w:rPr>
              <w:t>Tiesību norma pārņemta pilnībā</w:t>
            </w:r>
          </w:p>
        </w:tc>
        <w:tc>
          <w:tcPr>
            <w:tcW w:w="1463" w:type="dxa"/>
            <w:shd w:val="clear" w:color="auto" w:fill="auto"/>
            <w:hideMark/>
          </w:tcPr>
          <w:p w14:paraId="02E72A7A" w14:textId="77777777" w:rsidR="00A336F1" w:rsidRPr="007920C0" w:rsidRDefault="00A336F1" w:rsidP="005409B9">
            <w:pPr>
              <w:rPr>
                <w:bCs/>
              </w:rPr>
            </w:pPr>
            <w:r w:rsidRPr="007920C0">
              <w:rPr>
                <w:bCs/>
              </w:rPr>
              <w:t>Projekts stingrākas prasības neparedz</w:t>
            </w:r>
          </w:p>
        </w:tc>
      </w:tr>
      <w:tr w:rsidR="00CD68C8" w:rsidRPr="006B48D3" w14:paraId="73653A73" w14:textId="77777777" w:rsidTr="005409B9">
        <w:trPr>
          <w:trHeight w:val="191"/>
        </w:trPr>
        <w:tc>
          <w:tcPr>
            <w:tcW w:w="2666" w:type="dxa"/>
            <w:shd w:val="clear" w:color="auto" w:fill="auto"/>
          </w:tcPr>
          <w:p w14:paraId="5A020B95" w14:textId="1336CFA3" w:rsidR="00CD68C8" w:rsidRPr="00384CDA" w:rsidRDefault="00CD68C8" w:rsidP="00CD68C8">
            <w:r w:rsidRPr="00384CDA">
              <w:t>Regulas 765/2008 5.panta 1.punkts</w:t>
            </w:r>
          </w:p>
        </w:tc>
        <w:tc>
          <w:tcPr>
            <w:tcW w:w="2985" w:type="dxa"/>
            <w:shd w:val="clear" w:color="auto" w:fill="auto"/>
          </w:tcPr>
          <w:p w14:paraId="1B83380F" w14:textId="3599D74C" w:rsidR="00CD68C8" w:rsidRPr="00384CDA" w:rsidRDefault="00384CDA" w:rsidP="00CD68C8">
            <w:r w:rsidRPr="00384CDA">
              <w:t>34</w:t>
            </w:r>
            <w:r w:rsidR="00CD68C8" w:rsidRPr="00384CDA">
              <w:t>.punkts</w:t>
            </w:r>
          </w:p>
        </w:tc>
        <w:tc>
          <w:tcPr>
            <w:tcW w:w="1675" w:type="dxa"/>
            <w:shd w:val="clear" w:color="auto" w:fill="auto"/>
          </w:tcPr>
          <w:p w14:paraId="140A64A1" w14:textId="3C8EDE95" w:rsidR="00CD68C8" w:rsidRPr="00384CDA" w:rsidRDefault="00CD68C8" w:rsidP="00CD68C8">
            <w:pPr>
              <w:rPr>
                <w:iCs/>
              </w:rPr>
            </w:pPr>
            <w:r w:rsidRPr="00384CDA">
              <w:t>Tiesību norma pārņemta pilnībā</w:t>
            </w:r>
          </w:p>
        </w:tc>
        <w:tc>
          <w:tcPr>
            <w:tcW w:w="1463" w:type="dxa"/>
            <w:shd w:val="clear" w:color="auto" w:fill="auto"/>
          </w:tcPr>
          <w:p w14:paraId="6DC32B69" w14:textId="4FFDDB29" w:rsidR="00CD68C8" w:rsidRPr="00384CDA" w:rsidRDefault="00CD68C8" w:rsidP="00CD68C8">
            <w:r w:rsidRPr="00384CDA">
              <w:t>Projekts stingrākas prasības neparedz</w:t>
            </w:r>
          </w:p>
        </w:tc>
      </w:tr>
      <w:tr w:rsidR="00CD68C8" w:rsidRPr="006B48D3" w14:paraId="32FEC269" w14:textId="77777777" w:rsidTr="005409B9">
        <w:trPr>
          <w:trHeight w:val="191"/>
        </w:trPr>
        <w:tc>
          <w:tcPr>
            <w:tcW w:w="2666" w:type="dxa"/>
            <w:shd w:val="clear" w:color="auto" w:fill="auto"/>
          </w:tcPr>
          <w:p w14:paraId="03EC689F" w14:textId="3DA2A553" w:rsidR="00CD68C8" w:rsidRPr="00384CDA" w:rsidRDefault="00CD68C8" w:rsidP="00CD68C8">
            <w:r w:rsidRPr="00384CDA">
              <w:t>Regulas 765/2008 5.panta 3.punkts</w:t>
            </w:r>
          </w:p>
        </w:tc>
        <w:tc>
          <w:tcPr>
            <w:tcW w:w="2985" w:type="dxa"/>
            <w:shd w:val="clear" w:color="auto" w:fill="auto"/>
          </w:tcPr>
          <w:p w14:paraId="1F764A4B" w14:textId="62748947" w:rsidR="00CD68C8" w:rsidRPr="00384CDA" w:rsidRDefault="00440077" w:rsidP="00CD68C8">
            <w:r w:rsidRPr="00384CDA">
              <w:t>18</w:t>
            </w:r>
            <w:r w:rsidR="00CD68C8" w:rsidRPr="00384CDA">
              <w:t>.</w:t>
            </w:r>
            <w:r w:rsidR="007E328C" w:rsidRPr="00384CDA">
              <w:t xml:space="preserve">, </w:t>
            </w:r>
            <w:r w:rsidRPr="00384CDA">
              <w:t>20</w:t>
            </w:r>
            <w:r w:rsidR="007E328C" w:rsidRPr="00384CDA">
              <w:t>.</w:t>
            </w:r>
            <w:r w:rsidR="00CD68C8" w:rsidRPr="00384CDA">
              <w:t>punkts</w:t>
            </w:r>
          </w:p>
        </w:tc>
        <w:tc>
          <w:tcPr>
            <w:tcW w:w="1675" w:type="dxa"/>
            <w:shd w:val="clear" w:color="auto" w:fill="auto"/>
          </w:tcPr>
          <w:p w14:paraId="180CF15F" w14:textId="4AF2E554" w:rsidR="00CD68C8" w:rsidRPr="00384CDA" w:rsidRDefault="00CD68C8" w:rsidP="00CD68C8">
            <w:r w:rsidRPr="00384CDA">
              <w:t>Tiesību norma pārņemta pilnībā</w:t>
            </w:r>
          </w:p>
        </w:tc>
        <w:tc>
          <w:tcPr>
            <w:tcW w:w="1463" w:type="dxa"/>
            <w:shd w:val="clear" w:color="auto" w:fill="auto"/>
          </w:tcPr>
          <w:p w14:paraId="43947FFC" w14:textId="635497E9" w:rsidR="00CD68C8" w:rsidRPr="00384CDA" w:rsidRDefault="00CD68C8" w:rsidP="00CD68C8">
            <w:r w:rsidRPr="00384CDA">
              <w:t>Projekts stingrākas prasības neparedz</w:t>
            </w:r>
          </w:p>
        </w:tc>
      </w:tr>
      <w:tr w:rsidR="00F605A5" w:rsidRPr="006B48D3" w14:paraId="3247740C" w14:textId="77777777" w:rsidTr="005409B9">
        <w:trPr>
          <w:trHeight w:val="191"/>
        </w:trPr>
        <w:tc>
          <w:tcPr>
            <w:tcW w:w="2666" w:type="dxa"/>
            <w:shd w:val="clear" w:color="auto" w:fill="auto"/>
          </w:tcPr>
          <w:p w14:paraId="74ADD19F" w14:textId="2DDB072F" w:rsidR="00F605A5" w:rsidRPr="00384CDA" w:rsidRDefault="00F605A5" w:rsidP="00F605A5">
            <w:r w:rsidRPr="00384CDA">
              <w:t>Regulas 765/2008 5.panta 4.punkts</w:t>
            </w:r>
          </w:p>
        </w:tc>
        <w:tc>
          <w:tcPr>
            <w:tcW w:w="2985" w:type="dxa"/>
            <w:shd w:val="clear" w:color="auto" w:fill="auto"/>
          </w:tcPr>
          <w:p w14:paraId="4B4FA40B" w14:textId="67A8A2BF" w:rsidR="00F605A5" w:rsidRPr="00384CDA" w:rsidRDefault="00A33308" w:rsidP="00F605A5">
            <w:r w:rsidRPr="00384CDA">
              <w:t>30</w:t>
            </w:r>
            <w:r w:rsidR="00F605A5" w:rsidRPr="00384CDA">
              <w:t>.4.,</w:t>
            </w:r>
            <w:r w:rsidRPr="00384CDA">
              <w:t>30</w:t>
            </w:r>
            <w:r w:rsidR="00F605A5" w:rsidRPr="00384CDA">
              <w:t xml:space="preserve">.5., </w:t>
            </w:r>
            <w:r w:rsidRPr="00384CDA">
              <w:t>31</w:t>
            </w:r>
            <w:r w:rsidR="00F605A5" w:rsidRPr="00384CDA">
              <w:t>.punkts</w:t>
            </w:r>
          </w:p>
        </w:tc>
        <w:tc>
          <w:tcPr>
            <w:tcW w:w="1675" w:type="dxa"/>
            <w:shd w:val="clear" w:color="auto" w:fill="auto"/>
          </w:tcPr>
          <w:p w14:paraId="49550766" w14:textId="7D3D17DC" w:rsidR="00F605A5" w:rsidRPr="006B48D3" w:rsidRDefault="00F605A5" w:rsidP="00F605A5">
            <w:pPr>
              <w:rPr>
                <w:b/>
              </w:rPr>
            </w:pPr>
            <w:r w:rsidRPr="00B46C37">
              <w:t>Tiesību norma pārņemta pilnībā</w:t>
            </w:r>
          </w:p>
        </w:tc>
        <w:tc>
          <w:tcPr>
            <w:tcW w:w="1463" w:type="dxa"/>
            <w:shd w:val="clear" w:color="auto" w:fill="auto"/>
          </w:tcPr>
          <w:p w14:paraId="5E099FE1" w14:textId="2BC94770" w:rsidR="00F605A5" w:rsidRPr="006B48D3" w:rsidRDefault="00F605A5" w:rsidP="00F605A5">
            <w:pPr>
              <w:rPr>
                <w:b/>
              </w:rPr>
            </w:pPr>
            <w:r w:rsidRPr="00B46C37">
              <w:t>Projekts stingrākas prasības neparedz</w:t>
            </w:r>
          </w:p>
        </w:tc>
      </w:tr>
      <w:tr w:rsidR="00A336F1" w:rsidRPr="007920C0" w14:paraId="728B316C" w14:textId="77777777" w:rsidTr="005409B9">
        <w:trPr>
          <w:trHeight w:val="191"/>
        </w:trPr>
        <w:tc>
          <w:tcPr>
            <w:tcW w:w="2666" w:type="dxa"/>
            <w:shd w:val="clear" w:color="auto" w:fill="auto"/>
          </w:tcPr>
          <w:p w14:paraId="57F3D87A" w14:textId="77777777" w:rsidR="00A336F1" w:rsidRDefault="00A336F1" w:rsidP="005409B9">
            <w:pPr>
              <w:rPr>
                <w:bCs/>
              </w:rPr>
            </w:pPr>
            <w:r>
              <w:rPr>
                <w:bCs/>
              </w:rPr>
              <w:lastRenderedPageBreak/>
              <w:t>Regulas</w:t>
            </w:r>
            <w:r w:rsidRPr="007920C0">
              <w:rPr>
                <w:bCs/>
              </w:rPr>
              <w:t xml:space="preserve"> </w:t>
            </w:r>
            <w:r>
              <w:rPr>
                <w:bCs/>
              </w:rPr>
              <w:t>765/2008</w:t>
            </w:r>
            <w:r w:rsidRPr="007920C0">
              <w:rPr>
                <w:bCs/>
              </w:rPr>
              <w:t xml:space="preserve"> </w:t>
            </w:r>
            <w:r w:rsidR="007D21CF">
              <w:rPr>
                <w:bCs/>
              </w:rPr>
              <w:t>8</w:t>
            </w:r>
            <w:r>
              <w:rPr>
                <w:bCs/>
              </w:rPr>
              <w:t>.panta</w:t>
            </w:r>
            <w:r w:rsidRPr="007920C0">
              <w:rPr>
                <w:bCs/>
              </w:rPr>
              <w:t xml:space="preserve"> </w:t>
            </w:r>
            <w:r w:rsidR="007D21CF">
              <w:rPr>
                <w:bCs/>
              </w:rPr>
              <w:t>5</w:t>
            </w:r>
            <w:r w:rsidRPr="007920C0">
              <w:rPr>
                <w:bCs/>
              </w:rPr>
              <w:t>.punkts</w:t>
            </w:r>
          </w:p>
        </w:tc>
        <w:tc>
          <w:tcPr>
            <w:tcW w:w="2985" w:type="dxa"/>
            <w:shd w:val="clear" w:color="auto" w:fill="auto"/>
          </w:tcPr>
          <w:p w14:paraId="40C4B5E2" w14:textId="66C7AF60" w:rsidR="00A336F1" w:rsidRPr="007920C0" w:rsidRDefault="00B54682" w:rsidP="005409B9">
            <w:pPr>
              <w:rPr>
                <w:bCs/>
              </w:rPr>
            </w:pPr>
            <w:r>
              <w:rPr>
                <w:bCs/>
              </w:rPr>
              <w:t>3.,4</w:t>
            </w:r>
            <w:r w:rsidR="007D21CF">
              <w:rPr>
                <w:bCs/>
              </w:rPr>
              <w:t>. punkts</w:t>
            </w:r>
          </w:p>
        </w:tc>
        <w:tc>
          <w:tcPr>
            <w:tcW w:w="1675" w:type="dxa"/>
            <w:shd w:val="clear" w:color="auto" w:fill="auto"/>
          </w:tcPr>
          <w:p w14:paraId="558278B7" w14:textId="77777777" w:rsidR="00A336F1" w:rsidRPr="007920C0" w:rsidRDefault="00A336F1" w:rsidP="005409B9">
            <w:pPr>
              <w:rPr>
                <w:bCs/>
                <w:iCs/>
              </w:rPr>
            </w:pPr>
            <w:r w:rsidRPr="007920C0">
              <w:rPr>
                <w:bCs/>
                <w:iCs/>
              </w:rPr>
              <w:t>Tiesību norma pārņemta pilnībā</w:t>
            </w:r>
          </w:p>
        </w:tc>
        <w:tc>
          <w:tcPr>
            <w:tcW w:w="1463" w:type="dxa"/>
            <w:shd w:val="clear" w:color="auto" w:fill="auto"/>
          </w:tcPr>
          <w:p w14:paraId="095DE79D" w14:textId="77777777" w:rsidR="00A336F1" w:rsidRPr="007920C0" w:rsidRDefault="00A336F1" w:rsidP="005409B9">
            <w:pPr>
              <w:rPr>
                <w:bCs/>
              </w:rPr>
            </w:pPr>
            <w:r w:rsidRPr="007920C0">
              <w:rPr>
                <w:bCs/>
              </w:rPr>
              <w:t>Projekts stingrākas prasības neparedz</w:t>
            </w:r>
          </w:p>
        </w:tc>
      </w:tr>
      <w:tr w:rsidR="00A336F1" w:rsidRPr="007920C0" w14:paraId="5493C19C" w14:textId="77777777" w:rsidTr="005409B9">
        <w:trPr>
          <w:trHeight w:val="191"/>
        </w:trPr>
        <w:tc>
          <w:tcPr>
            <w:tcW w:w="2666" w:type="dxa"/>
            <w:shd w:val="clear" w:color="auto" w:fill="auto"/>
          </w:tcPr>
          <w:p w14:paraId="60F3EFB2" w14:textId="55E5A0CA" w:rsidR="00A336F1" w:rsidRDefault="00A336F1" w:rsidP="005409B9">
            <w:pPr>
              <w:rPr>
                <w:bCs/>
              </w:rPr>
            </w:pPr>
            <w:r>
              <w:rPr>
                <w:bCs/>
              </w:rPr>
              <w:t>Regulas</w:t>
            </w:r>
            <w:r w:rsidRPr="007920C0">
              <w:rPr>
                <w:bCs/>
              </w:rPr>
              <w:t xml:space="preserve"> </w:t>
            </w:r>
            <w:r>
              <w:rPr>
                <w:bCs/>
              </w:rPr>
              <w:t>765/2008</w:t>
            </w:r>
            <w:r w:rsidRPr="007920C0">
              <w:rPr>
                <w:bCs/>
              </w:rPr>
              <w:t xml:space="preserve"> </w:t>
            </w:r>
            <w:r w:rsidR="007D21CF">
              <w:rPr>
                <w:bCs/>
              </w:rPr>
              <w:t>8</w:t>
            </w:r>
            <w:r>
              <w:rPr>
                <w:bCs/>
              </w:rPr>
              <w:t>.panta</w:t>
            </w:r>
            <w:r w:rsidRPr="007920C0">
              <w:rPr>
                <w:bCs/>
              </w:rPr>
              <w:t xml:space="preserve"> </w:t>
            </w:r>
            <w:r w:rsidR="007D21CF">
              <w:rPr>
                <w:bCs/>
              </w:rPr>
              <w:t>6</w:t>
            </w:r>
            <w:r w:rsidRPr="007920C0">
              <w:rPr>
                <w:bCs/>
              </w:rPr>
              <w:t>.</w:t>
            </w:r>
            <w:r w:rsidR="009E035C">
              <w:rPr>
                <w:bCs/>
              </w:rPr>
              <w:t>punkts</w:t>
            </w:r>
          </w:p>
        </w:tc>
        <w:tc>
          <w:tcPr>
            <w:tcW w:w="2985" w:type="dxa"/>
            <w:shd w:val="clear" w:color="auto" w:fill="auto"/>
          </w:tcPr>
          <w:p w14:paraId="093F7C6C" w14:textId="33D5B8C4" w:rsidR="00A336F1" w:rsidRPr="007920C0" w:rsidRDefault="00E3114C" w:rsidP="005409B9">
            <w:pPr>
              <w:rPr>
                <w:bCs/>
              </w:rPr>
            </w:pPr>
            <w:r>
              <w:rPr>
                <w:bCs/>
              </w:rPr>
              <w:t>5</w:t>
            </w:r>
            <w:r w:rsidR="007D21CF">
              <w:rPr>
                <w:bCs/>
              </w:rPr>
              <w:t>.</w:t>
            </w:r>
            <w:r w:rsidR="009E035C">
              <w:rPr>
                <w:bCs/>
              </w:rPr>
              <w:t xml:space="preserve">punkts </w:t>
            </w:r>
          </w:p>
        </w:tc>
        <w:tc>
          <w:tcPr>
            <w:tcW w:w="1675" w:type="dxa"/>
            <w:shd w:val="clear" w:color="auto" w:fill="auto"/>
          </w:tcPr>
          <w:p w14:paraId="6394FF44" w14:textId="77777777" w:rsidR="00A336F1" w:rsidRPr="007920C0" w:rsidRDefault="00A336F1" w:rsidP="005409B9">
            <w:pPr>
              <w:rPr>
                <w:bCs/>
                <w:iCs/>
              </w:rPr>
            </w:pPr>
            <w:r w:rsidRPr="007920C0">
              <w:rPr>
                <w:bCs/>
                <w:iCs/>
              </w:rPr>
              <w:t>Tiesību norma pārņemta pilnībā</w:t>
            </w:r>
          </w:p>
        </w:tc>
        <w:tc>
          <w:tcPr>
            <w:tcW w:w="1463" w:type="dxa"/>
            <w:shd w:val="clear" w:color="auto" w:fill="auto"/>
          </w:tcPr>
          <w:p w14:paraId="6611D135" w14:textId="77777777" w:rsidR="00A336F1" w:rsidRPr="007920C0" w:rsidRDefault="00A336F1" w:rsidP="005409B9">
            <w:pPr>
              <w:rPr>
                <w:bCs/>
              </w:rPr>
            </w:pPr>
            <w:r w:rsidRPr="007920C0">
              <w:rPr>
                <w:bCs/>
              </w:rPr>
              <w:t>Projekts stingrākas prasības neparedz</w:t>
            </w:r>
          </w:p>
        </w:tc>
      </w:tr>
      <w:tr w:rsidR="00A336F1" w:rsidRPr="007920C0" w14:paraId="485A3457" w14:textId="77777777" w:rsidTr="005409B9">
        <w:trPr>
          <w:trHeight w:val="191"/>
        </w:trPr>
        <w:tc>
          <w:tcPr>
            <w:tcW w:w="2666" w:type="dxa"/>
            <w:shd w:val="clear" w:color="auto" w:fill="auto"/>
          </w:tcPr>
          <w:p w14:paraId="437751F7" w14:textId="77777777" w:rsidR="00A336F1" w:rsidRDefault="007D21CF" w:rsidP="005409B9">
            <w:pPr>
              <w:rPr>
                <w:bCs/>
              </w:rPr>
            </w:pPr>
            <w:r>
              <w:rPr>
                <w:bCs/>
              </w:rPr>
              <w:t>Regulas</w:t>
            </w:r>
            <w:r w:rsidRPr="007920C0">
              <w:rPr>
                <w:bCs/>
              </w:rPr>
              <w:t xml:space="preserve"> </w:t>
            </w:r>
            <w:r>
              <w:rPr>
                <w:bCs/>
              </w:rPr>
              <w:t>765/2008</w:t>
            </w:r>
            <w:r w:rsidRPr="007920C0">
              <w:rPr>
                <w:bCs/>
              </w:rPr>
              <w:t xml:space="preserve"> </w:t>
            </w:r>
            <w:r>
              <w:rPr>
                <w:bCs/>
              </w:rPr>
              <w:t>8.panta</w:t>
            </w:r>
            <w:r w:rsidRPr="007920C0">
              <w:rPr>
                <w:bCs/>
              </w:rPr>
              <w:t xml:space="preserve"> </w:t>
            </w:r>
            <w:r>
              <w:rPr>
                <w:bCs/>
              </w:rPr>
              <w:t>7</w:t>
            </w:r>
            <w:r w:rsidRPr="007920C0">
              <w:rPr>
                <w:bCs/>
              </w:rPr>
              <w:t>.punkts</w:t>
            </w:r>
          </w:p>
        </w:tc>
        <w:tc>
          <w:tcPr>
            <w:tcW w:w="2985" w:type="dxa"/>
            <w:shd w:val="clear" w:color="auto" w:fill="auto"/>
          </w:tcPr>
          <w:p w14:paraId="539057D5" w14:textId="376EF398" w:rsidR="00A336F1" w:rsidRDefault="00E3114C" w:rsidP="005409B9">
            <w:pPr>
              <w:rPr>
                <w:bCs/>
              </w:rPr>
            </w:pPr>
            <w:r>
              <w:rPr>
                <w:bCs/>
              </w:rPr>
              <w:t>6</w:t>
            </w:r>
            <w:r w:rsidR="007D21CF">
              <w:rPr>
                <w:bCs/>
              </w:rPr>
              <w:t>. punkts</w:t>
            </w:r>
          </w:p>
        </w:tc>
        <w:tc>
          <w:tcPr>
            <w:tcW w:w="1675" w:type="dxa"/>
            <w:shd w:val="clear" w:color="auto" w:fill="auto"/>
          </w:tcPr>
          <w:p w14:paraId="63865DD2" w14:textId="77777777" w:rsidR="00A336F1" w:rsidRPr="007920C0" w:rsidRDefault="00A336F1" w:rsidP="005409B9">
            <w:pPr>
              <w:rPr>
                <w:bCs/>
                <w:iCs/>
              </w:rPr>
            </w:pPr>
            <w:r w:rsidRPr="007920C0">
              <w:rPr>
                <w:bCs/>
                <w:iCs/>
              </w:rPr>
              <w:t>Tiesību norma pārņemta pilnībā</w:t>
            </w:r>
          </w:p>
        </w:tc>
        <w:tc>
          <w:tcPr>
            <w:tcW w:w="1463" w:type="dxa"/>
            <w:shd w:val="clear" w:color="auto" w:fill="auto"/>
          </w:tcPr>
          <w:p w14:paraId="34CA1A28" w14:textId="77777777" w:rsidR="00A336F1" w:rsidRPr="007920C0" w:rsidRDefault="00A336F1" w:rsidP="005409B9">
            <w:pPr>
              <w:rPr>
                <w:bCs/>
              </w:rPr>
            </w:pPr>
            <w:r w:rsidRPr="007920C0">
              <w:rPr>
                <w:bCs/>
              </w:rPr>
              <w:t>Projekts stingrākas prasības neparedz</w:t>
            </w:r>
          </w:p>
        </w:tc>
      </w:tr>
    </w:tbl>
    <w:p w14:paraId="77059374" w14:textId="77777777" w:rsidR="00A336F1" w:rsidRDefault="00A336F1" w:rsidP="00E3311D">
      <w:pPr>
        <w:contextualSpacing/>
        <w:rPr>
          <w:sz w:val="26"/>
          <w:szCs w:val="26"/>
        </w:rPr>
      </w:pPr>
    </w:p>
    <w:p w14:paraId="2BF6B15E" w14:textId="58AE50FB" w:rsidR="00A336F1" w:rsidRDefault="00A336F1" w:rsidP="00E3311D">
      <w:pPr>
        <w:contextualSpacing/>
        <w:rPr>
          <w:sz w:val="26"/>
          <w:szCs w:val="26"/>
        </w:rPr>
      </w:pPr>
    </w:p>
    <w:p w14:paraId="326598A2" w14:textId="7E9D5B76" w:rsidR="00B54682" w:rsidRDefault="00B54682" w:rsidP="00E3311D">
      <w:pPr>
        <w:contextualSpacing/>
        <w:rPr>
          <w:sz w:val="26"/>
          <w:szCs w:val="26"/>
        </w:rPr>
      </w:pPr>
    </w:p>
    <w:p w14:paraId="75CAAB2F" w14:textId="7B162ADF" w:rsidR="00B54682" w:rsidRDefault="00B54682" w:rsidP="00E3311D">
      <w:pPr>
        <w:contextualSpacing/>
        <w:rPr>
          <w:sz w:val="26"/>
          <w:szCs w:val="26"/>
        </w:rPr>
      </w:pPr>
    </w:p>
    <w:p w14:paraId="1C77B682" w14:textId="77777777" w:rsidR="00B54682" w:rsidRPr="004D4A34" w:rsidRDefault="00B54682" w:rsidP="00E3311D">
      <w:pPr>
        <w:contextualSpacing/>
        <w:rPr>
          <w:sz w:val="26"/>
          <w:szCs w:val="26"/>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
        <w:gridCol w:w="3493"/>
        <w:gridCol w:w="5082"/>
      </w:tblGrid>
      <w:tr w:rsidR="00BC57C1" w:rsidRPr="00BC57C1" w14:paraId="25E51DD4" w14:textId="77777777" w:rsidTr="00BC57C1">
        <w:tc>
          <w:tcPr>
            <w:tcW w:w="9072" w:type="dxa"/>
            <w:gridSpan w:val="3"/>
          </w:tcPr>
          <w:p w14:paraId="31FF301A" w14:textId="77777777" w:rsidR="00BC57C1" w:rsidRPr="00A022CC" w:rsidRDefault="00BC57C1" w:rsidP="00E3311D">
            <w:pPr>
              <w:contextualSpacing/>
              <w:jc w:val="center"/>
              <w:rPr>
                <w:b/>
                <w:sz w:val="26"/>
                <w:szCs w:val="26"/>
              </w:rPr>
            </w:pPr>
            <w:r w:rsidRPr="00A022CC">
              <w:rPr>
                <w:b/>
                <w:sz w:val="26"/>
                <w:szCs w:val="26"/>
              </w:rPr>
              <w:t>VI. Sabiedrības līdzdalība un komunikācijas aktivitātes</w:t>
            </w:r>
          </w:p>
        </w:tc>
      </w:tr>
      <w:tr w:rsidR="00BC57C1" w:rsidRPr="00BC57C1" w14:paraId="23B24352" w14:textId="77777777" w:rsidTr="00BC57C1">
        <w:tc>
          <w:tcPr>
            <w:tcW w:w="497" w:type="dxa"/>
          </w:tcPr>
          <w:p w14:paraId="61B61353" w14:textId="77777777" w:rsidR="00BC57C1" w:rsidRPr="001D2AB2" w:rsidRDefault="00BC57C1" w:rsidP="00E3311D">
            <w:pPr>
              <w:contextualSpacing/>
            </w:pPr>
            <w:r w:rsidRPr="001D2AB2">
              <w:t>1.</w:t>
            </w:r>
          </w:p>
        </w:tc>
        <w:tc>
          <w:tcPr>
            <w:tcW w:w="3493" w:type="dxa"/>
          </w:tcPr>
          <w:p w14:paraId="211031AB" w14:textId="77777777" w:rsidR="00BC57C1" w:rsidRPr="001D2AB2" w:rsidRDefault="00BC57C1" w:rsidP="00E3311D">
            <w:pPr>
              <w:contextualSpacing/>
            </w:pPr>
            <w:r w:rsidRPr="001D2AB2">
              <w:t>Plānotās sabiedrības līdzdalības un komunikācijas aktivitātes saistībā ar projektu</w:t>
            </w:r>
          </w:p>
        </w:tc>
        <w:tc>
          <w:tcPr>
            <w:tcW w:w="5082" w:type="dxa"/>
          </w:tcPr>
          <w:p w14:paraId="054E30C9" w14:textId="77777777" w:rsidR="00BC57C1" w:rsidRPr="001D2AB2" w:rsidRDefault="002D59A2" w:rsidP="00E3311D">
            <w:pPr>
              <w:contextualSpacing/>
              <w:jc w:val="both"/>
            </w:pPr>
            <w:r>
              <w:t>Pirms Pro</w:t>
            </w:r>
            <w:r w:rsidR="00311291">
              <w:t>jekta izsludināšanas Valsts sekretāru sanāksmē Projekts</w:t>
            </w:r>
            <w:r w:rsidR="009A5D6B">
              <w:t xml:space="preserve"> 2018.gada 17.oktobrī</w:t>
            </w:r>
            <w:r w:rsidR="00311291">
              <w:t xml:space="preserve"> ievietots Ekonomikas ministrijas mājas lapā viedokļu sniegšanai</w:t>
            </w:r>
            <w:r w:rsidR="009A5D6B">
              <w:t>, 2018.gada 24.oktobrī publicēta informācija Aģentūras mājas lapā par iespējām sniegt komentārus</w:t>
            </w:r>
            <w:r w:rsidR="00311291">
              <w:t xml:space="preserve">, kā arī </w:t>
            </w:r>
            <w:r w:rsidR="009A5D6B">
              <w:t>informēti Latvijas Nacionālās akreditācijas Padomes locekļi</w:t>
            </w:r>
            <w:r w:rsidR="00311291">
              <w:t>.</w:t>
            </w:r>
          </w:p>
        </w:tc>
      </w:tr>
      <w:tr w:rsidR="00BC57C1" w:rsidRPr="00BC57C1" w14:paraId="3DE6F271" w14:textId="77777777" w:rsidTr="00BC57C1">
        <w:tc>
          <w:tcPr>
            <w:tcW w:w="497" w:type="dxa"/>
          </w:tcPr>
          <w:p w14:paraId="08CD7264" w14:textId="77777777" w:rsidR="00BC57C1" w:rsidRPr="001D2AB2" w:rsidRDefault="00BC57C1" w:rsidP="00E3311D">
            <w:pPr>
              <w:contextualSpacing/>
            </w:pPr>
            <w:r w:rsidRPr="001D2AB2">
              <w:t>2.</w:t>
            </w:r>
          </w:p>
        </w:tc>
        <w:tc>
          <w:tcPr>
            <w:tcW w:w="3493" w:type="dxa"/>
          </w:tcPr>
          <w:p w14:paraId="4CAA1263" w14:textId="77777777" w:rsidR="00BC57C1" w:rsidRPr="001D2AB2" w:rsidRDefault="00BC57C1" w:rsidP="00E3311D">
            <w:pPr>
              <w:contextualSpacing/>
            </w:pPr>
            <w:r w:rsidRPr="001D2AB2">
              <w:t xml:space="preserve">Sabiedrības līdzdalība projekta izstrādē </w:t>
            </w:r>
          </w:p>
        </w:tc>
        <w:tc>
          <w:tcPr>
            <w:tcW w:w="5082" w:type="dxa"/>
          </w:tcPr>
          <w:p w14:paraId="33903250" w14:textId="77777777" w:rsidR="00BC57C1" w:rsidRPr="001D2AB2" w:rsidRDefault="001A697C" w:rsidP="00E3311D">
            <w:pPr>
              <w:contextualSpacing/>
              <w:jc w:val="both"/>
            </w:pPr>
            <w:r w:rsidRPr="00BC7ED7">
              <w:t>Sabiedrības līdzdalība Projekta izstrādē īstenota atbilstoši Ministru kabineta 2009.gada 25.augusta noteikumiem Nr.970 “Sabiedrības līdzdalības kārtība attīstības plānošanas procesā” 7.4.</w:t>
            </w:r>
            <w:r w:rsidRPr="00F26837">
              <w:rPr>
                <w:vertAlign w:val="superscript"/>
              </w:rPr>
              <w:t>1</w:t>
            </w:r>
            <w:r w:rsidR="004C60BA">
              <w:t xml:space="preserve"> </w:t>
            </w:r>
            <w:r w:rsidRPr="00BC7ED7">
              <w:t>apakšpunkt</w:t>
            </w:r>
            <w:r w:rsidR="00E3311D">
              <w:t>am</w:t>
            </w:r>
            <w:r w:rsidRPr="00BC7ED7">
              <w:t xml:space="preserve">, proti, sabiedrības pārstāvjiem tika dota iespēja rakstiski sniegt viedokli par </w:t>
            </w:r>
            <w:r>
              <w:t>Noteikumu p</w:t>
            </w:r>
            <w:r w:rsidRPr="00BC7ED7">
              <w:t>rojektu tā izstrādes stadijā.</w:t>
            </w:r>
          </w:p>
        </w:tc>
      </w:tr>
      <w:tr w:rsidR="00BC57C1" w:rsidRPr="00BC57C1" w14:paraId="54669E12" w14:textId="77777777" w:rsidTr="00BC57C1">
        <w:tc>
          <w:tcPr>
            <w:tcW w:w="497" w:type="dxa"/>
          </w:tcPr>
          <w:p w14:paraId="5FEFA88C" w14:textId="77777777" w:rsidR="00BC57C1" w:rsidRPr="001D2AB2" w:rsidRDefault="00BC57C1" w:rsidP="00E3311D">
            <w:pPr>
              <w:contextualSpacing/>
            </w:pPr>
            <w:r w:rsidRPr="001D2AB2">
              <w:t>3.</w:t>
            </w:r>
          </w:p>
        </w:tc>
        <w:tc>
          <w:tcPr>
            <w:tcW w:w="3493" w:type="dxa"/>
          </w:tcPr>
          <w:p w14:paraId="0821F85A" w14:textId="77777777" w:rsidR="00BC57C1" w:rsidRPr="001D2AB2" w:rsidRDefault="00BC57C1" w:rsidP="00E3311D">
            <w:pPr>
              <w:contextualSpacing/>
            </w:pPr>
            <w:r w:rsidRPr="001D2AB2">
              <w:t xml:space="preserve">Sabiedrības līdzdalības rezultāti </w:t>
            </w:r>
          </w:p>
        </w:tc>
        <w:tc>
          <w:tcPr>
            <w:tcW w:w="5082" w:type="dxa"/>
          </w:tcPr>
          <w:p w14:paraId="3812B773" w14:textId="2EF315D9" w:rsidR="00BC57C1" w:rsidRPr="007C245A" w:rsidRDefault="0025007A" w:rsidP="00204DAA">
            <w:pPr>
              <w:contextualSpacing/>
              <w:jc w:val="both"/>
            </w:pPr>
            <w:r w:rsidRPr="007C245A">
              <w:t xml:space="preserve">Saņemti priekšlikumi </w:t>
            </w:r>
            <w:r w:rsidR="00857EF2" w:rsidRPr="007C245A">
              <w:t xml:space="preserve">un iebildumi no </w:t>
            </w:r>
            <w:r w:rsidR="00204DAA" w:rsidRPr="007C245A">
              <w:t>Latvijas testēšanas laboratoriju asociācijas, Latvijas Kvalitātes biedrības, SIA “Bureau Veritas”, SIA “Rodau”, kas izvērtēti Projekta izstrādes stadijā un iespēju robežās ņemti vērā.</w:t>
            </w:r>
          </w:p>
          <w:p w14:paraId="01AE36EC" w14:textId="77777777" w:rsidR="00204DAA" w:rsidRDefault="0083683C" w:rsidP="00204DAA">
            <w:pPr>
              <w:contextualSpacing/>
              <w:jc w:val="both"/>
            </w:pPr>
            <w:r>
              <w:t>Iebildumi ņemti vērā</w:t>
            </w:r>
            <w:r w:rsidR="00977FE0">
              <w:t xml:space="preserve"> precizējot, ka Aģentūra savā darbībā ievēro Regulas 765/2008 prasības, </w:t>
            </w:r>
            <w:r w:rsidR="00C351FD">
              <w:t>tostarp</w:t>
            </w:r>
            <w:r w:rsidR="006033C2">
              <w:t>, ka novērtēšanā iesaistītās personas nerada interešu konfliktu.</w:t>
            </w:r>
          </w:p>
          <w:p w14:paraId="28CC393A" w14:textId="06311030" w:rsidR="007F34EB" w:rsidRDefault="007F34EB" w:rsidP="00204DAA">
            <w:pPr>
              <w:contextualSpacing/>
              <w:jc w:val="both"/>
            </w:pPr>
            <w:r>
              <w:t>Nav ņemti vērā iebildumi, kur</w:t>
            </w:r>
            <w:r w:rsidR="00010F7C">
              <w:t xml:space="preserve">i saistīti ar administratīvā procesa nodrošināšanu iestādē  (procesuālie termiņi, lēmumu pieņemšana, apstrīdēšana), </w:t>
            </w:r>
            <w:r>
              <w:t>jo administratīvais process iestādē notiek saskaņā ar Administratīvā procesa likumu, kuru normatīvajos aktos nedublē.</w:t>
            </w:r>
          </w:p>
          <w:p w14:paraId="2346A674" w14:textId="52395B94" w:rsidR="00B10E26" w:rsidRDefault="00B10E26" w:rsidP="00204DAA">
            <w:pPr>
              <w:contextualSpacing/>
              <w:jc w:val="both"/>
            </w:pPr>
            <w:r>
              <w:t xml:space="preserve">Tāpat nav ņemts vērā iebildums par </w:t>
            </w:r>
            <w:r w:rsidR="00D75948">
              <w:t xml:space="preserve">to, ka institūcijai ir tiesības iebilst pret akreditācijas komisijas sastāvu, jo </w:t>
            </w:r>
            <w:r w:rsidR="00D75948" w:rsidRPr="00D75948">
              <w:t>standart</w:t>
            </w:r>
            <w:r w:rsidR="00D75948">
              <w:t>s</w:t>
            </w:r>
            <w:r w:rsidR="00D75948" w:rsidRPr="00D75948">
              <w:t xml:space="preserve"> 17011</w:t>
            </w:r>
            <w:r w:rsidR="00D75948">
              <w:t xml:space="preserve"> šādas tiesības </w:t>
            </w:r>
            <w:r w:rsidR="00D75948">
              <w:lastRenderedPageBreak/>
              <w:t>neparedz, tas paredz tiesības iebilst pret novērtēšanas grupas sastāvu.</w:t>
            </w:r>
          </w:p>
          <w:p w14:paraId="2F2AE752" w14:textId="4A73F237" w:rsidR="00010F7C" w:rsidRDefault="00010F7C" w:rsidP="00204DAA">
            <w:pPr>
              <w:contextualSpacing/>
              <w:jc w:val="both"/>
            </w:pPr>
            <w:r>
              <w:t xml:space="preserve">Vairāki iebildumi ņemti vērā, skaidrojot Projekta Anotācijā (kā piemēram skaidrojot terminus - </w:t>
            </w:r>
            <w:r w:rsidRPr="00010F7C">
              <w:t>“krāpnieciskas darbības”,  “informācijas slēpšana”, “nepatiesas informācijas apzināta izplatīšana”</w:t>
            </w:r>
            <w:r w:rsidR="00A3642A">
              <w:t>,</w:t>
            </w:r>
            <w:r w:rsidR="003F0330">
              <w:t xml:space="preserve"> “</w:t>
            </w:r>
            <w:r w:rsidR="00280209">
              <w:t>citi akreditācijas lēmumi”,</w:t>
            </w:r>
            <w:r w:rsidR="00A3642A">
              <w:t xml:space="preserve"> kā arī </w:t>
            </w:r>
            <w:r w:rsidR="00280209">
              <w:t xml:space="preserve">skaidrota </w:t>
            </w:r>
            <w:r w:rsidR="00A3642A">
              <w:t>neatbilstību gradācija</w:t>
            </w:r>
            <w:r>
              <w:t>)</w:t>
            </w:r>
            <w:r w:rsidR="003B6C4B">
              <w:t>.</w:t>
            </w:r>
          </w:p>
          <w:p w14:paraId="1A4140FB" w14:textId="3C7B37E9" w:rsidR="00010F7C" w:rsidRPr="001D2AB2" w:rsidRDefault="003B6C4B" w:rsidP="00204DAA">
            <w:pPr>
              <w:contextualSpacing/>
              <w:jc w:val="both"/>
            </w:pPr>
            <w:r>
              <w:t>Ņemts vērā iebildums un paredzēts, ka akreditācijas apliecības izsniedz tikai pēc institūcijas pieprasījuma un samazināts termiņš kādā institūcijai tiek nosūtīts akreditācijas komisijas lēmums.</w:t>
            </w:r>
          </w:p>
        </w:tc>
      </w:tr>
      <w:tr w:rsidR="00BC57C1" w:rsidRPr="00BC57C1" w14:paraId="305AFEB9" w14:textId="77777777" w:rsidTr="00BC57C1">
        <w:tc>
          <w:tcPr>
            <w:tcW w:w="497" w:type="dxa"/>
          </w:tcPr>
          <w:p w14:paraId="7FCAFDEA" w14:textId="77777777" w:rsidR="00BC57C1" w:rsidRPr="001D2AB2" w:rsidRDefault="00BC57C1" w:rsidP="00E3311D">
            <w:pPr>
              <w:contextualSpacing/>
            </w:pPr>
            <w:r w:rsidRPr="001D2AB2">
              <w:lastRenderedPageBreak/>
              <w:t>4.</w:t>
            </w:r>
          </w:p>
        </w:tc>
        <w:tc>
          <w:tcPr>
            <w:tcW w:w="3493" w:type="dxa"/>
          </w:tcPr>
          <w:p w14:paraId="297BF0FF" w14:textId="77777777" w:rsidR="00BC57C1" w:rsidRPr="001D2AB2" w:rsidRDefault="00BC57C1" w:rsidP="00E3311D">
            <w:pPr>
              <w:contextualSpacing/>
            </w:pPr>
            <w:r w:rsidRPr="001D2AB2">
              <w:t>Cita informācija</w:t>
            </w:r>
          </w:p>
        </w:tc>
        <w:tc>
          <w:tcPr>
            <w:tcW w:w="5082" w:type="dxa"/>
          </w:tcPr>
          <w:p w14:paraId="12D92B33" w14:textId="77777777" w:rsidR="00BC57C1" w:rsidRPr="001D2AB2" w:rsidRDefault="00BC57C1" w:rsidP="00E3311D">
            <w:pPr>
              <w:contextualSpacing/>
            </w:pPr>
            <w:r w:rsidRPr="001D2AB2">
              <w:t>Nav</w:t>
            </w:r>
          </w:p>
        </w:tc>
      </w:tr>
    </w:tbl>
    <w:p w14:paraId="2DEAC5B7" w14:textId="7C9A26FE" w:rsidR="00244DE4" w:rsidRDefault="00244DE4" w:rsidP="00E3311D">
      <w:pPr>
        <w:contextualSpacing/>
        <w:rPr>
          <w:color w:val="FF0000"/>
          <w:sz w:val="26"/>
          <w:szCs w:val="26"/>
        </w:rPr>
      </w:pPr>
    </w:p>
    <w:p w14:paraId="40D6DD63" w14:textId="77777777" w:rsidR="00920553" w:rsidRPr="0096230A" w:rsidRDefault="00920553" w:rsidP="00E3311D">
      <w:pPr>
        <w:contextualSpacing/>
        <w:rPr>
          <w:color w:val="FF0000"/>
          <w:sz w:val="26"/>
          <w:szCs w:val="26"/>
        </w:rPr>
      </w:pPr>
    </w:p>
    <w:tbl>
      <w:tblPr>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30"/>
        <w:gridCol w:w="2872"/>
        <w:gridCol w:w="5686"/>
      </w:tblGrid>
      <w:tr w:rsidR="00427844" w14:paraId="4E741B81" w14:textId="77777777" w:rsidTr="00244DE4">
        <w:trPr>
          <w:trHeight w:val="65"/>
        </w:trPr>
        <w:tc>
          <w:tcPr>
            <w:tcW w:w="9088" w:type="dxa"/>
            <w:gridSpan w:val="3"/>
          </w:tcPr>
          <w:p w14:paraId="22AFD466" w14:textId="77777777" w:rsidR="00193E45" w:rsidRPr="0096230A" w:rsidRDefault="00BF35A5" w:rsidP="00F4368B">
            <w:pPr>
              <w:jc w:val="center"/>
              <w:rPr>
                <w:sz w:val="26"/>
                <w:szCs w:val="26"/>
              </w:rPr>
            </w:pPr>
            <w:r w:rsidRPr="0096230A">
              <w:rPr>
                <w:b/>
                <w:sz w:val="26"/>
                <w:szCs w:val="26"/>
              </w:rPr>
              <w:t>VII. Tiesību akta projekta izpildes nodrošināšana un tās ietekme uz institūcijām</w:t>
            </w:r>
          </w:p>
        </w:tc>
      </w:tr>
      <w:tr w:rsidR="00427844" w14:paraId="406E5291" w14:textId="77777777" w:rsidTr="00244DE4">
        <w:trPr>
          <w:trHeight w:val="427"/>
        </w:trPr>
        <w:tc>
          <w:tcPr>
            <w:tcW w:w="530" w:type="dxa"/>
          </w:tcPr>
          <w:p w14:paraId="57500485" w14:textId="77777777" w:rsidR="00193E45" w:rsidRPr="0096230A" w:rsidRDefault="00BF35A5" w:rsidP="00F4368B">
            <w:pPr>
              <w:rPr>
                <w:sz w:val="26"/>
                <w:szCs w:val="26"/>
              </w:rPr>
            </w:pPr>
            <w:r w:rsidRPr="0096230A">
              <w:rPr>
                <w:sz w:val="26"/>
                <w:szCs w:val="26"/>
              </w:rPr>
              <w:t> 1.</w:t>
            </w:r>
          </w:p>
        </w:tc>
        <w:tc>
          <w:tcPr>
            <w:tcW w:w="2872" w:type="dxa"/>
          </w:tcPr>
          <w:p w14:paraId="33CA484B" w14:textId="77777777" w:rsidR="00193E45" w:rsidRPr="00833584" w:rsidRDefault="00BF35A5" w:rsidP="00F4368B">
            <w:r w:rsidRPr="00833584">
              <w:t>Projekta izpildē iesaistītās institūcijas</w:t>
            </w:r>
          </w:p>
        </w:tc>
        <w:tc>
          <w:tcPr>
            <w:tcW w:w="5686" w:type="dxa"/>
          </w:tcPr>
          <w:p w14:paraId="72444740" w14:textId="77777777" w:rsidR="00193E45" w:rsidRPr="00833584" w:rsidRDefault="00A80A78" w:rsidP="00D310AF">
            <w:pPr>
              <w:pStyle w:val="naisnod"/>
              <w:spacing w:before="0" w:after="0"/>
              <w:jc w:val="both"/>
              <w:rPr>
                <w:b w:val="0"/>
                <w:bCs w:val="0"/>
              </w:rPr>
            </w:pPr>
            <w:r>
              <w:rPr>
                <w:b w:val="0"/>
                <w:bCs w:val="0"/>
              </w:rPr>
              <w:t>Aģentūra, Ekonomikas ministrija</w:t>
            </w:r>
            <w:r w:rsidR="00BF35A5" w:rsidRPr="00833584">
              <w:rPr>
                <w:b w:val="0"/>
                <w:bCs w:val="0"/>
              </w:rPr>
              <w:t xml:space="preserve"> </w:t>
            </w:r>
          </w:p>
        </w:tc>
      </w:tr>
      <w:tr w:rsidR="00427844" w14:paraId="04A3B99A" w14:textId="77777777" w:rsidTr="00244DE4">
        <w:trPr>
          <w:trHeight w:val="463"/>
        </w:trPr>
        <w:tc>
          <w:tcPr>
            <w:tcW w:w="530" w:type="dxa"/>
          </w:tcPr>
          <w:p w14:paraId="6362694D" w14:textId="77777777" w:rsidR="00193E45" w:rsidRPr="0096230A" w:rsidRDefault="00BF35A5" w:rsidP="00F4368B">
            <w:pPr>
              <w:rPr>
                <w:sz w:val="26"/>
                <w:szCs w:val="26"/>
              </w:rPr>
            </w:pPr>
            <w:r w:rsidRPr="0096230A">
              <w:rPr>
                <w:sz w:val="26"/>
                <w:szCs w:val="26"/>
              </w:rPr>
              <w:t> 2.</w:t>
            </w:r>
          </w:p>
        </w:tc>
        <w:tc>
          <w:tcPr>
            <w:tcW w:w="2872" w:type="dxa"/>
          </w:tcPr>
          <w:p w14:paraId="516EAD00" w14:textId="77777777" w:rsidR="00193E45" w:rsidRPr="00833584" w:rsidRDefault="00BF35A5" w:rsidP="00F4368B">
            <w:r w:rsidRPr="00833584">
              <w:t>Projekta izpildes ietekme uz pārvaldes funkcijām un institucionālo struktūru. Jaunu institūciju izveide, esošu institūciju likvidācija vai reorganizācija, to ietekme uz institūcijas cilvēkresursiem</w:t>
            </w:r>
          </w:p>
        </w:tc>
        <w:tc>
          <w:tcPr>
            <w:tcW w:w="5686" w:type="dxa"/>
          </w:tcPr>
          <w:p w14:paraId="1DEFC6C6" w14:textId="77777777" w:rsidR="00984220" w:rsidRPr="00984220" w:rsidRDefault="00776337" w:rsidP="00984220">
            <w:pPr>
              <w:pStyle w:val="naisnod"/>
              <w:spacing w:before="0" w:after="0"/>
              <w:contextualSpacing/>
              <w:jc w:val="both"/>
              <w:rPr>
                <w:b w:val="0"/>
                <w:bCs w:val="0"/>
              </w:rPr>
            </w:pPr>
            <w:r>
              <w:rPr>
                <w:b w:val="0"/>
                <w:bCs w:val="0"/>
              </w:rPr>
              <w:t>Noteikumu p</w:t>
            </w:r>
            <w:r w:rsidR="00BF35A5" w:rsidRPr="00833584">
              <w:rPr>
                <w:b w:val="0"/>
                <w:bCs w:val="0"/>
              </w:rPr>
              <w:t xml:space="preserve">rojekts neietekmēs </w:t>
            </w:r>
            <w:r w:rsidR="00446CE8">
              <w:rPr>
                <w:b w:val="0"/>
                <w:bCs w:val="0"/>
              </w:rPr>
              <w:t>Aģentūras</w:t>
            </w:r>
            <w:r w:rsidR="00BF35A5" w:rsidRPr="00833584">
              <w:rPr>
                <w:b w:val="0"/>
                <w:bCs w:val="0"/>
              </w:rPr>
              <w:t xml:space="preserve"> </w:t>
            </w:r>
            <w:r w:rsidR="00D310AF" w:rsidRPr="00833584">
              <w:rPr>
                <w:b w:val="0"/>
                <w:bCs w:val="0"/>
              </w:rPr>
              <w:t>funkciju un uzdevumu apjomu.</w:t>
            </w:r>
            <w:r w:rsidR="005C7CDF">
              <w:rPr>
                <w:b w:val="0"/>
                <w:bCs w:val="0"/>
              </w:rPr>
              <w:t xml:space="preserve"> </w:t>
            </w:r>
            <w:r w:rsidR="00984220" w:rsidRPr="00984220">
              <w:rPr>
                <w:b w:val="0"/>
                <w:bCs w:val="0"/>
              </w:rPr>
              <w:t>Jaunas institūcijas netiek veidotas, kā arī nav paredzēta esošo institūciju likvidācija vai reorganizācija.</w:t>
            </w:r>
          </w:p>
          <w:p w14:paraId="12A95161" w14:textId="77777777" w:rsidR="00984220" w:rsidRPr="00833584" w:rsidRDefault="00984220" w:rsidP="00984220">
            <w:pPr>
              <w:pStyle w:val="naisnod"/>
              <w:spacing w:before="0" w:after="0"/>
              <w:contextualSpacing/>
              <w:jc w:val="both"/>
              <w:rPr>
                <w:b w:val="0"/>
                <w:bCs w:val="0"/>
              </w:rPr>
            </w:pPr>
            <w:r w:rsidRPr="00984220">
              <w:rPr>
                <w:b w:val="0"/>
                <w:bCs w:val="0"/>
              </w:rPr>
              <w:t>Noteikumu projekts tiks realizēts esošo cilvēkresursu ietvaros.</w:t>
            </w:r>
          </w:p>
        </w:tc>
      </w:tr>
      <w:tr w:rsidR="00427844" w14:paraId="7ACCD853" w14:textId="77777777" w:rsidTr="00E3311D">
        <w:trPr>
          <w:trHeight w:val="321"/>
        </w:trPr>
        <w:tc>
          <w:tcPr>
            <w:tcW w:w="530" w:type="dxa"/>
          </w:tcPr>
          <w:p w14:paraId="181407BD" w14:textId="77777777" w:rsidR="00193E45" w:rsidRPr="0096230A" w:rsidRDefault="00BF35A5" w:rsidP="00F4368B">
            <w:pPr>
              <w:rPr>
                <w:sz w:val="26"/>
                <w:szCs w:val="26"/>
              </w:rPr>
            </w:pPr>
            <w:r w:rsidRPr="0096230A">
              <w:rPr>
                <w:sz w:val="26"/>
                <w:szCs w:val="26"/>
              </w:rPr>
              <w:t> 3.</w:t>
            </w:r>
          </w:p>
        </w:tc>
        <w:tc>
          <w:tcPr>
            <w:tcW w:w="2872" w:type="dxa"/>
          </w:tcPr>
          <w:p w14:paraId="53799961" w14:textId="77777777" w:rsidR="00193E45" w:rsidRPr="00833584" w:rsidRDefault="00BF35A5" w:rsidP="00F4368B">
            <w:r w:rsidRPr="00833584">
              <w:t>Cita informācija</w:t>
            </w:r>
          </w:p>
        </w:tc>
        <w:tc>
          <w:tcPr>
            <w:tcW w:w="5686" w:type="dxa"/>
          </w:tcPr>
          <w:p w14:paraId="7AFDEF28" w14:textId="77777777" w:rsidR="00193E45" w:rsidRPr="00833584" w:rsidRDefault="00BF35A5" w:rsidP="00F4368B">
            <w:pPr>
              <w:jc w:val="both"/>
            </w:pPr>
            <w:r w:rsidRPr="00833584">
              <w:t>Nav</w:t>
            </w:r>
          </w:p>
        </w:tc>
      </w:tr>
    </w:tbl>
    <w:p w14:paraId="1F93DFAA" w14:textId="77777777" w:rsidR="00A53250" w:rsidRPr="0096230A" w:rsidRDefault="00A53250" w:rsidP="001F6C5E">
      <w:pPr>
        <w:pStyle w:val="naisf"/>
        <w:tabs>
          <w:tab w:val="left" w:pos="6710"/>
        </w:tabs>
        <w:spacing w:before="0" w:after="0"/>
        <w:ind w:firstLine="0"/>
        <w:rPr>
          <w:i/>
          <w:color w:val="000000" w:themeColor="text1"/>
          <w:sz w:val="26"/>
          <w:szCs w:val="26"/>
        </w:rPr>
      </w:pPr>
    </w:p>
    <w:p w14:paraId="06F84BD0" w14:textId="77777777" w:rsidR="00C64DB6" w:rsidRPr="0096230A" w:rsidRDefault="00C64DB6" w:rsidP="00B377C2">
      <w:pPr>
        <w:jc w:val="both"/>
        <w:rPr>
          <w:rFonts w:eastAsiaTheme="minorHAnsi"/>
          <w:sz w:val="26"/>
          <w:szCs w:val="26"/>
          <w:lang w:eastAsia="en-US"/>
        </w:rPr>
      </w:pPr>
    </w:p>
    <w:p w14:paraId="79144B57" w14:textId="230CAAF2" w:rsidR="00C21000" w:rsidRDefault="00BF35A5" w:rsidP="009E7BFD">
      <w:pPr>
        <w:tabs>
          <w:tab w:val="left" w:pos="7230"/>
        </w:tabs>
        <w:rPr>
          <w:bCs/>
          <w:sz w:val="26"/>
          <w:szCs w:val="26"/>
        </w:rPr>
      </w:pPr>
      <w:r w:rsidRPr="0096230A">
        <w:rPr>
          <w:bCs/>
          <w:sz w:val="26"/>
          <w:szCs w:val="26"/>
        </w:rPr>
        <w:t>ekonomikas ministrs</w:t>
      </w:r>
      <w:r w:rsidRPr="0096230A">
        <w:rPr>
          <w:bCs/>
          <w:sz w:val="26"/>
          <w:szCs w:val="26"/>
        </w:rPr>
        <w:tab/>
      </w:r>
      <w:r w:rsidR="009E7BFD">
        <w:rPr>
          <w:bCs/>
          <w:sz w:val="26"/>
          <w:szCs w:val="26"/>
        </w:rPr>
        <w:t>Ralfs Nemiro</w:t>
      </w:r>
    </w:p>
    <w:p w14:paraId="1A954106" w14:textId="77777777" w:rsidR="009E7BFD" w:rsidRPr="0096230A" w:rsidRDefault="009E7BFD" w:rsidP="009E7BFD">
      <w:pPr>
        <w:tabs>
          <w:tab w:val="left" w:pos="7230"/>
        </w:tabs>
        <w:rPr>
          <w:sz w:val="26"/>
          <w:szCs w:val="26"/>
        </w:rPr>
      </w:pPr>
    </w:p>
    <w:p w14:paraId="1A9B4404" w14:textId="77777777" w:rsidR="00C21000" w:rsidRPr="009A538B" w:rsidRDefault="00BF35A5" w:rsidP="00984220">
      <w:pPr>
        <w:pStyle w:val="BodyText2"/>
        <w:tabs>
          <w:tab w:val="left" w:pos="6521"/>
          <w:tab w:val="left" w:pos="7230"/>
        </w:tabs>
        <w:spacing w:after="0" w:line="240" w:lineRule="auto"/>
        <w:rPr>
          <w:bCs/>
          <w:sz w:val="26"/>
          <w:szCs w:val="26"/>
        </w:rPr>
      </w:pPr>
      <w:r w:rsidRPr="009A538B">
        <w:rPr>
          <w:bCs/>
          <w:sz w:val="26"/>
          <w:szCs w:val="26"/>
        </w:rPr>
        <w:t>Vīza:</w:t>
      </w:r>
    </w:p>
    <w:p w14:paraId="518D0739" w14:textId="77777777" w:rsidR="00C21000" w:rsidRPr="009A538B" w:rsidRDefault="00BF35A5" w:rsidP="00984220">
      <w:pPr>
        <w:tabs>
          <w:tab w:val="left" w:pos="7230"/>
        </w:tabs>
        <w:rPr>
          <w:bCs/>
          <w:sz w:val="26"/>
          <w:szCs w:val="26"/>
        </w:rPr>
      </w:pPr>
      <w:r w:rsidRPr="009A538B">
        <w:rPr>
          <w:bCs/>
          <w:sz w:val="26"/>
          <w:szCs w:val="26"/>
        </w:rPr>
        <w:t>Valsts sekretārs</w:t>
      </w:r>
      <w:r w:rsidRPr="009A538B">
        <w:rPr>
          <w:bCs/>
          <w:sz w:val="26"/>
          <w:szCs w:val="26"/>
        </w:rPr>
        <w:tab/>
      </w:r>
      <w:r w:rsidR="004049BC">
        <w:rPr>
          <w:bCs/>
          <w:sz w:val="26"/>
          <w:szCs w:val="26"/>
        </w:rPr>
        <w:t>Ē</w:t>
      </w:r>
      <w:r w:rsidR="00342322">
        <w:rPr>
          <w:bCs/>
          <w:sz w:val="26"/>
          <w:szCs w:val="26"/>
        </w:rPr>
        <w:t xml:space="preserve">riks </w:t>
      </w:r>
      <w:r w:rsidR="004049BC">
        <w:rPr>
          <w:bCs/>
          <w:sz w:val="26"/>
          <w:szCs w:val="26"/>
        </w:rPr>
        <w:t>Eglītis</w:t>
      </w:r>
    </w:p>
    <w:p w14:paraId="2A5AF145" w14:textId="77777777" w:rsidR="00914198" w:rsidRDefault="00914198" w:rsidP="00B377C2">
      <w:pPr>
        <w:jc w:val="both"/>
        <w:rPr>
          <w:rFonts w:eastAsiaTheme="minorHAnsi"/>
          <w:sz w:val="18"/>
          <w:szCs w:val="16"/>
          <w:lang w:eastAsia="en-US"/>
        </w:rPr>
      </w:pPr>
    </w:p>
    <w:p w14:paraId="7DE6BC8E" w14:textId="77777777" w:rsidR="00485C36" w:rsidRDefault="00485C36" w:rsidP="00B377C2">
      <w:pPr>
        <w:jc w:val="both"/>
        <w:rPr>
          <w:rFonts w:eastAsiaTheme="minorHAnsi"/>
          <w:sz w:val="18"/>
          <w:szCs w:val="16"/>
          <w:lang w:eastAsia="en-US"/>
        </w:rPr>
      </w:pPr>
    </w:p>
    <w:p w14:paraId="17DC8149" w14:textId="77777777" w:rsidR="00485C36" w:rsidRPr="00485C36" w:rsidRDefault="00485C36" w:rsidP="00B377C2">
      <w:pPr>
        <w:jc w:val="both"/>
        <w:rPr>
          <w:rFonts w:eastAsiaTheme="minorHAnsi"/>
          <w:sz w:val="18"/>
          <w:szCs w:val="16"/>
          <w:lang w:eastAsia="en-US"/>
        </w:rPr>
      </w:pPr>
    </w:p>
    <w:p w14:paraId="01587E01" w14:textId="77777777" w:rsidR="00B377C2" w:rsidRPr="00485C36" w:rsidRDefault="00B377C2" w:rsidP="00B377C2">
      <w:pPr>
        <w:jc w:val="both"/>
        <w:rPr>
          <w:rFonts w:eastAsiaTheme="minorHAnsi"/>
          <w:sz w:val="18"/>
          <w:szCs w:val="16"/>
          <w:lang w:eastAsia="en-US"/>
        </w:rPr>
      </w:pPr>
    </w:p>
    <w:p w14:paraId="3AE68D7B" w14:textId="77777777" w:rsidR="00454932" w:rsidRPr="00454932" w:rsidRDefault="004309C0" w:rsidP="00454932">
      <w:pPr>
        <w:jc w:val="both"/>
        <w:rPr>
          <w:rFonts w:eastAsiaTheme="minorHAnsi"/>
          <w:bCs/>
          <w:sz w:val="18"/>
          <w:szCs w:val="16"/>
          <w:lang w:eastAsia="en-US"/>
        </w:rPr>
      </w:pPr>
      <w:r>
        <w:rPr>
          <w:rFonts w:eastAsiaTheme="minorHAnsi"/>
          <w:bCs/>
          <w:sz w:val="18"/>
          <w:szCs w:val="16"/>
          <w:lang w:eastAsia="en-US"/>
        </w:rPr>
        <w:t>Stiebre</w:t>
      </w:r>
      <w:r w:rsidR="00454932" w:rsidRPr="00454932">
        <w:rPr>
          <w:rFonts w:eastAsiaTheme="minorHAnsi"/>
          <w:bCs/>
          <w:sz w:val="18"/>
          <w:szCs w:val="16"/>
          <w:lang w:eastAsia="en-US"/>
        </w:rPr>
        <w:t>, 67013</w:t>
      </w:r>
      <w:r>
        <w:rPr>
          <w:rFonts w:eastAsiaTheme="minorHAnsi"/>
          <w:bCs/>
          <w:sz w:val="18"/>
          <w:szCs w:val="16"/>
          <w:lang w:eastAsia="en-US"/>
        </w:rPr>
        <w:t>019</w:t>
      </w:r>
    </w:p>
    <w:p w14:paraId="39CE8C77" w14:textId="77777777" w:rsidR="00C64DB6" w:rsidRPr="00C31765" w:rsidRDefault="004309C0" w:rsidP="00FF486C">
      <w:pPr>
        <w:tabs>
          <w:tab w:val="left" w:pos="3206"/>
          <w:tab w:val="left" w:pos="4185"/>
        </w:tabs>
        <w:rPr>
          <w:sz w:val="16"/>
          <w:szCs w:val="16"/>
        </w:rPr>
      </w:pPr>
      <w:r>
        <w:rPr>
          <w:rFonts w:eastAsiaTheme="minorHAnsi"/>
          <w:bCs/>
          <w:sz w:val="18"/>
          <w:szCs w:val="16"/>
          <w:lang w:eastAsia="en-US"/>
        </w:rPr>
        <w:t>Anda.Stiebre</w:t>
      </w:r>
      <w:r w:rsidR="00454932" w:rsidRPr="00454932">
        <w:rPr>
          <w:rFonts w:eastAsiaTheme="minorHAnsi"/>
          <w:bCs/>
          <w:sz w:val="18"/>
          <w:szCs w:val="16"/>
          <w:lang w:eastAsia="en-US"/>
        </w:rPr>
        <w:t>@em.gov.lv</w:t>
      </w:r>
    </w:p>
    <w:sectPr w:rsidR="00C64DB6" w:rsidRPr="00C31765" w:rsidSect="00F26837">
      <w:headerReference w:type="even" r:id="rId8"/>
      <w:headerReference w:type="default" r:id="rId9"/>
      <w:footerReference w:type="default" r:id="rId10"/>
      <w:footerReference w:type="first" r:id="rId11"/>
      <w:pgSz w:w="11906" w:h="16838" w:code="9"/>
      <w:pgMar w:top="1134" w:right="851" w:bottom="1134" w:left="1701" w:header="568" w:footer="6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47A72" w14:textId="77777777" w:rsidR="008751AD" w:rsidRDefault="008751AD">
      <w:r>
        <w:separator/>
      </w:r>
    </w:p>
  </w:endnote>
  <w:endnote w:type="continuationSeparator" w:id="0">
    <w:p w14:paraId="44ED739E" w14:textId="77777777" w:rsidR="008751AD" w:rsidRDefault="00875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BFACA" w14:textId="2462F878" w:rsidR="009753AA" w:rsidRPr="00E65965" w:rsidRDefault="00BF35A5" w:rsidP="00B61ECB">
    <w:pPr>
      <w:pStyle w:val="naislab"/>
      <w:spacing w:before="0" w:after="0"/>
      <w:contextualSpacing/>
      <w:jc w:val="both"/>
    </w:pPr>
    <w:r w:rsidRPr="00C133E2">
      <w:rPr>
        <w:sz w:val="20"/>
        <w:szCs w:val="20"/>
      </w:rPr>
      <w:t>E</w:t>
    </w:r>
    <w:r>
      <w:rPr>
        <w:sz w:val="20"/>
        <w:szCs w:val="20"/>
      </w:rPr>
      <w:t>MAn</w:t>
    </w:r>
    <w:r w:rsidRPr="00C133E2">
      <w:rPr>
        <w:sz w:val="20"/>
        <w:szCs w:val="20"/>
      </w:rPr>
      <w:t>ot_</w:t>
    </w:r>
    <w:r w:rsidR="00F51078">
      <w:rPr>
        <w:sz w:val="20"/>
        <w:szCs w:val="20"/>
      </w:rPr>
      <w:t>1211</w:t>
    </w:r>
    <w:r w:rsidR="00717B4F">
      <w:rPr>
        <w:sz w:val="20"/>
        <w:szCs w:val="20"/>
      </w:rPr>
      <w:t>2019</w:t>
    </w:r>
    <w:r w:rsidRPr="00C133E2">
      <w:rPr>
        <w:sz w:val="20"/>
        <w:szCs w:val="20"/>
      </w:rPr>
      <w:t>_</w:t>
    </w:r>
    <w:r w:rsidR="00B61ECB">
      <w:rPr>
        <w:sz w:val="20"/>
        <w:szCs w:val="20"/>
      </w:rPr>
      <w:t>Akreditacija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4AF22" w14:textId="26A24BEA" w:rsidR="009753AA" w:rsidRPr="00A53250" w:rsidRDefault="00BF35A5" w:rsidP="00B61ECB">
    <w:pPr>
      <w:pStyle w:val="naislab"/>
      <w:spacing w:before="0" w:after="0"/>
      <w:contextualSpacing/>
      <w:jc w:val="both"/>
      <w:rPr>
        <w:sz w:val="20"/>
        <w:szCs w:val="20"/>
      </w:rPr>
    </w:pPr>
    <w:r w:rsidRPr="00C133E2">
      <w:rPr>
        <w:sz w:val="20"/>
        <w:szCs w:val="20"/>
      </w:rPr>
      <w:t>E</w:t>
    </w:r>
    <w:r>
      <w:rPr>
        <w:sz w:val="20"/>
        <w:szCs w:val="20"/>
      </w:rPr>
      <w:t>MAn</w:t>
    </w:r>
    <w:r w:rsidRPr="00C133E2">
      <w:rPr>
        <w:sz w:val="20"/>
        <w:szCs w:val="20"/>
      </w:rPr>
      <w:t>ot_</w:t>
    </w:r>
    <w:r w:rsidR="00F51078">
      <w:rPr>
        <w:sz w:val="20"/>
        <w:szCs w:val="20"/>
      </w:rPr>
      <w:t>1211</w:t>
    </w:r>
    <w:r w:rsidR="00717B4F">
      <w:rPr>
        <w:sz w:val="20"/>
        <w:szCs w:val="20"/>
      </w:rPr>
      <w:t>2019</w:t>
    </w:r>
    <w:r w:rsidRPr="00C133E2">
      <w:rPr>
        <w:sz w:val="20"/>
        <w:szCs w:val="20"/>
      </w:rPr>
      <w:t>_</w:t>
    </w:r>
    <w:r w:rsidR="00B61ECB">
      <w:rPr>
        <w:sz w:val="20"/>
        <w:szCs w:val="20"/>
      </w:rPr>
      <w:t>Akreditacija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5D432" w14:textId="77777777" w:rsidR="008751AD" w:rsidRDefault="008751AD">
      <w:r>
        <w:separator/>
      </w:r>
    </w:p>
  </w:footnote>
  <w:footnote w:type="continuationSeparator" w:id="0">
    <w:p w14:paraId="4DEE0491" w14:textId="77777777" w:rsidR="008751AD" w:rsidRDefault="00875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12FFB" w14:textId="77777777" w:rsidR="009753AA" w:rsidRDefault="00BF35A5"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76A78DD" w14:textId="77777777" w:rsidR="009753AA" w:rsidRDefault="009753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EA09F" w14:textId="77777777" w:rsidR="009753AA" w:rsidRDefault="00BF35A5"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5D6B">
      <w:rPr>
        <w:rStyle w:val="PageNumber"/>
        <w:noProof/>
      </w:rPr>
      <w:t>6</w:t>
    </w:r>
    <w:r>
      <w:rPr>
        <w:rStyle w:val="PageNumber"/>
      </w:rPr>
      <w:fldChar w:fldCharType="end"/>
    </w:r>
  </w:p>
  <w:p w14:paraId="3EC4DF49" w14:textId="77777777" w:rsidR="009753AA" w:rsidRDefault="009753AA" w:rsidP="009141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7FC123E"/>
    <w:multiLevelType w:val="hybridMultilevel"/>
    <w:tmpl w:val="F4B2051A"/>
    <w:lvl w:ilvl="0" w:tplc="72767504">
      <w:start w:val="1"/>
      <w:numFmt w:val="bullet"/>
      <w:lvlText w:val="▌"/>
      <w:lvlJc w:val="left"/>
      <w:pPr>
        <w:tabs>
          <w:tab w:val="num" w:pos="720"/>
        </w:tabs>
        <w:ind w:left="720" w:hanging="360"/>
      </w:pPr>
      <w:rPr>
        <w:rFonts w:ascii="Times New Roman" w:hAnsi="Times New Roman" w:hint="default"/>
      </w:rPr>
    </w:lvl>
    <w:lvl w:ilvl="1" w:tplc="9A6EEF24" w:tentative="1">
      <w:start w:val="1"/>
      <w:numFmt w:val="bullet"/>
      <w:lvlText w:val="▌"/>
      <w:lvlJc w:val="left"/>
      <w:pPr>
        <w:tabs>
          <w:tab w:val="num" w:pos="1440"/>
        </w:tabs>
        <w:ind w:left="1440" w:hanging="360"/>
      </w:pPr>
      <w:rPr>
        <w:rFonts w:ascii="Times New Roman" w:hAnsi="Times New Roman" w:hint="default"/>
      </w:rPr>
    </w:lvl>
    <w:lvl w:ilvl="2" w:tplc="EDB0131C" w:tentative="1">
      <w:start w:val="1"/>
      <w:numFmt w:val="bullet"/>
      <w:lvlText w:val="▌"/>
      <w:lvlJc w:val="left"/>
      <w:pPr>
        <w:tabs>
          <w:tab w:val="num" w:pos="2160"/>
        </w:tabs>
        <w:ind w:left="2160" w:hanging="360"/>
      </w:pPr>
      <w:rPr>
        <w:rFonts w:ascii="Times New Roman" w:hAnsi="Times New Roman" w:hint="default"/>
      </w:rPr>
    </w:lvl>
    <w:lvl w:ilvl="3" w:tplc="93BC06B2" w:tentative="1">
      <w:start w:val="1"/>
      <w:numFmt w:val="bullet"/>
      <w:lvlText w:val="▌"/>
      <w:lvlJc w:val="left"/>
      <w:pPr>
        <w:tabs>
          <w:tab w:val="num" w:pos="2880"/>
        </w:tabs>
        <w:ind w:left="2880" w:hanging="360"/>
      </w:pPr>
      <w:rPr>
        <w:rFonts w:ascii="Times New Roman" w:hAnsi="Times New Roman" w:hint="default"/>
      </w:rPr>
    </w:lvl>
    <w:lvl w:ilvl="4" w:tplc="50F8C734" w:tentative="1">
      <w:start w:val="1"/>
      <w:numFmt w:val="bullet"/>
      <w:lvlText w:val="▌"/>
      <w:lvlJc w:val="left"/>
      <w:pPr>
        <w:tabs>
          <w:tab w:val="num" w:pos="3600"/>
        </w:tabs>
        <w:ind w:left="3600" w:hanging="360"/>
      </w:pPr>
      <w:rPr>
        <w:rFonts w:ascii="Times New Roman" w:hAnsi="Times New Roman" w:hint="default"/>
      </w:rPr>
    </w:lvl>
    <w:lvl w:ilvl="5" w:tplc="CC904160" w:tentative="1">
      <w:start w:val="1"/>
      <w:numFmt w:val="bullet"/>
      <w:lvlText w:val="▌"/>
      <w:lvlJc w:val="left"/>
      <w:pPr>
        <w:tabs>
          <w:tab w:val="num" w:pos="4320"/>
        </w:tabs>
        <w:ind w:left="4320" w:hanging="360"/>
      </w:pPr>
      <w:rPr>
        <w:rFonts w:ascii="Times New Roman" w:hAnsi="Times New Roman" w:hint="default"/>
      </w:rPr>
    </w:lvl>
    <w:lvl w:ilvl="6" w:tplc="7814191C" w:tentative="1">
      <w:start w:val="1"/>
      <w:numFmt w:val="bullet"/>
      <w:lvlText w:val="▌"/>
      <w:lvlJc w:val="left"/>
      <w:pPr>
        <w:tabs>
          <w:tab w:val="num" w:pos="5040"/>
        </w:tabs>
        <w:ind w:left="5040" w:hanging="360"/>
      </w:pPr>
      <w:rPr>
        <w:rFonts w:ascii="Times New Roman" w:hAnsi="Times New Roman" w:hint="default"/>
      </w:rPr>
    </w:lvl>
    <w:lvl w:ilvl="7" w:tplc="CAF25FA6" w:tentative="1">
      <w:start w:val="1"/>
      <w:numFmt w:val="bullet"/>
      <w:lvlText w:val="▌"/>
      <w:lvlJc w:val="left"/>
      <w:pPr>
        <w:tabs>
          <w:tab w:val="num" w:pos="5760"/>
        </w:tabs>
        <w:ind w:left="5760" w:hanging="360"/>
      </w:pPr>
      <w:rPr>
        <w:rFonts w:ascii="Times New Roman" w:hAnsi="Times New Roman" w:hint="default"/>
      </w:rPr>
    </w:lvl>
    <w:lvl w:ilvl="8" w:tplc="FD9CDAF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44E169E"/>
    <w:multiLevelType w:val="hybridMultilevel"/>
    <w:tmpl w:val="DCB6BE86"/>
    <w:lvl w:ilvl="0" w:tplc="04260001">
      <w:start w:val="1"/>
      <w:numFmt w:val="bullet"/>
      <w:lvlText w:val=""/>
      <w:lvlJc w:val="left"/>
      <w:pPr>
        <w:ind w:left="1006" w:hanging="360"/>
      </w:pPr>
      <w:rPr>
        <w:rFonts w:ascii="Symbol" w:hAnsi="Symbol" w:hint="default"/>
      </w:rPr>
    </w:lvl>
    <w:lvl w:ilvl="1" w:tplc="04260003" w:tentative="1">
      <w:start w:val="1"/>
      <w:numFmt w:val="bullet"/>
      <w:lvlText w:val="o"/>
      <w:lvlJc w:val="left"/>
      <w:pPr>
        <w:ind w:left="1726" w:hanging="360"/>
      </w:pPr>
      <w:rPr>
        <w:rFonts w:ascii="Courier New" w:hAnsi="Courier New" w:cs="Courier New" w:hint="default"/>
      </w:rPr>
    </w:lvl>
    <w:lvl w:ilvl="2" w:tplc="04260005" w:tentative="1">
      <w:start w:val="1"/>
      <w:numFmt w:val="bullet"/>
      <w:lvlText w:val=""/>
      <w:lvlJc w:val="left"/>
      <w:pPr>
        <w:ind w:left="2446" w:hanging="360"/>
      </w:pPr>
      <w:rPr>
        <w:rFonts w:ascii="Wingdings" w:hAnsi="Wingdings" w:hint="default"/>
      </w:rPr>
    </w:lvl>
    <w:lvl w:ilvl="3" w:tplc="04260001" w:tentative="1">
      <w:start w:val="1"/>
      <w:numFmt w:val="bullet"/>
      <w:lvlText w:val=""/>
      <w:lvlJc w:val="left"/>
      <w:pPr>
        <w:ind w:left="3166" w:hanging="360"/>
      </w:pPr>
      <w:rPr>
        <w:rFonts w:ascii="Symbol" w:hAnsi="Symbol" w:hint="default"/>
      </w:rPr>
    </w:lvl>
    <w:lvl w:ilvl="4" w:tplc="04260003" w:tentative="1">
      <w:start w:val="1"/>
      <w:numFmt w:val="bullet"/>
      <w:lvlText w:val="o"/>
      <w:lvlJc w:val="left"/>
      <w:pPr>
        <w:ind w:left="3886" w:hanging="360"/>
      </w:pPr>
      <w:rPr>
        <w:rFonts w:ascii="Courier New" w:hAnsi="Courier New" w:cs="Courier New" w:hint="default"/>
      </w:rPr>
    </w:lvl>
    <w:lvl w:ilvl="5" w:tplc="04260005" w:tentative="1">
      <w:start w:val="1"/>
      <w:numFmt w:val="bullet"/>
      <w:lvlText w:val=""/>
      <w:lvlJc w:val="left"/>
      <w:pPr>
        <w:ind w:left="4606" w:hanging="360"/>
      </w:pPr>
      <w:rPr>
        <w:rFonts w:ascii="Wingdings" w:hAnsi="Wingdings" w:hint="default"/>
      </w:rPr>
    </w:lvl>
    <w:lvl w:ilvl="6" w:tplc="04260001" w:tentative="1">
      <w:start w:val="1"/>
      <w:numFmt w:val="bullet"/>
      <w:lvlText w:val=""/>
      <w:lvlJc w:val="left"/>
      <w:pPr>
        <w:ind w:left="5326" w:hanging="360"/>
      </w:pPr>
      <w:rPr>
        <w:rFonts w:ascii="Symbol" w:hAnsi="Symbol" w:hint="default"/>
      </w:rPr>
    </w:lvl>
    <w:lvl w:ilvl="7" w:tplc="04260003" w:tentative="1">
      <w:start w:val="1"/>
      <w:numFmt w:val="bullet"/>
      <w:lvlText w:val="o"/>
      <w:lvlJc w:val="left"/>
      <w:pPr>
        <w:ind w:left="6046" w:hanging="360"/>
      </w:pPr>
      <w:rPr>
        <w:rFonts w:ascii="Courier New" w:hAnsi="Courier New" w:cs="Courier New" w:hint="default"/>
      </w:rPr>
    </w:lvl>
    <w:lvl w:ilvl="8" w:tplc="04260005" w:tentative="1">
      <w:start w:val="1"/>
      <w:numFmt w:val="bullet"/>
      <w:lvlText w:val=""/>
      <w:lvlJc w:val="left"/>
      <w:pPr>
        <w:ind w:left="6766" w:hanging="360"/>
      </w:pPr>
      <w:rPr>
        <w:rFonts w:ascii="Wingdings" w:hAnsi="Wingdings" w:hint="default"/>
      </w:rPr>
    </w:lvl>
  </w:abstractNum>
  <w:abstractNum w:abstractNumId="2" w15:restartNumberingAfterBreak="1">
    <w:nsid w:val="191C0C4F"/>
    <w:multiLevelType w:val="hybridMultilevel"/>
    <w:tmpl w:val="A6D837A8"/>
    <w:lvl w:ilvl="0" w:tplc="01486812">
      <w:start w:val="1"/>
      <w:numFmt w:val="bullet"/>
      <w:lvlText w:val="▌"/>
      <w:lvlJc w:val="left"/>
      <w:pPr>
        <w:tabs>
          <w:tab w:val="num" w:pos="720"/>
        </w:tabs>
        <w:ind w:left="720" w:hanging="360"/>
      </w:pPr>
      <w:rPr>
        <w:rFonts w:ascii="Times New Roman" w:hAnsi="Times New Roman" w:hint="default"/>
      </w:rPr>
    </w:lvl>
    <w:lvl w:ilvl="1" w:tplc="0A5473D0" w:tentative="1">
      <w:start w:val="1"/>
      <w:numFmt w:val="bullet"/>
      <w:lvlText w:val="▌"/>
      <w:lvlJc w:val="left"/>
      <w:pPr>
        <w:tabs>
          <w:tab w:val="num" w:pos="1440"/>
        </w:tabs>
        <w:ind w:left="1440" w:hanging="360"/>
      </w:pPr>
      <w:rPr>
        <w:rFonts w:ascii="Times New Roman" w:hAnsi="Times New Roman" w:hint="default"/>
      </w:rPr>
    </w:lvl>
    <w:lvl w:ilvl="2" w:tplc="7494F59E" w:tentative="1">
      <w:start w:val="1"/>
      <w:numFmt w:val="bullet"/>
      <w:lvlText w:val="▌"/>
      <w:lvlJc w:val="left"/>
      <w:pPr>
        <w:tabs>
          <w:tab w:val="num" w:pos="2160"/>
        </w:tabs>
        <w:ind w:left="2160" w:hanging="360"/>
      </w:pPr>
      <w:rPr>
        <w:rFonts w:ascii="Times New Roman" w:hAnsi="Times New Roman" w:hint="default"/>
      </w:rPr>
    </w:lvl>
    <w:lvl w:ilvl="3" w:tplc="4AE6C1AE" w:tentative="1">
      <w:start w:val="1"/>
      <w:numFmt w:val="bullet"/>
      <w:lvlText w:val="▌"/>
      <w:lvlJc w:val="left"/>
      <w:pPr>
        <w:tabs>
          <w:tab w:val="num" w:pos="2880"/>
        </w:tabs>
        <w:ind w:left="2880" w:hanging="360"/>
      </w:pPr>
      <w:rPr>
        <w:rFonts w:ascii="Times New Roman" w:hAnsi="Times New Roman" w:hint="default"/>
      </w:rPr>
    </w:lvl>
    <w:lvl w:ilvl="4" w:tplc="BC045F96" w:tentative="1">
      <w:start w:val="1"/>
      <w:numFmt w:val="bullet"/>
      <w:lvlText w:val="▌"/>
      <w:lvlJc w:val="left"/>
      <w:pPr>
        <w:tabs>
          <w:tab w:val="num" w:pos="3600"/>
        </w:tabs>
        <w:ind w:left="3600" w:hanging="360"/>
      </w:pPr>
      <w:rPr>
        <w:rFonts w:ascii="Times New Roman" w:hAnsi="Times New Roman" w:hint="default"/>
      </w:rPr>
    </w:lvl>
    <w:lvl w:ilvl="5" w:tplc="9676A9AA" w:tentative="1">
      <w:start w:val="1"/>
      <w:numFmt w:val="bullet"/>
      <w:lvlText w:val="▌"/>
      <w:lvlJc w:val="left"/>
      <w:pPr>
        <w:tabs>
          <w:tab w:val="num" w:pos="4320"/>
        </w:tabs>
        <w:ind w:left="4320" w:hanging="360"/>
      </w:pPr>
      <w:rPr>
        <w:rFonts w:ascii="Times New Roman" w:hAnsi="Times New Roman" w:hint="default"/>
      </w:rPr>
    </w:lvl>
    <w:lvl w:ilvl="6" w:tplc="48C66346" w:tentative="1">
      <w:start w:val="1"/>
      <w:numFmt w:val="bullet"/>
      <w:lvlText w:val="▌"/>
      <w:lvlJc w:val="left"/>
      <w:pPr>
        <w:tabs>
          <w:tab w:val="num" w:pos="5040"/>
        </w:tabs>
        <w:ind w:left="5040" w:hanging="360"/>
      </w:pPr>
      <w:rPr>
        <w:rFonts w:ascii="Times New Roman" w:hAnsi="Times New Roman" w:hint="default"/>
      </w:rPr>
    </w:lvl>
    <w:lvl w:ilvl="7" w:tplc="09C4FAFA" w:tentative="1">
      <w:start w:val="1"/>
      <w:numFmt w:val="bullet"/>
      <w:lvlText w:val="▌"/>
      <w:lvlJc w:val="left"/>
      <w:pPr>
        <w:tabs>
          <w:tab w:val="num" w:pos="5760"/>
        </w:tabs>
        <w:ind w:left="5760" w:hanging="360"/>
      </w:pPr>
      <w:rPr>
        <w:rFonts w:ascii="Times New Roman" w:hAnsi="Times New Roman" w:hint="default"/>
      </w:rPr>
    </w:lvl>
    <w:lvl w:ilvl="8" w:tplc="FB30062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1">
    <w:nsid w:val="1B9B34B7"/>
    <w:multiLevelType w:val="hybridMultilevel"/>
    <w:tmpl w:val="49188FE0"/>
    <w:lvl w:ilvl="0" w:tplc="C8FC0C04">
      <w:start w:val="1"/>
      <w:numFmt w:val="decimal"/>
      <w:lvlText w:val="%1."/>
      <w:lvlJc w:val="left"/>
      <w:pPr>
        <w:tabs>
          <w:tab w:val="num" w:pos="720"/>
        </w:tabs>
        <w:ind w:left="720" w:hanging="360"/>
      </w:pPr>
      <w:rPr>
        <w:rFonts w:hint="default"/>
      </w:rPr>
    </w:lvl>
    <w:lvl w:ilvl="1" w:tplc="60C00170" w:tentative="1">
      <w:start w:val="1"/>
      <w:numFmt w:val="lowerLetter"/>
      <w:lvlText w:val="%2."/>
      <w:lvlJc w:val="left"/>
      <w:pPr>
        <w:tabs>
          <w:tab w:val="num" w:pos="1440"/>
        </w:tabs>
        <w:ind w:left="1440" w:hanging="360"/>
      </w:pPr>
    </w:lvl>
    <w:lvl w:ilvl="2" w:tplc="8910B3D4" w:tentative="1">
      <w:start w:val="1"/>
      <w:numFmt w:val="lowerRoman"/>
      <w:lvlText w:val="%3."/>
      <w:lvlJc w:val="right"/>
      <w:pPr>
        <w:tabs>
          <w:tab w:val="num" w:pos="2160"/>
        </w:tabs>
        <w:ind w:left="2160" w:hanging="180"/>
      </w:pPr>
    </w:lvl>
    <w:lvl w:ilvl="3" w:tplc="73A2998A" w:tentative="1">
      <w:start w:val="1"/>
      <w:numFmt w:val="decimal"/>
      <w:lvlText w:val="%4."/>
      <w:lvlJc w:val="left"/>
      <w:pPr>
        <w:tabs>
          <w:tab w:val="num" w:pos="2880"/>
        </w:tabs>
        <w:ind w:left="2880" w:hanging="360"/>
      </w:pPr>
    </w:lvl>
    <w:lvl w:ilvl="4" w:tplc="EA6CFA14" w:tentative="1">
      <w:start w:val="1"/>
      <w:numFmt w:val="lowerLetter"/>
      <w:lvlText w:val="%5."/>
      <w:lvlJc w:val="left"/>
      <w:pPr>
        <w:tabs>
          <w:tab w:val="num" w:pos="3600"/>
        </w:tabs>
        <w:ind w:left="3600" w:hanging="360"/>
      </w:pPr>
    </w:lvl>
    <w:lvl w:ilvl="5" w:tplc="6E4A808C" w:tentative="1">
      <w:start w:val="1"/>
      <w:numFmt w:val="lowerRoman"/>
      <w:lvlText w:val="%6."/>
      <w:lvlJc w:val="right"/>
      <w:pPr>
        <w:tabs>
          <w:tab w:val="num" w:pos="4320"/>
        </w:tabs>
        <w:ind w:left="4320" w:hanging="180"/>
      </w:pPr>
    </w:lvl>
    <w:lvl w:ilvl="6" w:tplc="FB0EF926" w:tentative="1">
      <w:start w:val="1"/>
      <w:numFmt w:val="decimal"/>
      <w:lvlText w:val="%7."/>
      <w:lvlJc w:val="left"/>
      <w:pPr>
        <w:tabs>
          <w:tab w:val="num" w:pos="5040"/>
        </w:tabs>
        <w:ind w:left="5040" w:hanging="360"/>
      </w:pPr>
    </w:lvl>
    <w:lvl w:ilvl="7" w:tplc="DA1C1580" w:tentative="1">
      <w:start w:val="1"/>
      <w:numFmt w:val="lowerLetter"/>
      <w:lvlText w:val="%8."/>
      <w:lvlJc w:val="left"/>
      <w:pPr>
        <w:tabs>
          <w:tab w:val="num" w:pos="5760"/>
        </w:tabs>
        <w:ind w:left="5760" w:hanging="360"/>
      </w:pPr>
    </w:lvl>
    <w:lvl w:ilvl="8" w:tplc="4238B13E" w:tentative="1">
      <w:start w:val="1"/>
      <w:numFmt w:val="lowerRoman"/>
      <w:lvlText w:val="%9."/>
      <w:lvlJc w:val="right"/>
      <w:pPr>
        <w:tabs>
          <w:tab w:val="num" w:pos="6480"/>
        </w:tabs>
        <w:ind w:left="6480" w:hanging="180"/>
      </w:pPr>
    </w:lvl>
  </w:abstractNum>
  <w:abstractNum w:abstractNumId="4" w15:restartNumberingAfterBreak="1">
    <w:nsid w:val="1D9E6EFE"/>
    <w:multiLevelType w:val="hybridMultilevel"/>
    <w:tmpl w:val="2152A190"/>
    <w:lvl w:ilvl="0" w:tplc="5590071A">
      <w:start w:val="1"/>
      <w:numFmt w:val="decimal"/>
      <w:lvlText w:val="%1."/>
      <w:lvlJc w:val="left"/>
      <w:pPr>
        <w:ind w:left="360" w:hanging="360"/>
      </w:pPr>
      <w:rPr>
        <w:rFonts w:hint="default"/>
      </w:rPr>
    </w:lvl>
    <w:lvl w:ilvl="1" w:tplc="B7FCC782" w:tentative="1">
      <w:start w:val="1"/>
      <w:numFmt w:val="lowerLetter"/>
      <w:lvlText w:val="%2."/>
      <w:lvlJc w:val="left"/>
      <w:pPr>
        <w:ind w:left="1440" w:hanging="360"/>
      </w:pPr>
    </w:lvl>
    <w:lvl w:ilvl="2" w:tplc="66F2C132" w:tentative="1">
      <w:start w:val="1"/>
      <w:numFmt w:val="lowerRoman"/>
      <w:lvlText w:val="%3."/>
      <w:lvlJc w:val="right"/>
      <w:pPr>
        <w:ind w:left="2160" w:hanging="180"/>
      </w:pPr>
    </w:lvl>
    <w:lvl w:ilvl="3" w:tplc="47ACE576" w:tentative="1">
      <w:start w:val="1"/>
      <w:numFmt w:val="decimal"/>
      <w:lvlText w:val="%4."/>
      <w:lvlJc w:val="left"/>
      <w:pPr>
        <w:ind w:left="2880" w:hanging="360"/>
      </w:pPr>
    </w:lvl>
    <w:lvl w:ilvl="4" w:tplc="7FE4BF4C" w:tentative="1">
      <w:start w:val="1"/>
      <w:numFmt w:val="lowerLetter"/>
      <w:lvlText w:val="%5."/>
      <w:lvlJc w:val="left"/>
      <w:pPr>
        <w:ind w:left="3600" w:hanging="360"/>
      </w:pPr>
    </w:lvl>
    <w:lvl w:ilvl="5" w:tplc="780E0D86" w:tentative="1">
      <w:start w:val="1"/>
      <w:numFmt w:val="lowerRoman"/>
      <w:lvlText w:val="%6."/>
      <w:lvlJc w:val="right"/>
      <w:pPr>
        <w:ind w:left="4320" w:hanging="180"/>
      </w:pPr>
    </w:lvl>
    <w:lvl w:ilvl="6" w:tplc="45DC8564" w:tentative="1">
      <w:start w:val="1"/>
      <w:numFmt w:val="decimal"/>
      <w:lvlText w:val="%7."/>
      <w:lvlJc w:val="left"/>
      <w:pPr>
        <w:ind w:left="5040" w:hanging="360"/>
      </w:pPr>
    </w:lvl>
    <w:lvl w:ilvl="7" w:tplc="F1A0112A" w:tentative="1">
      <w:start w:val="1"/>
      <w:numFmt w:val="lowerLetter"/>
      <w:lvlText w:val="%8."/>
      <w:lvlJc w:val="left"/>
      <w:pPr>
        <w:ind w:left="5760" w:hanging="360"/>
      </w:pPr>
    </w:lvl>
    <w:lvl w:ilvl="8" w:tplc="BC9ADED8" w:tentative="1">
      <w:start w:val="1"/>
      <w:numFmt w:val="lowerRoman"/>
      <w:lvlText w:val="%9."/>
      <w:lvlJc w:val="right"/>
      <w:pPr>
        <w:ind w:left="6480" w:hanging="180"/>
      </w:pPr>
    </w:lvl>
  </w:abstractNum>
  <w:abstractNum w:abstractNumId="5" w15:restartNumberingAfterBreak="1">
    <w:nsid w:val="1F4F440C"/>
    <w:multiLevelType w:val="hybridMultilevel"/>
    <w:tmpl w:val="91CCED8A"/>
    <w:lvl w:ilvl="0" w:tplc="E08E54FC">
      <w:start w:val="1"/>
      <w:numFmt w:val="bullet"/>
      <w:lvlText w:val="▌"/>
      <w:lvlJc w:val="left"/>
      <w:pPr>
        <w:tabs>
          <w:tab w:val="num" w:pos="720"/>
        </w:tabs>
        <w:ind w:left="720" w:hanging="360"/>
      </w:pPr>
      <w:rPr>
        <w:rFonts w:ascii="Times New Roman" w:hAnsi="Times New Roman" w:hint="default"/>
      </w:rPr>
    </w:lvl>
    <w:lvl w:ilvl="1" w:tplc="A6464E4E" w:tentative="1">
      <w:start w:val="1"/>
      <w:numFmt w:val="bullet"/>
      <w:lvlText w:val="▌"/>
      <w:lvlJc w:val="left"/>
      <w:pPr>
        <w:tabs>
          <w:tab w:val="num" w:pos="1440"/>
        </w:tabs>
        <w:ind w:left="1440" w:hanging="360"/>
      </w:pPr>
      <w:rPr>
        <w:rFonts w:ascii="Times New Roman" w:hAnsi="Times New Roman" w:hint="default"/>
      </w:rPr>
    </w:lvl>
    <w:lvl w:ilvl="2" w:tplc="5FBC25AC" w:tentative="1">
      <w:start w:val="1"/>
      <w:numFmt w:val="bullet"/>
      <w:lvlText w:val="▌"/>
      <w:lvlJc w:val="left"/>
      <w:pPr>
        <w:tabs>
          <w:tab w:val="num" w:pos="2160"/>
        </w:tabs>
        <w:ind w:left="2160" w:hanging="360"/>
      </w:pPr>
      <w:rPr>
        <w:rFonts w:ascii="Times New Roman" w:hAnsi="Times New Roman" w:hint="default"/>
      </w:rPr>
    </w:lvl>
    <w:lvl w:ilvl="3" w:tplc="9D288300" w:tentative="1">
      <w:start w:val="1"/>
      <w:numFmt w:val="bullet"/>
      <w:lvlText w:val="▌"/>
      <w:lvlJc w:val="left"/>
      <w:pPr>
        <w:tabs>
          <w:tab w:val="num" w:pos="2880"/>
        </w:tabs>
        <w:ind w:left="2880" w:hanging="360"/>
      </w:pPr>
      <w:rPr>
        <w:rFonts w:ascii="Times New Roman" w:hAnsi="Times New Roman" w:hint="default"/>
      </w:rPr>
    </w:lvl>
    <w:lvl w:ilvl="4" w:tplc="041A9A24" w:tentative="1">
      <w:start w:val="1"/>
      <w:numFmt w:val="bullet"/>
      <w:lvlText w:val="▌"/>
      <w:lvlJc w:val="left"/>
      <w:pPr>
        <w:tabs>
          <w:tab w:val="num" w:pos="3600"/>
        </w:tabs>
        <w:ind w:left="3600" w:hanging="360"/>
      </w:pPr>
      <w:rPr>
        <w:rFonts w:ascii="Times New Roman" w:hAnsi="Times New Roman" w:hint="default"/>
      </w:rPr>
    </w:lvl>
    <w:lvl w:ilvl="5" w:tplc="F61400F4" w:tentative="1">
      <w:start w:val="1"/>
      <w:numFmt w:val="bullet"/>
      <w:lvlText w:val="▌"/>
      <w:lvlJc w:val="left"/>
      <w:pPr>
        <w:tabs>
          <w:tab w:val="num" w:pos="4320"/>
        </w:tabs>
        <w:ind w:left="4320" w:hanging="360"/>
      </w:pPr>
      <w:rPr>
        <w:rFonts w:ascii="Times New Roman" w:hAnsi="Times New Roman" w:hint="default"/>
      </w:rPr>
    </w:lvl>
    <w:lvl w:ilvl="6" w:tplc="CA744672" w:tentative="1">
      <w:start w:val="1"/>
      <w:numFmt w:val="bullet"/>
      <w:lvlText w:val="▌"/>
      <w:lvlJc w:val="left"/>
      <w:pPr>
        <w:tabs>
          <w:tab w:val="num" w:pos="5040"/>
        </w:tabs>
        <w:ind w:left="5040" w:hanging="360"/>
      </w:pPr>
      <w:rPr>
        <w:rFonts w:ascii="Times New Roman" w:hAnsi="Times New Roman" w:hint="default"/>
      </w:rPr>
    </w:lvl>
    <w:lvl w:ilvl="7" w:tplc="E3C47D5E" w:tentative="1">
      <w:start w:val="1"/>
      <w:numFmt w:val="bullet"/>
      <w:lvlText w:val="▌"/>
      <w:lvlJc w:val="left"/>
      <w:pPr>
        <w:tabs>
          <w:tab w:val="num" w:pos="5760"/>
        </w:tabs>
        <w:ind w:left="5760" w:hanging="360"/>
      </w:pPr>
      <w:rPr>
        <w:rFonts w:ascii="Times New Roman" w:hAnsi="Times New Roman" w:hint="default"/>
      </w:rPr>
    </w:lvl>
    <w:lvl w:ilvl="8" w:tplc="02DE5C1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1">
    <w:nsid w:val="23331831"/>
    <w:multiLevelType w:val="hybridMultilevel"/>
    <w:tmpl w:val="B3F69290"/>
    <w:lvl w:ilvl="0" w:tplc="5852AE64">
      <w:start w:val="1"/>
      <w:numFmt w:val="decimal"/>
      <w:lvlText w:val="%1)"/>
      <w:lvlJc w:val="left"/>
      <w:pPr>
        <w:ind w:left="644" w:hanging="360"/>
      </w:pPr>
      <w:rPr>
        <w:rFonts w:hint="default"/>
        <w:sz w:val="24"/>
        <w:szCs w:val="24"/>
      </w:rPr>
    </w:lvl>
    <w:lvl w:ilvl="1" w:tplc="A380D46A" w:tentative="1">
      <w:start w:val="1"/>
      <w:numFmt w:val="lowerLetter"/>
      <w:lvlText w:val="%2."/>
      <w:lvlJc w:val="left"/>
      <w:pPr>
        <w:ind w:left="1364" w:hanging="360"/>
      </w:pPr>
    </w:lvl>
    <w:lvl w:ilvl="2" w:tplc="9FBA237E" w:tentative="1">
      <w:start w:val="1"/>
      <w:numFmt w:val="lowerRoman"/>
      <w:lvlText w:val="%3."/>
      <w:lvlJc w:val="right"/>
      <w:pPr>
        <w:ind w:left="2084" w:hanging="180"/>
      </w:pPr>
    </w:lvl>
    <w:lvl w:ilvl="3" w:tplc="15DC0192" w:tentative="1">
      <w:start w:val="1"/>
      <w:numFmt w:val="decimal"/>
      <w:lvlText w:val="%4."/>
      <w:lvlJc w:val="left"/>
      <w:pPr>
        <w:ind w:left="2804" w:hanging="360"/>
      </w:pPr>
    </w:lvl>
    <w:lvl w:ilvl="4" w:tplc="840A0EA6" w:tentative="1">
      <w:start w:val="1"/>
      <w:numFmt w:val="lowerLetter"/>
      <w:lvlText w:val="%5."/>
      <w:lvlJc w:val="left"/>
      <w:pPr>
        <w:ind w:left="3524" w:hanging="360"/>
      </w:pPr>
    </w:lvl>
    <w:lvl w:ilvl="5" w:tplc="6B1A25F2" w:tentative="1">
      <w:start w:val="1"/>
      <w:numFmt w:val="lowerRoman"/>
      <w:lvlText w:val="%6."/>
      <w:lvlJc w:val="right"/>
      <w:pPr>
        <w:ind w:left="4244" w:hanging="180"/>
      </w:pPr>
    </w:lvl>
    <w:lvl w:ilvl="6" w:tplc="39946AAE" w:tentative="1">
      <w:start w:val="1"/>
      <w:numFmt w:val="decimal"/>
      <w:lvlText w:val="%7."/>
      <w:lvlJc w:val="left"/>
      <w:pPr>
        <w:ind w:left="4964" w:hanging="360"/>
      </w:pPr>
    </w:lvl>
    <w:lvl w:ilvl="7" w:tplc="37C0177E" w:tentative="1">
      <w:start w:val="1"/>
      <w:numFmt w:val="lowerLetter"/>
      <w:lvlText w:val="%8."/>
      <w:lvlJc w:val="left"/>
      <w:pPr>
        <w:ind w:left="5684" w:hanging="360"/>
      </w:pPr>
    </w:lvl>
    <w:lvl w:ilvl="8" w:tplc="C4767492" w:tentative="1">
      <w:start w:val="1"/>
      <w:numFmt w:val="lowerRoman"/>
      <w:lvlText w:val="%9."/>
      <w:lvlJc w:val="right"/>
      <w:pPr>
        <w:ind w:left="6404" w:hanging="180"/>
      </w:pPr>
    </w:lvl>
  </w:abstractNum>
  <w:abstractNum w:abstractNumId="7" w15:restartNumberingAfterBreak="1">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15:restartNumberingAfterBreak="0">
    <w:nsid w:val="30707E4C"/>
    <w:multiLevelType w:val="hybridMultilevel"/>
    <w:tmpl w:val="1ED053A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1">
    <w:nsid w:val="3288429E"/>
    <w:multiLevelType w:val="hybridMultilevel"/>
    <w:tmpl w:val="FAF4007A"/>
    <w:lvl w:ilvl="0" w:tplc="A5AEA9B2">
      <w:start w:val="9"/>
      <w:numFmt w:val="bullet"/>
      <w:lvlText w:val="-"/>
      <w:lvlJc w:val="left"/>
      <w:pPr>
        <w:ind w:left="701" w:hanging="360"/>
      </w:pPr>
      <w:rPr>
        <w:rFonts w:ascii="Times New Roman" w:eastAsia="Times New Roman" w:hAnsi="Times New Roman" w:cs="Times New Roman" w:hint="default"/>
      </w:rPr>
    </w:lvl>
    <w:lvl w:ilvl="1" w:tplc="B8309B1A" w:tentative="1">
      <w:start w:val="1"/>
      <w:numFmt w:val="bullet"/>
      <w:lvlText w:val="o"/>
      <w:lvlJc w:val="left"/>
      <w:pPr>
        <w:ind w:left="1421" w:hanging="360"/>
      </w:pPr>
      <w:rPr>
        <w:rFonts w:ascii="Courier New" w:hAnsi="Courier New" w:cs="Courier New" w:hint="default"/>
      </w:rPr>
    </w:lvl>
    <w:lvl w:ilvl="2" w:tplc="C8F0314C" w:tentative="1">
      <w:start w:val="1"/>
      <w:numFmt w:val="bullet"/>
      <w:lvlText w:val=""/>
      <w:lvlJc w:val="left"/>
      <w:pPr>
        <w:ind w:left="2141" w:hanging="360"/>
      </w:pPr>
      <w:rPr>
        <w:rFonts w:ascii="Wingdings" w:hAnsi="Wingdings" w:hint="default"/>
      </w:rPr>
    </w:lvl>
    <w:lvl w:ilvl="3" w:tplc="92425AA6" w:tentative="1">
      <w:start w:val="1"/>
      <w:numFmt w:val="bullet"/>
      <w:lvlText w:val=""/>
      <w:lvlJc w:val="left"/>
      <w:pPr>
        <w:ind w:left="2861" w:hanging="360"/>
      </w:pPr>
      <w:rPr>
        <w:rFonts w:ascii="Symbol" w:hAnsi="Symbol" w:hint="default"/>
      </w:rPr>
    </w:lvl>
    <w:lvl w:ilvl="4" w:tplc="10503FFE" w:tentative="1">
      <w:start w:val="1"/>
      <w:numFmt w:val="bullet"/>
      <w:lvlText w:val="o"/>
      <w:lvlJc w:val="left"/>
      <w:pPr>
        <w:ind w:left="3581" w:hanging="360"/>
      </w:pPr>
      <w:rPr>
        <w:rFonts w:ascii="Courier New" w:hAnsi="Courier New" w:cs="Courier New" w:hint="default"/>
      </w:rPr>
    </w:lvl>
    <w:lvl w:ilvl="5" w:tplc="842CEFC8" w:tentative="1">
      <w:start w:val="1"/>
      <w:numFmt w:val="bullet"/>
      <w:lvlText w:val=""/>
      <w:lvlJc w:val="left"/>
      <w:pPr>
        <w:ind w:left="4301" w:hanging="360"/>
      </w:pPr>
      <w:rPr>
        <w:rFonts w:ascii="Wingdings" w:hAnsi="Wingdings" w:hint="default"/>
      </w:rPr>
    </w:lvl>
    <w:lvl w:ilvl="6" w:tplc="8D2A2DD4" w:tentative="1">
      <w:start w:val="1"/>
      <w:numFmt w:val="bullet"/>
      <w:lvlText w:val=""/>
      <w:lvlJc w:val="left"/>
      <w:pPr>
        <w:ind w:left="5021" w:hanging="360"/>
      </w:pPr>
      <w:rPr>
        <w:rFonts w:ascii="Symbol" w:hAnsi="Symbol" w:hint="default"/>
      </w:rPr>
    </w:lvl>
    <w:lvl w:ilvl="7" w:tplc="95B83102" w:tentative="1">
      <w:start w:val="1"/>
      <w:numFmt w:val="bullet"/>
      <w:lvlText w:val="o"/>
      <w:lvlJc w:val="left"/>
      <w:pPr>
        <w:ind w:left="5741" w:hanging="360"/>
      </w:pPr>
      <w:rPr>
        <w:rFonts w:ascii="Courier New" w:hAnsi="Courier New" w:cs="Courier New" w:hint="default"/>
      </w:rPr>
    </w:lvl>
    <w:lvl w:ilvl="8" w:tplc="72DA91FE" w:tentative="1">
      <w:start w:val="1"/>
      <w:numFmt w:val="bullet"/>
      <w:lvlText w:val=""/>
      <w:lvlJc w:val="left"/>
      <w:pPr>
        <w:ind w:left="6461" w:hanging="360"/>
      </w:pPr>
      <w:rPr>
        <w:rFonts w:ascii="Wingdings" w:hAnsi="Wingdings" w:hint="default"/>
      </w:rPr>
    </w:lvl>
  </w:abstractNum>
  <w:abstractNum w:abstractNumId="10" w15:restartNumberingAfterBreak="1">
    <w:nsid w:val="4209115C"/>
    <w:multiLevelType w:val="hybridMultilevel"/>
    <w:tmpl w:val="4202A2F8"/>
    <w:lvl w:ilvl="0" w:tplc="91EA42F0">
      <w:start w:val="1"/>
      <w:numFmt w:val="decimal"/>
      <w:lvlText w:val="%1."/>
      <w:lvlJc w:val="left"/>
      <w:pPr>
        <w:ind w:left="1080" w:hanging="360"/>
      </w:pPr>
      <w:rPr>
        <w:rFonts w:hint="default"/>
      </w:rPr>
    </w:lvl>
    <w:lvl w:ilvl="1" w:tplc="8572F8B8" w:tentative="1">
      <w:start w:val="1"/>
      <w:numFmt w:val="lowerLetter"/>
      <w:lvlText w:val="%2."/>
      <w:lvlJc w:val="left"/>
      <w:pPr>
        <w:ind w:left="1800" w:hanging="360"/>
      </w:pPr>
    </w:lvl>
    <w:lvl w:ilvl="2" w:tplc="5192B4AA" w:tentative="1">
      <w:start w:val="1"/>
      <w:numFmt w:val="lowerRoman"/>
      <w:lvlText w:val="%3."/>
      <w:lvlJc w:val="right"/>
      <w:pPr>
        <w:ind w:left="2520" w:hanging="180"/>
      </w:pPr>
    </w:lvl>
    <w:lvl w:ilvl="3" w:tplc="5C909BB4" w:tentative="1">
      <w:start w:val="1"/>
      <w:numFmt w:val="decimal"/>
      <w:lvlText w:val="%4."/>
      <w:lvlJc w:val="left"/>
      <w:pPr>
        <w:ind w:left="3240" w:hanging="360"/>
      </w:pPr>
    </w:lvl>
    <w:lvl w:ilvl="4" w:tplc="E5D0E016" w:tentative="1">
      <w:start w:val="1"/>
      <w:numFmt w:val="lowerLetter"/>
      <w:lvlText w:val="%5."/>
      <w:lvlJc w:val="left"/>
      <w:pPr>
        <w:ind w:left="3960" w:hanging="360"/>
      </w:pPr>
    </w:lvl>
    <w:lvl w:ilvl="5" w:tplc="51F458D0" w:tentative="1">
      <w:start w:val="1"/>
      <w:numFmt w:val="lowerRoman"/>
      <w:lvlText w:val="%6."/>
      <w:lvlJc w:val="right"/>
      <w:pPr>
        <w:ind w:left="4680" w:hanging="180"/>
      </w:pPr>
    </w:lvl>
    <w:lvl w:ilvl="6" w:tplc="7E5AC0E2" w:tentative="1">
      <w:start w:val="1"/>
      <w:numFmt w:val="decimal"/>
      <w:lvlText w:val="%7."/>
      <w:lvlJc w:val="left"/>
      <w:pPr>
        <w:ind w:left="5400" w:hanging="360"/>
      </w:pPr>
    </w:lvl>
    <w:lvl w:ilvl="7" w:tplc="3B2C5328" w:tentative="1">
      <w:start w:val="1"/>
      <w:numFmt w:val="lowerLetter"/>
      <w:lvlText w:val="%8."/>
      <w:lvlJc w:val="left"/>
      <w:pPr>
        <w:ind w:left="6120" w:hanging="360"/>
      </w:pPr>
    </w:lvl>
    <w:lvl w:ilvl="8" w:tplc="9E9C3020" w:tentative="1">
      <w:start w:val="1"/>
      <w:numFmt w:val="lowerRoman"/>
      <w:lvlText w:val="%9."/>
      <w:lvlJc w:val="right"/>
      <w:pPr>
        <w:ind w:left="6840" w:hanging="180"/>
      </w:pPr>
    </w:lvl>
  </w:abstractNum>
  <w:abstractNum w:abstractNumId="11" w15:restartNumberingAfterBreak="1">
    <w:nsid w:val="48744A95"/>
    <w:multiLevelType w:val="hybridMultilevel"/>
    <w:tmpl w:val="FA345D46"/>
    <w:lvl w:ilvl="0" w:tplc="81ECB492">
      <w:start w:val="1"/>
      <w:numFmt w:val="decimal"/>
      <w:lvlText w:val="%1."/>
      <w:lvlJc w:val="left"/>
      <w:pPr>
        <w:tabs>
          <w:tab w:val="num" w:pos="720"/>
        </w:tabs>
        <w:ind w:left="720" w:hanging="360"/>
      </w:pPr>
      <w:rPr>
        <w:rFonts w:hint="default"/>
        <w:u w:val="none"/>
      </w:rPr>
    </w:lvl>
    <w:lvl w:ilvl="1" w:tplc="F23C81F6" w:tentative="1">
      <w:start w:val="1"/>
      <w:numFmt w:val="lowerLetter"/>
      <w:lvlText w:val="%2."/>
      <w:lvlJc w:val="left"/>
      <w:pPr>
        <w:tabs>
          <w:tab w:val="num" w:pos="1440"/>
        </w:tabs>
        <w:ind w:left="1440" w:hanging="360"/>
      </w:pPr>
    </w:lvl>
    <w:lvl w:ilvl="2" w:tplc="236E892E" w:tentative="1">
      <w:start w:val="1"/>
      <w:numFmt w:val="lowerRoman"/>
      <w:lvlText w:val="%3."/>
      <w:lvlJc w:val="right"/>
      <w:pPr>
        <w:tabs>
          <w:tab w:val="num" w:pos="2160"/>
        </w:tabs>
        <w:ind w:left="2160" w:hanging="180"/>
      </w:pPr>
    </w:lvl>
    <w:lvl w:ilvl="3" w:tplc="3DA0843E" w:tentative="1">
      <w:start w:val="1"/>
      <w:numFmt w:val="decimal"/>
      <w:lvlText w:val="%4."/>
      <w:lvlJc w:val="left"/>
      <w:pPr>
        <w:tabs>
          <w:tab w:val="num" w:pos="2880"/>
        </w:tabs>
        <w:ind w:left="2880" w:hanging="360"/>
      </w:pPr>
    </w:lvl>
    <w:lvl w:ilvl="4" w:tplc="A5FA14A2" w:tentative="1">
      <w:start w:val="1"/>
      <w:numFmt w:val="lowerLetter"/>
      <w:lvlText w:val="%5."/>
      <w:lvlJc w:val="left"/>
      <w:pPr>
        <w:tabs>
          <w:tab w:val="num" w:pos="3600"/>
        </w:tabs>
        <w:ind w:left="3600" w:hanging="360"/>
      </w:pPr>
    </w:lvl>
    <w:lvl w:ilvl="5" w:tplc="DA42CC2A" w:tentative="1">
      <w:start w:val="1"/>
      <w:numFmt w:val="lowerRoman"/>
      <w:lvlText w:val="%6."/>
      <w:lvlJc w:val="right"/>
      <w:pPr>
        <w:tabs>
          <w:tab w:val="num" w:pos="4320"/>
        </w:tabs>
        <w:ind w:left="4320" w:hanging="180"/>
      </w:pPr>
    </w:lvl>
    <w:lvl w:ilvl="6" w:tplc="0F1AA0A4" w:tentative="1">
      <w:start w:val="1"/>
      <w:numFmt w:val="decimal"/>
      <w:lvlText w:val="%7."/>
      <w:lvlJc w:val="left"/>
      <w:pPr>
        <w:tabs>
          <w:tab w:val="num" w:pos="5040"/>
        </w:tabs>
        <w:ind w:left="5040" w:hanging="360"/>
      </w:pPr>
    </w:lvl>
    <w:lvl w:ilvl="7" w:tplc="5826FA92" w:tentative="1">
      <w:start w:val="1"/>
      <w:numFmt w:val="lowerLetter"/>
      <w:lvlText w:val="%8."/>
      <w:lvlJc w:val="left"/>
      <w:pPr>
        <w:tabs>
          <w:tab w:val="num" w:pos="5760"/>
        </w:tabs>
        <w:ind w:left="5760" w:hanging="360"/>
      </w:pPr>
    </w:lvl>
    <w:lvl w:ilvl="8" w:tplc="445E55AE" w:tentative="1">
      <w:start w:val="1"/>
      <w:numFmt w:val="lowerRoman"/>
      <w:lvlText w:val="%9."/>
      <w:lvlJc w:val="right"/>
      <w:pPr>
        <w:tabs>
          <w:tab w:val="num" w:pos="6480"/>
        </w:tabs>
        <w:ind w:left="6480" w:hanging="180"/>
      </w:pPr>
    </w:lvl>
  </w:abstractNum>
  <w:abstractNum w:abstractNumId="12" w15:restartNumberingAfterBreak="1">
    <w:nsid w:val="48D72F2E"/>
    <w:multiLevelType w:val="hybridMultilevel"/>
    <w:tmpl w:val="7B04B352"/>
    <w:lvl w:ilvl="0" w:tplc="6C80EE4C">
      <w:start w:val="1"/>
      <w:numFmt w:val="decimal"/>
      <w:lvlText w:val="%1."/>
      <w:lvlJc w:val="left"/>
      <w:pPr>
        <w:ind w:left="720" w:hanging="360"/>
      </w:pPr>
      <w:rPr>
        <w:rFonts w:hint="default"/>
      </w:rPr>
    </w:lvl>
    <w:lvl w:ilvl="1" w:tplc="A1523B54" w:tentative="1">
      <w:start w:val="1"/>
      <w:numFmt w:val="lowerLetter"/>
      <w:lvlText w:val="%2."/>
      <w:lvlJc w:val="left"/>
      <w:pPr>
        <w:ind w:left="1440" w:hanging="360"/>
      </w:pPr>
    </w:lvl>
    <w:lvl w:ilvl="2" w:tplc="4D80AE9A" w:tentative="1">
      <w:start w:val="1"/>
      <w:numFmt w:val="lowerRoman"/>
      <w:lvlText w:val="%3."/>
      <w:lvlJc w:val="right"/>
      <w:pPr>
        <w:ind w:left="2160" w:hanging="180"/>
      </w:pPr>
    </w:lvl>
    <w:lvl w:ilvl="3" w:tplc="FBBC017A" w:tentative="1">
      <w:start w:val="1"/>
      <w:numFmt w:val="decimal"/>
      <w:lvlText w:val="%4."/>
      <w:lvlJc w:val="left"/>
      <w:pPr>
        <w:ind w:left="2880" w:hanging="360"/>
      </w:pPr>
    </w:lvl>
    <w:lvl w:ilvl="4" w:tplc="02745A66" w:tentative="1">
      <w:start w:val="1"/>
      <w:numFmt w:val="lowerLetter"/>
      <w:lvlText w:val="%5."/>
      <w:lvlJc w:val="left"/>
      <w:pPr>
        <w:ind w:left="3600" w:hanging="360"/>
      </w:pPr>
    </w:lvl>
    <w:lvl w:ilvl="5" w:tplc="4C861EA2" w:tentative="1">
      <w:start w:val="1"/>
      <w:numFmt w:val="lowerRoman"/>
      <w:lvlText w:val="%6."/>
      <w:lvlJc w:val="right"/>
      <w:pPr>
        <w:ind w:left="4320" w:hanging="180"/>
      </w:pPr>
    </w:lvl>
    <w:lvl w:ilvl="6" w:tplc="6FCC679C" w:tentative="1">
      <w:start w:val="1"/>
      <w:numFmt w:val="decimal"/>
      <w:lvlText w:val="%7."/>
      <w:lvlJc w:val="left"/>
      <w:pPr>
        <w:ind w:left="5040" w:hanging="360"/>
      </w:pPr>
    </w:lvl>
    <w:lvl w:ilvl="7" w:tplc="2B9E93D6" w:tentative="1">
      <w:start w:val="1"/>
      <w:numFmt w:val="lowerLetter"/>
      <w:lvlText w:val="%8."/>
      <w:lvlJc w:val="left"/>
      <w:pPr>
        <w:ind w:left="5760" w:hanging="360"/>
      </w:pPr>
    </w:lvl>
    <w:lvl w:ilvl="8" w:tplc="E200C184" w:tentative="1">
      <w:start w:val="1"/>
      <w:numFmt w:val="lowerRoman"/>
      <w:lvlText w:val="%9."/>
      <w:lvlJc w:val="right"/>
      <w:pPr>
        <w:ind w:left="6480" w:hanging="180"/>
      </w:pPr>
    </w:lvl>
  </w:abstractNum>
  <w:abstractNum w:abstractNumId="13" w15:restartNumberingAfterBreak="1">
    <w:nsid w:val="4A124FFD"/>
    <w:multiLevelType w:val="hybridMultilevel"/>
    <w:tmpl w:val="6B562544"/>
    <w:lvl w:ilvl="0" w:tplc="19D8E5A8">
      <w:start w:val="1"/>
      <w:numFmt w:val="decimal"/>
      <w:lvlText w:val="%1."/>
      <w:lvlJc w:val="left"/>
      <w:pPr>
        <w:tabs>
          <w:tab w:val="num" w:pos="720"/>
        </w:tabs>
        <w:ind w:left="720" w:hanging="360"/>
      </w:pPr>
      <w:rPr>
        <w:rFonts w:hint="default"/>
      </w:rPr>
    </w:lvl>
    <w:lvl w:ilvl="1" w:tplc="F2B8247E" w:tentative="1">
      <w:start w:val="1"/>
      <w:numFmt w:val="lowerLetter"/>
      <w:lvlText w:val="%2."/>
      <w:lvlJc w:val="left"/>
      <w:pPr>
        <w:tabs>
          <w:tab w:val="num" w:pos="1440"/>
        </w:tabs>
        <w:ind w:left="1440" w:hanging="360"/>
      </w:pPr>
    </w:lvl>
    <w:lvl w:ilvl="2" w:tplc="39F4C31E" w:tentative="1">
      <w:start w:val="1"/>
      <w:numFmt w:val="lowerRoman"/>
      <w:lvlText w:val="%3."/>
      <w:lvlJc w:val="right"/>
      <w:pPr>
        <w:tabs>
          <w:tab w:val="num" w:pos="2160"/>
        </w:tabs>
        <w:ind w:left="2160" w:hanging="180"/>
      </w:pPr>
    </w:lvl>
    <w:lvl w:ilvl="3" w:tplc="001EE95A" w:tentative="1">
      <w:start w:val="1"/>
      <w:numFmt w:val="decimal"/>
      <w:lvlText w:val="%4."/>
      <w:lvlJc w:val="left"/>
      <w:pPr>
        <w:tabs>
          <w:tab w:val="num" w:pos="2880"/>
        </w:tabs>
        <w:ind w:left="2880" w:hanging="360"/>
      </w:pPr>
    </w:lvl>
    <w:lvl w:ilvl="4" w:tplc="C8503FD2" w:tentative="1">
      <w:start w:val="1"/>
      <w:numFmt w:val="lowerLetter"/>
      <w:lvlText w:val="%5."/>
      <w:lvlJc w:val="left"/>
      <w:pPr>
        <w:tabs>
          <w:tab w:val="num" w:pos="3600"/>
        </w:tabs>
        <w:ind w:left="3600" w:hanging="360"/>
      </w:pPr>
    </w:lvl>
    <w:lvl w:ilvl="5" w:tplc="D3F03F16" w:tentative="1">
      <w:start w:val="1"/>
      <w:numFmt w:val="lowerRoman"/>
      <w:lvlText w:val="%6."/>
      <w:lvlJc w:val="right"/>
      <w:pPr>
        <w:tabs>
          <w:tab w:val="num" w:pos="4320"/>
        </w:tabs>
        <w:ind w:left="4320" w:hanging="180"/>
      </w:pPr>
    </w:lvl>
    <w:lvl w:ilvl="6" w:tplc="A304825C" w:tentative="1">
      <w:start w:val="1"/>
      <w:numFmt w:val="decimal"/>
      <w:lvlText w:val="%7."/>
      <w:lvlJc w:val="left"/>
      <w:pPr>
        <w:tabs>
          <w:tab w:val="num" w:pos="5040"/>
        </w:tabs>
        <w:ind w:left="5040" w:hanging="360"/>
      </w:pPr>
    </w:lvl>
    <w:lvl w:ilvl="7" w:tplc="8378F6D8" w:tentative="1">
      <w:start w:val="1"/>
      <w:numFmt w:val="lowerLetter"/>
      <w:lvlText w:val="%8."/>
      <w:lvlJc w:val="left"/>
      <w:pPr>
        <w:tabs>
          <w:tab w:val="num" w:pos="5760"/>
        </w:tabs>
        <w:ind w:left="5760" w:hanging="360"/>
      </w:pPr>
    </w:lvl>
    <w:lvl w:ilvl="8" w:tplc="4B1A7A88" w:tentative="1">
      <w:start w:val="1"/>
      <w:numFmt w:val="lowerRoman"/>
      <w:lvlText w:val="%9."/>
      <w:lvlJc w:val="right"/>
      <w:pPr>
        <w:tabs>
          <w:tab w:val="num" w:pos="6480"/>
        </w:tabs>
        <w:ind w:left="6480" w:hanging="180"/>
      </w:pPr>
    </w:lvl>
  </w:abstractNum>
  <w:abstractNum w:abstractNumId="14" w15:restartNumberingAfterBreak="1">
    <w:nsid w:val="4FB63CA3"/>
    <w:multiLevelType w:val="hybridMultilevel"/>
    <w:tmpl w:val="8DCA17AC"/>
    <w:lvl w:ilvl="0" w:tplc="8416BDA2">
      <w:numFmt w:val="bullet"/>
      <w:lvlText w:val="-"/>
      <w:lvlJc w:val="left"/>
      <w:pPr>
        <w:ind w:left="417" w:hanging="360"/>
      </w:pPr>
      <w:rPr>
        <w:rFonts w:ascii="Times New Roman" w:eastAsia="Times New Roman" w:hAnsi="Times New Roman" w:cs="Times New Roman" w:hint="default"/>
      </w:rPr>
    </w:lvl>
    <w:lvl w:ilvl="1" w:tplc="682E1748" w:tentative="1">
      <w:start w:val="1"/>
      <w:numFmt w:val="bullet"/>
      <w:lvlText w:val="o"/>
      <w:lvlJc w:val="left"/>
      <w:pPr>
        <w:ind w:left="1137" w:hanging="360"/>
      </w:pPr>
      <w:rPr>
        <w:rFonts w:ascii="Courier New" w:hAnsi="Courier New" w:cs="Courier New" w:hint="default"/>
      </w:rPr>
    </w:lvl>
    <w:lvl w:ilvl="2" w:tplc="71E83304" w:tentative="1">
      <w:start w:val="1"/>
      <w:numFmt w:val="bullet"/>
      <w:lvlText w:val=""/>
      <w:lvlJc w:val="left"/>
      <w:pPr>
        <w:ind w:left="1857" w:hanging="360"/>
      </w:pPr>
      <w:rPr>
        <w:rFonts w:ascii="Wingdings" w:hAnsi="Wingdings" w:hint="default"/>
      </w:rPr>
    </w:lvl>
    <w:lvl w:ilvl="3" w:tplc="97704A84" w:tentative="1">
      <w:start w:val="1"/>
      <w:numFmt w:val="bullet"/>
      <w:lvlText w:val=""/>
      <w:lvlJc w:val="left"/>
      <w:pPr>
        <w:ind w:left="2577" w:hanging="360"/>
      </w:pPr>
      <w:rPr>
        <w:rFonts w:ascii="Symbol" w:hAnsi="Symbol" w:hint="default"/>
      </w:rPr>
    </w:lvl>
    <w:lvl w:ilvl="4" w:tplc="F7E6D71E" w:tentative="1">
      <w:start w:val="1"/>
      <w:numFmt w:val="bullet"/>
      <w:lvlText w:val="o"/>
      <w:lvlJc w:val="left"/>
      <w:pPr>
        <w:ind w:left="3297" w:hanging="360"/>
      </w:pPr>
      <w:rPr>
        <w:rFonts w:ascii="Courier New" w:hAnsi="Courier New" w:cs="Courier New" w:hint="default"/>
      </w:rPr>
    </w:lvl>
    <w:lvl w:ilvl="5" w:tplc="576A1122" w:tentative="1">
      <w:start w:val="1"/>
      <w:numFmt w:val="bullet"/>
      <w:lvlText w:val=""/>
      <w:lvlJc w:val="left"/>
      <w:pPr>
        <w:ind w:left="4017" w:hanging="360"/>
      </w:pPr>
      <w:rPr>
        <w:rFonts w:ascii="Wingdings" w:hAnsi="Wingdings" w:hint="default"/>
      </w:rPr>
    </w:lvl>
    <w:lvl w:ilvl="6" w:tplc="BB505E7C" w:tentative="1">
      <w:start w:val="1"/>
      <w:numFmt w:val="bullet"/>
      <w:lvlText w:val=""/>
      <w:lvlJc w:val="left"/>
      <w:pPr>
        <w:ind w:left="4737" w:hanging="360"/>
      </w:pPr>
      <w:rPr>
        <w:rFonts w:ascii="Symbol" w:hAnsi="Symbol" w:hint="default"/>
      </w:rPr>
    </w:lvl>
    <w:lvl w:ilvl="7" w:tplc="452ABD8C" w:tentative="1">
      <w:start w:val="1"/>
      <w:numFmt w:val="bullet"/>
      <w:lvlText w:val="o"/>
      <w:lvlJc w:val="left"/>
      <w:pPr>
        <w:ind w:left="5457" w:hanging="360"/>
      </w:pPr>
      <w:rPr>
        <w:rFonts w:ascii="Courier New" w:hAnsi="Courier New" w:cs="Courier New" w:hint="default"/>
      </w:rPr>
    </w:lvl>
    <w:lvl w:ilvl="8" w:tplc="3328D2F8" w:tentative="1">
      <w:start w:val="1"/>
      <w:numFmt w:val="bullet"/>
      <w:lvlText w:val=""/>
      <w:lvlJc w:val="left"/>
      <w:pPr>
        <w:ind w:left="6177" w:hanging="360"/>
      </w:pPr>
      <w:rPr>
        <w:rFonts w:ascii="Wingdings" w:hAnsi="Wingdings" w:hint="default"/>
      </w:rPr>
    </w:lvl>
  </w:abstractNum>
  <w:abstractNum w:abstractNumId="15" w15:restartNumberingAfterBreak="1">
    <w:nsid w:val="546D2BC9"/>
    <w:multiLevelType w:val="hybridMultilevel"/>
    <w:tmpl w:val="D75C78A0"/>
    <w:lvl w:ilvl="0" w:tplc="37701FE2">
      <w:start w:val="1"/>
      <w:numFmt w:val="bullet"/>
      <w:lvlText w:val="▌"/>
      <w:lvlJc w:val="left"/>
      <w:pPr>
        <w:tabs>
          <w:tab w:val="num" w:pos="720"/>
        </w:tabs>
        <w:ind w:left="720" w:hanging="360"/>
      </w:pPr>
      <w:rPr>
        <w:rFonts w:ascii="Times New Roman" w:hAnsi="Times New Roman" w:hint="default"/>
      </w:rPr>
    </w:lvl>
    <w:lvl w:ilvl="1" w:tplc="A2CACF04" w:tentative="1">
      <w:start w:val="1"/>
      <w:numFmt w:val="bullet"/>
      <w:lvlText w:val="▌"/>
      <w:lvlJc w:val="left"/>
      <w:pPr>
        <w:tabs>
          <w:tab w:val="num" w:pos="1440"/>
        </w:tabs>
        <w:ind w:left="1440" w:hanging="360"/>
      </w:pPr>
      <w:rPr>
        <w:rFonts w:ascii="Times New Roman" w:hAnsi="Times New Roman" w:hint="default"/>
      </w:rPr>
    </w:lvl>
    <w:lvl w:ilvl="2" w:tplc="7F2885CA" w:tentative="1">
      <w:start w:val="1"/>
      <w:numFmt w:val="bullet"/>
      <w:lvlText w:val="▌"/>
      <w:lvlJc w:val="left"/>
      <w:pPr>
        <w:tabs>
          <w:tab w:val="num" w:pos="2160"/>
        </w:tabs>
        <w:ind w:left="2160" w:hanging="360"/>
      </w:pPr>
      <w:rPr>
        <w:rFonts w:ascii="Times New Roman" w:hAnsi="Times New Roman" w:hint="default"/>
      </w:rPr>
    </w:lvl>
    <w:lvl w:ilvl="3" w:tplc="26A4C04A" w:tentative="1">
      <w:start w:val="1"/>
      <w:numFmt w:val="bullet"/>
      <w:lvlText w:val="▌"/>
      <w:lvlJc w:val="left"/>
      <w:pPr>
        <w:tabs>
          <w:tab w:val="num" w:pos="2880"/>
        </w:tabs>
        <w:ind w:left="2880" w:hanging="360"/>
      </w:pPr>
      <w:rPr>
        <w:rFonts w:ascii="Times New Roman" w:hAnsi="Times New Roman" w:hint="default"/>
      </w:rPr>
    </w:lvl>
    <w:lvl w:ilvl="4" w:tplc="56E2A6B8" w:tentative="1">
      <w:start w:val="1"/>
      <w:numFmt w:val="bullet"/>
      <w:lvlText w:val="▌"/>
      <w:lvlJc w:val="left"/>
      <w:pPr>
        <w:tabs>
          <w:tab w:val="num" w:pos="3600"/>
        </w:tabs>
        <w:ind w:left="3600" w:hanging="360"/>
      </w:pPr>
      <w:rPr>
        <w:rFonts w:ascii="Times New Roman" w:hAnsi="Times New Roman" w:hint="default"/>
      </w:rPr>
    </w:lvl>
    <w:lvl w:ilvl="5" w:tplc="8BB29EB0" w:tentative="1">
      <w:start w:val="1"/>
      <w:numFmt w:val="bullet"/>
      <w:lvlText w:val="▌"/>
      <w:lvlJc w:val="left"/>
      <w:pPr>
        <w:tabs>
          <w:tab w:val="num" w:pos="4320"/>
        </w:tabs>
        <w:ind w:left="4320" w:hanging="360"/>
      </w:pPr>
      <w:rPr>
        <w:rFonts w:ascii="Times New Roman" w:hAnsi="Times New Roman" w:hint="default"/>
      </w:rPr>
    </w:lvl>
    <w:lvl w:ilvl="6" w:tplc="33269066" w:tentative="1">
      <w:start w:val="1"/>
      <w:numFmt w:val="bullet"/>
      <w:lvlText w:val="▌"/>
      <w:lvlJc w:val="left"/>
      <w:pPr>
        <w:tabs>
          <w:tab w:val="num" w:pos="5040"/>
        </w:tabs>
        <w:ind w:left="5040" w:hanging="360"/>
      </w:pPr>
      <w:rPr>
        <w:rFonts w:ascii="Times New Roman" w:hAnsi="Times New Roman" w:hint="default"/>
      </w:rPr>
    </w:lvl>
    <w:lvl w:ilvl="7" w:tplc="2A542914" w:tentative="1">
      <w:start w:val="1"/>
      <w:numFmt w:val="bullet"/>
      <w:lvlText w:val="▌"/>
      <w:lvlJc w:val="left"/>
      <w:pPr>
        <w:tabs>
          <w:tab w:val="num" w:pos="5760"/>
        </w:tabs>
        <w:ind w:left="5760" w:hanging="360"/>
      </w:pPr>
      <w:rPr>
        <w:rFonts w:ascii="Times New Roman" w:hAnsi="Times New Roman" w:hint="default"/>
      </w:rPr>
    </w:lvl>
    <w:lvl w:ilvl="8" w:tplc="5F94326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1">
    <w:nsid w:val="578141DA"/>
    <w:multiLevelType w:val="hybridMultilevel"/>
    <w:tmpl w:val="5046E938"/>
    <w:lvl w:ilvl="0" w:tplc="C414B908">
      <w:start w:val="1"/>
      <w:numFmt w:val="decimal"/>
      <w:lvlText w:val="%1)"/>
      <w:lvlJc w:val="left"/>
      <w:pPr>
        <w:ind w:left="720" w:hanging="360"/>
      </w:pPr>
      <w:rPr>
        <w:rFonts w:eastAsia="Times New Roman" w:hint="default"/>
      </w:rPr>
    </w:lvl>
    <w:lvl w:ilvl="1" w:tplc="E0A6D768" w:tentative="1">
      <w:start w:val="1"/>
      <w:numFmt w:val="lowerLetter"/>
      <w:lvlText w:val="%2."/>
      <w:lvlJc w:val="left"/>
      <w:pPr>
        <w:ind w:left="1440" w:hanging="360"/>
      </w:pPr>
    </w:lvl>
    <w:lvl w:ilvl="2" w:tplc="2F0C5B02" w:tentative="1">
      <w:start w:val="1"/>
      <w:numFmt w:val="lowerRoman"/>
      <w:lvlText w:val="%3."/>
      <w:lvlJc w:val="right"/>
      <w:pPr>
        <w:ind w:left="2160" w:hanging="180"/>
      </w:pPr>
    </w:lvl>
    <w:lvl w:ilvl="3" w:tplc="E0D4D022" w:tentative="1">
      <w:start w:val="1"/>
      <w:numFmt w:val="decimal"/>
      <w:lvlText w:val="%4."/>
      <w:lvlJc w:val="left"/>
      <w:pPr>
        <w:ind w:left="2880" w:hanging="360"/>
      </w:pPr>
    </w:lvl>
    <w:lvl w:ilvl="4" w:tplc="1EF61C4E" w:tentative="1">
      <w:start w:val="1"/>
      <w:numFmt w:val="lowerLetter"/>
      <w:lvlText w:val="%5."/>
      <w:lvlJc w:val="left"/>
      <w:pPr>
        <w:ind w:left="3600" w:hanging="360"/>
      </w:pPr>
    </w:lvl>
    <w:lvl w:ilvl="5" w:tplc="61E63664" w:tentative="1">
      <w:start w:val="1"/>
      <w:numFmt w:val="lowerRoman"/>
      <w:lvlText w:val="%6."/>
      <w:lvlJc w:val="right"/>
      <w:pPr>
        <w:ind w:left="4320" w:hanging="180"/>
      </w:pPr>
    </w:lvl>
    <w:lvl w:ilvl="6" w:tplc="E8441A70" w:tentative="1">
      <w:start w:val="1"/>
      <w:numFmt w:val="decimal"/>
      <w:lvlText w:val="%7."/>
      <w:lvlJc w:val="left"/>
      <w:pPr>
        <w:ind w:left="5040" w:hanging="360"/>
      </w:pPr>
    </w:lvl>
    <w:lvl w:ilvl="7" w:tplc="91C478A8" w:tentative="1">
      <w:start w:val="1"/>
      <w:numFmt w:val="lowerLetter"/>
      <w:lvlText w:val="%8."/>
      <w:lvlJc w:val="left"/>
      <w:pPr>
        <w:ind w:left="5760" w:hanging="360"/>
      </w:pPr>
    </w:lvl>
    <w:lvl w:ilvl="8" w:tplc="451485A6" w:tentative="1">
      <w:start w:val="1"/>
      <w:numFmt w:val="lowerRoman"/>
      <w:lvlText w:val="%9."/>
      <w:lvlJc w:val="right"/>
      <w:pPr>
        <w:ind w:left="6480" w:hanging="180"/>
      </w:pPr>
    </w:lvl>
  </w:abstractNum>
  <w:abstractNum w:abstractNumId="17" w15:restartNumberingAfterBreak="1">
    <w:nsid w:val="581C7582"/>
    <w:multiLevelType w:val="hybridMultilevel"/>
    <w:tmpl w:val="7ABE272A"/>
    <w:lvl w:ilvl="0" w:tplc="7D30179A">
      <w:start w:val="1"/>
      <w:numFmt w:val="bullet"/>
      <w:lvlText w:val=""/>
      <w:lvlJc w:val="left"/>
      <w:pPr>
        <w:tabs>
          <w:tab w:val="num" w:pos="720"/>
        </w:tabs>
        <w:ind w:left="720" w:hanging="360"/>
      </w:pPr>
      <w:rPr>
        <w:rFonts w:ascii="Wingdings" w:hAnsi="Wingdings" w:hint="default"/>
      </w:rPr>
    </w:lvl>
    <w:lvl w:ilvl="1" w:tplc="DA0232E0" w:tentative="1">
      <w:start w:val="1"/>
      <w:numFmt w:val="bullet"/>
      <w:lvlText w:val="o"/>
      <w:lvlJc w:val="left"/>
      <w:pPr>
        <w:tabs>
          <w:tab w:val="num" w:pos="1440"/>
        </w:tabs>
        <w:ind w:left="1440" w:hanging="360"/>
      </w:pPr>
      <w:rPr>
        <w:rFonts w:ascii="Courier New" w:hAnsi="Courier New" w:cs="Courier New" w:hint="default"/>
      </w:rPr>
    </w:lvl>
    <w:lvl w:ilvl="2" w:tplc="050C00B4" w:tentative="1">
      <w:start w:val="1"/>
      <w:numFmt w:val="bullet"/>
      <w:lvlText w:val=""/>
      <w:lvlJc w:val="left"/>
      <w:pPr>
        <w:tabs>
          <w:tab w:val="num" w:pos="2160"/>
        </w:tabs>
        <w:ind w:left="2160" w:hanging="360"/>
      </w:pPr>
      <w:rPr>
        <w:rFonts w:ascii="Wingdings" w:hAnsi="Wingdings" w:hint="default"/>
      </w:rPr>
    </w:lvl>
    <w:lvl w:ilvl="3" w:tplc="5412A082" w:tentative="1">
      <w:start w:val="1"/>
      <w:numFmt w:val="bullet"/>
      <w:lvlText w:val=""/>
      <w:lvlJc w:val="left"/>
      <w:pPr>
        <w:tabs>
          <w:tab w:val="num" w:pos="2880"/>
        </w:tabs>
        <w:ind w:left="2880" w:hanging="360"/>
      </w:pPr>
      <w:rPr>
        <w:rFonts w:ascii="Symbol" w:hAnsi="Symbol" w:hint="default"/>
      </w:rPr>
    </w:lvl>
    <w:lvl w:ilvl="4" w:tplc="052CE04E" w:tentative="1">
      <w:start w:val="1"/>
      <w:numFmt w:val="bullet"/>
      <w:lvlText w:val="o"/>
      <w:lvlJc w:val="left"/>
      <w:pPr>
        <w:tabs>
          <w:tab w:val="num" w:pos="3600"/>
        </w:tabs>
        <w:ind w:left="3600" w:hanging="360"/>
      </w:pPr>
      <w:rPr>
        <w:rFonts w:ascii="Courier New" w:hAnsi="Courier New" w:cs="Courier New" w:hint="default"/>
      </w:rPr>
    </w:lvl>
    <w:lvl w:ilvl="5" w:tplc="C8248CEA" w:tentative="1">
      <w:start w:val="1"/>
      <w:numFmt w:val="bullet"/>
      <w:lvlText w:val=""/>
      <w:lvlJc w:val="left"/>
      <w:pPr>
        <w:tabs>
          <w:tab w:val="num" w:pos="4320"/>
        </w:tabs>
        <w:ind w:left="4320" w:hanging="360"/>
      </w:pPr>
      <w:rPr>
        <w:rFonts w:ascii="Wingdings" w:hAnsi="Wingdings" w:hint="default"/>
      </w:rPr>
    </w:lvl>
    <w:lvl w:ilvl="6" w:tplc="752CA166" w:tentative="1">
      <w:start w:val="1"/>
      <w:numFmt w:val="bullet"/>
      <w:lvlText w:val=""/>
      <w:lvlJc w:val="left"/>
      <w:pPr>
        <w:tabs>
          <w:tab w:val="num" w:pos="5040"/>
        </w:tabs>
        <w:ind w:left="5040" w:hanging="360"/>
      </w:pPr>
      <w:rPr>
        <w:rFonts w:ascii="Symbol" w:hAnsi="Symbol" w:hint="default"/>
      </w:rPr>
    </w:lvl>
    <w:lvl w:ilvl="7" w:tplc="3818812C" w:tentative="1">
      <w:start w:val="1"/>
      <w:numFmt w:val="bullet"/>
      <w:lvlText w:val="o"/>
      <w:lvlJc w:val="left"/>
      <w:pPr>
        <w:tabs>
          <w:tab w:val="num" w:pos="5760"/>
        </w:tabs>
        <w:ind w:left="5760" w:hanging="360"/>
      </w:pPr>
      <w:rPr>
        <w:rFonts w:ascii="Courier New" w:hAnsi="Courier New" w:cs="Courier New" w:hint="default"/>
      </w:rPr>
    </w:lvl>
    <w:lvl w:ilvl="8" w:tplc="1420880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1">
    <w:nsid w:val="594A4271"/>
    <w:multiLevelType w:val="hybridMultilevel"/>
    <w:tmpl w:val="1E46C286"/>
    <w:lvl w:ilvl="0" w:tplc="ABE035A0">
      <w:numFmt w:val="bullet"/>
      <w:lvlText w:val="-"/>
      <w:lvlJc w:val="left"/>
      <w:pPr>
        <w:ind w:left="417" w:hanging="360"/>
      </w:pPr>
      <w:rPr>
        <w:rFonts w:ascii="Times New Roman" w:eastAsia="Times New Roman" w:hAnsi="Times New Roman" w:cs="Times New Roman" w:hint="default"/>
      </w:rPr>
    </w:lvl>
    <w:lvl w:ilvl="1" w:tplc="A72013AA" w:tentative="1">
      <w:start w:val="1"/>
      <w:numFmt w:val="bullet"/>
      <w:lvlText w:val="o"/>
      <w:lvlJc w:val="left"/>
      <w:pPr>
        <w:ind w:left="1137" w:hanging="360"/>
      </w:pPr>
      <w:rPr>
        <w:rFonts w:ascii="Courier New" w:hAnsi="Courier New" w:cs="Courier New" w:hint="default"/>
      </w:rPr>
    </w:lvl>
    <w:lvl w:ilvl="2" w:tplc="AC606E50" w:tentative="1">
      <w:start w:val="1"/>
      <w:numFmt w:val="bullet"/>
      <w:lvlText w:val=""/>
      <w:lvlJc w:val="left"/>
      <w:pPr>
        <w:ind w:left="1857" w:hanging="360"/>
      </w:pPr>
      <w:rPr>
        <w:rFonts w:ascii="Wingdings" w:hAnsi="Wingdings" w:hint="default"/>
      </w:rPr>
    </w:lvl>
    <w:lvl w:ilvl="3" w:tplc="56345952" w:tentative="1">
      <w:start w:val="1"/>
      <w:numFmt w:val="bullet"/>
      <w:lvlText w:val=""/>
      <w:lvlJc w:val="left"/>
      <w:pPr>
        <w:ind w:left="2577" w:hanging="360"/>
      </w:pPr>
      <w:rPr>
        <w:rFonts w:ascii="Symbol" w:hAnsi="Symbol" w:hint="default"/>
      </w:rPr>
    </w:lvl>
    <w:lvl w:ilvl="4" w:tplc="10ECA980" w:tentative="1">
      <w:start w:val="1"/>
      <w:numFmt w:val="bullet"/>
      <w:lvlText w:val="o"/>
      <w:lvlJc w:val="left"/>
      <w:pPr>
        <w:ind w:left="3297" w:hanging="360"/>
      </w:pPr>
      <w:rPr>
        <w:rFonts w:ascii="Courier New" w:hAnsi="Courier New" w:cs="Courier New" w:hint="default"/>
      </w:rPr>
    </w:lvl>
    <w:lvl w:ilvl="5" w:tplc="32E84E18" w:tentative="1">
      <w:start w:val="1"/>
      <w:numFmt w:val="bullet"/>
      <w:lvlText w:val=""/>
      <w:lvlJc w:val="left"/>
      <w:pPr>
        <w:ind w:left="4017" w:hanging="360"/>
      </w:pPr>
      <w:rPr>
        <w:rFonts w:ascii="Wingdings" w:hAnsi="Wingdings" w:hint="default"/>
      </w:rPr>
    </w:lvl>
    <w:lvl w:ilvl="6" w:tplc="53823632" w:tentative="1">
      <w:start w:val="1"/>
      <w:numFmt w:val="bullet"/>
      <w:lvlText w:val=""/>
      <w:lvlJc w:val="left"/>
      <w:pPr>
        <w:ind w:left="4737" w:hanging="360"/>
      </w:pPr>
      <w:rPr>
        <w:rFonts w:ascii="Symbol" w:hAnsi="Symbol" w:hint="default"/>
      </w:rPr>
    </w:lvl>
    <w:lvl w:ilvl="7" w:tplc="6B726130" w:tentative="1">
      <w:start w:val="1"/>
      <w:numFmt w:val="bullet"/>
      <w:lvlText w:val="o"/>
      <w:lvlJc w:val="left"/>
      <w:pPr>
        <w:ind w:left="5457" w:hanging="360"/>
      </w:pPr>
      <w:rPr>
        <w:rFonts w:ascii="Courier New" w:hAnsi="Courier New" w:cs="Courier New" w:hint="default"/>
      </w:rPr>
    </w:lvl>
    <w:lvl w:ilvl="8" w:tplc="D47C3080" w:tentative="1">
      <w:start w:val="1"/>
      <w:numFmt w:val="bullet"/>
      <w:lvlText w:val=""/>
      <w:lvlJc w:val="left"/>
      <w:pPr>
        <w:ind w:left="6177" w:hanging="360"/>
      </w:pPr>
      <w:rPr>
        <w:rFonts w:ascii="Wingdings" w:hAnsi="Wingdings" w:hint="default"/>
      </w:rPr>
    </w:lvl>
  </w:abstractNum>
  <w:abstractNum w:abstractNumId="19" w15:restartNumberingAfterBreak="1">
    <w:nsid w:val="5EC61899"/>
    <w:multiLevelType w:val="hybridMultilevel"/>
    <w:tmpl w:val="C4628448"/>
    <w:lvl w:ilvl="0" w:tplc="DB1AF03E">
      <w:start w:val="1"/>
      <w:numFmt w:val="bullet"/>
      <w:lvlText w:val=""/>
      <w:lvlJc w:val="left"/>
      <w:pPr>
        <w:tabs>
          <w:tab w:val="num" w:pos="786"/>
        </w:tabs>
        <w:ind w:left="786" w:hanging="360"/>
      </w:pPr>
      <w:rPr>
        <w:rFonts w:ascii="Wingdings" w:hAnsi="Wingdings" w:hint="default"/>
      </w:rPr>
    </w:lvl>
    <w:lvl w:ilvl="1" w:tplc="379CBCE0" w:tentative="1">
      <w:start w:val="1"/>
      <w:numFmt w:val="bullet"/>
      <w:lvlText w:val="o"/>
      <w:lvlJc w:val="left"/>
      <w:pPr>
        <w:tabs>
          <w:tab w:val="num" w:pos="1506"/>
        </w:tabs>
        <w:ind w:left="1506" w:hanging="360"/>
      </w:pPr>
      <w:rPr>
        <w:rFonts w:ascii="Courier New" w:hAnsi="Courier New" w:cs="Courier New" w:hint="default"/>
      </w:rPr>
    </w:lvl>
    <w:lvl w:ilvl="2" w:tplc="91C811E0" w:tentative="1">
      <w:start w:val="1"/>
      <w:numFmt w:val="bullet"/>
      <w:lvlText w:val=""/>
      <w:lvlJc w:val="left"/>
      <w:pPr>
        <w:tabs>
          <w:tab w:val="num" w:pos="2226"/>
        </w:tabs>
        <w:ind w:left="2226" w:hanging="360"/>
      </w:pPr>
      <w:rPr>
        <w:rFonts w:ascii="Wingdings" w:hAnsi="Wingdings" w:hint="default"/>
      </w:rPr>
    </w:lvl>
    <w:lvl w:ilvl="3" w:tplc="FC76E13E" w:tentative="1">
      <w:start w:val="1"/>
      <w:numFmt w:val="bullet"/>
      <w:lvlText w:val=""/>
      <w:lvlJc w:val="left"/>
      <w:pPr>
        <w:tabs>
          <w:tab w:val="num" w:pos="2946"/>
        </w:tabs>
        <w:ind w:left="2946" w:hanging="360"/>
      </w:pPr>
      <w:rPr>
        <w:rFonts w:ascii="Symbol" w:hAnsi="Symbol" w:hint="default"/>
      </w:rPr>
    </w:lvl>
    <w:lvl w:ilvl="4" w:tplc="C37CF478" w:tentative="1">
      <w:start w:val="1"/>
      <w:numFmt w:val="bullet"/>
      <w:lvlText w:val="o"/>
      <w:lvlJc w:val="left"/>
      <w:pPr>
        <w:tabs>
          <w:tab w:val="num" w:pos="3666"/>
        </w:tabs>
        <w:ind w:left="3666" w:hanging="360"/>
      </w:pPr>
      <w:rPr>
        <w:rFonts w:ascii="Courier New" w:hAnsi="Courier New" w:cs="Courier New" w:hint="default"/>
      </w:rPr>
    </w:lvl>
    <w:lvl w:ilvl="5" w:tplc="605C0094" w:tentative="1">
      <w:start w:val="1"/>
      <w:numFmt w:val="bullet"/>
      <w:lvlText w:val=""/>
      <w:lvlJc w:val="left"/>
      <w:pPr>
        <w:tabs>
          <w:tab w:val="num" w:pos="4386"/>
        </w:tabs>
        <w:ind w:left="4386" w:hanging="360"/>
      </w:pPr>
      <w:rPr>
        <w:rFonts w:ascii="Wingdings" w:hAnsi="Wingdings" w:hint="default"/>
      </w:rPr>
    </w:lvl>
    <w:lvl w:ilvl="6" w:tplc="8E503A12" w:tentative="1">
      <w:start w:val="1"/>
      <w:numFmt w:val="bullet"/>
      <w:lvlText w:val=""/>
      <w:lvlJc w:val="left"/>
      <w:pPr>
        <w:tabs>
          <w:tab w:val="num" w:pos="5106"/>
        </w:tabs>
        <w:ind w:left="5106" w:hanging="360"/>
      </w:pPr>
      <w:rPr>
        <w:rFonts w:ascii="Symbol" w:hAnsi="Symbol" w:hint="default"/>
      </w:rPr>
    </w:lvl>
    <w:lvl w:ilvl="7" w:tplc="3D08AC2E" w:tentative="1">
      <w:start w:val="1"/>
      <w:numFmt w:val="bullet"/>
      <w:lvlText w:val="o"/>
      <w:lvlJc w:val="left"/>
      <w:pPr>
        <w:tabs>
          <w:tab w:val="num" w:pos="5826"/>
        </w:tabs>
        <w:ind w:left="5826" w:hanging="360"/>
      </w:pPr>
      <w:rPr>
        <w:rFonts w:ascii="Courier New" w:hAnsi="Courier New" w:cs="Courier New" w:hint="default"/>
      </w:rPr>
    </w:lvl>
    <w:lvl w:ilvl="8" w:tplc="018464E2" w:tentative="1">
      <w:start w:val="1"/>
      <w:numFmt w:val="bullet"/>
      <w:lvlText w:val=""/>
      <w:lvlJc w:val="left"/>
      <w:pPr>
        <w:tabs>
          <w:tab w:val="num" w:pos="6546"/>
        </w:tabs>
        <w:ind w:left="6546" w:hanging="360"/>
      </w:pPr>
      <w:rPr>
        <w:rFonts w:ascii="Wingdings" w:hAnsi="Wingdings" w:hint="default"/>
      </w:rPr>
    </w:lvl>
  </w:abstractNum>
  <w:abstractNum w:abstractNumId="20" w15:restartNumberingAfterBreak="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1">
    <w:nsid w:val="62297A20"/>
    <w:multiLevelType w:val="hybridMultilevel"/>
    <w:tmpl w:val="E7727FEA"/>
    <w:lvl w:ilvl="0" w:tplc="F3C8F830">
      <w:start w:val="1"/>
      <w:numFmt w:val="bullet"/>
      <w:lvlText w:val=""/>
      <w:lvlJc w:val="left"/>
      <w:pPr>
        <w:ind w:left="1061" w:hanging="360"/>
      </w:pPr>
      <w:rPr>
        <w:rFonts w:ascii="Symbol" w:hAnsi="Symbol" w:hint="default"/>
      </w:rPr>
    </w:lvl>
    <w:lvl w:ilvl="1" w:tplc="D8D05568" w:tentative="1">
      <w:start w:val="1"/>
      <w:numFmt w:val="bullet"/>
      <w:lvlText w:val="o"/>
      <w:lvlJc w:val="left"/>
      <w:pPr>
        <w:ind w:left="1781" w:hanging="360"/>
      </w:pPr>
      <w:rPr>
        <w:rFonts w:ascii="Courier New" w:hAnsi="Courier New" w:cs="Courier New" w:hint="default"/>
      </w:rPr>
    </w:lvl>
    <w:lvl w:ilvl="2" w:tplc="F0768C1C" w:tentative="1">
      <w:start w:val="1"/>
      <w:numFmt w:val="bullet"/>
      <w:lvlText w:val=""/>
      <w:lvlJc w:val="left"/>
      <w:pPr>
        <w:ind w:left="2501" w:hanging="360"/>
      </w:pPr>
      <w:rPr>
        <w:rFonts w:ascii="Wingdings" w:hAnsi="Wingdings" w:hint="default"/>
      </w:rPr>
    </w:lvl>
    <w:lvl w:ilvl="3" w:tplc="969A1186" w:tentative="1">
      <w:start w:val="1"/>
      <w:numFmt w:val="bullet"/>
      <w:lvlText w:val=""/>
      <w:lvlJc w:val="left"/>
      <w:pPr>
        <w:ind w:left="3221" w:hanging="360"/>
      </w:pPr>
      <w:rPr>
        <w:rFonts w:ascii="Symbol" w:hAnsi="Symbol" w:hint="default"/>
      </w:rPr>
    </w:lvl>
    <w:lvl w:ilvl="4" w:tplc="BE74F762" w:tentative="1">
      <w:start w:val="1"/>
      <w:numFmt w:val="bullet"/>
      <w:lvlText w:val="o"/>
      <w:lvlJc w:val="left"/>
      <w:pPr>
        <w:ind w:left="3941" w:hanging="360"/>
      </w:pPr>
      <w:rPr>
        <w:rFonts w:ascii="Courier New" w:hAnsi="Courier New" w:cs="Courier New" w:hint="default"/>
      </w:rPr>
    </w:lvl>
    <w:lvl w:ilvl="5" w:tplc="14148F4C" w:tentative="1">
      <w:start w:val="1"/>
      <w:numFmt w:val="bullet"/>
      <w:lvlText w:val=""/>
      <w:lvlJc w:val="left"/>
      <w:pPr>
        <w:ind w:left="4661" w:hanging="360"/>
      </w:pPr>
      <w:rPr>
        <w:rFonts w:ascii="Wingdings" w:hAnsi="Wingdings" w:hint="default"/>
      </w:rPr>
    </w:lvl>
    <w:lvl w:ilvl="6" w:tplc="BC580C04" w:tentative="1">
      <w:start w:val="1"/>
      <w:numFmt w:val="bullet"/>
      <w:lvlText w:val=""/>
      <w:lvlJc w:val="left"/>
      <w:pPr>
        <w:ind w:left="5381" w:hanging="360"/>
      </w:pPr>
      <w:rPr>
        <w:rFonts w:ascii="Symbol" w:hAnsi="Symbol" w:hint="default"/>
      </w:rPr>
    </w:lvl>
    <w:lvl w:ilvl="7" w:tplc="442E15C2" w:tentative="1">
      <w:start w:val="1"/>
      <w:numFmt w:val="bullet"/>
      <w:lvlText w:val="o"/>
      <w:lvlJc w:val="left"/>
      <w:pPr>
        <w:ind w:left="6101" w:hanging="360"/>
      </w:pPr>
      <w:rPr>
        <w:rFonts w:ascii="Courier New" w:hAnsi="Courier New" w:cs="Courier New" w:hint="default"/>
      </w:rPr>
    </w:lvl>
    <w:lvl w:ilvl="8" w:tplc="14208A2C" w:tentative="1">
      <w:start w:val="1"/>
      <w:numFmt w:val="bullet"/>
      <w:lvlText w:val=""/>
      <w:lvlJc w:val="left"/>
      <w:pPr>
        <w:ind w:left="6821" w:hanging="360"/>
      </w:pPr>
      <w:rPr>
        <w:rFonts w:ascii="Wingdings" w:hAnsi="Wingdings" w:hint="default"/>
      </w:rPr>
    </w:lvl>
  </w:abstractNum>
  <w:abstractNum w:abstractNumId="22" w15:restartNumberingAfterBreak="1">
    <w:nsid w:val="62C15438"/>
    <w:multiLevelType w:val="hybridMultilevel"/>
    <w:tmpl w:val="1280098E"/>
    <w:lvl w:ilvl="0" w:tplc="776492BE">
      <w:numFmt w:val="bullet"/>
      <w:lvlText w:val="•"/>
      <w:lvlJc w:val="left"/>
      <w:pPr>
        <w:ind w:left="1001" w:hanging="660"/>
      </w:pPr>
      <w:rPr>
        <w:rFonts w:ascii="Times New Roman" w:eastAsia="Times New Roman" w:hAnsi="Times New Roman" w:cs="Times New Roman" w:hint="default"/>
      </w:rPr>
    </w:lvl>
    <w:lvl w:ilvl="1" w:tplc="068A39F4" w:tentative="1">
      <w:start w:val="1"/>
      <w:numFmt w:val="bullet"/>
      <w:lvlText w:val="o"/>
      <w:lvlJc w:val="left"/>
      <w:pPr>
        <w:ind w:left="1421" w:hanging="360"/>
      </w:pPr>
      <w:rPr>
        <w:rFonts w:ascii="Courier New" w:hAnsi="Courier New" w:cs="Courier New" w:hint="default"/>
      </w:rPr>
    </w:lvl>
    <w:lvl w:ilvl="2" w:tplc="9EC6C3E4" w:tentative="1">
      <w:start w:val="1"/>
      <w:numFmt w:val="bullet"/>
      <w:lvlText w:val=""/>
      <w:lvlJc w:val="left"/>
      <w:pPr>
        <w:ind w:left="2141" w:hanging="360"/>
      </w:pPr>
      <w:rPr>
        <w:rFonts w:ascii="Wingdings" w:hAnsi="Wingdings" w:hint="default"/>
      </w:rPr>
    </w:lvl>
    <w:lvl w:ilvl="3" w:tplc="7F26676C" w:tentative="1">
      <w:start w:val="1"/>
      <w:numFmt w:val="bullet"/>
      <w:lvlText w:val=""/>
      <w:lvlJc w:val="left"/>
      <w:pPr>
        <w:ind w:left="2861" w:hanging="360"/>
      </w:pPr>
      <w:rPr>
        <w:rFonts w:ascii="Symbol" w:hAnsi="Symbol" w:hint="default"/>
      </w:rPr>
    </w:lvl>
    <w:lvl w:ilvl="4" w:tplc="FF003546" w:tentative="1">
      <w:start w:val="1"/>
      <w:numFmt w:val="bullet"/>
      <w:lvlText w:val="o"/>
      <w:lvlJc w:val="left"/>
      <w:pPr>
        <w:ind w:left="3581" w:hanging="360"/>
      </w:pPr>
      <w:rPr>
        <w:rFonts w:ascii="Courier New" w:hAnsi="Courier New" w:cs="Courier New" w:hint="default"/>
      </w:rPr>
    </w:lvl>
    <w:lvl w:ilvl="5" w:tplc="4E3CD110" w:tentative="1">
      <w:start w:val="1"/>
      <w:numFmt w:val="bullet"/>
      <w:lvlText w:val=""/>
      <w:lvlJc w:val="left"/>
      <w:pPr>
        <w:ind w:left="4301" w:hanging="360"/>
      </w:pPr>
      <w:rPr>
        <w:rFonts w:ascii="Wingdings" w:hAnsi="Wingdings" w:hint="default"/>
      </w:rPr>
    </w:lvl>
    <w:lvl w:ilvl="6" w:tplc="063EEE14" w:tentative="1">
      <w:start w:val="1"/>
      <w:numFmt w:val="bullet"/>
      <w:lvlText w:val=""/>
      <w:lvlJc w:val="left"/>
      <w:pPr>
        <w:ind w:left="5021" w:hanging="360"/>
      </w:pPr>
      <w:rPr>
        <w:rFonts w:ascii="Symbol" w:hAnsi="Symbol" w:hint="default"/>
      </w:rPr>
    </w:lvl>
    <w:lvl w:ilvl="7" w:tplc="F980355E" w:tentative="1">
      <w:start w:val="1"/>
      <w:numFmt w:val="bullet"/>
      <w:lvlText w:val="o"/>
      <w:lvlJc w:val="left"/>
      <w:pPr>
        <w:ind w:left="5741" w:hanging="360"/>
      </w:pPr>
      <w:rPr>
        <w:rFonts w:ascii="Courier New" w:hAnsi="Courier New" w:cs="Courier New" w:hint="default"/>
      </w:rPr>
    </w:lvl>
    <w:lvl w:ilvl="8" w:tplc="D6D438FE" w:tentative="1">
      <w:start w:val="1"/>
      <w:numFmt w:val="bullet"/>
      <w:lvlText w:val=""/>
      <w:lvlJc w:val="left"/>
      <w:pPr>
        <w:ind w:left="6461" w:hanging="360"/>
      </w:pPr>
      <w:rPr>
        <w:rFonts w:ascii="Wingdings" w:hAnsi="Wingdings" w:hint="default"/>
      </w:rPr>
    </w:lvl>
  </w:abstractNum>
  <w:abstractNum w:abstractNumId="23" w15:restartNumberingAfterBreak="1">
    <w:nsid w:val="632A1A20"/>
    <w:multiLevelType w:val="hybridMultilevel"/>
    <w:tmpl w:val="CF5202E0"/>
    <w:lvl w:ilvl="0" w:tplc="632ABD0A">
      <w:start w:val="1"/>
      <w:numFmt w:val="bullet"/>
      <w:lvlText w:val="▌"/>
      <w:lvlJc w:val="left"/>
      <w:pPr>
        <w:tabs>
          <w:tab w:val="num" w:pos="720"/>
        </w:tabs>
        <w:ind w:left="720" w:hanging="360"/>
      </w:pPr>
      <w:rPr>
        <w:rFonts w:ascii="Times New Roman" w:hAnsi="Times New Roman" w:hint="default"/>
      </w:rPr>
    </w:lvl>
    <w:lvl w:ilvl="1" w:tplc="AA005D5A" w:tentative="1">
      <w:start w:val="1"/>
      <w:numFmt w:val="bullet"/>
      <w:lvlText w:val="▌"/>
      <w:lvlJc w:val="left"/>
      <w:pPr>
        <w:tabs>
          <w:tab w:val="num" w:pos="1440"/>
        </w:tabs>
        <w:ind w:left="1440" w:hanging="360"/>
      </w:pPr>
      <w:rPr>
        <w:rFonts w:ascii="Times New Roman" w:hAnsi="Times New Roman" w:hint="default"/>
      </w:rPr>
    </w:lvl>
    <w:lvl w:ilvl="2" w:tplc="BCB64520" w:tentative="1">
      <w:start w:val="1"/>
      <w:numFmt w:val="bullet"/>
      <w:lvlText w:val="▌"/>
      <w:lvlJc w:val="left"/>
      <w:pPr>
        <w:tabs>
          <w:tab w:val="num" w:pos="2160"/>
        </w:tabs>
        <w:ind w:left="2160" w:hanging="360"/>
      </w:pPr>
      <w:rPr>
        <w:rFonts w:ascii="Times New Roman" w:hAnsi="Times New Roman" w:hint="default"/>
      </w:rPr>
    </w:lvl>
    <w:lvl w:ilvl="3" w:tplc="600C1EB6" w:tentative="1">
      <w:start w:val="1"/>
      <w:numFmt w:val="bullet"/>
      <w:lvlText w:val="▌"/>
      <w:lvlJc w:val="left"/>
      <w:pPr>
        <w:tabs>
          <w:tab w:val="num" w:pos="2880"/>
        </w:tabs>
        <w:ind w:left="2880" w:hanging="360"/>
      </w:pPr>
      <w:rPr>
        <w:rFonts w:ascii="Times New Roman" w:hAnsi="Times New Roman" w:hint="default"/>
      </w:rPr>
    </w:lvl>
    <w:lvl w:ilvl="4" w:tplc="7BACFB50" w:tentative="1">
      <w:start w:val="1"/>
      <w:numFmt w:val="bullet"/>
      <w:lvlText w:val="▌"/>
      <w:lvlJc w:val="left"/>
      <w:pPr>
        <w:tabs>
          <w:tab w:val="num" w:pos="3600"/>
        </w:tabs>
        <w:ind w:left="3600" w:hanging="360"/>
      </w:pPr>
      <w:rPr>
        <w:rFonts w:ascii="Times New Roman" w:hAnsi="Times New Roman" w:hint="default"/>
      </w:rPr>
    </w:lvl>
    <w:lvl w:ilvl="5" w:tplc="D7440D88" w:tentative="1">
      <w:start w:val="1"/>
      <w:numFmt w:val="bullet"/>
      <w:lvlText w:val="▌"/>
      <w:lvlJc w:val="left"/>
      <w:pPr>
        <w:tabs>
          <w:tab w:val="num" w:pos="4320"/>
        </w:tabs>
        <w:ind w:left="4320" w:hanging="360"/>
      </w:pPr>
      <w:rPr>
        <w:rFonts w:ascii="Times New Roman" w:hAnsi="Times New Roman" w:hint="default"/>
      </w:rPr>
    </w:lvl>
    <w:lvl w:ilvl="6" w:tplc="65B090B6" w:tentative="1">
      <w:start w:val="1"/>
      <w:numFmt w:val="bullet"/>
      <w:lvlText w:val="▌"/>
      <w:lvlJc w:val="left"/>
      <w:pPr>
        <w:tabs>
          <w:tab w:val="num" w:pos="5040"/>
        </w:tabs>
        <w:ind w:left="5040" w:hanging="360"/>
      </w:pPr>
      <w:rPr>
        <w:rFonts w:ascii="Times New Roman" w:hAnsi="Times New Roman" w:hint="default"/>
      </w:rPr>
    </w:lvl>
    <w:lvl w:ilvl="7" w:tplc="41C2423E" w:tentative="1">
      <w:start w:val="1"/>
      <w:numFmt w:val="bullet"/>
      <w:lvlText w:val="▌"/>
      <w:lvlJc w:val="left"/>
      <w:pPr>
        <w:tabs>
          <w:tab w:val="num" w:pos="5760"/>
        </w:tabs>
        <w:ind w:left="5760" w:hanging="360"/>
      </w:pPr>
      <w:rPr>
        <w:rFonts w:ascii="Times New Roman" w:hAnsi="Times New Roman" w:hint="default"/>
      </w:rPr>
    </w:lvl>
    <w:lvl w:ilvl="8" w:tplc="9B84974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1">
    <w:nsid w:val="7DD93711"/>
    <w:multiLevelType w:val="hybridMultilevel"/>
    <w:tmpl w:val="00006092"/>
    <w:lvl w:ilvl="0" w:tplc="9A52E7F0">
      <w:start w:val="1"/>
      <w:numFmt w:val="decimal"/>
      <w:lvlText w:val="%1)"/>
      <w:lvlJc w:val="left"/>
      <w:pPr>
        <w:ind w:left="720" w:hanging="360"/>
      </w:pPr>
      <w:rPr>
        <w:rFonts w:hint="default"/>
        <w:lang w:val="lv-LV"/>
      </w:rPr>
    </w:lvl>
    <w:lvl w:ilvl="1" w:tplc="99D2A5F2" w:tentative="1">
      <w:start w:val="1"/>
      <w:numFmt w:val="lowerLetter"/>
      <w:lvlText w:val="%2."/>
      <w:lvlJc w:val="left"/>
      <w:pPr>
        <w:ind w:left="1440" w:hanging="360"/>
      </w:pPr>
    </w:lvl>
    <w:lvl w:ilvl="2" w:tplc="AF9227EE" w:tentative="1">
      <w:start w:val="1"/>
      <w:numFmt w:val="lowerRoman"/>
      <w:lvlText w:val="%3."/>
      <w:lvlJc w:val="right"/>
      <w:pPr>
        <w:ind w:left="2160" w:hanging="180"/>
      </w:pPr>
    </w:lvl>
    <w:lvl w:ilvl="3" w:tplc="48E027B4" w:tentative="1">
      <w:start w:val="1"/>
      <w:numFmt w:val="decimal"/>
      <w:lvlText w:val="%4."/>
      <w:lvlJc w:val="left"/>
      <w:pPr>
        <w:ind w:left="2880" w:hanging="360"/>
      </w:pPr>
    </w:lvl>
    <w:lvl w:ilvl="4" w:tplc="AFC6D18C" w:tentative="1">
      <w:start w:val="1"/>
      <w:numFmt w:val="lowerLetter"/>
      <w:lvlText w:val="%5."/>
      <w:lvlJc w:val="left"/>
      <w:pPr>
        <w:ind w:left="3600" w:hanging="360"/>
      </w:pPr>
    </w:lvl>
    <w:lvl w:ilvl="5" w:tplc="9FBEA858" w:tentative="1">
      <w:start w:val="1"/>
      <w:numFmt w:val="lowerRoman"/>
      <w:lvlText w:val="%6."/>
      <w:lvlJc w:val="right"/>
      <w:pPr>
        <w:ind w:left="4320" w:hanging="180"/>
      </w:pPr>
    </w:lvl>
    <w:lvl w:ilvl="6" w:tplc="BD62FBB8" w:tentative="1">
      <w:start w:val="1"/>
      <w:numFmt w:val="decimal"/>
      <w:lvlText w:val="%7."/>
      <w:lvlJc w:val="left"/>
      <w:pPr>
        <w:ind w:left="5040" w:hanging="360"/>
      </w:pPr>
    </w:lvl>
    <w:lvl w:ilvl="7" w:tplc="698E0400" w:tentative="1">
      <w:start w:val="1"/>
      <w:numFmt w:val="lowerLetter"/>
      <w:lvlText w:val="%8."/>
      <w:lvlJc w:val="left"/>
      <w:pPr>
        <w:ind w:left="5760" w:hanging="360"/>
      </w:pPr>
    </w:lvl>
    <w:lvl w:ilvl="8" w:tplc="C6DA3FF2" w:tentative="1">
      <w:start w:val="1"/>
      <w:numFmt w:val="lowerRoman"/>
      <w:lvlText w:val="%9."/>
      <w:lvlJc w:val="right"/>
      <w:pPr>
        <w:ind w:left="6480" w:hanging="180"/>
      </w:pPr>
    </w:lvl>
  </w:abstractNum>
  <w:num w:numId="1">
    <w:abstractNumId w:val="7"/>
  </w:num>
  <w:num w:numId="2">
    <w:abstractNumId w:val="20"/>
  </w:num>
  <w:num w:numId="3">
    <w:abstractNumId w:val="5"/>
  </w:num>
  <w:num w:numId="4">
    <w:abstractNumId w:val="2"/>
  </w:num>
  <w:num w:numId="5">
    <w:abstractNumId w:val="0"/>
  </w:num>
  <w:num w:numId="6">
    <w:abstractNumId w:val="15"/>
  </w:num>
  <w:num w:numId="7">
    <w:abstractNumId w:val="23"/>
  </w:num>
  <w:num w:numId="8">
    <w:abstractNumId w:val="11"/>
  </w:num>
  <w:num w:numId="9">
    <w:abstractNumId w:val="3"/>
  </w:num>
  <w:num w:numId="10">
    <w:abstractNumId w:val="12"/>
  </w:num>
  <w:num w:numId="11">
    <w:abstractNumId w:val="13"/>
  </w:num>
  <w:num w:numId="12">
    <w:abstractNumId w:val="17"/>
  </w:num>
  <w:num w:numId="13">
    <w:abstractNumId w:val="19"/>
  </w:num>
  <w:num w:numId="14">
    <w:abstractNumId w:val="6"/>
  </w:num>
  <w:num w:numId="15">
    <w:abstractNumId w:val="10"/>
  </w:num>
  <w:num w:numId="16">
    <w:abstractNumId w:val="21"/>
  </w:num>
  <w:num w:numId="17">
    <w:abstractNumId w:val="22"/>
  </w:num>
  <w:num w:numId="18">
    <w:abstractNumId w:val="9"/>
  </w:num>
  <w:num w:numId="19">
    <w:abstractNumId w:val="18"/>
  </w:num>
  <w:num w:numId="20">
    <w:abstractNumId w:val="14"/>
  </w:num>
  <w:num w:numId="21">
    <w:abstractNumId w:val="4"/>
  </w:num>
  <w:num w:numId="22">
    <w:abstractNumId w:val="16"/>
  </w:num>
  <w:num w:numId="23">
    <w:abstractNumId w:val="24"/>
  </w:num>
  <w:num w:numId="24">
    <w:abstractNumId w:val="8"/>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649"/>
    <w:rsid w:val="000048CB"/>
    <w:rsid w:val="00004959"/>
    <w:rsid w:val="0000629E"/>
    <w:rsid w:val="00010F7C"/>
    <w:rsid w:val="00011D24"/>
    <w:rsid w:val="00013FF4"/>
    <w:rsid w:val="00015403"/>
    <w:rsid w:val="000159A3"/>
    <w:rsid w:val="000178E6"/>
    <w:rsid w:val="00017E14"/>
    <w:rsid w:val="000203B4"/>
    <w:rsid w:val="00020423"/>
    <w:rsid w:val="00020FC8"/>
    <w:rsid w:val="00020FE1"/>
    <w:rsid w:val="00021BDE"/>
    <w:rsid w:val="00022255"/>
    <w:rsid w:val="00022E13"/>
    <w:rsid w:val="00023358"/>
    <w:rsid w:val="00023E7C"/>
    <w:rsid w:val="00023EE6"/>
    <w:rsid w:val="00024D58"/>
    <w:rsid w:val="00025DC8"/>
    <w:rsid w:val="0002667D"/>
    <w:rsid w:val="00027564"/>
    <w:rsid w:val="000312DB"/>
    <w:rsid w:val="00032388"/>
    <w:rsid w:val="00032F2B"/>
    <w:rsid w:val="00033167"/>
    <w:rsid w:val="0003379D"/>
    <w:rsid w:val="00034F88"/>
    <w:rsid w:val="00035CE2"/>
    <w:rsid w:val="00036939"/>
    <w:rsid w:val="00042899"/>
    <w:rsid w:val="00042D0E"/>
    <w:rsid w:val="000434F0"/>
    <w:rsid w:val="00044162"/>
    <w:rsid w:val="00044256"/>
    <w:rsid w:val="00045096"/>
    <w:rsid w:val="00045178"/>
    <w:rsid w:val="00047DA9"/>
    <w:rsid w:val="000507CA"/>
    <w:rsid w:val="0005265E"/>
    <w:rsid w:val="0005300B"/>
    <w:rsid w:val="000535DB"/>
    <w:rsid w:val="000542BE"/>
    <w:rsid w:val="00054988"/>
    <w:rsid w:val="00054A3F"/>
    <w:rsid w:val="0005553B"/>
    <w:rsid w:val="00056ED2"/>
    <w:rsid w:val="0005711F"/>
    <w:rsid w:val="000604D2"/>
    <w:rsid w:val="00060B32"/>
    <w:rsid w:val="00061C83"/>
    <w:rsid w:val="00064075"/>
    <w:rsid w:val="0006725A"/>
    <w:rsid w:val="00067B8A"/>
    <w:rsid w:val="000704C8"/>
    <w:rsid w:val="0008123B"/>
    <w:rsid w:val="00083013"/>
    <w:rsid w:val="0008467E"/>
    <w:rsid w:val="00085975"/>
    <w:rsid w:val="00085D5F"/>
    <w:rsid w:val="00087354"/>
    <w:rsid w:val="0008764A"/>
    <w:rsid w:val="0009005E"/>
    <w:rsid w:val="0009069D"/>
    <w:rsid w:val="000906BD"/>
    <w:rsid w:val="0009286F"/>
    <w:rsid w:val="000941C5"/>
    <w:rsid w:val="00096A0E"/>
    <w:rsid w:val="00096A3E"/>
    <w:rsid w:val="00097C51"/>
    <w:rsid w:val="000A0A42"/>
    <w:rsid w:val="000A237D"/>
    <w:rsid w:val="000A2CD9"/>
    <w:rsid w:val="000A3FA7"/>
    <w:rsid w:val="000A5505"/>
    <w:rsid w:val="000A6451"/>
    <w:rsid w:val="000A6FF1"/>
    <w:rsid w:val="000A7AE9"/>
    <w:rsid w:val="000B064E"/>
    <w:rsid w:val="000B0DBC"/>
    <w:rsid w:val="000B0E33"/>
    <w:rsid w:val="000B15E5"/>
    <w:rsid w:val="000B1D4D"/>
    <w:rsid w:val="000B40D5"/>
    <w:rsid w:val="000B49F1"/>
    <w:rsid w:val="000B617F"/>
    <w:rsid w:val="000B65B3"/>
    <w:rsid w:val="000B69CF"/>
    <w:rsid w:val="000B714A"/>
    <w:rsid w:val="000C0477"/>
    <w:rsid w:val="000C3840"/>
    <w:rsid w:val="000C4249"/>
    <w:rsid w:val="000C4F40"/>
    <w:rsid w:val="000C6AE1"/>
    <w:rsid w:val="000C707B"/>
    <w:rsid w:val="000C7730"/>
    <w:rsid w:val="000C7786"/>
    <w:rsid w:val="000C790C"/>
    <w:rsid w:val="000D1BD1"/>
    <w:rsid w:val="000D1C54"/>
    <w:rsid w:val="000D3A1E"/>
    <w:rsid w:val="000D472B"/>
    <w:rsid w:val="000D5B55"/>
    <w:rsid w:val="000D6844"/>
    <w:rsid w:val="000D7A9B"/>
    <w:rsid w:val="000E0206"/>
    <w:rsid w:val="000E113B"/>
    <w:rsid w:val="000E21B9"/>
    <w:rsid w:val="000E23B0"/>
    <w:rsid w:val="000E251E"/>
    <w:rsid w:val="000E281C"/>
    <w:rsid w:val="000F0407"/>
    <w:rsid w:val="000F061D"/>
    <w:rsid w:val="000F0E60"/>
    <w:rsid w:val="000F2989"/>
    <w:rsid w:val="000F2F9C"/>
    <w:rsid w:val="000F4794"/>
    <w:rsid w:val="000F4870"/>
    <w:rsid w:val="000F4990"/>
    <w:rsid w:val="000F6162"/>
    <w:rsid w:val="000F6940"/>
    <w:rsid w:val="001003F9"/>
    <w:rsid w:val="00100CB1"/>
    <w:rsid w:val="00102948"/>
    <w:rsid w:val="0010330D"/>
    <w:rsid w:val="001034AE"/>
    <w:rsid w:val="00103EEB"/>
    <w:rsid w:val="00106417"/>
    <w:rsid w:val="00107576"/>
    <w:rsid w:val="00107FD0"/>
    <w:rsid w:val="00110F2A"/>
    <w:rsid w:val="00111780"/>
    <w:rsid w:val="0011244A"/>
    <w:rsid w:val="00112B7E"/>
    <w:rsid w:val="00113F3B"/>
    <w:rsid w:val="0011461E"/>
    <w:rsid w:val="00114965"/>
    <w:rsid w:val="00115125"/>
    <w:rsid w:val="001152DB"/>
    <w:rsid w:val="00115B50"/>
    <w:rsid w:val="001165B8"/>
    <w:rsid w:val="0012006B"/>
    <w:rsid w:val="001203A1"/>
    <w:rsid w:val="00120766"/>
    <w:rsid w:val="00120EA3"/>
    <w:rsid w:val="001233AB"/>
    <w:rsid w:val="00123737"/>
    <w:rsid w:val="00124541"/>
    <w:rsid w:val="0012459D"/>
    <w:rsid w:val="00124F12"/>
    <w:rsid w:val="00125F89"/>
    <w:rsid w:val="001261F5"/>
    <w:rsid w:val="00127E94"/>
    <w:rsid w:val="00130E8B"/>
    <w:rsid w:val="00130FF6"/>
    <w:rsid w:val="00131209"/>
    <w:rsid w:val="0013160C"/>
    <w:rsid w:val="00132BCA"/>
    <w:rsid w:val="00132C7C"/>
    <w:rsid w:val="001334C0"/>
    <w:rsid w:val="00135673"/>
    <w:rsid w:val="00137D89"/>
    <w:rsid w:val="00140F47"/>
    <w:rsid w:val="00141136"/>
    <w:rsid w:val="001419C3"/>
    <w:rsid w:val="001423FE"/>
    <w:rsid w:val="00142CB5"/>
    <w:rsid w:val="00143F73"/>
    <w:rsid w:val="00144E3A"/>
    <w:rsid w:val="00146E24"/>
    <w:rsid w:val="001472CB"/>
    <w:rsid w:val="0015060C"/>
    <w:rsid w:val="0015336E"/>
    <w:rsid w:val="00153C37"/>
    <w:rsid w:val="00155690"/>
    <w:rsid w:val="00155AE8"/>
    <w:rsid w:val="00155D68"/>
    <w:rsid w:val="001568D0"/>
    <w:rsid w:val="0016018A"/>
    <w:rsid w:val="00161F0E"/>
    <w:rsid w:val="001627FF"/>
    <w:rsid w:val="001655C5"/>
    <w:rsid w:val="0016588C"/>
    <w:rsid w:val="00165AEB"/>
    <w:rsid w:val="00165D55"/>
    <w:rsid w:val="0016657D"/>
    <w:rsid w:val="001667FC"/>
    <w:rsid w:val="00170E2A"/>
    <w:rsid w:val="0017683A"/>
    <w:rsid w:val="00176C89"/>
    <w:rsid w:val="00176DC3"/>
    <w:rsid w:val="00176E7C"/>
    <w:rsid w:val="00177394"/>
    <w:rsid w:val="00177CF1"/>
    <w:rsid w:val="00180CFB"/>
    <w:rsid w:val="001813F5"/>
    <w:rsid w:val="00181F05"/>
    <w:rsid w:val="00182C18"/>
    <w:rsid w:val="0018387B"/>
    <w:rsid w:val="00183AF8"/>
    <w:rsid w:val="00183CC2"/>
    <w:rsid w:val="001844AF"/>
    <w:rsid w:val="00184827"/>
    <w:rsid w:val="0018489C"/>
    <w:rsid w:val="00185EB2"/>
    <w:rsid w:val="001860E1"/>
    <w:rsid w:val="00186617"/>
    <w:rsid w:val="001900E4"/>
    <w:rsid w:val="0019016D"/>
    <w:rsid w:val="001902A7"/>
    <w:rsid w:val="00190F88"/>
    <w:rsid w:val="00193E45"/>
    <w:rsid w:val="0019575E"/>
    <w:rsid w:val="001A35A3"/>
    <w:rsid w:val="001A3662"/>
    <w:rsid w:val="001A4066"/>
    <w:rsid w:val="001A4B82"/>
    <w:rsid w:val="001A5427"/>
    <w:rsid w:val="001A5682"/>
    <w:rsid w:val="001A697C"/>
    <w:rsid w:val="001A6AE4"/>
    <w:rsid w:val="001A78CC"/>
    <w:rsid w:val="001B01FD"/>
    <w:rsid w:val="001B101F"/>
    <w:rsid w:val="001B20D9"/>
    <w:rsid w:val="001B2DCE"/>
    <w:rsid w:val="001B2E01"/>
    <w:rsid w:val="001B31BD"/>
    <w:rsid w:val="001B4A71"/>
    <w:rsid w:val="001B516E"/>
    <w:rsid w:val="001B5AEC"/>
    <w:rsid w:val="001B6551"/>
    <w:rsid w:val="001B6DEF"/>
    <w:rsid w:val="001B75E2"/>
    <w:rsid w:val="001C0042"/>
    <w:rsid w:val="001C0AB5"/>
    <w:rsid w:val="001C2073"/>
    <w:rsid w:val="001C25F1"/>
    <w:rsid w:val="001C2A10"/>
    <w:rsid w:val="001C2A18"/>
    <w:rsid w:val="001C3BC4"/>
    <w:rsid w:val="001C4C84"/>
    <w:rsid w:val="001C5139"/>
    <w:rsid w:val="001C7AF9"/>
    <w:rsid w:val="001D0870"/>
    <w:rsid w:val="001D0A1B"/>
    <w:rsid w:val="001D2AB2"/>
    <w:rsid w:val="001D4013"/>
    <w:rsid w:val="001D40B1"/>
    <w:rsid w:val="001D5B54"/>
    <w:rsid w:val="001D5CF7"/>
    <w:rsid w:val="001D7368"/>
    <w:rsid w:val="001E03F8"/>
    <w:rsid w:val="001E1DBF"/>
    <w:rsid w:val="001E21D0"/>
    <w:rsid w:val="001E3136"/>
    <w:rsid w:val="001E4639"/>
    <w:rsid w:val="001E4A7D"/>
    <w:rsid w:val="001E4D48"/>
    <w:rsid w:val="001E4F16"/>
    <w:rsid w:val="001E58F3"/>
    <w:rsid w:val="001E5B05"/>
    <w:rsid w:val="001F0085"/>
    <w:rsid w:val="001F3263"/>
    <w:rsid w:val="001F4025"/>
    <w:rsid w:val="001F43A8"/>
    <w:rsid w:val="001F4547"/>
    <w:rsid w:val="001F5B7B"/>
    <w:rsid w:val="001F5CD6"/>
    <w:rsid w:val="001F5DBE"/>
    <w:rsid w:val="001F614E"/>
    <w:rsid w:val="001F6C5E"/>
    <w:rsid w:val="001F7C6E"/>
    <w:rsid w:val="00200605"/>
    <w:rsid w:val="00200957"/>
    <w:rsid w:val="00200B07"/>
    <w:rsid w:val="00204DAA"/>
    <w:rsid w:val="002059BF"/>
    <w:rsid w:val="0021041F"/>
    <w:rsid w:val="002113D8"/>
    <w:rsid w:val="0021263D"/>
    <w:rsid w:val="00212970"/>
    <w:rsid w:val="00213254"/>
    <w:rsid w:val="00213F0C"/>
    <w:rsid w:val="00214094"/>
    <w:rsid w:val="00215121"/>
    <w:rsid w:val="002158AA"/>
    <w:rsid w:val="0021592D"/>
    <w:rsid w:val="002164E5"/>
    <w:rsid w:val="0021715F"/>
    <w:rsid w:val="00220505"/>
    <w:rsid w:val="00221095"/>
    <w:rsid w:val="00221530"/>
    <w:rsid w:val="00222D76"/>
    <w:rsid w:val="00223E92"/>
    <w:rsid w:val="00223EB1"/>
    <w:rsid w:val="00225DA2"/>
    <w:rsid w:val="0022770D"/>
    <w:rsid w:val="002279D6"/>
    <w:rsid w:val="00231344"/>
    <w:rsid w:val="00231365"/>
    <w:rsid w:val="00231B20"/>
    <w:rsid w:val="00231CAE"/>
    <w:rsid w:val="0023381A"/>
    <w:rsid w:val="002338E1"/>
    <w:rsid w:val="0023436E"/>
    <w:rsid w:val="002347C0"/>
    <w:rsid w:val="00235A8B"/>
    <w:rsid w:val="00236B45"/>
    <w:rsid w:val="00237F8E"/>
    <w:rsid w:val="0024068D"/>
    <w:rsid w:val="00241A6C"/>
    <w:rsid w:val="00241ED1"/>
    <w:rsid w:val="00242135"/>
    <w:rsid w:val="00242190"/>
    <w:rsid w:val="00242943"/>
    <w:rsid w:val="00242A6C"/>
    <w:rsid w:val="00242D2B"/>
    <w:rsid w:val="002441CD"/>
    <w:rsid w:val="00244474"/>
    <w:rsid w:val="00244DE4"/>
    <w:rsid w:val="002462E8"/>
    <w:rsid w:val="002466B7"/>
    <w:rsid w:val="002469A0"/>
    <w:rsid w:val="0025007A"/>
    <w:rsid w:val="00250A0F"/>
    <w:rsid w:val="00253175"/>
    <w:rsid w:val="00255B2D"/>
    <w:rsid w:val="002572C0"/>
    <w:rsid w:val="00257387"/>
    <w:rsid w:val="00257FDB"/>
    <w:rsid w:val="00260917"/>
    <w:rsid w:val="00261E2B"/>
    <w:rsid w:val="0026215B"/>
    <w:rsid w:val="002621B9"/>
    <w:rsid w:val="002624E2"/>
    <w:rsid w:val="00262E2B"/>
    <w:rsid w:val="00265F0D"/>
    <w:rsid w:val="002674CE"/>
    <w:rsid w:val="0026792D"/>
    <w:rsid w:val="00270429"/>
    <w:rsid w:val="002709C6"/>
    <w:rsid w:val="002721B6"/>
    <w:rsid w:val="002723E9"/>
    <w:rsid w:val="002739AE"/>
    <w:rsid w:val="00273C51"/>
    <w:rsid w:val="0027482D"/>
    <w:rsid w:val="002758AB"/>
    <w:rsid w:val="002766F4"/>
    <w:rsid w:val="00277254"/>
    <w:rsid w:val="002775AF"/>
    <w:rsid w:val="00277929"/>
    <w:rsid w:val="00280209"/>
    <w:rsid w:val="00280571"/>
    <w:rsid w:val="00280883"/>
    <w:rsid w:val="00280BC3"/>
    <w:rsid w:val="00280D1A"/>
    <w:rsid w:val="002829EC"/>
    <w:rsid w:val="00283B82"/>
    <w:rsid w:val="002846E9"/>
    <w:rsid w:val="00284C34"/>
    <w:rsid w:val="0029066C"/>
    <w:rsid w:val="00290FB0"/>
    <w:rsid w:val="00291645"/>
    <w:rsid w:val="00293469"/>
    <w:rsid w:val="0029549C"/>
    <w:rsid w:val="00295B72"/>
    <w:rsid w:val="002967AE"/>
    <w:rsid w:val="00297520"/>
    <w:rsid w:val="002A1535"/>
    <w:rsid w:val="002A1716"/>
    <w:rsid w:val="002B003D"/>
    <w:rsid w:val="002B078D"/>
    <w:rsid w:val="002B4721"/>
    <w:rsid w:val="002B50DB"/>
    <w:rsid w:val="002B6C95"/>
    <w:rsid w:val="002C12AB"/>
    <w:rsid w:val="002C15A1"/>
    <w:rsid w:val="002C1606"/>
    <w:rsid w:val="002C2A86"/>
    <w:rsid w:val="002C7CAC"/>
    <w:rsid w:val="002D0A4E"/>
    <w:rsid w:val="002D1658"/>
    <w:rsid w:val="002D2D5B"/>
    <w:rsid w:val="002D3306"/>
    <w:rsid w:val="002D4038"/>
    <w:rsid w:val="002D4284"/>
    <w:rsid w:val="002D473F"/>
    <w:rsid w:val="002D48AA"/>
    <w:rsid w:val="002D59A2"/>
    <w:rsid w:val="002D6110"/>
    <w:rsid w:val="002D7BAA"/>
    <w:rsid w:val="002D7F54"/>
    <w:rsid w:val="002E0E16"/>
    <w:rsid w:val="002E1076"/>
    <w:rsid w:val="002E2D9B"/>
    <w:rsid w:val="002E2F13"/>
    <w:rsid w:val="002E3FF4"/>
    <w:rsid w:val="002E45F2"/>
    <w:rsid w:val="002E4FFE"/>
    <w:rsid w:val="002E6B57"/>
    <w:rsid w:val="002F39FC"/>
    <w:rsid w:val="002F3BB7"/>
    <w:rsid w:val="002F465D"/>
    <w:rsid w:val="002F57C3"/>
    <w:rsid w:val="002F63B8"/>
    <w:rsid w:val="002F6B1E"/>
    <w:rsid w:val="002F7008"/>
    <w:rsid w:val="002F7462"/>
    <w:rsid w:val="002F7597"/>
    <w:rsid w:val="002F78C8"/>
    <w:rsid w:val="00301CF3"/>
    <w:rsid w:val="00301D2B"/>
    <w:rsid w:val="003044CA"/>
    <w:rsid w:val="00307299"/>
    <w:rsid w:val="0030759E"/>
    <w:rsid w:val="003101A7"/>
    <w:rsid w:val="003105A5"/>
    <w:rsid w:val="00311291"/>
    <w:rsid w:val="00312F59"/>
    <w:rsid w:val="00313560"/>
    <w:rsid w:val="0031382F"/>
    <w:rsid w:val="00313AD1"/>
    <w:rsid w:val="0031477D"/>
    <w:rsid w:val="00314C96"/>
    <w:rsid w:val="00316700"/>
    <w:rsid w:val="0032139E"/>
    <w:rsid w:val="0032226E"/>
    <w:rsid w:val="00322894"/>
    <w:rsid w:val="0032377A"/>
    <w:rsid w:val="00323B00"/>
    <w:rsid w:val="00324009"/>
    <w:rsid w:val="003260A8"/>
    <w:rsid w:val="0032711D"/>
    <w:rsid w:val="0032715C"/>
    <w:rsid w:val="00331362"/>
    <w:rsid w:val="00331E2B"/>
    <w:rsid w:val="003326DE"/>
    <w:rsid w:val="0033291A"/>
    <w:rsid w:val="0033294F"/>
    <w:rsid w:val="00333202"/>
    <w:rsid w:val="00333AF2"/>
    <w:rsid w:val="00335CF7"/>
    <w:rsid w:val="00336A20"/>
    <w:rsid w:val="00336A40"/>
    <w:rsid w:val="00337CA5"/>
    <w:rsid w:val="00337CF8"/>
    <w:rsid w:val="00340E50"/>
    <w:rsid w:val="003416C7"/>
    <w:rsid w:val="00342322"/>
    <w:rsid w:val="00343716"/>
    <w:rsid w:val="003439D8"/>
    <w:rsid w:val="003444D1"/>
    <w:rsid w:val="003447AE"/>
    <w:rsid w:val="0034486B"/>
    <w:rsid w:val="0034495D"/>
    <w:rsid w:val="00347CA8"/>
    <w:rsid w:val="00352A86"/>
    <w:rsid w:val="0035438A"/>
    <w:rsid w:val="003546D9"/>
    <w:rsid w:val="00361113"/>
    <w:rsid w:val="00361D1B"/>
    <w:rsid w:val="00362478"/>
    <w:rsid w:val="003642C0"/>
    <w:rsid w:val="00364FA1"/>
    <w:rsid w:val="00365984"/>
    <w:rsid w:val="0036752C"/>
    <w:rsid w:val="00367FF9"/>
    <w:rsid w:val="00372C58"/>
    <w:rsid w:val="00373439"/>
    <w:rsid w:val="00374582"/>
    <w:rsid w:val="0037469B"/>
    <w:rsid w:val="003751F4"/>
    <w:rsid w:val="00375337"/>
    <w:rsid w:val="003757BD"/>
    <w:rsid w:val="00375B25"/>
    <w:rsid w:val="00377542"/>
    <w:rsid w:val="0038061F"/>
    <w:rsid w:val="0038181E"/>
    <w:rsid w:val="00381D2C"/>
    <w:rsid w:val="00382FE1"/>
    <w:rsid w:val="00384BFF"/>
    <w:rsid w:val="00384CDA"/>
    <w:rsid w:val="00384E91"/>
    <w:rsid w:val="003872A1"/>
    <w:rsid w:val="00387C43"/>
    <w:rsid w:val="00387E82"/>
    <w:rsid w:val="00390339"/>
    <w:rsid w:val="003904F9"/>
    <w:rsid w:val="003907CB"/>
    <w:rsid w:val="00393387"/>
    <w:rsid w:val="00393F8B"/>
    <w:rsid w:val="003958BE"/>
    <w:rsid w:val="00396542"/>
    <w:rsid w:val="0039685B"/>
    <w:rsid w:val="003A0A64"/>
    <w:rsid w:val="003A1189"/>
    <w:rsid w:val="003A12AD"/>
    <w:rsid w:val="003A1422"/>
    <w:rsid w:val="003A178F"/>
    <w:rsid w:val="003A2826"/>
    <w:rsid w:val="003A31A6"/>
    <w:rsid w:val="003A38D2"/>
    <w:rsid w:val="003A390F"/>
    <w:rsid w:val="003A541A"/>
    <w:rsid w:val="003A60BD"/>
    <w:rsid w:val="003A7526"/>
    <w:rsid w:val="003A7F0C"/>
    <w:rsid w:val="003A7F79"/>
    <w:rsid w:val="003B0C8A"/>
    <w:rsid w:val="003B0CF3"/>
    <w:rsid w:val="003B26A9"/>
    <w:rsid w:val="003B2B58"/>
    <w:rsid w:val="003B37A7"/>
    <w:rsid w:val="003B447F"/>
    <w:rsid w:val="003B466E"/>
    <w:rsid w:val="003B6404"/>
    <w:rsid w:val="003B6C4B"/>
    <w:rsid w:val="003B6ED2"/>
    <w:rsid w:val="003B7F56"/>
    <w:rsid w:val="003C0BD6"/>
    <w:rsid w:val="003C13C5"/>
    <w:rsid w:val="003C27A7"/>
    <w:rsid w:val="003C2C5D"/>
    <w:rsid w:val="003C3BAB"/>
    <w:rsid w:val="003C3FD6"/>
    <w:rsid w:val="003C449B"/>
    <w:rsid w:val="003C4A15"/>
    <w:rsid w:val="003C52F2"/>
    <w:rsid w:val="003C7847"/>
    <w:rsid w:val="003D21FF"/>
    <w:rsid w:val="003D2DF6"/>
    <w:rsid w:val="003D2F8C"/>
    <w:rsid w:val="003D3A27"/>
    <w:rsid w:val="003D3A82"/>
    <w:rsid w:val="003D3C43"/>
    <w:rsid w:val="003D4BE4"/>
    <w:rsid w:val="003D76D2"/>
    <w:rsid w:val="003E0E3F"/>
    <w:rsid w:val="003E105E"/>
    <w:rsid w:val="003E28E5"/>
    <w:rsid w:val="003E3C4B"/>
    <w:rsid w:val="003E4569"/>
    <w:rsid w:val="003E5EE9"/>
    <w:rsid w:val="003F0112"/>
    <w:rsid w:val="003F0330"/>
    <w:rsid w:val="003F071A"/>
    <w:rsid w:val="003F1507"/>
    <w:rsid w:val="003F160B"/>
    <w:rsid w:val="003F230C"/>
    <w:rsid w:val="003F2BE4"/>
    <w:rsid w:val="003F2D9D"/>
    <w:rsid w:val="003F5747"/>
    <w:rsid w:val="00400032"/>
    <w:rsid w:val="004009B5"/>
    <w:rsid w:val="00400B5B"/>
    <w:rsid w:val="004038CC"/>
    <w:rsid w:val="00403DD9"/>
    <w:rsid w:val="004049BC"/>
    <w:rsid w:val="00404F48"/>
    <w:rsid w:val="00405A00"/>
    <w:rsid w:val="00407529"/>
    <w:rsid w:val="004104DB"/>
    <w:rsid w:val="004129D9"/>
    <w:rsid w:val="004131DA"/>
    <w:rsid w:val="004140EE"/>
    <w:rsid w:val="00414971"/>
    <w:rsid w:val="00414DB2"/>
    <w:rsid w:val="00414E6A"/>
    <w:rsid w:val="004163A2"/>
    <w:rsid w:val="00420552"/>
    <w:rsid w:val="0042068B"/>
    <w:rsid w:val="00420870"/>
    <w:rsid w:val="00423ED5"/>
    <w:rsid w:val="00426880"/>
    <w:rsid w:val="00427844"/>
    <w:rsid w:val="004309C0"/>
    <w:rsid w:val="00435E5A"/>
    <w:rsid w:val="004367EE"/>
    <w:rsid w:val="00437385"/>
    <w:rsid w:val="004378D7"/>
    <w:rsid w:val="0043791B"/>
    <w:rsid w:val="00440077"/>
    <w:rsid w:val="00440927"/>
    <w:rsid w:val="00440A7D"/>
    <w:rsid w:val="00441483"/>
    <w:rsid w:val="00441BCB"/>
    <w:rsid w:val="00442657"/>
    <w:rsid w:val="004427D6"/>
    <w:rsid w:val="00443304"/>
    <w:rsid w:val="00443978"/>
    <w:rsid w:val="004439B6"/>
    <w:rsid w:val="00444263"/>
    <w:rsid w:val="00445273"/>
    <w:rsid w:val="00446CE8"/>
    <w:rsid w:val="00447748"/>
    <w:rsid w:val="00447871"/>
    <w:rsid w:val="0045176A"/>
    <w:rsid w:val="00452DE3"/>
    <w:rsid w:val="00453D1D"/>
    <w:rsid w:val="00454932"/>
    <w:rsid w:val="00456332"/>
    <w:rsid w:val="00461826"/>
    <w:rsid w:val="00461B2F"/>
    <w:rsid w:val="004624A3"/>
    <w:rsid w:val="00464B19"/>
    <w:rsid w:val="0046548B"/>
    <w:rsid w:val="00465DF9"/>
    <w:rsid w:val="00466838"/>
    <w:rsid w:val="00467899"/>
    <w:rsid w:val="00470164"/>
    <w:rsid w:val="00470898"/>
    <w:rsid w:val="00472D75"/>
    <w:rsid w:val="004746C8"/>
    <w:rsid w:val="00475203"/>
    <w:rsid w:val="004758DF"/>
    <w:rsid w:val="00475C3D"/>
    <w:rsid w:val="00475F74"/>
    <w:rsid w:val="004763F6"/>
    <w:rsid w:val="00476737"/>
    <w:rsid w:val="004772F7"/>
    <w:rsid w:val="00477AEA"/>
    <w:rsid w:val="004800F9"/>
    <w:rsid w:val="004827E3"/>
    <w:rsid w:val="00484D3D"/>
    <w:rsid w:val="00485BB5"/>
    <w:rsid w:val="00485C36"/>
    <w:rsid w:val="00487B0A"/>
    <w:rsid w:val="0049134A"/>
    <w:rsid w:val="00491A89"/>
    <w:rsid w:val="00493E74"/>
    <w:rsid w:val="004940BA"/>
    <w:rsid w:val="004942F6"/>
    <w:rsid w:val="00494DE4"/>
    <w:rsid w:val="00495084"/>
    <w:rsid w:val="00495289"/>
    <w:rsid w:val="00497DC9"/>
    <w:rsid w:val="004A0946"/>
    <w:rsid w:val="004A1B92"/>
    <w:rsid w:val="004A46A9"/>
    <w:rsid w:val="004A58CB"/>
    <w:rsid w:val="004A7359"/>
    <w:rsid w:val="004B0DE1"/>
    <w:rsid w:val="004B1795"/>
    <w:rsid w:val="004B21F1"/>
    <w:rsid w:val="004B36E4"/>
    <w:rsid w:val="004B3C9D"/>
    <w:rsid w:val="004B3D2B"/>
    <w:rsid w:val="004B4AA0"/>
    <w:rsid w:val="004B56DD"/>
    <w:rsid w:val="004B5825"/>
    <w:rsid w:val="004B5D57"/>
    <w:rsid w:val="004B66D8"/>
    <w:rsid w:val="004B6965"/>
    <w:rsid w:val="004B6C7E"/>
    <w:rsid w:val="004C020F"/>
    <w:rsid w:val="004C1AFD"/>
    <w:rsid w:val="004C2121"/>
    <w:rsid w:val="004C2157"/>
    <w:rsid w:val="004C558B"/>
    <w:rsid w:val="004C60BA"/>
    <w:rsid w:val="004C6CBA"/>
    <w:rsid w:val="004D016C"/>
    <w:rsid w:val="004D05C5"/>
    <w:rsid w:val="004D0A1A"/>
    <w:rsid w:val="004D275A"/>
    <w:rsid w:val="004D4A34"/>
    <w:rsid w:val="004D618C"/>
    <w:rsid w:val="004D7A1E"/>
    <w:rsid w:val="004E0265"/>
    <w:rsid w:val="004E05AE"/>
    <w:rsid w:val="004E12DA"/>
    <w:rsid w:val="004E182E"/>
    <w:rsid w:val="004E36F6"/>
    <w:rsid w:val="004E3748"/>
    <w:rsid w:val="004E46CE"/>
    <w:rsid w:val="004E7AF3"/>
    <w:rsid w:val="004E7E8B"/>
    <w:rsid w:val="004F0108"/>
    <w:rsid w:val="004F1F88"/>
    <w:rsid w:val="004F3328"/>
    <w:rsid w:val="004F39D6"/>
    <w:rsid w:val="004F3C9C"/>
    <w:rsid w:val="004F4157"/>
    <w:rsid w:val="004F4F0A"/>
    <w:rsid w:val="004F4FD1"/>
    <w:rsid w:val="004F5F1B"/>
    <w:rsid w:val="004F6216"/>
    <w:rsid w:val="00502374"/>
    <w:rsid w:val="00502750"/>
    <w:rsid w:val="00502AA6"/>
    <w:rsid w:val="00503C5A"/>
    <w:rsid w:val="005060A1"/>
    <w:rsid w:val="00510C56"/>
    <w:rsid w:val="005148BB"/>
    <w:rsid w:val="00516072"/>
    <w:rsid w:val="00516697"/>
    <w:rsid w:val="00521535"/>
    <w:rsid w:val="00522855"/>
    <w:rsid w:val="00523DD0"/>
    <w:rsid w:val="00523F66"/>
    <w:rsid w:val="00530440"/>
    <w:rsid w:val="00530639"/>
    <w:rsid w:val="0053284D"/>
    <w:rsid w:val="005331BA"/>
    <w:rsid w:val="005332EC"/>
    <w:rsid w:val="00534418"/>
    <w:rsid w:val="005353AB"/>
    <w:rsid w:val="0053575F"/>
    <w:rsid w:val="00536F9A"/>
    <w:rsid w:val="005377B9"/>
    <w:rsid w:val="00537C51"/>
    <w:rsid w:val="0054166D"/>
    <w:rsid w:val="005422C1"/>
    <w:rsid w:val="0054236A"/>
    <w:rsid w:val="0054499D"/>
    <w:rsid w:val="00544CC2"/>
    <w:rsid w:val="00545500"/>
    <w:rsid w:val="00545943"/>
    <w:rsid w:val="005477F7"/>
    <w:rsid w:val="005507DF"/>
    <w:rsid w:val="00550853"/>
    <w:rsid w:val="00551541"/>
    <w:rsid w:val="00552CF9"/>
    <w:rsid w:val="00552DDA"/>
    <w:rsid w:val="005560BC"/>
    <w:rsid w:val="005573BE"/>
    <w:rsid w:val="0056036A"/>
    <w:rsid w:val="00560E2F"/>
    <w:rsid w:val="005610E2"/>
    <w:rsid w:val="00561A37"/>
    <w:rsid w:val="00562A2C"/>
    <w:rsid w:val="005641E4"/>
    <w:rsid w:val="005658AB"/>
    <w:rsid w:val="00567A16"/>
    <w:rsid w:val="00567E42"/>
    <w:rsid w:val="00570AA6"/>
    <w:rsid w:val="00571B75"/>
    <w:rsid w:val="0057236D"/>
    <w:rsid w:val="00572700"/>
    <w:rsid w:val="00572A7A"/>
    <w:rsid w:val="0057386E"/>
    <w:rsid w:val="00573E98"/>
    <w:rsid w:val="005768A8"/>
    <w:rsid w:val="00576BD3"/>
    <w:rsid w:val="00577B5C"/>
    <w:rsid w:val="00580468"/>
    <w:rsid w:val="00580A8E"/>
    <w:rsid w:val="00580FB7"/>
    <w:rsid w:val="00581508"/>
    <w:rsid w:val="0058237D"/>
    <w:rsid w:val="00584BFF"/>
    <w:rsid w:val="0058603B"/>
    <w:rsid w:val="00586509"/>
    <w:rsid w:val="00586DA6"/>
    <w:rsid w:val="00590452"/>
    <w:rsid w:val="0059066C"/>
    <w:rsid w:val="00591C9F"/>
    <w:rsid w:val="0059390D"/>
    <w:rsid w:val="0059431B"/>
    <w:rsid w:val="005947E4"/>
    <w:rsid w:val="00594F10"/>
    <w:rsid w:val="00595974"/>
    <w:rsid w:val="00595E00"/>
    <w:rsid w:val="00595EA0"/>
    <w:rsid w:val="005A086D"/>
    <w:rsid w:val="005A1B59"/>
    <w:rsid w:val="005A1C00"/>
    <w:rsid w:val="005A39CC"/>
    <w:rsid w:val="005A6D78"/>
    <w:rsid w:val="005A6F3D"/>
    <w:rsid w:val="005A7FB1"/>
    <w:rsid w:val="005B017F"/>
    <w:rsid w:val="005B3373"/>
    <w:rsid w:val="005B4730"/>
    <w:rsid w:val="005B7DD7"/>
    <w:rsid w:val="005C0B64"/>
    <w:rsid w:val="005C14E2"/>
    <w:rsid w:val="005C23C7"/>
    <w:rsid w:val="005C3005"/>
    <w:rsid w:val="005C40AC"/>
    <w:rsid w:val="005C41F1"/>
    <w:rsid w:val="005C7CDF"/>
    <w:rsid w:val="005D3950"/>
    <w:rsid w:val="005D4315"/>
    <w:rsid w:val="005D6215"/>
    <w:rsid w:val="005D6D4C"/>
    <w:rsid w:val="005D72EB"/>
    <w:rsid w:val="005D7D30"/>
    <w:rsid w:val="005E0222"/>
    <w:rsid w:val="005E05D7"/>
    <w:rsid w:val="005E0E6E"/>
    <w:rsid w:val="005E3A50"/>
    <w:rsid w:val="005E41E7"/>
    <w:rsid w:val="005E450F"/>
    <w:rsid w:val="005E59B4"/>
    <w:rsid w:val="005E5ABB"/>
    <w:rsid w:val="005E64E8"/>
    <w:rsid w:val="005E7D3F"/>
    <w:rsid w:val="005F12D2"/>
    <w:rsid w:val="005F20A7"/>
    <w:rsid w:val="005F283D"/>
    <w:rsid w:val="005F5773"/>
    <w:rsid w:val="005F5D61"/>
    <w:rsid w:val="005F60BC"/>
    <w:rsid w:val="005F6325"/>
    <w:rsid w:val="00601B5E"/>
    <w:rsid w:val="006033C2"/>
    <w:rsid w:val="00604AA4"/>
    <w:rsid w:val="00604D43"/>
    <w:rsid w:val="00605E8E"/>
    <w:rsid w:val="006060FA"/>
    <w:rsid w:val="00610553"/>
    <w:rsid w:val="006106A5"/>
    <w:rsid w:val="00612F7F"/>
    <w:rsid w:val="00616859"/>
    <w:rsid w:val="0062298A"/>
    <w:rsid w:val="006239DB"/>
    <w:rsid w:val="00623BDC"/>
    <w:rsid w:val="00623F65"/>
    <w:rsid w:val="0062512B"/>
    <w:rsid w:val="006264EF"/>
    <w:rsid w:val="00626514"/>
    <w:rsid w:val="00626589"/>
    <w:rsid w:val="006319B9"/>
    <w:rsid w:val="00632AE1"/>
    <w:rsid w:val="00633733"/>
    <w:rsid w:val="006339A0"/>
    <w:rsid w:val="00633CD1"/>
    <w:rsid w:val="00636A74"/>
    <w:rsid w:val="00637947"/>
    <w:rsid w:val="00637E84"/>
    <w:rsid w:val="00640539"/>
    <w:rsid w:val="00640583"/>
    <w:rsid w:val="006413A8"/>
    <w:rsid w:val="0064293B"/>
    <w:rsid w:val="00642E56"/>
    <w:rsid w:val="00644331"/>
    <w:rsid w:val="006446A4"/>
    <w:rsid w:val="0064487C"/>
    <w:rsid w:val="00645047"/>
    <w:rsid w:val="00647DB2"/>
    <w:rsid w:val="00650BC8"/>
    <w:rsid w:val="00651BFE"/>
    <w:rsid w:val="00651E00"/>
    <w:rsid w:val="00652825"/>
    <w:rsid w:val="00654BB1"/>
    <w:rsid w:val="00654D0B"/>
    <w:rsid w:val="00654DA1"/>
    <w:rsid w:val="006570D6"/>
    <w:rsid w:val="0066200B"/>
    <w:rsid w:val="006648BB"/>
    <w:rsid w:val="00665D7C"/>
    <w:rsid w:val="00666AC0"/>
    <w:rsid w:val="00666B88"/>
    <w:rsid w:val="00667486"/>
    <w:rsid w:val="00667EEE"/>
    <w:rsid w:val="006728D4"/>
    <w:rsid w:val="00674572"/>
    <w:rsid w:val="00674F6D"/>
    <w:rsid w:val="00675254"/>
    <w:rsid w:val="00681124"/>
    <w:rsid w:val="006817C8"/>
    <w:rsid w:val="0068284E"/>
    <w:rsid w:val="0068348D"/>
    <w:rsid w:val="00687763"/>
    <w:rsid w:val="00690417"/>
    <w:rsid w:val="006915DA"/>
    <w:rsid w:val="00691C30"/>
    <w:rsid w:val="00691D24"/>
    <w:rsid w:val="00692B0D"/>
    <w:rsid w:val="00692DBC"/>
    <w:rsid w:val="00693828"/>
    <w:rsid w:val="00693E0E"/>
    <w:rsid w:val="00695701"/>
    <w:rsid w:val="00696F5F"/>
    <w:rsid w:val="006A0A17"/>
    <w:rsid w:val="006A1616"/>
    <w:rsid w:val="006A1AE3"/>
    <w:rsid w:val="006A3C84"/>
    <w:rsid w:val="006A53CB"/>
    <w:rsid w:val="006A5C7A"/>
    <w:rsid w:val="006A7052"/>
    <w:rsid w:val="006A735D"/>
    <w:rsid w:val="006B0460"/>
    <w:rsid w:val="006B0766"/>
    <w:rsid w:val="006B0D04"/>
    <w:rsid w:val="006B15C5"/>
    <w:rsid w:val="006B2F2A"/>
    <w:rsid w:val="006B3ACA"/>
    <w:rsid w:val="006B48D3"/>
    <w:rsid w:val="006B572A"/>
    <w:rsid w:val="006B5FA1"/>
    <w:rsid w:val="006C04B6"/>
    <w:rsid w:val="006C11B9"/>
    <w:rsid w:val="006C2A82"/>
    <w:rsid w:val="006C2C96"/>
    <w:rsid w:val="006C30E1"/>
    <w:rsid w:val="006C391E"/>
    <w:rsid w:val="006C4607"/>
    <w:rsid w:val="006C4D33"/>
    <w:rsid w:val="006C7451"/>
    <w:rsid w:val="006C7561"/>
    <w:rsid w:val="006D023C"/>
    <w:rsid w:val="006D0AE8"/>
    <w:rsid w:val="006D0FF9"/>
    <w:rsid w:val="006D3969"/>
    <w:rsid w:val="006D48F1"/>
    <w:rsid w:val="006D5702"/>
    <w:rsid w:val="006E1380"/>
    <w:rsid w:val="006E2518"/>
    <w:rsid w:val="006E25D2"/>
    <w:rsid w:val="006E2CA1"/>
    <w:rsid w:val="006E3FB0"/>
    <w:rsid w:val="006E45D7"/>
    <w:rsid w:val="006E488B"/>
    <w:rsid w:val="006E5863"/>
    <w:rsid w:val="006E7871"/>
    <w:rsid w:val="006E7EB7"/>
    <w:rsid w:val="006F05D4"/>
    <w:rsid w:val="006F094E"/>
    <w:rsid w:val="006F09C7"/>
    <w:rsid w:val="006F0ACE"/>
    <w:rsid w:val="006F2418"/>
    <w:rsid w:val="006F2B80"/>
    <w:rsid w:val="006F313F"/>
    <w:rsid w:val="006F3D17"/>
    <w:rsid w:val="006F45BE"/>
    <w:rsid w:val="006F5782"/>
    <w:rsid w:val="006F58FE"/>
    <w:rsid w:val="007002C7"/>
    <w:rsid w:val="007004FC"/>
    <w:rsid w:val="007005F0"/>
    <w:rsid w:val="007035F3"/>
    <w:rsid w:val="00704877"/>
    <w:rsid w:val="00705374"/>
    <w:rsid w:val="00706670"/>
    <w:rsid w:val="00706F20"/>
    <w:rsid w:val="00707835"/>
    <w:rsid w:val="00711B9D"/>
    <w:rsid w:val="007123A8"/>
    <w:rsid w:val="00714F27"/>
    <w:rsid w:val="00717B4F"/>
    <w:rsid w:val="00717E74"/>
    <w:rsid w:val="007206BB"/>
    <w:rsid w:val="0072170E"/>
    <w:rsid w:val="007220A0"/>
    <w:rsid w:val="007225F5"/>
    <w:rsid w:val="0072417C"/>
    <w:rsid w:val="007257E6"/>
    <w:rsid w:val="00726B33"/>
    <w:rsid w:val="007272A1"/>
    <w:rsid w:val="00730ECD"/>
    <w:rsid w:val="00731473"/>
    <w:rsid w:val="007315E1"/>
    <w:rsid w:val="00734450"/>
    <w:rsid w:val="0073452D"/>
    <w:rsid w:val="00734AE2"/>
    <w:rsid w:val="00734EC5"/>
    <w:rsid w:val="007364AA"/>
    <w:rsid w:val="007364D6"/>
    <w:rsid w:val="00736E73"/>
    <w:rsid w:val="007412FB"/>
    <w:rsid w:val="00743F6E"/>
    <w:rsid w:val="00745F67"/>
    <w:rsid w:val="0075039E"/>
    <w:rsid w:val="0075100D"/>
    <w:rsid w:val="00751164"/>
    <w:rsid w:val="00751422"/>
    <w:rsid w:val="00751CF0"/>
    <w:rsid w:val="00752585"/>
    <w:rsid w:val="00752D9D"/>
    <w:rsid w:val="00754784"/>
    <w:rsid w:val="00755BD4"/>
    <w:rsid w:val="00755EE5"/>
    <w:rsid w:val="007561D9"/>
    <w:rsid w:val="0075682A"/>
    <w:rsid w:val="00756837"/>
    <w:rsid w:val="00756947"/>
    <w:rsid w:val="00756FFA"/>
    <w:rsid w:val="00757C6E"/>
    <w:rsid w:val="00760D8B"/>
    <w:rsid w:val="00760EC3"/>
    <w:rsid w:val="0076280B"/>
    <w:rsid w:val="00762BDA"/>
    <w:rsid w:val="0076399D"/>
    <w:rsid w:val="00763DE7"/>
    <w:rsid w:val="00764AE2"/>
    <w:rsid w:val="00764CDA"/>
    <w:rsid w:val="007652FE"/>
    <w:rsid w:val="00765355"/>
    <w:rsid w:val="00766200"/>
    <w:rsid w:val="00767F08"/>
    <w:rsid w:val="007704A7"/>
    <w:rsid w:val="00773212"/>
    <w:rsid w:val="007745CC"/>
    <w:rsid w:val="00774A9F"/>
    <w:rsid w:val="00775193"/>
    <w:rsid w:val="00776266"/>
    <w:rsid w:val="00776337"/>
    <w:rsid w:val="00777D88"/>
    <w:rsid w:val="00777FA2"/>
    <w:rsid w:val="007803ED"/>
    <w:rsid w:val="007805FD"/>
    <w:rsid w:val="00780A39"/>
    <w:rsid w:val="00781565"/>
    <w:rsid w:val="007840F1"/>
    <w:rsid w:val="00784422"/>
    <w:rsid w:val="007852EA"/>
    <w:rsid w:val="0078579B"/>
    <w:rsid w:val="007859B1"/>
    <w:rsid w:val="00785C9E"/>
    <w:rsid w:val="007868BC"/>
    <w:rsid w:val="00786DF0"/>
    <w:rsid w:val="00791D71"/>
    <w:rsid w:val="007921BB"/>
    <w:rsid w:val="007922F6"/>
    <w:rsid w:val="00792A9E"/>
    <w:rsid w:val="00792B7C"/>
    <w:rsid w:val="00792B92"/>
    <w:rsid w:val="00792EDE"/>
    <w:rsid w:val="00796293"/>
    <w:rsid w:val="00797471"/>
    <w:rsid w:val="007A012B"/>
    <w:rsid w:val="007A2803"/>
    <w:rsid w:val="007A30FA"/>
    <w:rsid w:val="007A3124"/>
    <w:rsid w:val="007A4ED3"/>
    <w:rsid w:val="007A68B0"/>
    <w:rsid w:val="007A6FFA"/>
    <w:rsid w:val="007A75E3"/>
    <w:rsid w:val="007B018D"/>
    <w:rsid w:val="007B0676"/>
    <w:rsid w:val="007B3B54"/>
    <w:rsid w:val="007B3FA0"/>
    <w:rsid w:val="007B4E08"/>
    <w:rsid w:val="007B6E26"/>
    <w:rsid w:val="007B7A7D"/>
    <w:rsid w:val="007C0BCB"/>
    <w:rsid w:val="007C0DD1"/>
    <w:rsid w:val="007C0F2C"/>
    <w:rsid w:val="007C2315"/>
    <w:rsid w:val="007C245A"/>
    <w:rsid w:val="007C2BCC"/>
    <w:rsid w:val="007C4EF0"/>
    <w:rsid w:val="007C51EA"/>
    <w:rsid w:val="007C558E"/>
    <w:rsid w:val="007C5F19"/>
    <w:rsid w:val="007C6B53"/>
    <w:rsid w:val="007C7696"/>
    <w:rsid w:val="007D0054"/>
    <w:rsid w:val="007D04A1"/>
    <w:rsid w:val="007D099D"/>
    <w:rsid w:val="007D0CB8"/>
    <w:rsid w:val="007D21CF"/>
    <w:rsid w:val="007D30F9"/>
    <w:rsid w:val="007D3FBE"/>
    <w:rsid w:val="007D4835"/>
    <w:rsid w:val="007D6961"/>
    <w:rsid w:val="007E048A"/>
    <w:rsid w:val="007E097C"/>
    <w:rsid w:val="007E09FE"/>
    <w:rsid w:val="007E0C5F"/>
    <w:rsid w:val="007E0E1B"/>
    <w:rsid w:val="007E171A"/>
    <w:rsid w:val="007E2664"/>
    <w:rsid w:val="007E328C"/>
    <w:rsid w:val="007E3ABF"/>
    <w:rsid w:val="007E4EC4"/>
    <w:rsid w:val="007E5BFA"/>
    <w:rsid w:val="007E6689"/>
    <w:rsid w:val="007E673B"/>
    <w:rsid w:val="007E731C"/>
    <w:rsid w:val="007E7409"/>
    <w:rsid w:val="007E79C9"/>
    <w:rsid w:val="007E7A7A"/>
    <w:rsid w:val="007E7D41"/>
    <w:rsid w:val="007F05CB"/>
    <w:rsid w:val="007F0A03"/>
    <w:rsid w:val="007F2BAB"/>
    <w:rsid w:val="007F34EB"/>
    <w:rsid w:val="007F4EFF"/>
    <w:rsid w:val="007F5E40"/>
    <w:rsid w:val="007F6D9C"/>
    <w:rsid w:val="007F7551"/>
    <w:rsid w:val="007F75DA"/>
    <w:rsid w:val="008004A5"/>
    <w:rsid w:val="00800656"/>
    <w:rsid w:val="00803A42"/>
    <w:rsid w:val="00804310"/>
    <w:rsid w:val="00804BF9"/>
    <w:rsid w:val="008052C7"/>
    <w:rsid w:val="0080563A"/>
    <w:rsid w:val="008059CB"/>
    <w:rsid w:val="00810040"/>
    <w:rsid w:val="008104E0"/>
    <w:rsid w:val="008134A7"/>
    <w:rsid w:val="008138AC"/>
    <w:rsid w:val="00816A82"/>
    <w:rsid w:val="008176AA"/>
    <w:rsid w:val="008176C5"/>
    <w:rsid w:val="008200B7"/>
    <w:rsid w:val="0082023A"/>
    <w:rsid w:val="00820398"/>
    <w:rsid w:val="00821A7A"/>
    <w:rsid w:val="00823357"/>
    <w:rsid w:val="008239A9"/>
    <w:rsid w:val="008253F8"/>
    <w:rsid w:val="008277E9"/>
    <w:rsid w:val="00827E9F"/>
    <w:rsid w:val="00831902"/>
    <w:rsid w:val="00831CC4"/>
    <w:rsid w:val="008325E4"/>
    <w:rsid w:val="00832A2B"/>
    <w:rsid w:val="00832FA8"/>
    <w:rsid w:val="00833584"/>
    <w:rsid w:val="00834BED"/>
    <w:rsid w:val="00834F23"/>
    <w:rsid w:val="00836735"/>
    <w:rsid w:val="0083683C"/>
    <w:rsid w:val="00836927"/>
    <w:rsid w:val="00836CA6"/>
    <w:rsid w:val="0083727C"/>
    <w:rsid w:val="00837655"/>
    <w:rsid w:val="00837666"/>
    <w:rsid w:val="00840ECB"/>
    <w:rsid w:val="00842733"/>
    <w:rsid w:val="00844B60"/>
    <w:rsid w:val="00844E20"/>
    <w:rsid w:val="00845116"/>
    <w:rsid w:val="00845811"/>
    <w:rsid w:val="00846994"/>
    <w:rsid w:val="00846E23"/>
    <w:rsid w:val="00850451"/>
    <w:rsid w:val="0085101A"/>
    <w:rsid w:val="00851A83"/>
    <w:rsid w:val="00851B69"/>
    <w:rsid w:val="00852042"/>
    <w:rsid w:val="008525D6"/>
    <w:rsid w:val="008534C9"/>
    <w:rsid w:val="008542BA"/>
    <w:rsid w:val="008543FB"/>
    <w:rsid w:val="008550FB"/>
    <w:rsid w:val="0085599D"/>
    <w:rsid w:val="0085721E"/>
    <w:rsid w:val="00857EF2"/>
    <w:rsid w:val="00860EDD"/>
    <w:rsid w:val="008632DE"/>
    <w:rsid w:val="00864EFA"/>
    <w:rsid w:val="00864F9A"/>
    <w:rsid w:val="00867026"/>
    <w:rsid w:val="008678A9"/>
    <w:rsid w:val="00873639"/>
    <w:rsid w:val="00874152"/>
    <w:rsid w:val="00874D78"/>
    <w:rsid w:val="0087510C"/>
    <w:rsid w:val="008751AD"/>
    <w:rsid w:val="00875637"/>
    <w:rsid w:val="00875A6F"/>
    <w:rsid w:val="00876A20"/>
    <w:rsid w:val="0087752C"/>
    <w:rsid w:val="008779C6"/>
    <w:rsid w:val="008802FA"/>
    <w:rsid w:val="00880419"/>
    <w:rsid w:val="008824CB"/>
    <w:rsid w:val="00882AA1"/>
    <w:rsid w:val="00882F46"/>
    <w:rsid w:val="00884487"/>
    <w:rsid w:val="00884DC2"/>
    <w:rsid w:val="00885290"/>
    <w:rsid w:val="00885DF9"/>
    <w:rsid w:val="00886088"/>
    <w:rsid w:val="008863B5"/>
    <w:rsid w:val="00891910"/>
    <w:rsid w:val="008937A7"/>
    <w:rsid w:val="00893D7F"/>
    <w:rsid w:val="008944B0"/>
    <w:rsid w:val="008947BA"/>
    <w:rsid w:val="00895867"/>
    <w:rsid w:val="00895AE0"/>
    <w:rsid w:val="008963AB"/>
    <w:rsid w:val="008967DB"/>
    <w:rsid w:val="0089738E"/>
    <w:rsid w:val="008A121C"/>
    <w:rsid w:val="008A1697"/>
    <w:rsid w:val="008A43ED"/>
    <w:rsid w:val="008A6440"/>
    <w:rsid w:val="008A7BCE"/>
    <w:rsid w:val="008B0625"/>
    <w:rsid w:val="008B0C6C"/>
    <w:rsid w:val="008B17E3"/>
    <w:rsid w:val="008B45E2"/>
    <w:rsid w:val="008B572C"/>
    <w:rsid w:val="008B5CD1"/>
    <w:rsid w:val="008B5FDB"/>
    <w:rsid w:val="008B610E"/>
    <w:rsid w:val="008C1FB4"/>
    <w:rsid w:val="008C2C8C"/>
    <w:rsid w:val="008C2EDA"/>
    <w:rsid w:val="008C43E4"/>
    <w:rsid w:val="008C450A"/>
    <w:rsid w:val="008C4857"/>
    <w:rsid w:val="008C50F4"/>
    <w:rsid w:val="008C5649"/>
    <w:rsid w:val="008C5C24"/>
    <w:rsid w:val="008C6900"/>
    <w:rsid w:val="008D1ACC"/>
    <w:rsid w:val="008D1E68"/>
    <w:rsid w:val="008D3640"/>
    <w:rsid w:val="008D58A8"/>
    <w:rsid w:val="008D5A9E"/>
    <w:rsid w:val="008D5E9E"/>
    <w:rsid w:val="008D5F3B"/>
    <w:rsid w:val="008E3127"/>
    <w:rsid w:val="008E44A2"/>
    <w:rsid w:val="008E697D"/>
    <w:rsid w:val="008E6A10"/>
    <w:rsid w:val="008F0246"/>
    <w:rsid w:val="008F1E33"/>
    <w:rsid w:val="008F1EFC"/>
    <w:rsid w:val="008F2136"/>
    <w:rsid w:val="008F272B"/>
    <w:rsid w:val="008F2E7A"/>
    <w:rsid w:val="008F372B"/>
    <w:rsid w:val="008F418E"/>
    <w:rsid w:val="008F537F"/>
    <w:rsid w:val="008F57BF"/>
    <w:rsid w:val="008F620C"/>
    <w:rsid w:val="008F63A7"/>
    <w:rsid w:val="0090164F"/>
    <w:rsid w:val="00902797"/>
    <w:rsid w:val="00903132"/>
    <w:rsid w:val="00903263"/>
    <w:rsid w:val="00904F2C"/>
    <w:rsid w:val="00906A21"/>
    <w:rsid w:val="009079C3"/>
    <w:rsid w:val="00910462"/>
    <w:rsid w:val="00910C16"/>
    <w:rsid w:val="009113BB"/>
    <w:rsid w:val="009121E8"/>
    <w:rsid w:val="009133D8"/>
    <w:rsid w:val="009138B9"/>
    <w:rsid w:val="00914159"/>
    <w:rsid w:val="00914198"/>
    <w:rsid w:val="0091476F"/>
    <w:rsid w:val="00914AB8"/>
    <w:rsid w:val="00914CBC"/>
    <w:rsid w:val="00914FAF"/>
    <w:rsid w:val="00915AB1"/>
    <w:rsid w:val="00917532"/>
    <w:rsid w:val="00920073"/>
    <w:rsid w:val="00920553"/>
    <w:rsid w:val="00920CAC"/>
    <w:rsid w:val="00920E33"/>
    <w:rsid w:val="0092155B"/>
    <w:rsid w:val="009235BA"/>
    <w:rsid w:val="00924023"/>
    <w:rsid w:val="009242B6"/>
    <w:rsid w:val="00924B5C"/>
    <w:rsid w:val="00924CE2"/>
    <w:rsid w:val="009256E6"/>
    <w:rsid w:val="00925B9F"/>
    <w:rsid w:val="00926729"/>
    <w:rsid w:val="00927464"/>
    <w:rsid w:val="009302E0"/>
    <w:rsid w:val="00930785"/>
    <w:rsid w:val="00930A0C"/>
    <w:rsid w:val="00930ED0"/>
    <w:rsid w:val="00931AED"/>
    <w:rsid w:val="009342FD"/>
    <w:rsid w:val="009345A3"/>
    <w:rsid w:val="009356C2"/>
    <w:rsid w:val="009364F3"/>
    <w:rsid w:val="0093754C"/>
    <w:rsid w:val="009408E4"/>
    <w:rsid w:val="0094215B"/>
    <w:rsid w:val="00943B3D"/>
    <w:rsid w:val="00943F2A"/>
    <w:rsid w:val="009444A3"/>
    <w:rsid w:val="00944C35"/>
    <w:rsid w:val="009476A3"/>
    <w:rsid w:val="00951D59"/>
    <w:rsid w:val="009527C1"/>
    <w:rsid w:val="00953219"/>
    <w:rsid w:val="0095334F"/>
    <w:rsid w:val="009535C9"/>
    <w:rsid w:val="00954078"/>
    <w:rsid w:val="009546F8"/>
    <w:rsid w:val="00954987"/>
    <w:rsid w:val="009550D5"/>
    <w:rsid w:val="00955F55"/>
    <w:rsid w:val="0095637E"/>
    <w:rsid w:val="00956B7C"/>
    <w:rsid w:val="00956C2D"/>
    <w:rsid w:val="00956C73"/>
    <w:rsid w:val="00962175"/>
    <w:rsid w:val="0096230A"/>
    <w:rsid w:val="009624BE"/>
    <w:rsid w:val="00963ADA"/>
    <w:rsid w:val="0096417A"/>
    <w:rsid w:val="00965897"/>
    <w:rsid w:val="00966AE6"/>
    <w:rsid w:val="0096765C"/>
    <w:rsid w:val="009727E4"/>
    <w:rsid w:val="009753AA"/>
    <w:rsid w:val="00977FE0"/>
    <w:rsid w:val="00980B2E"/>
    <w:rsid w:val="009817AD"/>
    <w:rsid w:val="009835BD"/>
    <w:rsid w:val="00983EF7"/>
    <w:rsid w:val="00984220"/>
    <w:rsid w:val="009863EA"/>
    <w:rsid w:val="0098695C"/>
    <w:rsid w:val="0098746A"/>
    <w:rsid w:val="00987819"/>
    <w:rsid w:val="00991BE6"/>
    <w:rsid w:val="009934C5"/>
    <w:rsid w:val="00994C0F"/>
    <w:rsid w:val="009964C8"/>
    <w:rsid w:val="00997DF6"/>
    <w:rsid w:val="009A21D4"/>
    <w:rsid w:val="009A4099"/>
    <w:rsid w:val="009A538B"/>
    <w:rsid w:val="009A5C53"/>
    <w:rsid w:val="009A5D6B"/>
    <w:rsid w:val="009B0D27"/>
    <w:rsid w:val="009B0E9A"/>
    <w:rsid w:val="009B22D7"/>
    <w:rsid w:val="009B330D"/>
    <w:rsid w:val="009B554C"/>
    <w:rsid w:val="009B72ED"/>
    <w:rsid w:val="009C08B3"/>
    <w:rsid w:val="009C3283"/>
    <w:rsid w:val="009C32F1"/>
    <w:rsid w:val="009C336A"/>
    <w:rsid w:val="009C4885"/>
    <w:rsid w:val="009C4A60"/>
    <w:rsid w:val="009C4D2E"/>
    <w:rsid w:val="009C694B"/>
    <w:rsid w:val="009C6DEB"/>
    <w:rsid w:val="009D17A5"/>
    <w:rsid w:val="009D3DB0"/>
    <w:rsid w:val="009D5606"/>
    <w:rsid w:val="009D61AB"/>
    <w:rsid w:val="009D62C9"/>
    <w:rsid w:val="009D6504"/>
    <w:rsid w:val="009D7946"/>
    <w:rsid w:val="009E035C"/>
    <w:rsid w:val="009E085C"/>
    <w:rsid w:val="009E0F1D"/>
    <w:rsid w:val="009E12D7"/>
    <w:rsid w:val="009E3892"/>
    <w:rsid w:val="009E559A"/>
    <w:rsid w:val="009E5925"/>
    <w:rsid w:val="009E661A"/>
    <w:rsid w:val="009E7BFD"/>
    <w:rsid w:val="009F0F03"/>
    <w:rsid w:val="009F1CD4"/>
    <w:rsid w:val="009F3195"/>
    <w:rsid w:val="009F3D07"/>
    <w:rsid w:val="009F5582"/>
    <w:rsid w:val="009F78A7"/>
    <w:rsid w:val="009F7D2B"/>
    <w:rsid w:val="00A00859"/>
    <w:rsid w:val="00A00EC2"/>
    <w:rsid w:val="00A0162F"/>
    <w:rsid w:val="00A01657"/>
    <w:rsid w:val="00A01802"/>
    <w:rsid w:val="00A018B5"/>
    <w:rsid w:val="00A01AA7"/>
    <w:rsid w:val="00A022CC"/>
    <w:rsid w:val="00A02CA9"/>
    <w:rsid w:val="00A03CE4"/>
    <w:rsid w:val="00A0432A"/>
    <w:rsid w:val="00A05570"/>
    <w:rsid w:val="00A06136"/>
    <w:rsid w:val="00A06781"/>
    <w:rsid w:val="00A074C3"/>
    <w:rsid w:val="00A079E8"/>
    <w:rsid w:val="00A12C04"/>
    <w:rsid w:val="00A13AB9"/>
    <w:rsid w:val="00A13E84"/>
    <w:rsid w:val="00A14214"/>
    <w:rsid w:val="00A145FE"/>
    <w:rsid w:val="00A1509C"/>
    <w:rsid w:val="00A16443"/>
    <w:rsid w:val="00A17EA5"/>
    <w:rsid w:val="00A205D3"/>
    <w:rsid w:val="00A22B33"/>
    <w:rsid w:val="00A230EF"/>
    <w:rsid w:val="00A23DDB"/>
    <w:rsid w:val="00A23ECB"/>
    <w:rsid w:val="00A2468C"/>
    <w:rsid w:val="00A2489F"/>
    <w:rsid w:val="00A31308"/>
    <w:rsid w:val="00A33308"/>
    <w:rsid w:val="00A336F1"/>
    <w:rsid w:val="00A34260"/>
    <w:rsid w:val="00A35635"/>
    <w:rsid w:val="00A3642A"/>
    <w:rsid w:val="00A36AC7"/>
    <w:rsid w:val="00A37E39"/>
    <w:rsid w:val="00A40543"/>
    <w:rsid w:val="00A41C01"/>
    <w:rsid w:val="00A4360F"/>
    <w:rsid w:val="00A43A02"/>
    <w:rsid w:val="00A44187"/>
    <w:rsid w:val="00A442FD"/>
    <w:rsid w:val="00A44547"/>
    <w:rsid w:val="00A46101"/>
    <w:rsid w:val="00A4649C"/>
    <w:rsid w:val="00A50597"/>
    <w:rsid w:val="00A524DE"/>
    <w:rsid w:val="00A52FFD"/>
    <w:rsid w:val="00A53250"/>
    <w:rsid w:val="00A5375D"/>
    <w:rsid w:val="00A545C1"/>
    <w:rsid w:val="00A5543E"/>
    <w:rsid w:val="00A55E4F"/>
    <w:rsid w:val="00A600A6"/>
    <w:rsid w:val="00A60D88"/>
    <w:rsid w:val="00A6213B"/>
    <w:rsid w:val="00A622A9"/>
    <w:rsid w:val="00A639E5"/>
    <w:rsid w:val="00A64ACE"/>
    <w:rsid w:val="00A70CFD"/>
    <w:rsid w:val="00A72A0B"/>
    <w:rsid w:val="00A735A2"/>
    <w:rsid w:val="00A7399A"/>
    <w:rsid w:val="00A77544"/>
    <w:rsid w:val="00A77BC5"/>
    <w:rsid w:val="00A80A78"/>
    <w:rsid w:val="00A81BDF"/>
    <w:rsid w:val="00A81E42"/>
    <w:rsid w:val="00A81EB2"/>
    <w:rsid w:val="00A83FB9"/>
    <w:rsid w:val="00A84144"/>
    <w:rsid w:val="00A8435C"/>
    <w:rsid w:val="00A8598A"/>
    <w:rsid w:val="00A864FE"/>
    <w:rsid w:val="00A86F41"/>
    <w:rsid w:val="00A871FD"/>
    <w:rsid w:val="00A87D04"/>
    <w:rsid w:val="00A93BF9"/>
    <w:rsid w:val="00A940D4"/>
    <w:rsid w:val="00A94D7F"/>
    <w:rsid w:val="00A950C5"/>
    <w:rsid w:val="00AA0060"/>
    <w:rsid w:val="00AA0A1F"/>
    <w:rsid w:val="00AA1A11"/>
    <w:rsid w:val="00AA1D25"/>
    <w:rsid w:val="00AA20B3"/>
    <w:rsid w:val="00AA2479"/>
    <w:rsid w:val="00AA4516"/>
    <w:rsid w:val="00AA4847"/>
    <w:rsid w:val="00AA4AD1"/>
    <w:rsid w:val="00AA628E"/>
    <w:rsid w:val="00AA7E51"/>
    <w:rsid w:val="00AB002C"/>
    <w:rsid w:val="00AB1A5D"/>
    <w:rsid w:val="00AB2A1B"/>
    <w:rsid w:val="00AB2B1A"/>
    <w:rsid w:val="00AB397F"/>
    <w:rsid w:val="00AB3CED"/>
    <w:rsid w:val="00AB471C"/>
    <w:rsid w:val="00AB5832"/>
    <w:rsid w:val="00AB5913"/>
    <w:rsid w:val="00AB7518"/>
    <w:rsid w:val="00AC34AA"/>
    <w:rsid w:val="00AC4BF7"/>
    <w:rsid w:val="00AC51F2"/>
    <w:rsid w:val="00AC698B"/>
    <w:rsid w:val="00AD36B7"/>
    <w:rsid w:val="00AD56E6"/>
    <w:rsid w:val="00AD584F"/>
    <w:rsid w:val="00AD7041"/>
    <w:rsid w:val="00AD7C24"/>
    <w:rsid w:val="00AD7C3B"/>
    <w:rsid w:val="00AD7DC0"/>
    <w:rsid w:val="00AE1DD7"/>
    <w:rsid w:val="00AE201F"/>
    <w:rsid w:val="00AE3941"/>
    <w:rsid w:val="00AE5066"/>
    <w:rsid w:val="00AE5E24"/>
    <w:rsid w:val="00AE61B7"/>
    <w:rsid w:val="00AE6B1E"/>
    <w:rsid w:val="00AE6CBA"/>
    <w:rsid w:val="00AE6D78"/>
    <w:rsid w:val="00AE6E7C"/>
    <w:rsid w:val="00AE79AD"/>
    <w:rsid w:val="00AF058B"/>
    <w:rsid w:val="00AF184A"/>
    <w:rsid w:val="00AF2793"/>
    <w:rsid w:val="00AF27EE"/>
    <w:rsid w:val="00AF35E4"/>
    <w:rsid w:val="00AF4C99"/>
    <w:rsid w:val="00AF5786"/>
    <w:rsid w:val="00AF5CDE"/>
    <w:rsid w:val="00AF6957"/>
    <w:rsid w:val="00AF7E9E"/>
    <w:rsid w:val="00B051B0"/>
    <w:rsid w:val="00B05BA6"/>
    <w:rsid w:val="00B06A91"/>
    <w:rsid w:val="00B10E26"/>
    <w:rsid w:val="00B11738"/>
    <w:rsid w:val="00B11A57"/>
    <w:rsid w:val="00B12A9E"/>
    <w:rsid w:val="00B143FC"/>
    <w:rsid w:val="00B14C96"/>
    <w:rsid w:val="00B14C9E"/>
    <w:rsid w:val="00B15D55"/>
    <w:rsid w:val="00B1631A"/>
    <w:rsid w:val="00B17767"/>
    <w:rsid w:val="00B2005E"/>
    <w:rsid w:val="00B211C3"/>
    <w:rsid w:val="00B221D3"/>
    <w:rsid w:val="00B25597"/>
    <w:rsid w:val="00B25833"/>
    <w:rsid w:val="00B25D6A"/>
    <w:rsid w:val="00B267B9"/>
    <w:rsid w:val="00B321E3"/>
    <w:rsid w:val="00B33E09"/>
    <w:rsid w:val="00B33EA1"/>
    <w:rsid w:val="00B34B28"/>
    <w:rsid w:val="00B363F2"/>
    <w:rsid w:val="00B377C2"/>
    <w:rsid w:val="00B407CC"/>
    <w:rsid w:val="00B41B6E"/>
    <w:rsid w:val="00B46184"/>
    <w:rsid w:val="00B47019"/>
    <w:rsid w:val="00B50708"/>
    <w:rsid w:val="00B509F1"/>
    <w:rsid w:val="00B50C68"/>
    <w:rsid w:val="00B50EC1"/>
    <w:rsid w:val="00B51293"/>
    <w:rsid w:val="00B52B1E"/>
    <w:rsid w:val="00B52DF8"/>
    <w:rsid w:val="00B52E5F"/>
    <w:rsid w:val="00B52F9C"/>
    <w:rsid w:val="00B545A4"/>
    <w:rsid w:val="00B54682"/>
    <w:rsid w:val="00B54D7B"/>
    <w:rsid w:val="00B55481"/>
    <w:rsid w:val="00B56122"/>
    <w:rsid w:val="00B562E8"/>
    <w:rsid w:val="00B567A4"/>
    <w:rsid w:val="00B56C32"/>
    <w:rsid w:val="00B56F98"/>
    <w:rsid w:val="00B579D8"/>
    <w:rsid w:val="00B57ACF"/>
    <w:rsid w:val="00B61ECB"/>
    <w:rsid w:val="00B62035"/>
    <w:rsid w:val="00B62EA7"/>
    <w:rsid w:val="00B631A9"/>
    <w:rsid w:val="00B641AA"/>
    <w:rsid w:val="00B64BB1"/>
    <w:rsid w:val="00B701D2"/>
    <w:rsid w:val="00B73166"/>
    <w:rsid w:val="00B77335"/>
    <w:rsid w:val="00B777C1"/>
    <w:rsid w:val="00B8426C"/>
    <w:rsid w:val="00B842FD"/>
    <w:rsid w:val="00B84820"/>
    <w:rsid w:val="00B85898"/>
    <w:rsid w:val="00B86107"/>
    <w:rsid w:val="00B865ED"/>
    <w:rsid w:val="00B868DE"/>
    <w:rsid w:val="00B87A70"/>
    <w:rsid w:val="00B90271"/>
    <w:rsid w:val="00B90B44"/>
    <w:rsid w:val="00B911FC"/>
    <w:rsid w:val="00B91B8D"/>
    <w:rsid w:val="00B924F5"/>
    <w:rsid w:val="00B93B99"/>
    <w:rsid w:val="00B949A1"/>
    <w:rsid w:val="00B94E90"/>
    <w:rsid w:val="00B96A18"/>
    <w:rsid w:val="00B96DCB"/>
    <w:rsid w:val="00BA0D9E"/>
    <w:rsid w:val="00BA1E86"/>
    <w:rsid w:val="00BA23D3"/>
    <w:rsid w:val="00BA2775"/>
    <w:rsid w:val="00BA36FD"/>
    <w:rsid w:val="00BA4A99"/>
    <w:rsid w:val="00BA60F9"/>
    <w:rsid w:val="00BA65C1"/>
    <w:rsid w:val="00BB0A82"/>
    <w:rsid w:val="00BB22DB"/>
    <w:rsid w:val="00BB41B8"/>
    <w:rsid w:val="00BB41B9"/>
    <w:rsid w:val="00BB5358"/>
    <w:rsid w:val="00BB6FCA"/>
    <w:rsid w:val="00BB7989"/>
    <w:rsid w:val="00BB7C94"/>
    <w:rsid w:val="00BC0A9D"/>
    <w:rsid w:val="00BC14F1"/>
    <w:rsid w:val="00BC3A79"/>
    <w:rsid w:val="00BC3AC5"/>
    <w:rsid w:val="00BC484C"/>
    <w:rsid w:val="00BC5629"/>
    <w:rsid w:val="00BC57C1"/>
    <w:rsid w:val="00BC5C5A"/>
    <w:rsid w:val="00BC69B6"/>
    <w:rsid w:val="00BC7336"/>
    <w:rsid w:val="00BD07D4"/>
    <w:rsid w:val="00BD1739"/>
    <w:rsid w:val="00BD6452"/>
    <w:rsid w:val="00BD69C0"/>
    <w:rsid w:val="00BD7CCD"/>
    <w:rsid w:val="00BE0538"/>
    <w:rsid w:val="00BE0D90"/>
    <w:rsid w:val="00BE31CE"/>
    <w:rsid w:val="00BE43A3"/>
    <w:rsid w:val="00BE4974"/>
    <w:rsid w:val="00BE5105"/>
    <w:rsid w:val="00BE6D67"/>
    <w:rsid w:val="00BE7C0E"/>
    <w:rsid w:val="00BF0513"/>
    <w:rsid w:val="00BF05EB"/>
    <w:rsid w:val="00BF1B25"/>
    <w:rsid w:val="00BF1CFD"/>
    <w:rsid w:val="00BF1D57"/>
    <w:rsid w:val="00BF35A5"/>
    <w:rsid w:val="00BF40ED"/>
    <w:rsid w:val="00BF5607"/>
    <w:rsid w:val="00BF5BC2"/>
    <w:rsid w:val="00BF7637"/>
    <w:rsid w:val="00C06E4E"/>
    <w:rsid w:val="00C1133D"/>
    <w:rsid w:val="00C11761"/>
    <w:rsid w:val="00C1204B"/>
    <w:rsid w:val="00C133CE"/>
    <w:rsid w:val="00C133E2"/>
    <w:rsid w:val="00C13494"/>
    <w:rsid w:val="00C144B7"/>
    <w:rsid w:val="00C152AE"/>
    <w:rsid w:val="00C16BBD"/>
    <w:rsid w:val="00C16C61"/>
    <w:rsid w:val="00C175ED"/>
    <w:rsid w:val="00C176FA"/>
    <w:rsid w:val="00C17ABD"/>
    <w:rsid w:val="00C20823"/>
    <w:rsid w:val="00C21000"/>
    <w:rsid w:val="00C21417"/>
    <w:rsid w:val="00C23067"/>
    <w:rsid w:val="00C243F6"/>
    <w:rsid w:val="00C27A08"/>
    <w:rsid w:val="00C31312"/>
    <w:rsid w:val="00C31765"/>
    <w:rsid w:val="00C326C6"/>
    <w:rsid w:val="00C33BD5"/>
    <w:rsid w:val="00C34B23"/>
    <w:rsid w:val="00C351FD"/>
    <w:rsid w:val="00C35295"/>
    <w:rsid w:val="00C36326"/>
    <w:rsid w:val="00C36ADD"/>
    <w:rsid w:val="00C36E74"/>
    <w:rsid w:val="00C40520"/>
    <w:rsid w:val="00C40595"/>
    <w:rsid w:val="00C41621"/>
    <w:rsid w:val="00C449FA"/>
    <w:rsid w:val="00C5330D"/>
    <w:rsid w:val="00C5384F"/>
    <w:rsid w:val="00C54211"/>
    <w:rsid w:val="00C56964"/>
    <w:rsid w:val="00C5764C"/>
    <w:rsid w:val="00C57A4A"/>
    <w:rsid w:val="00C64DB6"/>
    <w:rsid w:val="00C65021"/>
    <w:rsid w:val="00C656D5"/>
    <w:rsid w:val="00C67103"/>
    <w:rsid w:val="00C71BB9"/>
    <w:rsid w:val="00C71EE3"/>
    <w:rsid w:val="00C72BB7"/>
    <w:rsid w:val="00C72E81"/>
    <w:rsid w:val="00C74061"/>
    <w:rsid w:val="00C7496A"/>
    <w:rsid w:val="00C760EE"/>
    <w:rsid w:val="00C762A5"/>
    <w:rsid w:val="00C76824"/>
    <w:rsid w:val="00C81088"/>
    <w:rsid w:val="00C820DA"/>
    <w:rsid w:val="00C8441A"/>
    <w:rsid w:val="00C844DC"/>
    <w:rsid w:val="00C86F66"/>
    <w:rsid w:val="00C876EF"/>
    <w:rsid w:val="00C90200"/>
    <w:rsid w:val="00C9139F"/>
    <w:rsid w:val="00C91B20"/>
    <w:rsid w:val="00C92FE4"/>
    <w:rsid w:val="00C94C28"/>
    <w:rsid w:val="00C95145"/>
    <w:rsid w:val="00C959AE"/>
    <w:rsid w:val="00C95A39"/>
    <w:rsid w:val="00CA3B3A"/>
    <w:rsid w:val="00CA3D61"/>
    <w:rsid w:val="00CA412B"/>
    <w:rsid w:val="00CA4EB9"/>
    <w:rsid w:val="00CA5D2D"/>
    <w:rsid w:val="00CA75FF"/>
    <w:rsid w:val="00CB0247"/>
    <w:rsid w:val="00CB09E9"/>
    <w:rsid w:val="00CB28C5"/>
    <w:rsid w:val="00CB3440"/>
    <w:rsid w:val="00CB636B"/>
    <w:rsid w:val="00CB6531"/>
    <w:rsid w:val="00CB68C9"/>
    <w:rsid w:val="00CC045A"/>
    <w:rsid w:val="00CC0BB4"/>
    <w:rsid w:val="00CC14FD"/>
    <w:rsid w:val="00CC1692"/>
    <w:rsid w:val="00CC2701"/>
    <w:rsid w:val="00CC31F9"/>
    <w:rsid w:val="00CC3AF2"/>
    <w:rsid w:val="00CC3C5C"/>
    <w:rsid w:val="00CC3FA8"/>
    <w:rsid w:val="00CC5699"/>
    <w:rsid w:val="00CC5DAB"/>
    <w:rsid w:val="00CC5E2B"/>
    <w:rsid w:val="00CC7B61"/>
    <w:rsid w:val="00CC7C4A"/>
    <w:rsid w:val="00CC7DF4"/>
    <w:rsid w:val="00CD045E"/>
    <w:rsid w:val="00CD0767"/>
    <w:rsid w:val="00CD138B"/>
    <w:rsid w:val="00CD165B"/>
    <w:rsid w:val="00CD2FC1"/>
    <w:rsid w:val="00CD3E31"/>
    <w:rsid w:val="00CD68C8"/>
    <w:rsid w:val="00CD6984"/>
    <w:rsid w:val="00CD74A3"/>
    <w:rsid w:val="00CE0527"/>
    <w:rsid w:val="00CE0B47"/>
    <w:rsid w:val="00CE0D7E"/>
    <w:rsid w:val="00CE0E78"/>
    <w:rsid w:val="00CE0E80"/>
    <w:rsid w:val="00CE0F6B"/>
    <w:rsid w:val="00CE12B8"/>
    <w:rsid w:val="00CE17A5"/>
    <w:rsid w:val="00CE1D10"/>
    <w:rsid w:val="00CE29D9"/>
    <w:rsid w:val="00CE501B"/>
    <w:rsid w:val="00CE5B23"/>
    <w:rsid w:val="00CE5C01"/>
    <w:rsid w:val="00CE6B50"/>
    <w:rsid w:val="00CF1D95"/>
    <w:rsid w:val="00CF5005"/>
    <w:rsid w:val="00CF70AD"/>
    <w:rsid w:val="00CF7729"/>
    <w:rsid w:val="00CF7EA6"/>
    <w:rsid w:val="00D00059"/>
    <w:rsid w:val="00D00559"/>
    <w:rsid w:val="00D0113A"/>
    <w:rsid w:val="00D0181A"/>
    <w:rsid w:val="00D07201"/>
    <w:rsid w:val="00D07D9B"/>
    <w:rsid w:val="00D07F16"/>
    <w:rsid w:val="00D107FA"/>
    <w:rsid w:val="00D11F3B"/>
    <w:rsid w:val="00D12275"/>
    <w:rsid w:val="00D12766"/>
    <w:rsid w:val="00D12A90"/>
    <w:rsid w:val="00D13936"/>
    <w:rsid w:val="00D15F0D"/>
    <w:rsid w:val="00D15F3B"/>
    <w:rsid w:val="00D16159"/>
    <w:rsid w:val="00D178D9"/>
    <w:rsid w:val="00D20FF4"/>
    <w:rsid w:val="00D217C4"/>
    <w:rsid w:val="00D24D2C"/>
    <w:rsid w:val="00D24F49"/>
    <w:rsid w:val="00D25763"/>
    <w:rsid w:val="00D262F2"/>
    <w:rsid w:val="00D27CEF"/>
    <w:rsid w:val="00D30FB9"/>
    <w:rsid w:val="00D310AF"/>
    <w:rsid w:val="00D32A45"/>
    <w:rsid w:val="00D33AF2"/>
    <w:rsid w:val="00D34233"/>
    <w:rsid w:val="00D34F08"/>
    <w:rsid w:val="00D357D9"/>
    <w:rsid w:val="00D35881"/>
    <w:rsid w:val="00D36353"/>
    <w:rsid w:val="00D40C36"/>
    <w:rsid w:val="00D4313E"/>
    <w:rsid w:val="00D4387E"/>
    <w:rsid w:val="00D448F5"/>
    <w:rsid w:val="00D44F56"/>
    <w:rsid w:val="00D45045"/>
    <w:rsid w:val="00D458FC"/>
    <w:rsid w:val="00D45F07"/>
    <w:rsid w:val="00D47623"/>
    <w:rsid w:val="00D51604"/>
    <w:rsid w:val="00D52DAD"/>
    <w:rsid w:val="00D52F90"/>
    <w:rsid w:val="00D572E6"/>
    <w:rsid w:val="00D629A6"/>
    <w:rsid w:val="00D62CFC"/>
    <w:rsid w:val="00D630AF"/>
    <w:rsid w:val="00D6325D"/>
    <w:rsid w:val="00D6330F"/>
    <w:rsid w:val="00D636D6"/>
    <w:rsid w:val="00D648C6"/>
    <w:rsid w:val="00D64986"/>
    <w:rsid w:val="00D64C87"/>
    <w:rsid w:val="00D6514E"/>
    <w:rsid w:val="00D660A5"/>
    <w:rsid w:val="00D6727A"/>
    <w:rsid w:val="00D679FD"/>
    <w:rsid w:val="00D7399A"/>
    <w:rsid w:val="00D75948"/>
    <w:rsid w:val="00D76406"/>
    <w:rsid w:val="00D76C44"/>
    <w:rsid w:val="00D7725F"/>
    <w:rsid w:val="00D779BE"/>
    <w:rsid w:val="00D80CCD"/>
    <w:rsid w:val="00D84409"/>
    <w:rsid w:val="00D85642"/>
    <w:rsid w:val="00D856A1"/>
    <w:rsid w:val="00D871AD"/>
    <w:rsid w:val="00D87A72"/>
    <w:rsid w:val="00D9307E"/>
    <w:rsid w:val="00D93C45"/>
    <w:rsid w:val="00D945D9"/>
    <w:rsid w:val="00D94A16"/>
    <w:rsid w:val="00D95DC6"/>
    <w:rsid w:val="00D97223"/>
    <w:rsid w:val="00DA0465"/>
    <w:rsid w:val="00DA28E2"/>
    <w:rsid w:val="00DA2F50"/>
    <w:rsid w:val="00DA6063"/>
    <w:rsid w:val="00DA73BC"/>
    <w:rsid w:val="00DA7DA5"/>
    <w:rsid w:val="00DB073B"/>
    <w:rsid w:val="00DB09FC"/>
    <w:rsid w:val="00DB1732"/>
    <w:rsid w:val="00DB2C03"/>
    <w:rsid w:val="00DB305E"/>
    <w:rsid w:val="00DB410C"/>
    <w:rsid w:val="00DB49E4"/>
    <w:rsid w:val="00DB6132"/>
    <w:rsid w:val="00DB639D"/>
    <w:rsid w:val="00DB78F0"/>
    <w:rsid w:val="00DC2E43"/>
    <w:rsid w:val="00DC453F"/>
    <w:rsid w:val="00DC4EEC"/>
    <w:rsid w:val="00DC6C2B"/>
    <w:rsid w:val="00DD04B1"/>
    <w:rsid w:val="00DD095C"/>
    <w:rsid w:val="00DD1020"/>
    <w:rsid w:val="00DD1330"/>
    <w:rsid w:val="00DD1D9A"/>
    <w:rsid w:val="00DD5288"/>
    <w:rsid w:val="00DD58A1"/>
    <w:rsid w:val="00DD649C"/>
    <w:rsid w:val="00DD6827"/>
    <w:rsid w:val="00DE0B83"/>
    <w:rsid w:val="00DE1664"/>
    <w:rsid w:val="00DE185D"/>
    <w:rsid w:val="00DE1A81"/>
    <w:rsid w:val="00DE1C13"/>
    <w:rsid w:val="00DE22D2"/>
    <w:rsid w:val="00DE23A4"/>
    <w:rsid w:val="00DE277D"/>
    <w:rsid w:val="00DE356F"/>
    <w:rsid w:val="00DE4543"/>
    <w:rsid w:val="00DE4894"/>
    <w:rsid w:val="00DE4E10"/>
    <w:rsid w:val="00DF0CF4"/>
    <w:rsid w:val="00DF2694"/>
    <w:rsid w:val="00DF5DB6"/>
    <w:rsid w:val="00DF6369"/>
    <w:rsid w:val="00DF644D"/>
    <w:rsid w:val="00DF64E2"/>
    <w:rsid w:val="00DF6812"/>
    <w:rsid w:val="00DF6A69"/>
    <w:rsid w:val="00E0010A"/>
    <w:rsid w:val="00E00C5D"/>
    <w:rsid w:val="00E00D78"/>
    <w:rsid w:val="00E01DF3"/>
    <w:rsid w:val="00E02ABF"/>
    <w:rsid w:val="00E032B2"/>
    <w:rsid w:val="00E04B7A"/>
    <w:rsid w:val="00E07D4A"/>
    <w:rsid w:val="00E116CF"/>
    <w:rsid w:val="00E126C1"/>
    <w:rsid w:val="00E143B0"/>
    <w:rsid w:val="00E14576"/>
    <w:rsid w:val="00E14995"/>
    <w:rsid w:val="00E14D4D"/>
    <w:rsid w:val="00E1611F"/>
    <w:rsid w:val="00E179CD"/>
    <w:rsid w:val="00E17DFF"/>
    <w:rsid w:val="00E17F4F"/>
    <w:rsid w:val="00E224CC"/>
    <w:rsid w:val="00E23E8D"/>
    <w:rsid w:val="00E2558B"/>
    <w:rsid w:val="00E25736"/>
    <w:rsid w:val="00E26147"/>
    <w:rsid w:val="00E266C4"/>
    <w:rsid w:val="00E27851"/>
    <w:rsid w:val="00E27BEC"/>
    <w:rsid w:val="00E30957"/>
    <w:rsid w:val="00E3114C"/>
    <w:rsid w:val="00E3234B"/>
    <w:rsid w:val="00E3311D"/>
    <w:rsid w:val="00E33B27"/>
    <w:rsid w:val="00E347FB"/>
    <w:rsid w:val="00E34E9F"/>
    <w:rsid w:val="00E35726"/>
    <w:rsid w:val="00E35E41"/>
    <w:rsid w:val="00E37F98"/>
    <w:rsid w:val="00E4075D"/>
    <w:rsid w:val="00E45110"/>
    <w:rsid w:val="00E462B8"/>
    <w:rsid w:val="00E46401"/>
    <w:rsid w:val="00E46559"/>
    <w:rsid w:val="00E520A5"/>
    <w:rsid w:val="00E55510"/>
    <w:rsid w:val="00E56083"/>
    <w:rsid w:val="00E57184"/>
    <w:rsid w:val="00E5723E"/>
    <w:rsid w:val="00E57F23"/>
    <w:rsid w:val="00E60B15"/>
    <w:rsid w:val="00E6239C"/>
    <w:rsid w:val="00E63C27"/>
    <w:rsid w:val="00E64E31"/>
    <w:rsid w:val="00E65965"/>
    <w:rsid w:val="00E6670C"/>
    <w:rsid w:val="00E675D2"/>
    <w:rsid w:val="00E703C6"/>
    <w:rsid w:val="00E70DDC"/>
    <w:rsid w:val="00E71802"/>
    <w:rsid w:val="00E72AC5"/>
    <w:rsid w:val="00E7374E"/>
    <w:rsid w:val="00E74C11"/>
    <w:rsid w:val="00E7517C"/>
    <w:rsid w:val="00E758BA"/>
    <w:rsid w:val="00E7656A"/>
    <w:rsid w:val="00E776E8"/>
    <w:rsid w:val="00E777D8"/>
    <w:rsid w:val="00E82554"/>
    <w:rsid w:val="00E82EF6"/>
    <w:rsid w:val="00E82F42"/>
    <w:rsid w:val="00E833AB"/>
    <w:rsid w:val="00E83BF6"/>
    <w:rsid w:val="00E84871"/>
    <w:rsid w:val="00E84E03"/>
    <w:rsid w:val="00E8539B"/>
    <w:rsid w:val="00E859E0"/>
    <w:rsid w:val="00E86560"/>
    <w:rsid w:val="00E865F2"/>
    <w:rsid w:val="00E8668F"/>
    <w:rsid w:val="00E86BCF"/>
    <w:rsid w:val="00E87BC6"/>
    <w:rsid w:val="00E92C1F"/>
    <w:rsid w:val="00E94EC2"/>
    <w:rsid w:val="00E95311"/>
    <w:rsid w:val="00E95480"/>
    <w:rsid w:val="00E95D4B"/>
    <w:rsid w:val="00E95EBA"/>
    <w:rsid w:val="00E95F98"/>
    <w:rsid w:val="00EA0679"/>
    <w:rsid w:val="00EA0B61"/>
    <w:rsid w:val="00EA1DBC"/>
    <w:rsid w:val="00EA20E6"/>
    <w:rsid w:val="00EA2D07"/>
    <w:rsid w:val="00EA6A8E"/>
    <w:rsid w:val="00EA7EEC"/>
    <w:rsid w:val="00EB0FD8"/>
    <w:rsid w:val="00EB199F"/>
    <w:rsid w:val="00EB2213"/>
    <w:rsid w:val="00EB2AA1"/>
    <w:rsid w:val="00EB31E1"/>
    <w:rsid w:val="00EB3569"/>
    <w:rsid w:val="00EB4831"/>
    <w:rsid w:val="00EC08AE"/>
    <w:rsid w:val="00EC0BC4"/>
    <w:rsid w:val="00EC23F7"/>
    <w:rsid w:val="00EC4BD8"/>
    <w:rsid w:val="00EC573F"/>
    <w:rsid w:val="00EC63EB"/>
    <w:rsid w:val="00EC6610"/>
    <w:rsid w:val="00EC7D47"/>
    <w:rsid w:val="00EC7FF7"/>
    <w:rsid w:val="00ED03AC"/>
    <w:rsid w:val="00ED0F7A"/>
    <w:rsid w:val="00ED278C"/>
    <w:rsid w:val="00ED28F5"/>
    <w:rsid w:val="00ED3CCA"/>
    <w:rsid w:val="00ED412F"/>
    <w:rsid w:val="00ED57AE"/>
    <w:rsid w:val="00ED5C21"/>
    <w:rsid w:val="00ED65BD"/>
    <w:rsid w:val="00ED7059"/>
    <w:rsid w:val="00ED7375"/>
    <w:rsid w:val="00ED747C"/>
    <w:rsid w:val="00EE2143"/>
    <w:rsid w:val="00EE2FB6"/>
    <w:rsid w:val="00EE4C1C"/>
    <w:rsid w:val="00EE5737"/>
    <w:rsid w:val="00EE62A0"/>
    <w:rsid w:val="00EE6C4E"/>
    <w:rsid w:val="00EE6D65"/>
    <w:rsid w:val="00EF09A3"/>
    <w:rsid w:val="00EF0CE8"/>
    <w:rsid w:val="00EF1386"/>
    <w:rsid w:val="00EF1610"/>
    <w:rsid w:val="00EF1DF6"/>
    <w:rsid w:val="00EF1F0C"/>
    <w:rsid w:val="00EF2B22"/>
    <w:rsid w:val="00EF36B2"/>
    <w:rsid w:val="00EF4D83"/>
    <w:rsid w:val="00EF6571"/>
    <w:rsid w:val="00EF6EAB"/>
    <w:rsid w:val="00F0161F"/>
    <w:rsid w:val="00F0168A"/>
    <w:rsid w:val="00F02963"/>
    <w:rsid w:val="00F07627"/>
    <w:rsid w:val="00F077B7"/>
    <w:rsid w:val="00F115B5"/>
    <w:rsid w:val="00F12273"/>
    <w:rsid w:val="00F1273D"/>
    <w:rsid w:val="00F14ABD"/>
    <w:rsid w:val="00F14AC6"/>
    <w:rsid w:val="00F14FB1"/>
    <w:rsid w:val="00F16129"/>
    <w:rsid w:val="00F16BE2"/>
    <w:rsid w:val="00F1723D"/>
    <w:rsid w:val="00F201EC"/>
    <w:rsid w:val="00F208A1"/>
    <w:rsid w:val="00F208A9"/>
    <w:rsid w:val="00F21293"/>
    <w:rsid w:val="00F215C2"/>
    <w:rsid w:val="00F235B3"/>
    <w:rsid w:val="00F23715"/>
    <w:rsid w:val="00F242EE"/>
    <w:rsid w:val="00F2548C"/>
    <w:rsid w:val="00F25693"/>
    <w:rsid w:val="00F26837"/>
    <w:rsid w:val="00F313BB"/>
    <w:rsid w:val="00F31E83"/>
    <w:rsid w:val="00F33C58"/>
    <w:rsid w:val="00F344B7"/>
    <w:rsid w:val="00F371B1"/>
    <w:rsid w:val="00F37DF5"/>
    <w:rsid w:val="00F41D75"/>
    <w:rsid w:val="00F4368B"/>
    <w:rsid w:val="00F440E7"/>
    <w:rsid w:val="00F466EE"/>
    <w:rsid w:val="00F467EF"/>
    <w:rsid w:val="00F46A5B"/>
    <w:rsid w:val="00F47250"/>
    <w:rsid w:val="00F50C02"/>
    <w:rsid w:val="00F51078"/>
    <w:rsid w:val="00F51250"/>
    <w:rsid w:val="00F5139D"/>
    <w:rsid w:val="00F52175"/>
    <w:rsid w:val="00F5313B"/>
    <w:rsid w:val="00F53A56"/>
    <w:rsid w:val="00F567F3"/>
    <w:rsid w:val="00F56F2D"/>
    <w:rsid w:val="00F605A5"/>
    <w:rsid w:val="00F622A5"/>
    <w:rsid w:val="00F63074"/>
    <w:rsid w:val="00F633F4"/>
    <w:rsid w:val="00F63DAC"/>
    <w:rsid w:val="00F64B7E"/>
    <w:rsid w:val="00F64C8B"/>
    <w:rsid w:val="00F64EF2"/>
    <w:rsid w:val="00F65B25"/>
    <w:rsid w:val="00F66ADC"/>
    <w:rsid w:val="00F70FF3"/>
    <w:rsid w:val="00F72287"/>
    <w:rsid w:val="00F72B39"/>
    <w:rsid w:val="00F72DFE"/>
    <w:rsid w:val="00F73131"/>
    <w:rsid w:val="00F736B5"/>
    <w:rsid w:val="00F7454F"/>
    <w:rsid w:val="00F75805"/>
    <w:rsid w:val="00F7597A"/>
    <w:rsid w:val="00F75C70"/>
    <w:rsid w:val="00F77659"/>
    <w:rsid w:val="00F77697"/>
    <w:rsid w:val="00F77988"/>
    <w:rsid w:val="00F77F48"/>
    <w:rsid w:val="00F77F92"/>
    <w:rsid w:val="00F801EC"/>
    <w:rsid w:val="00F83076"/>
    <w:rsid w:val="00F85C86"/>
    <w:rsid w:val="00F909A0"/>
    <w:rsid w:val="00F93F8B"/>
    <w:rsid w:val="00F94298"/>
    <w:rsid w:val="00F964F8"/>
    <w:rsid w:val="00FA188E"/>
    <w:rsid w:val="00FA1B25"/>
    <w:rsid w:val="00FA60A5"/>
    <w:rsid w:val="00FA63D3"/>
    <w:rsid w:val="00FA6C30"/>
    <w:rsid w:val="00FB19AA"/>
    <w:rsid w:val="00FB2207"/>
    <w:rsid w:val="00FB30F1"/>
    <w:rsid w:val="00FB3BE9"/>
    <w:rsid w:val="00FB42F4"/>
    <w:rsid w:val="00FB5286"/>
    <w:rsid w:val="00FB53E7"/>
    <w:rsid w:val="00FB5A1E"/>
    <w:rsid w:val="00FB5AFA"/>
    <w:rsid w:val="00FB7933"/>
    <w:rsid w:val="00FC264D"/>
    <w:rsid w:val="00FC2F83"/>
    <w:rsid w:val="00FC31B5"/>
    <w:rsid w:val="00FC554D"/>
    <w:rsid w:val="00FD0B50"/>
    <w:rsid w:val="00FD0DAC"/>
    <w:rsid w:val="00FD1A00"/>
    <w:rsid w:val="00FD2A1F"/>
    <w:rsid w:val="00FD2F0E"/>
    <w:rsid w:val="00FD47D6"/>
    <w:rsid w:val="00FD4D0A"/>
    <w:rsid w:val="00FD4ED7"/>
    <w:rsid w:val="00FD579B"/>
    <w:rsid w:val="00FD5F30"/>
    <w:rsid w:val="00FD6089"/>
    <w:rsid w:val="00FD7109"/>
    <w:rsid w:val="00FD76CC"/>
    <w:rsid w:val="00FD7C7B"/>
    <w:rsid w:val="00FE06B4"/>
    <w:rsid w:val="00FE0BEB"/>
    <w:rsid w:val="00FE0D39"/>
    <w:rsid w:val="00FE0DE2"/>
    <w:rsid w:val="00FE19EF"/>
    <w:rsid w:val="00FE22B0"/>
    <w:rsid w:val="00FE348C"/>
    <w:rsid w:val="00FE4483"/>
    <w:rsid w:val="00FE7367"/>
    <w:rsid w:val="00FE7CD9"/>
    <w:rsid w:val="00FF0662"/>
    <w:rsid w:val="00FF1514"/>
    <w:rsid w:val="00FF227D"/>
    <w:rsid w:val="00FF32B3"/>
    <w:rsid w:val="00FF3882"/>
    <w:rsid w:val="00FF459A"/>
    <w:rsid w:val="00FF486C"/>
    <w:rsid w:val="00FF5460"/>
    <w:rsid w:val="00FF54CC"/>
    <w:rsid w:val="00FF71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702F7C6"/>
  <w15:docId w15:val="{F6EB9C98-864A-4B20-B22B-60C709EC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3">
    <w:name w:val="Body Text Indent 3"/>
    <w:basedOn w:val="Normal"/>
    <w:link w:val="BodyTextIndent3Char"/>
    <w:rsid w:val="008937A7"/>
    <w:pPr>
      <w:spacing w:after="120"/>
      <w:ind w:left="283"/>
    </w:pPr>
    <w:rPr>
      <w:sz w:val="16"/>
      <w:szCs w:val="16"/>
      <w:lang w:val="en-US"/>
    </w:rPr>
  </w:style>
  <w:style w:type="character" w:customStyle="1" w:styleId="BodyTextIndent3Char">
    <w:name w:val="Body Text Indent 3 Char"/>
    <w:link w:val="BodyTextIndent3"/>
    <w:rsid w:val="008937A7"/>
    <w:rPr>
      <w:sz w:val="16"/>
      <w:szCs w:val="16"/>
      <w:lang w:val="en-US"/>
    </w:rPr>
  </w:style>
  <w:style w:type="paragraph" w:customStyle="1" w:styleId="RakstzRakstzRakstzCharCharChar1CharChar">
    <w:name w:val="Rakstz. Rakstz. Rakstz. Char Char Char1 Char Char"/>
    <w:basedOn w:val="Normal"/>
    <w:rsid w:val="000B65B3"/>
    <w:pPr>
      <w:spacing w:before="40"/>
    </w:pPr>
    <w:rPr>
      <w:lang w:val="pl-PL" w:eastAsia="pl-PL"/>
    </w:rPr>
  </w:style>
  <w:style w:type="paragraph" w:customStyle="1" w:styleId="tvhtml">
    <w:name w:val="tv_html"/>
    <w:basedOn w:val="Normal"/>
    <w:rsid w:val="006570D6"/>
    <w:pPr>
      <w:spacing w:before="100" w:beforeAutospacing="1" w:after="100" w:afterAutospacing="1"/>
    </w:pPr>
    <w:rPr>
      <w:rFonts w:ascii="Verdana" w:hAnsi="Verdana"/>
      <w:sz w:val="18"/>
      <w:szCs w:val="18"/>
      <w:lang w:val="en-US" w:eastAsia="en-US"/>
    </w:rPr>
  </w:style>
  <w:style w:type="character" w:styleId="Strong">
    <w:name w:val="Strong"/>
    <w:qFormat/>
    <w:rsid w:val="003C3BAB"/>
    <w:rPr>
      <w:b/>
      <w:bCs/>
    </w:rPr>
  </w:style>
  <w:style w:type="character" w:styleId="FollowedHyperlink">
    <w:name w:val="FollowedHyperlink"/>
    <w:rsid w:val="00551541"/>
    <w:rPr>
      <w:color w:val="800080"/>
      <w:u w:val="single"/>
    </w:rPr>
  </w:style>
  <w:style w:type="character" w:customStyle="1" w:styleId="AigarsS">
    <w:name w:val="AigarsS"/>
    <w:semiHidden/>
    <w:rsid w:val="00D7399A"/>
    <w:rPr>
      <w:rFonts w:ascii="Arial" w:hAnsi="Arial" w:cs="Arial"/>
      <w:color w:val="000080"/>
      <w:sz w:val="20"/>
      <w:szCs w:val="20"/>
    </w:rPr>
  </w:style>
  <w:style w:type="paragraph" w:styleId="BodyText">
    <w:name w:val="Body Text"/>
    <w:basedOn w:val="Normal"/>
    <w:link w:val="BodyTextChar"/>
    <w:uiPriority w:val="99"/>
    <w:rsid w:val="00343716"/>
    <w:pPr>
      <w:spacing w:after="120"/>
    </w:pPr>
  </w:style>
  <w:style w:type="character" w:customStyle="1" w:styleId="BodyTextChar">
    <w:name w:val="Body Text Char"/>
    <w:link w:val="BodyText"/>
    <w:uiPriority w:val="99"/>
    <w:rsid w:val="00343716"/>
    <w:rPr>
      <w:sz w:val="24"/>
      <w:szCs w:val="24"/>
      <w:lang w:val="lv-LV" w:eastAsia="lv-LV"/>
    </w:rPr>
  </w:style>
  <w:style w:type="paragraph" w:styleId="BodyTextIndent2">
    <w:name w:val="Body Text Indent 2"/>
    <w:basedOn w:val="Normal"/>
    <w:link w:val="BodyTextIndent2Char"/>
    <w:rsid w:val="00343716"/>
    <w:pPr>
      <w:spacing w:after="120" w:line="480" w:lineRule="auto"/>
      <w:ind w:left="283"/>
    </w:pPr>
  </w:style>
  <w:style w:type="character" w:customStyle="1" w:styleId="BodyTextIndent2Char">
    <w:name w:val="Body Text Indent 2 Char"/>
    <w:link w:val="BodyTextIndent2"/>
    <w:rsid w:val="00343716"/>
    <w:rPr>
      <w:sz w:val="24"/>
      <w:szCs w:val="24"/>
      <w:lang w:val="lv-LV" w:eastAsia="lv-LV"/>
    </w:rPr>
  </w:style>
  <w:style w:type="paragraph" w:styleId="BlockText">
    <w:name w:val="Block Text"/>
    <w:basedOn w:val="Normal"/>
    <w:rsid w:val="00343716"/>
    <w:pPr>
      <w:ind w:left="567" w:right="3777"/>
      <w:jc w:val="both"/>
    </w:pPr>
    <w:rPr>
      <w:szCs w:val="20"/>
    </w:rPr>
  </w:style>
  <w:style w:type="paragraph" w:styleId="ListParagraph">
    <w:name w:val="List Paragraph"/>
    <w:basedOn w:val="Normal"/>
    <w:uiPriority w:val="34"/>
    <w:qFormat/>
    <w:rsid w:val="005477F7"/>
    <w:pPr>
      <w:ind w:left="720"/>
      <w:contextualSpacing/>
    </w:pPr>
    <w:rPr>
      <w:lang w:val="en-GB" w:eastAsia="en-US"/>
    </w:rPr>
  </w:style>
  <w:style w:type="paragraph" w:customStyle="1" w:styleId="Default">
    <w:name w:val="Default"/>
    <w:rsid w:val="00D16159"/>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D16159"/>
    <w:rPr>
      <w:rFonts w:cs="Times New Roman"/>
      <w:color w:val="auto"/>
    </w:rPr>
  </w:style>
  <w:style w:type="paragraph" w:styleId="NoSpacing">
    <w:name w:val="No Spacing"/>
    <w:uiPriority w:val="1"/>
    <w:qFormat/>
    <w:rsid w:val="002775AF"/>
    <w:rPr>
      <w:sz w:val="24"/>
      <w:szCs w:val="24"/>
    </w:rPr>
  </w:style>
  <w:style w:type="paragraph" w:styleId="NormalWeb">
    <w:name w:val="Normal (Web)"/>
    <w:basedOn w:val="Normal"/>
    <w:uiPriority w:val="99"/>
    <w:semiHidden/>
    <w:unhideWhenUsed/>
    <w:rsid w:val="000178E6"/>
    <w:pPr>
      <w:spacing w:before="100" w:beforeAutospacing="1" w:after="100" w:afterAutospacing="1"/>
    </w:pPr>
  </w:style>
  <w:style w:type="character" w:customStyle="1" w:styleId="BalloonTextChar">
    <w:name w:val="Balloon Text Char"/>
    <w:basedOn w:val="DefaultParagraphFont"/>
    <w:link w:val="BalloonText"/>
    <w:uiPriority w:val="99"/>
    <w:semiHidden/>
    <w:rsid w:val="00FA6C30"/>
    <w:rPr>
      <w:rFonts w:ascii="Tahoma" w:hAnsi="Tahoma" w:cs="Tahoma"/>
      <w:sz w:val="16"/>
      <w:szCs w:val="16"/>
    </w:rPr>
  </w:style>
  <w:style w:type="paragraph" w:styleId="BodyText2">
    <w:name w:val="Body Text 2"/>
    <w:basedOn w:val="Normal"/>
    <w:link w:val="BodyText2Char"/>
    <w:rsid w:val="00C21000"/>
    <w:pPr>
      <w:spacing w:after="120" w:line="480" w:lineRule="auto"/>
    </w:pPr>
  </w:style>
  <w:style w:type="character" w:customStyle="1" w:styleId="BodyText2Char">
    <w:name w:val="Body Text 2 Char"/>
    <w:basedOn w:val="DefaultParagraphFont"/>
    <w:link w:val="BodyText2"/>
    <w:rsid w:val="00C21000"/>
    <w:rPr>
      <w:sz w:val="24"/>
      <w:szCs w:val="24"/>
    </w:rPr>
  </w:style>
  <w:style w:type="character" w:customStyle="1" w:styleId="UnresolvedMention1">
    <w:name w:val="Unresolved Mention1"/>
    <w:basedOn w:val="DefaultParagraphFont"/>
    <w:uiPriority w:val="99"/>
    <w:semiHidden/>
    <w:unhideWhenUsed/>
    <w:rsid w:val="00375337"/>
    <w:rPr>
      <w:color w:val="808080"/>
      <w:shd w:val="clear" w:color="auto" w:fill="E6E6E6"/>
    </w:rPr>
  </w:style>
  <w:style w:type="paragraph" w:styleId="Revision">
    <w:name w:val="Revision"/>
    <w:hidden/>
    <w:uiPriority w:val="99"/>
    <w:semiHidden/>
    <w:rsid w:val="002171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54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01157-1275-4DA3-9805-1C30760B5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2752</Words>
  <Characters>20793</Characters>
  <Application>Microsoft Office Word</Application>
  <DocSecurity>0</DocSecurity>
  <Lines>173</Lines>
  <Paragraphs>46</Paragraphs>
  <ScaleCrop>false</ScaleCrop>
  <HeadingPairs>
    <vt:vector size="2" baseType="variant">
      <vt:variant>
        <vt:lpstr>Title</vt:lpstr>
      </vt:variant>
      <vt:variant>
        <vt:i4>1</vt:i4>
      </vt:variant>
    </vt:vector>
  </HeadingPairs>
  <TitlesOfParts>
    <vt:vector size="1" baseType="lpstr">
      <vt:lpstr>Ministru kabineta noteikumu projekta “Noteikumi par atbilstības novērtēšanas institūciju novērtēšanu, akreditāciju un uzraudzību” sākotnējās ietekmes novērtējuma ziņojums (anotācija)</vt:lpstr>
    </vt:vector>
  </TitlesOfParts>
  <Company>Ekonomikas ministrija</Company>
  <LinksUpToDate>false</LinksUpToDate>
  <CharactersWithSpaces>23499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atbilstības novērtēšanas institūciju novērtēšanu, akreditāciju un uzraudzību” sākotnējās ietekmes novērtējuma ziņojums (anotācija)</dc:title>
  <dc:creator>Freibergs Normunds</dc:creator>
  <dc:description>67013019, anda.stiebre@em.gov.lv</dc:description>
  <cp:lastModifiedBy>Anda Stiebre</cp:lastModifiedBy>
  <cp:revision>8</cp:revision>
  <cp:lastPrinted>2019-03-29T08:54:00Z</cp:lastPrinted>
  <dcterms:created xsi:type="dcterms:W3CDTF">2019-11-12T07:14:00Z</dcterms:created>
  <dcterms:modified xsi:type="dcterms:W3CDTF">2019-11-20T10:47:00Z</dcterms:modified>
</cp:coreProperties>
</file>