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B3DC" w14:textId="6B502CCF" w:rsidR="00894C55" w:rsidRPr="00F87D5C" w:rsidRDefault="00253F25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F87D5C" w:rsidRPr="00F87D5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Ministru kabineta noteikumu</w:t>
          </w:r>
        </w:sdtContent>
      </w:sdt>
      <w:r w:rsidR="00894C55" w:rsidRPr="00F87D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</w:t>
      </w:r>
      <w:r w:rsidR="00F87D5C" w:rsidRPr="00F87D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F87D5C" w:rsidRPr="00F87D5C">
        <w:rPr>
          <w:rFonts w:ascii="Times New Roman" w:hAnsi="Times New Roman" w:cs="Times New Roman"/>
          <w:b/>
          <w:sz w:val="28"/>
          <w:szCs w:val="28"/>
        </w:rPr>
        <w:t>Grozījumi Ministru kabineta 2006.</w:t>
      </w:r>
      <w:r w:rsidR="00944D52">
        <w:rPr>
          <w:rFonts w:ascii="Times New Roman" w:hAnsi="Times New Roman" w:cs="Times New Roman"/>
          <w:b/>
          <w:sz w:val="28"/>
          <w:szCs w:val="28"/>
        </w:rPr>
        <w:t> </w:t>
      </w:r>
      <w:r w:rsidR="00F87D5C" w:rsidRPr="00F87D5C">
        <w:rPr>
          <w:rFonts w:ascii="Times New Roman" w:hAnsi="Times New Roman" w:cs="Times New Roman"/>
          <w:b/>
          <w:sz w:val="28"/>
          <w:szCs w:val="28"/>
        </w:rPr>
        <w:t>gada 1. augusta noteikumos Nr. 632 “Patērētāju tiesību aizsardzības centra nolikums</w:t>
      </w:r>
      <w:r w:rsidR="00F87D5C">
        <w:rPr>
          <w:rFonts w:ascii="Times New Roman" w:hAnsi="Times New Roman" w:cs="Times New Roman"/>
          <w:b/>
          <w:sz w:val="28"/>
          <w:szCs w:val="28"/>
        </w:rPr>
        <w:t>”</w:t>
      </w:r>
      <w:r w:rsidR="00F87D5C" w:rsidRPr="00F87D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F87D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F87D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4CCABDA3" w14:textId="77777777" w:rsidR="00E5323B" w:rsidRPr="0012264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6935"/>
      </w:tblGrid>
      <w:tr w:rsidR="00E5323B" w:rsidRPr="00122645" w14:paraId="7C0BF88E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F155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122645" w14:paraId="634AF937" w14:textId="77777777" w:rsidTr="007F5A32">
        <w:trPr>
          <w:tblCellSpacing w:w="15" w:type="dxa"/>
        </w:trPr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6601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B3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E3CD2" w14:textId="46C2BB22" w:rsidR="00483E06" w:rsidRDefault="002E3088" w:rsidP="00D4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bookmarkStart w:id="0" w:name="_Hlk9332809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Noteikumu projektā (turpmāk - </w:t>
            </w:r>
            <w:r w:rsidR="00944D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rojekts) ir paredzēts noteikt</w:t>
            </w:r>
            <w:r w:rsidR="00F74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ka</w:t>
            </w:r>
          </w:p>
          <w:p w14:paraId="090E71FD" w14:textId="4F4D3208" w:rsidR="00483E06" w:rsidRPr="00483E06" w:rsidRDefault="00F74B0B" w:rsidP="00483E06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  <w:iCs/>
                <w:lang w:eastAsia="lv-LV"/>
              </w:rPr>
            </w:pPr>
            <w:r w:rsidRPr="00483E06">
              <w:rPr>
                <w:bCs/>
                <w:iCs/>
                <w:lang w:eastAsia="lv-LV"/>
              </w:rPr>
              <w:t>Patērētāju tiesību aizsardzības centrs (turpmāk – PTAC)</w:t>
            </w:r>
            <w:r w:rsidR="00344160">
              <w:rPr>
                <w:bCs/>
                <w:iCs/>
                <w:lang w:eastAsia="lv-LV"/>
              </w:rPr>
              <w:t xml:space="preserve"> </w:t>
            </w:r>
            <w:r w:rsidR="0031564D">
              <w:rPr>
                <w:iCs/>
                <w:lang w:eastAsia="lv-LV"/>
              </w:rPr>
              <w:t>ir</w:t>
            </w:r>
            <w:r w:rsidR="00344160" w:rsidRPr="00483E06">
              <w:rPr>
                <w:iCs/>
                <w:lang w:eastAsia="lv-LV"/>
              </w:rPr>
              <w:t xml:space="preserve"> atbildīgā iestāde</w:t>
            </w:r>
            <w:r w:rsidR="00344160">
              <w:rPr>
                <w:iCs/>
                <w:lang w:eastAsia="lv-LV"/>
              </w:rPr>
              <w:t>, kas uzrauga</w:t>
            </w:r>
            <w:r w:rsidR="00D45555" w:rsidRPr="00483E06">
              <w:rPr>
                <w:bCs/>
                <w:iCs/>
                <w:lang w:eastAsia="lv-LV"/>
              </w:rPr>
              <w:t xml:space="preserve"> </w:t>
            </w:r>
            <w:r w:rsidR="00D45555" w:rsidRPr="00483E06">
              <w:rPr>
                <w:i/>
                <w:iCs/>
                <w:lang w:eastAsia="lv-LV"/>
              </w:rPr>
              <w:t>Eiropas Parlamenta un Padomes 2017. gada 12. decembra Regul</w:t>
            </w:r>
            <w:r w:rsidR="00344160">
              <w:rPr>
                <w:i/>
                <w:iCs/>
                <w:lang w:eastAsia="lv-LV"/>
              </w:rPr>
              <w:t>u</w:t>
            </w:r>
            <w:r w:rsidR="00D45555" w:rsidRPr="00483E06">
              <w:rPr>
                <w:i/>
                <w:iCs/>
                <w:lang w:eastAsia="lv-LV"/>
              </w:rPr>
              <w:t xml:space="preserve"> (ES) 2017/2394 par sadarbību starp valstu iestādēm, kas atbild par tiesību aktu izpildi patērētāju tiesību aizsardzības jomā, un ar ko atceļ Regulu (EK) Nr. 2006/2004</w:t>
            </w:r>
            <w:r w:rsidR="00D45555" w:rsidRPr="00483E06">
              <w:rPr>
                <w:iCs/>
                <w:lang w:eastAsia="lv-LV"/>
              </w:rPr>
              <w:t xml:space="preserve"> (turpmāk – Regula Nr.2017/2394)</w:t>
            </w:r>
            <w:r w:rsidR="00344160">
              <w:rPr>
                <w:iCs/>
                <w:lang w:eastAsia="lv-LV"/>
              </w:rPr>
              <w:t xml:space="preserve"> ievērošanu un </w:t>
            </w:r>
            <w:r w:rsidR="00344160" w:rsidRPr="00483E06">
              <w:rPr>
                <w:bCs/>
                <w:iCs/>
                <w:lang w:eastAsia="lv-LV"/>
              </w:rPr>
              <w:t>pild</w:t>
            </w:r>
            <w:r w:rsidR="00344160">
              <w:rPr>
                <w:bCs/>
                <w:iCs/>
                <w:lang w:eastAsia="lv-LV"/>
              </w:rPr>
              <w:t>a</w:t>
            </w:r>
            <w:r w:rsidR="00344160" w:rsidRPr="00483E06">
              <w:rPr>
                <w:bCs/>
                <w:iCs/>
                <w:lang w:eastAsia="lv-LV"/>
              </w:rPr>
              <w:t xml:space="preserve"> vienotā sadarbības biroja</w:t>
            </w:r>
            <w:r w:rsidR="00344160">
              <w:rPr>
                <w:bCs/>
                <w:iCs/>
                <w:lang w:eastAsia="lv-LV"/>
              </w:rPr>
              <w:t xml:space="preserve"> (turpmāk </w:t>
            </w:r>
            <w:r w:rsidR="00944D52">
              <w:rPr>
                <w:bCs/>
                <w:iCs/>
                <w:lang w:eastAsia="lv-LV"/>
              </w:rPr>
              <w:t>–</w:t>
            </w:r>
            <w:r w:rsidR="00344160">
              <w:rPr>
                <w:bCs/>
                <w:iCs/>
                <w:lang w:eastAsia="lv-LV"/>
              </w:rPr>
              <w:t xml:space="preserve"> </w:t>
            </w:r>
            <w:r w:rsidR="00944D52">
              <w:rPr>
                <w:bCs/>
                <w:iCs/>
                <w:lang w:eastAsia="lv-LV"/>
              </w:rPr>
              <w:t>B</w:t>
            </w:r>
            <w:r w:rsidR="00344160">
              <w:rPr>
                <w:bCs/>
                <w:iCs/>
                <w:lang w:eastAsia="lv-LV"/>
              </w:rPr>
              <w:t xml:space="preserve">irojs) </w:t>
            </w:r>
            <w:r w:rsidR="00344160" w:rsidRPr="00483E06">
              <w:rPr>
                <w:bCs/>
                <w:iCs/>
                <w:lang w:eastAsia="lv-LV"/>
              </w:rPr>
              <w:t>funkciju</w:t>
            </w:r>
            <w:r w:rsidR="009D589A">
              <w:rPr>
                <w:bCs/>
                <w:iCs/>
                <w:lang w:eastAsia="lv-LV"/>
              </w:rPr>
              <w:t>,</w:t>
            </w:r>
            <w:r w:rsidR="00344160">
              <w:rPr>
                <w:bCs/>
                <w:iCs/>
                <w:lang w:eastAsia="lv-LV"/>
              </w:rPr>
              <w:t xml:space="preserve"> atbilstoši šīs regulas prasībām</w:t>
            </w:r>
            <w:r w:rsidR="00483E06">
              <w:rPr>
                <w:iCs/>
                <w:lang w:eastAsia="lv-LV"/>
              </w:rPr>
              <w:t>;</w:t>
            </w:r>
            <w:r w:rsidR="00484EF3" w:rsidRPr="00483E06">
              <w:rPr>
                <w:iCs/>
                <w:lang w:eastAsia="lv-LV"/>
              </w:rPr>
              <w:t xml:space="preserve"> </w:t>
            </w:r>
          </w:p>
          <w:p w14:paraId="36D46E12" w14:textId="40A0754C" w:rsidR="00D45555" w:rsidRPr="00483E06" w:rsidRDefault="00483E06" w:rsidP="00483E06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  <w:iCs/>
                <w:lang w:eastAsia="lv-LV"/>
              </w:rPr>
            </w:pPr>
            <w:r>
              <w:rPr>
                <w:iCs/>
                <w:lang w:eastAsia="lv-LV"/>
              </w:rPr>
              <w:t>PTAC</w:t>
            </w:r>
            <w:r w:rsidR="00484EF3" w:rsidRPr="00483E06">
              <w:rPr>
                <w:iCs/>
                <w:lang w:eastAsia="lv-LV"/>
              </w:rPr>
              <w:t xml:space="preserve"> </w:t>
            </w:r>
            <w:r w:rsidR="0031564D">
              <w:rPr>
                <w:iCs/>
                <w:lang w:eastAsia="lv-LV"/>
              </w:rPr>
              <w:t>ir</w:t>
            </w:r>
            <w:r w:rsidR="00D45555" w:rsidRPr="00483E06">
              <w:rPr>
                <w:iCs/>
                <w:lang w:eastAsia="lv-LV"/>
              </w:rPr>
              <w:t xml:space="preserve"> atbildīg</w:t>
            </w:r>
            <w:r w:rsidR="00484EF3" w:rsidRPr="00483E06">
              <w:rPr>
                <w:iCs/>
                <w:lang w:eastAsia="lv-LV"/>
              </w:rPr>
              <w:t>ā</w:t>
            </w:r>
            <w:r w:rsidR="00D45555" w:rsidRPr="00483E06">
              <w:rPr>
                <w:iCs/>
                <w:lang w:eastAsia="lv-LV"/>
              </w:rPr>
              <w:t xml:space="preserve"> iestād</w:t>
            </w:r>
            <w:r w:rsidR="00484EF3" w:rsidRPr="00483E06">
              <w:rPr>
                <w:iCs/>
                <w:lang w:eastAsia="lv-LV"/>
              </w:rPr>
              <w:t>e</w:t>
            </w:r>
            <w:r w:rsidR="00344160">
              <w:rPr>
                <w:iCs/>
                <w:lang w:eastAsia="lv-LV"/>
              </w:rPr>
              <w:t>, kas uzrauga</w:t>
            </w:r>
            <w:r w:rsidR="00D45555" w:rsidRPr="00483E06">
              <w:rPr>
                <w:iCs/>
                <w:lang w:eastAsia="lv-LV"/>
              </w:rPr>
              <w:t xml:space="preserve"> </w:t>
            </w:r>
            <w:r w:rsidR="00D45555" w:rsidRPr="00483E06">
              <w:rPr>
                <w:i/>
                <w:iCs/>
                <w:lang w:eastAsia="lv-LV"/>
              </w:rPr>
              <w:t>Eiropas Parlamenta un Padomes 2017. gada 14. jūnija Regul</w:t>
            </w:r>
            <w:r w:rsidR="00344160">
              <w:rPr>
                <w:i/>
                <w:iCs/>
                <w:lang w:eastAsia="lv-LV"/>
              </w:rPr>
              <w:t>as</w:t>
            </w:r>
            <w:r w:rsidR="00D45555" w:rsidRPr="00483E06">
              <w:rPr>
                <w:i/>
                <w:iCs/>
                <w:lang w:eastAsia="lv-LV"/>
              </w:rPr>
              <w:t xml:space="preserve"> (ES) 2017/1128 par tiešsaistes satura pakalpojumu pārrobežu pārnesamību iekšējā tirgū</w:t>
            </w:r>
            <w:r w:rsidR="00D45555" w:rsidRPr="00483E06">
              <w:rPr>
                <w:iCs/>
                <w:lang w:eastAsia="lv-LV"/>
              </w:rPr>
              <w:t xml:space="preserve"> (turpmāk – Regula Nr.2017/1128)</w:t>
            </w:r>
            <w:r w:rsidR="00344160">
              <w:rPr>
                <w:iCs/>
                <w:lang w:eastAsia="lv-LV"/>
              </w:rPr>
              <w:t xml:space="preserve"> ievērošanu</w:t>
            </w:r>
            <w:r w:rsidR="009D589A">
              <w:rPr>
                <w:iCs/>
                <w:lang w:eastAsia="lv-LV"/>
              </w:rPr>
              <w:t xml:space="preserve"> atbilstoši savai kompetencei</w:t>
            </w:r>
            <w:r w:rsidR="00484EF3" w:rsidRPr="00483E06">
              <w:rPr>
                <w:iCs/>
                <w:lang w:eastAsia="lv-LV"/>
              </w:rPr>
              <w:t>.</w:t>
            </w:r>
          </w:p>
          <w:p w14:paraId="51952F78" w14:textId="5D1D8909" w:rsidR="002655B9" w:rsidRPr="00D45555" w:rsidRDefault="00445FA1" w:rsidP="00D4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Paredzēts, ka p</w:t>
            </w:r>
            <w:r w:rsidR="00265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stājas spēkā 2020. gada 17. janvārī.</w:t>
            </w:r>
            <w:bookmarkEnd w:id="0"/>
          </w:p>
        </w:tc>
      </w:tr>
    </w:tbl>
    <w:p w14:paraId="4E479F07" w14:textId="77777777" w:rsidR="00E5323B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pPr w:leftFromText="180" w:rightFromText="180" w:vertAnchor="text" w:tblpXSpec="righ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1853"/>
        <w:gridCol w:w="6887"/>
      </w:tblGrid>
      <w:tr w:rsidR="00E5323B" w:rsidRPr="00122645" w14:paraId="767DAB2F" w14:textId="77777777" w:rsidTr="00F74B0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A689" w14:textId="77777777" w:rsidR="00655F2C" w:rsidRPr="00E032C8" w:rsidRDefault="00E5323B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122645" w14:paraId="374D382E" w14:textId="77777777" w:rsidTr="007F5A3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D2CF9" w14:textId="77777777" w:rsidR="00655F2C" w:rsidRPr="00E032C8" w:rsidRDefault="00E5323B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332E2" w14:textId="77777777" w:rsidR="00E5323B" w:rsidRPr="00E032C8" w:rsidRDefault="00E5323B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4A870" w14:textId="45D8130B" w:rsidR="00483E06" w:rsidRDefault="00483E06" w:rsidP="00F7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izstrādāts, lai</w:t>
            </w:r>
          </w:p>
          <w:p w14:paraId="0D5F5A53" w14:textId="50B1811D" w:rsidR="00483E06" w:rsidRDefault="00DE3DD4" w:rsidP="00483E06">
            <w:pPr>
              <w:pStyle w:val="ListParagraph"/>
              <w:numPr>
                <w:ilvl w:val="0"/>
                <w:numId w:val="15"/>
              </w:num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izpildītu</w:t>
            </w:r>
            <w:r w:rsidR="00483E06">
              <w:rPr>
                <w:iCs/>
                <w:lang w:eastAsia="lv-LV"/>
              </w:rPr>
              <w:t xml:space="preserve">  Regulas Nr.2017/2394 5. panta 1. punkta prasību par </w:t>
            </w:r>
            <w:r w:rsidR="00944D52">
              <w:rPr>
                <w:iCs/>
                <w:lang w:eastAsia="lv-LV"/>
              </w:rPr>
              <w:t>B</w:t>
            </w:r>
            <w:r w:rsidR="00483E06">
              <w:rPr>
                <w:iCs/>
                <w:lang w:eastAsia="lv-LV"/>
              </w:rPr>
              <w:t>iroja</w:t>
            </w:r>
            <w:r w:rsidR="00E606B6">
              <w:rPr>
                <w:iCs/>
                <w:lang w:eastAsia="lv-LV"/>
              </w:rPr>
              <w:t xml:space="preserve"> un kompetentās iestādes</w:t>
            </w:r>
            <w:r w:rsidR="00483E06">
              <w:rPr>
                <w:iCs/>
                <w:lang w:eastAsia="lv-LV"/>
              </w:rPr>
              <w:t xml:space="preserve"> norīkošanu dalībvalstī;</w:t>
            </w:r>
          </w:p>
          <w:p w14:paraId="22D3ED8E" w14:textId="29D10526" w:rsidR="00215337" w:rsidRPr="00483E06" w:rsidRDefault="00483E06" w:rsidP="00F74B0B">
            <w:pPr>
              <w:pStyle w:val="ListParagraph"/>
              <w:numPr>
                <w:ilvl w:val="0"/>
                <w:numId w:val="15"/>
              </w:num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noteiktu iestādi</w:t>
            </w:r>
            <w:r w:rsidR="00344160">
              <w:rPr>
                <w:iCs/>
                <w:lang w:eastAsia="lv-LV"/>
              </w:rPr>
              <w:t>, kas atbildīga</w:t>
            </w:r>
            <w:r>
              <w:rPr>
                <w:iCs/>
                <w:lang w:eastAsia="lv-LV"/>
              </w:rPr>
              <w:t xml:space="preserve"> par Regul</w:t>
            </w:r>
            <w:r w:rsidR="00344160">
              <w:rPr>
                <w:iCs/>
                <w:lang w:eastAsia="lv-LV"/>
              </w:rPr>
              <w:t>as</w:t>
            </w:r>
            <w:r>
              <w:rPr>
                <w:iCs/>
                <w:lang w:eastAsia="lv-LV"/>
              </w:rPr>
              <w:t xml:space="preserve"> Nr.</w:t>
            </w:r>
            <w:r w:rsidRPr="00483E06">
              <w:rPr>
                <w:iCs/>
                <w:lang w:eastAsia="lv-LV"/>
              </w:rPr>
              <w:t>2017/1128</w:t>
            </w:r>
            <w:r w:rsidR="00344160">
              <w:rPr>
                <w:iCs/>
                <w:lang w:eastAsia="lv-LV"/>
              </w:rPr>
              <w:t xml:space="preserve"> ievērošanu</w:t>
            </w:r>
            <w:r>
              <w:rPr>
                <w:iCs/>
                <w:lang w:eastAsia="lv-LV"/>
              </w:rPr>
              <w:t>.</w:t>
            </w:r>
            <w:r w:rsidR="00026BBB">
              <w:rPr>
                <w:iCs/>
                <w:lang w:eastAsia="lv-LV"/>
              </w:rPr>
              <w:t xml:space="preserve">  </w:t>
            </w:r>
          </w:p>
        </w:tc>
      </w:tr>
      <w:tr w:rsidR="002156A6" w:rsidRPr="00122645" w14:paraId="2DDD40B9" w14:textId="77777777" w:rsidTr="007F5A32">
        <w:trPr>
          <w:trHeight w:val="927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0FD27" w14:textId="77777777" w:rsidR="002156A6" w:rsidRPr="00E032C8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C7CBD" w14:textId="77777777" w:rsidR="002156A6" w:rsidRPr="00E032C8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BE823" w14:textId="54250B4F" w:rsidR="002A702C" w:rsidRDefault="00483E06" w:rsidP="004A64F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</w:t>
            </w:r>
            <w:r w:rsidR="005818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.gada </w:t>
            </w:r>
            <w:r w:rsidR="005818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818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janvārī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stājās spēkā  Regula Nr.2017/2394, kas nosaka</w:t>
            </w:r>
            <w:r w:rsidRPr="00E2639C">
              <w:rPr>
                <w:rFonts w:ascii="Times New Roman" w:hAnsi="Times New Roman" w:cs="Times New Roman"/>
                <w:sz w:val="24"/>
                <w:szCs w:val="24"/>
              </w:rPr>
              <w:t xml:space="preserve"> sadarbības mehānismus starp </w:t>
            </w:r>
            <w:r w:rsidR="004A64F7">
              <w:rPr>
                <w:rFonts w:ascii="Times New Roman" w:hAnsi="Times New Roman" w:cs="Times New Roman"/>
                <w:sz w:val="24"/>
                <w:szCs w:val="24"/>
              </w:rPr>
              <w:t>valstu</w:t>
            </w:r>
            <w:r w:rsidRPr="00E2639C">
              <w:rPr>
                <w:rFonts w:ascii="Times New Roman" w:hAnsi="Times New Roman" w:cs="Times New Roman"/>
                <w:sz w:val="24"/>
                <w:szCs w:val="24"/>
              </w:rPr>
              <w:t xml:space="preserve"> iestādēm</w:t>
            </w:r>
            <w:r w:rsidR="004A64F7">
              <w:rPr>
                <w:rFonts w:ascii="Times New Roman" w:hAnsi="Times New Roman" w:cs="Times New Roman"/>
                <w:sz w:val="24"/>
                <w:szCs w:val="24"/>
              </w:rPr>
              <w:t>, kuras ir atbildīgas par pārrobežu tiesību aktu izpildi patērētāju</w:t>
            </w:r>
            <w:r w:rsidR="00944D52">
              <w:rPr>
                <w:rFonts w:ascii="Times New Roman" w:hAnsi="Times New Roman" w:cs="Times New Roman"/>
                <w:sz w:val="24"/>
                <w:szCs w:val="24"/>
              </w:rPr>
              <w:t xml:space="preserve"> kolektīvo</w:t>
            </w:r>
            <w:r w:rsidR="004A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C5">
              <w:rPr>
                <w:rFonts w:ascii="Times New Roman" w:hAnsi="Times New Roman" w:cs="Times New Roman"/>
                <w:sz w:val="24"/>
                <w:szCs w:val="24"/>
              </w:rPr>
              <w:t>interešu</w:t>
            </w:r>
            <w:r w:rsidR="004A64F7">
              <w:rPr>
                <w:rFonts w:ascii="Times New Roman" w:hAnsi="Times New Roman" w:cs="Times New Roman"/>
                <w:sz w:val="24"/>
                <w:szCs w:val="24"/>
              </w:rPr>
              <w:t xml:space="preserve"> aizsardzības jomā</w:t>
            </w:r>
            <w:r w:rsidR="004A64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Lai vienas dalībvalsts kompetentās iestādes varētu izmeklēt un izbeigt pārrobežu pārkāpumus, Regul</w:t>
            </w:r>
            <w:r w:rsidR="004A64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Nr.2017/2394 ir paredzēts sadarbības un koordinācijas veids ar citu dalībvalstu kompetentajām iestādēm un Eiropas Komisiju.</w:t>
            </w:r>
          </w:p>
          <w:p w14:paraId="6EFBC753" w14:textId="78E2DCB4" w:rsidR="00E90D66" w:rsidRDefault="00220BF2" w:rsidP="002A702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Regulas Nr.2017/2394 5.panta 1.punkta prasībām katra dalībvalsts norīko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vienu vai vairākas kompetentās iestādes, kas ir</w:t>
            </w:r>
            <w:r w:rsidR="001C0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atbildīgas </w:t>
            </w:r>
            <w:r w:rsidR="009A0A2B">
              <w:t xml:space="preserve"> </w:t>
            </w:r>
            <w:r w:rsidR="009A0A2B" w:rsidRP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šajā regulā minēto</w:t>
            </w:r>
            <w:r w:rsidR="009A0A2B" w:rsidRP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</w:t>
            </w:r>
            <w:r w:rsidR="009A0A2B" w:rsidRP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Savienības tiesību aktu izpildi, kuri aizsargā patērētāju intereses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 </w:t>
            </w:r>
            <w:r w:rsidR="00944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iroju, kas ir </w:t>
            </w:r>
            <w:r w:rsidR="009A0A2B" w:rsidRPr="00382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atbildīgs pa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 savas</w:t>
            </w:r>
            <w:r w:rsidR="009A0A2B" w:rsidRPr="00382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dalībvalsts kompetento iestāžu</w:t>
            </w:r>
            <w:r w:rsidR="009A0A2B" w:rsidRPr="00382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izmeklēšanas un izpildes darbību koordinēšanu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komunikāciju ar citas dalībvalsts kompetentajām iestādēm</w:t>
            </w:r>
            <w:r w:rsidR="006C3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EA1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745D9D45" w14:textId="1FFCEBF5" w:rsidR="002A702C" w:rsidRDefault="006D5233" w:rsidP="00A573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Biroji</w:t>
            </w:r>
            <w:r w:rsidR="005513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nodrošina starpniecību savstarpējās palīdzības lūgumos starp</w:t>
            </w:r>
            <w:r w:rsidR="00E90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dažādu</w:t>
            </w:r>
            <w:r w:rsidR="005513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dalībvalst</w:t>
            </w:r>
            <w:r w:rsidR="00E90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kompetentajām iestādēm, kā arī koordinē informācijas apmaiņu ar Eiropas Komisiju un citām dalībvalstīm par Eiropas Savienībā izdarītiem pārkāpumiem</w:t>
            </w:r>
            <w:r w:rsidR="00EA58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piemēram,</w:t>
            </w:r>
            <w:r w:rsidR="00E90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rīcības uzsākšanu šo pārkāpumu novēršanai vai tās izbeigšanu</w:t>
            </w:r>
            <w:r w:rsidR="008477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E107921" w14:textId="54D8C7D8" w:rsidR="00A57338" w:rsidRDefault="00A57338" w:rsidP="00A573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Šobrīd  PTAC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pilda </w:t>
            </w:r>
            <w:r w:rsidR="006D52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biroja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kompetentās iestādes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funkciju atbilstoši </w:t>
            </w:r>
            <w:r w:rsidR="00CF5B6B" w:rsidRPr="002A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Eiropas</w:t>
            </w:r>
            <w:r w:rsidR="00CF5B6B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F5B6B" w:rsidRPr="002A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Parlamenta un Padomes 2004.gada 27.oktobra </w:t>
            </w:r>
            <w:r w:rsidR="00CF5B6B" w:rsidRPr="002A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lastRenderedPageBreak/>
              <w:t>Regul</w:t>
            </w:r>
            <w:r w:rsidR="002A702C" w:rsidRPr="002A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as</w:t>
            </w:r>
            <w:r w:rsidR="00CF5B6B" w:rsidRPr="002A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(EK) Nr. 2006/2004 par sadarbību starp valstu iestādēm, kas atbildīgas par tiesību aktu īstenošanu patērētāju tiesību aizsardzības jomā</w:t>
            </w:r>
            <w:r w:rsidR="00CF5B6B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</w:t>
            </w:r>
            <w:r w:rsidR="001C6776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F5B6B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</w:t>
            </w:r>
            <w:r w:rsidR="001C6776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Nr.2006/2004</w:t>
            </w:r>
            <w:r w:rsidR="00CF5B6B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2A702C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prasībām.</w:t>
            </w:r>
            <w:r w:rsidR="00220BF2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575C4E6" w14:textId="59062306" w:rsidR="00CF5B6B" w:rsidRDefault="002A702C" w:rsidP="00A573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Regula  Nr.2017/2394 atceļ un aizstāj </w:t>
            </w:r>
            <w:r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Nr.2006/2004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bet</w:t>
            </w:r>
            <w:r w:rsidR="001B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nemaina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kārtīb</w:t>
            </w:r>
            <w:r w:rsidR="001B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</w:t>
            </w:r>
            <w:r w:rsidR="00944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6D52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iroju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kompetento iestāžu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57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noteikšanu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dalībvalstīs.</w:t>
            </w:r>
          </w:p>
          <w:p w14:paraId="03794F3A" w14:textId="12771D61" w:rsidR="002A702C" w:rsidRDefault="00C543A8" w:rsidP="002A702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 grozīt</w:t>
            </w:r>
            <w:r w:rsidR="0027115A">
              <w:t xml:space="preserve"> </w:t>
            </w:r>
            <w:r w:rsidR="0027115A" w:rsidRP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2006. gada 1.</w:t>
            </w:r>
            <w:r w:rsidR="00944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27115A" w:rsidRP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 noteikum</w:t>
            </w:r>
            <w:r w:rsid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27115A" w:rsidRP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632</w:t>
            </w:r>
            <w:r w:rsid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“Patērētāju tiesību aizsardzības centra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57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nolikum</w:t>
            </w:r>
            <w:r w:rsid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s” (turpmāk -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olikums)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4.22.</w:t>
            </w:r>
            <w:r w:rsidR="00FB1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</w:t>
            </w:r>
            <w:r w:rsidR="00A57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svītrojot atsauci uz Regulu Nr.2006/2004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aizstājot to ar atsauci uz </w:t>
            </w:r>
            <w:r w:rsidR="002A702C" w:rsidRPr="001C67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Regulu Nr.2017/2394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523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tai  PTAC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pilda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iroja</w:t>
            </w:r>
            <w:r w:rsidR="00B24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kompetent</w:t>
            </w:r>
            <w:r w:rsidR="00B24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ajai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iestāde</w:t>
            </w:r>
            <w:r w:rsidR="00B24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24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paredzētos uzdevumus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9BD12EA" w14:textId="358B566D" w:rsidR="00A57338" w:rsidRDefault="00A57338" w:rsidP="002A702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81FEA6B" w14:textId="072ED4B9" w:rsidR="00D4713A" w:rsidRDefault="00A57338" w:rsidP="00D471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</w:t>
            </w:r>
            <w:r w:rsidR="005818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.gada </w:t>
            </w:r>
            <w:r w:rsidR="002E5C97" w:rsidRPr="002E5C9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1.aprīlī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stājās spēkā Regula Nr.2017/1128</w:t>
            </w:r>
            <w:r w:rsidR="00D471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nodrošina tiešsaistes satura pārrobežu pārnesamību Eiropas Savienībā. </w:t>
            </w:r>
            <w:r w:rsidR="00106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ārrobežu pārnesamība paredz,</w:t>
            </w:r>
            <w:r w:rsidR="00021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 </w:t>
            </w:r>
            <w:r w:rsidR="00981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patērētāji</w:t>
            </w:r>
            <w:r w:rsidR="00021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var piekļūt 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tiešsaistes satura pakalpojum</w:t>
            </w:r>
            <w:r w:rsidR="00021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m, kad </w:t>
            </w:r>
            <w:r w:rsidR="00EA58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uz laiku uzturas citā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dalībvalstī,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tādā pašā veidā</w:t>
            </w:r>
            <w:r w:rsidR="00B85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6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savā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dzīvesvietas dalībvalstī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C0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72F86567" w14:textId="1A32FCC3" w:rsidR="000A3EDD" w:rsidRDefault="00213C9B" w:rsidP="00D471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Regula</w:t>
            </w:r>
            <w:r w:rsidR="007A74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34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Nr.2017/1128</w:t>
            </w:r>
            <w:r w:rsidR="007A74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2.panta 5.punktam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iešsaistes </w:t>
            </w:r>
            <w:r w:rsidR="00FD4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satura 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pakalpojums ir:</w:t>
            </w:r>
          </w:p>
          <w:p w14:paraId="564FCD2C" w14:textId="4402B2BE" w:rsidR="000A3EDD" w:rsidRDefault="000A3EDD" w:rsidP="00F74B0B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 xml:space="preserve">Audiovizuālo mediju pakalpojums – pakalpojums, </w:t>
            </w:r>
            <w:r w:rsidRPr="000A3EDD">
              <w:rPr>
                <w:iCs/>
                <w:lang w:eastAsia="lv-LV"/>
              </w:rPr>
              <w:t>uz kuru attiecināma mediju pakalpojumu sniedzēja redakcionāla atbildība un kura galvenais nolūks ir nodrošināt plašākai sabiedrībai raidījumus, lai to informētu, izklaidētu vai izglītotu</w:t>
            </w:r>
            <w:r>
              <w:rPr>
                <w:iCs/>
                <w:lang w:eastAsia="lv-LV"/>
              </w:rPr>
              <w:t>;</w:t>
            </w:r>
          </w:p>
          <w:p w14:paraId="3AF86E48" w14:textId="4F4020CC" w:rsidR="000A3EDD" w:rsidRPr="000A3EDD" w:rsidRDefault="000A3EDD" w:rsidP="00F74B0B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 xml:space="preserve">Pakalpojums, kura </w:t>
            </w:r>
            <w:r w:rsidRPr="000A3EDD">
              <w:rPr>
                <w:iCs/>
                <w:lang w:eastAsia="lv-LV"/>
              </w:rPr>
              <w:t>galvenā funkcija ir nodrošināt piekļuvi darbiem, blakustiesību objektiem vai raidorganizāciju pārraidēm un to izmantošanu pastāvīgi vai pēc pieprasījuma</w:t>
            </w:r>
            <w:r>
              <w:rPr>
                <w:iCs/>
                <w:lang w:eastAsia="lv-LV"/>
              </w:rPr>
              <w:t>.</w:t>
            </w:r>
          </w:p>
          <w:p w14:paraId="6D9C1244" w14:textId="1B778230" w:rsidR="00C543A8" w:rsidRDefault="00DE78A6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Attiecīgi</w:t>
            </w:r>
            <w:r w:rsidR="00000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iešsaistes pakalpojumi ietver mūziku, video spēles, filmas, e-grāmatas, izklaides raidījumus, sporta pasākumu raidījumus un citus raidījumus</w:t>
            </w:r>
            <w:r w:rsid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Pienākums nodrošināt tiešsaistes satura pakalpojuma pārrobežu pārnesamību attiecās uz tādiem pakalpojumiem</w:t>
            </w:r>
            <w:r w:rsidR="005E3C47" w:rsidRP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BC0A7C" w:rsidRP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kas tiek sniegti par samaksu un kas ir pārnesami, tas ir, patērētāji tos </w:t>
            </w:r>
            <w:r w:rsidR="00BC0A7C" w:rsidRP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 izmantot savā dzīvesvietas dalībvalst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teritorijā</w:t>
            </w:r>
            <w:r w:rsidR="00BC0A7C" w:rsidRP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bez ierobežojumiem</w:t>
            </w:r>
            <w:r w:rsidR="00781BA1" w:rsidRP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C543A8" w:rsidRPr="00D244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Pārrobežu pārnesamības gadījumā pakalpojumu sniedzējs nav atbildīgs par to, ja </w:t>
            </w:r>
            <w:r w:rsidR="00C543A8" w:rsidRPr="002D2199">
              <w:rPr>
                <w:rFonts w:ascii="Times New Roman" w:eastAsia="Times New Roman" w:hAnsi="Times New Roman"/>
                <w:bCs/>
                <w:sz w:val="24"/>
                <w:szCs w:val="24"/>
              </w:rPr>
              <w:t>sniegtā</w:t>
            </w:r>
            <w:r w:rsidR="004A64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tiešsaistes</w:t>
            </w:r>
            <w:r w:rsidR="00C543A8" w:rsidRPr="002D21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pakalpojuma kvalitāte ir zemāka, piemēram, ierobežotas interneta pieejamības dēļ.</w:t>
            </w:r>
          </w:p>
          <w:p w14:paraId="2BCC134D" w14:textId="52CA214F" w:rsidR="00EF47AD" w:rsidRDefault="00EF47AD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Pakalpojumu sniedzējiem, kas sniedz tiešsaistes pakalpojumu bez maksas, nav pienākuma nodrošināt pārrobežu pārnesamības pakalpojumu, taču tie var izvēlēties to darīt brīvprātīgi. </w:t>
            </w:r>
            <w:r w:rsidRPr="00EF4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šie pakalpojumu sniedzēji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izvēlēsies</w:t>
            </w:r>
            <w:r w:rsidRPr="00EF4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nodrošinā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bezmaksas tiešsaistes pakalpojuma </w:t>
            </w:r>
            <w:r w:rsidR="006704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pārrobežu pārnesamību</w:t>
            </w:r>
            <w:r w:rsidRPr="00EF4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6704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Regulas Nr.2017/1128 </w:t>
            </w:r>
            <w:r w:rsidRPr="00EF4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attieksies uz viņiem tādā pašā veidā kā tie attiecas uz maksas pakalpojumiem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A32EF76" w14:textId="2F6CC48B" w:rsidR="00C543A8" w:rsidRDefault="00683D2D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Pakalpojumu sniedzēji </w:t>
            </w:r>
            <w:r w:rsidRPr="002A62B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sniedz tiešsaistes satura pakalpojumus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balstoties uz tiesību īpašnieku vai to pārstāvju izsniegtajām atļaujām (licencēm)</w:t>
            </w:r>
            <w:r w:rsidR="00DE78A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ar autortiesībām aizsargātu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darbu un blakustiesību izmantošanai. Atbilstoši Autortiesību likuma</w:t>
            </w:r>
            <w:r w:rsidR="000A1BE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45.pantam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l</w:t>
            </w:r>
            <w:r w:rsidRPr="00D319A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icences līgumā vai licencē norādāma teritorija, kurā līgums vai licence ir spēkā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 Ņemot vērā minēto, tiesību īpašnieku izsniegtās atļaujas (licences) var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lastRenderedPageBreak/>
              <w:t xml:space="preserve">paredzēt teritoriālus ierobežojumus autortiesību un blakustiesību objektu izmantošanai, kas liedz iespēju piedāvāt patērētājiem </w:t>
            </w:r>
            <w:r w:rsidRPr="00EF1F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piekļūt tiešsaistes sa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tura pakalpojumam un izmantot pakalpojumu</w:t>
            </w:r>
            <w:r w:rsidRPr="00EF1F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bez ierobežojumiem attiecībā uz noteiktu atrašanās vietu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 Regula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Nr.2017/1128 paredz, ka pakalpojumu sniedzējam ir jānodrošina patērētājam </w:t>
            </w:r>
            <w:r w:rsidRPr="00D24418">
              <w:rPr>
                <w:rFonts w:ascii="Times New Roman" w:eastAsia="Times New Roman" w:hAnsi="Times New Roman"/>
                <w:bCs/>
                <w:sz w:val="24"/>
                <w:szCs w:val="24"/>
              </w:rPr>
              <w:t>iespēju izmantot tiešsaistes satura pakalpojumu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D24418">
              <w:rPr>
                <w:rFonts w:ascii="Times New Roman" w:eastAsia="Times New Roman" w:hAnsi="Times New Roman"/>
                <w:bCs/>
                <w:sz w:val="24"/>
                <w:szCs w:val="24"/>
              </w:rPr>
              <w:t>ja abonents uz laiku uzturas citā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Eiropas Savienības</w:t>
            </w:r>
            <w:r w:rsidRPr="00D244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dalībvalstī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neatkarīgi no tiesību īpašnieku paredzētajiem teritoriālajiem ierobežojumiem. </w:t>
            </w:r>
          </w:p>
          <w:p w14:paraId="2B810060" w14:textId="58ECE02F" w:rsidR="00C543A8" w:rsidRDefault="00981E74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Regulas </w:t>
            </w:r>
            <w:r w:rsidR="00E34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Nr.2017/1128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7.pants paredz, ka nav izpildāmi tādi līgumu noteikumi</w:t>
            </w:r>
            <w:r w:rsidR="00D515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starp pakalpojumu sniedzējiem un patērētājiem, kā arī starp pakalpojumu sniedzējiem un tiesību īpašniekiem, kas aizliedz vai ierobežo tiešsaistes satura pakalpojumu pārrobežu pārnesamību Eiropas Savienībā uz konkrētu laikposmu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D515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51585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tiesību īpašnieks</w:t>
            </w:r>
            <w:r w:rsidR="00213C9B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pārkāpjot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minēto</w:t>
            </w:r>
            <w:r w:rsidR="00213C9B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regulu,</w:t>
            </w:r>
            <w:r w:rsidR="00D51585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ierobežo </w:t>
            </w:r>
            <w:r w:rsidR="00213C9B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pakalpojumu sniedzēja iespējas nodrošināt tiešsaistes satura pārrobežu pārnesamību patērētājiem, pakalpojumu sniedzējam ir tiesības vērsties tiesā</w:t>
            </w:r>
            <w:r w:rsidR="00213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AD5CF97" w14:textId="1F40D395" w:rsidR="00FD2730" w:rsidRDefault="00213C9B" w:rsidP="00703F0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Regula </w:t>
            </w:r>
            <w:r w:rsidR="00E34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Nr.2017/1128</w:t>
            </w:r>
            <w:r w:rsidR="00826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tieši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neparedz, ka dalībvalstīm ir jānosaka kompetentā iestāde, kas uzrauga šīs regulas</w:t>
            </w:r>
            <w:r w:rsidR="00E62A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ievērošanu</w:t>
            </w:r>
            <w:r w:rsidR="00D45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jāveic citas darbības šīs regulas ieviešanai,</w:t>
            </w:r>
            <w:r w:rsidR="00D45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tādēļ līdz šim</w:t>
            </w:r>
            <w:r w:rsidR="000A1B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atbildīgā iestāde</w:t>
            </w:r>
            <w:r w:rsidR="00D45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netika</w:t>
            </w:r>
            <w:r w:rsidR="00D45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noteikta</w:t>
            </w:r>
            <w:r w:rsid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Vienlaikus</w:t>
            </w:r>
            <w:r w:rsidR="00457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A09E8">
              <w:rPr>
                <w:rFonts w:ascii="Times New Roman" w:hAnsi="Times New Roman" w:cs="Times New Roman"/>
                <w:sz w:val="24"/>
                <w:szCs w:val="24"/>
              </w:rPr>
              <w:t>Regula Nr.</w:t>
            </w:r>
            <w:r w:rsidR="006A09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2017/1128 ir viens no Regul</w:t>
            </w:r>
            <w:r w:rsidR="00026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6A09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Nr.2017/2394</w:t>
            </w:r>
            <w:r w:rsidR="00026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pielikumā</w:t>
            </w:r>
            <w:r w:rsidR="006A09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uzskaitītajiem </w:t>
            </w:r>
            <w:r w:rsidR="006A09E8" w:rsidRPr="00E263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A09E8">
              <w:rPr>
                <w:rFonts w:ascii="Times New Roman" w:hAnsi="Times New Roman" w:cs="Times New Roman"/>
                <w:sz w:val="24"/>
                <w:szCs w:val="24"/>
              </w:rPr>
              <w:t>iropas Savienības</w:t>
            </w:r>
            <w:r w:rsidR="006A09E8" w:rsidRPr="00E2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9E8" w:rsidRPr="00E263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tiesību akt</w:t>
            </w:r>
            <w:r w:rsidR="006A09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</w:t>
            </w:r>
            <w:r w:rsidR="006A09E8" w:rsidRPr="00E263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kuri aizsargā patērētāju</w:t>
            </w:r>
            <w:r w:rsidR="00371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kolektīvās</w:t>
            </w:r>
            <w:r w:rsidR="006A09E8" w:rsidRPr="00E263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intereses</w:t>
            </w:r>
            <w:r w:rsidR="006A09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03F02" w:rsidRPr="006340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4639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Atbilstoši </w:t>
            </w:r>
            <w:r w:rsidR="00703F02" w:rsidRPr="0009660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Regula</w:t>
            </w:r>
            <w:r w:rsidR="00703F0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s</w:t>
            </w:r>
            <w:r w:rsidR="00703F02" w:rsidRPr="0009660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 Nr.2017/2394</w:t>
            </w:r>
            <w:r w:rsidR="00703F0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 3.pant</w:t>
            </w:r>
            <w:r w:rsidR="0044639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am,</w:t>
            </w:r>
            <w:r w:rsidR="00703F0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 kompetentā iestāde ir jebkura publiska iestāde, ko </w:t>
            </w:r>
            <w:r w:rsidR="00703F02" w:rsidRPr="00703F0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dalībvalsts norīkojusi kā atbildīgo par to Savienības tiesību aktu izpildi, kuri aizsargā patērētāju intereses</w:t>
            </w:r>
            <w:r w:rsidR="00703F0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. Savukārt </w:t>
            </w:r>
            <w:r w:rsidR="00703F02" w:rsidRPr="00703F0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Savienības tiesību akti, kuri aizsargā patērētāju intereses ir</w:t>
            </w:r>
            <w:r w:rsidR="00CD63D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 </w:t>
            </w:r>
            <w:bookmarkStart w:id="1" w:name="_GoBack"/>
            <w:bookmarkEnd w:id="1"/>
            <w:r w:rsidR="00703F02" w:rsidRPr="0009660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Regula</w:t>
            </w:r>
            <w:r w:rsidR="00703F0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s</w:t>
            </w:r>
            <w:r w:rsidR="00703F02" w:rsidRPr="0009660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 Nr.2017/2394</w:t>
            </w:r>
            <w:r w:rsidR="00CD63D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 </w:t>
            </w:r>
            <w:r w:rsidR="00703F02" w:rsidRPr="00703F0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pielikumā uzskaitītās regulas un direktīvas, kā tās transponētas dalībvalstu iekšējā tiesību sistēmā</w:t>
            </w:r>
            <w:r w:rsidR="00703F0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. Līdz ar to, </w:t>
            </w:r>
            <w:r w:rsidR="00CD63D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lai izpildītu</w:t>
            </w:r>
            <w:r w:rsidR="00703F0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 </w:t>
            </w:r>
            <w:r w:rsidR="00703F02" w:rsidRPr="000966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Regulas Nr.</w:t>
            </w:r>
            <w:r w:rsidR="00703F02" w:rsidRPr="0009660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2017/</w:t>
            </w:r>
            <w:r w:rsidR="00FC018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2394</w:t>
            </w:r>
            <w:r w:rsidR="00703F02" w:rsidRPr="0009660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 </w:t>
            </w:r>
            <w:r w:rsidR="00703F0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5.panta 1.punkta</w:t>
            </w:r>
            <w:r w:rsidR="00CD63D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 prasības,</w:t>
            </w:r>
            <w:r w:rsidR="00703F0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  </w:t>
            </w:r>
            <w:r w:rsidR="00703F02" w:rsidRPr="0009660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 dalībvalstīm ir pienākums norīkot kompetento iestādi, kas ir atbildīga par </w:t>
            </w:r>
            <w:r w:rsidR="00703F02" w:rsidRPr="000966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Regul</w:t>
            </w:r>
            <w:r w:rsidR="00CD6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</w:t>
            </w:r>
            <w:r w:rsidR="00703F02" w:rsidRPr="000966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Nr.</w:t>
            </w:r>
            <w:r w:rsidR="00703F02" w:rsidRPr="0009660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2017/1128.</w:t>
            </w:r>
          </w:p>
          <w:p w14:paraId="6EBA4D5D" w14:textId="3CC227DA" w:rsidR="00C543A8" w:rsidRDefault="00767A59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714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54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</w:t>
            </w:r>
            <w:r w:rsid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papildināt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olikumu, nosakot, ka</w:t>
            </w:r>
            <w:r w:rsidR="00714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PTAC uzraudzīs Regul</w:t>
            </w:r>
            <w:r w:rsidR="00CF69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714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34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Nr.2017/1128</w:t>
            </w:r>
            <w:r w:rsidR="00CF69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ievērošanu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tikai</w:t>
            </w:r>
            <w:r w:rsidR="00E34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14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savai kompetencei</w:t>
            </w:r>
            <w:r w:rsid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nenorādot</w:t>
            </w:r>
            <w:r w:rsid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kādi pasākumi var tikt piemēroti pārkāpum</w:t>
            </w:r>
            <w:r w:rsidR="006D52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gadījumā, </w:t>
            </w:r>
            <w:r w:rsidR="005C38C3" w:rsidRP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jo </w:t>
            </w:r>
            <w:r w:rsidR="00DE3D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 ir paredzēts nodrošināt ar Regulas  Nr.2017/2394 prasību izpildi</w:t>
            </w:r>
            <w:r w:rsid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047A77F" w14:textId="6B5DD206" w:rsidR="00DE78A6" w:rsidRDefault="00DE78A6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vērā, ka patērētāju tiesību aizsardzības uzraudzību īsteno PTAC un patērētāja definīcija ir definēta </w:t>
            </w:r>
            <w:r w:rsidRPr="00631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Patērētāju tiesību aizsardzības likuma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1.pantā, PTAC kompetence attiecībā uz  Regulu Nr.2017/1128 attiecās tikai uz fiziskām personām.</w:t>
            </w:r>
          </w:p>
          <w:p w14:paraId="1428BDE7" w14:textId="7ABCD119" w:rsidR="005C38C3" w:rsidRDefault="00FD4E44" w:rsidP="005C38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 ar to</w:t>
            </w:r>
            <w:r w:rsidR="00532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248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attiecībā uz </w:t>
            </w:r>
            <w:r w:rsidR="0092482F">
              <w:rPr>
                <w:rFonts w:ascii="Times New Roman" w:hAnsi="Times New Roman" w:cs="Times New Roman"/>
                <w:sz w:val="24"/>
                <w:szCs w:val="24"/>
              </w:rPr>
              <w:t xml:space="preserve">Regulu </w:t>
            </w:r>
            <w:r w:rsidR="009248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2017/1128 </w:t>
            </w:r>
            <w:r w:rsidR="0092482F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PTAC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uzraudzīs</w:t>
            </w:r>
            <w:r w:rsidR="00000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vai pakalpojumu sniedzēji izpilda pienākumu nodrošināt pārrobežu pārnesamības pakalpojumu</w:t>
            </w:r>
            <w:r w:rsidR="00EF4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patērētājiem</w:t>
            </w:r>
            <w:r w:rsidR="00000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</w:t>
            </w:r>
            <w:r w:rsidR="00EF4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veic</w:t>
            </w:r>
            <w:r w:rsidR="0092482F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C3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patērētāju tiesību un interešu aizsardzību</w:t>
            </w:r>
            <w:r w:rsidR="00000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patērētāju</w:t>
            </w:r>
            <w:r w:rsidR="006C3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tiesiskajās attiecībās, tostarp, līgumiskajās attiecībās, ar pakalpojumu sniedzēju</w:t>
            </w:r>
            <w:r w:rsidR="00E34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F4D1E87" w14:textId="77777777" w:rsidR="005C38C3" w:rsidRDefault="005C38C3" w:rsidP="005C38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E299F9E" w14:textId="7A0A1178" w:rsidR="002655B9" w:rsidRPr="005C38C3" w:rsidRDefault="005C38C3" w:rsidP="005C38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265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stājas spēkā līdz ar Regulas Nr.2006/2004 atcelšanas un Regulas Nr.2017/2394 piemērošanas sākuma datumu – 2020.gada 17.janvāri.</w:t>
            </w:r>
          </w:p>
        </w:tc>
      </w:tr>
      <w:tr w:rsidR="002156A6" w:rsidRPr="00122645" w14:paraId="6F319DA2" w14:textId="77777777" w:rsidTr="00357FD2">
        <w:trPr>
          <w:trHeight w:val="1500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8C842" w14:textId="77777777" w:rsidR="002156A6" w:rsidRPr="00E032C8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757A8" w14:textId="77777777" w:rsidR="002156A6" w:rsidRPr="00E032C8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A8D0B" w14:textId="77777777" w:rsidR="002156A6" w:rsidRPr="00285447" w:rsidRDefault="002156A6" w:rsidP="00F7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5447">
              <w:rPr>
                <w:rFonts w:ascii="Times New Roman" w:hAnsi="Times New Roman" w:cs="Times New Roman"/>
                <w:sz w:val="24"/>
                <w:szCs w:val="24"/>
              </w:rPr>
              <w:t>Ekonomikas ministrija, Patērētāju tiesību aizsardzības centrs.</w:t>
            </w:r>
          </w:p>
        </w:tc>
      </w:tr>
      <w:tr w:rsidR="002156A6" w:rsidRPr="00122645" w14:paraId="073F565C" w14:textId="77777777" w:rsidTr="007F5A3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94A5C" w14:textId="77777777" w:rsidR="002156A6" w:rsidRPr="00E032C8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84AA" w14:textId="77777777" w:rsidR="002156A6" w:rsidRPr="00E032C8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C2E0D" w14:textId="77777777" w:rsidR="002156A6" w:rsidRPr="00A31FD3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3E0AC4A" w14:textId="3A7E9259" w:rsidR="00E5323B" w:rsidRDefault="00E5323B" w:rsidP="009A0A2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1999"/>
        <w:gridCol w:w="6475"/>
      </w:tblGrid>
      <w:tr w:rsidR="001069CC" w:rsidRPr="00122645" w14:paraId="3E42718D" w14:textId="77777777" w:rsidTr="0086528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4E5D8" w14:textId="77777777" w:rsidR="001069CC" w:rsidRPr="00E032C8" w:rsidRDefault="001069CC" w:rsidP="009A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069CC" w:rsidRPr="00122645" w14:paraId="0B710E39" w14:textId="77777777" w:rsidTr="008652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AFF39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EEBF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2B297" w14:textId="4C45C83D" w:rsidR="0002737C" w:rsidRPr="0002737C" w:rsidRDefault="009747D4" w:rsidP="0002737C">
            <w:pPr>
              <w:pStyle w:val="ListParagraph"/>
              <w:numPr>
                <w:ilvl w:val="0"/>
                <w:numId w:val="17"/>
              </w:numPr>
              <w:jc w:val="both"/>
              <w:rPr>
                <w:iCs/>
                <w:lang w:eastAsia="lv-LV"/>
              </w:rPr>
            </w:pPr>
            <w:r w:rsidRPr="0002737C">
              <w:rPr>
                <w:bCs/>
                <w:iCs/>
                <w:lang w:eastAsia="lv-LV"/>
              </w:rPr>
              <w:t xml:space="preserve">Patērētāji </w:t>
            </w:r>
          </w:p>
          <w:p w14:paraId="43829E2F" w14:textId="77777777" w:rsidR="00337F98" w:rsidRPr="0002737C" w:rsidRDefault="0002737C" w:rsidP="0002737C">
            <w:pPr>
              <w:pStyle w:val="ListParagraph"/>
              <w:numPr>
                <w:ilvl w:val="0"/>
                <w:numId w:val="17"/>
              </w:numPr>
              <w:jc w:val="both"/>
              <w:rPr>
                <w:iCs/>
                <w:lang w:eastAsia="lv-LV"/>
              </w:rPr>
            </w:pPr>
            <w:r>
              <w:rPr>
                <w:bCs/>
                <w:iCs/>
                <w:lang w:eastAsia="lv-LV"/>
              </w:rPr>
              <w:t>T</w:t>
            </w:r>
            <w:r w:rsidR="009747D4" w:rsidRPr="0002737C">
              <w:rPr>
                <w:bCs/>
                <w:iCs/>
                <w:lang w:eastAsia="lv-LV"/>
              </w:rPr>
              <w:t>iešsaistes satura pakalpojumu sniedzēji</w:t>
            </w:r>
          </w:p>
          <w:p w14:paraId="42B3EBFD" w14:textId="0F609933" w:rsidR="0002737C" w:rsidRPr="0002737C" w:rsidRDefault="0002737C" w:rsidP="0002737C">
            <w:pPr>
              <w:pStyle w:val="ListParagraph"/>
              <w:numPr>
                <w:ilvl w:val="0"/>
                <w:numId w:val="17"/>
              </w:num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Autortiesību turētāji un blakustiesību īpašnieki</w:t>
            </w:r>
          </w:p>
        </w:tc>
      </w:tr>
      <w:tr w:rsidR="001069CC" w:rsidRPr="00122645" w14:paraId="1C866A7F" w14:textId="77777777" w:rsidTr="00B74C84">
        <w:trPr>
          <w:trHeight w:val="1463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B54DC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33F94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C1B50" w14:textId="0A31A180" w:rsidR="009747D4" w:rsidRDefault="00AC478F" w:rsidP="0002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  <w:p w14:paraId="0F1B11CC" w14:textId="3D11A0E4" w:rsidR="001069CC" w:rsidRPr="009747D4" w:rsidRDefault="001069CC" w:rsidP="00974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1069CC" w:rsidRPr="00122645" w14:paraId="641A392D" w14:textId="77777777" w:rsidTr="008652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04421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29674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2D2B6" w14:textId="59A5D1A5" w:rsidR="001069CC" w:rsidRPr="00ED7C6A" w:rsidRDefault="00484EF3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D7C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BD3014" w:rsidRPr="00122645" w14:paraId="782FE497" w14:textId="77777777" w:rsidTr="008652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2BF58" w14:textId="12C0F5A2" w:rsidR="00BD3014" w:rsidRPr="00E032C8" w:rsidRDefault="00BD3014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35403" w14:textId="6C480D9A" w:rsidR="00BD3014" w:rsidRPr="00E032C8" w:rsidRDefault="00BD3014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D3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6127F" w14:textId="77777777" w:rsidR="00BD3014" w:rsidRDefault="00BD3014" w:rsidP="00BD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  <w:p w14:paraId="3F6A9DAE" w14:textId="77777777" w:rsidR="00BD3014" w:rsidRPr="00ED7C6A" w:rsidRDefault="00BD3014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1069CC" w:rsidRPr="00122645" w14:paraId="50A2B580" w14:textId="77777777" w:rsidTr="008652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61DE" w14:textId="20229D8C" w:rsidR="001069CC" w:rsidRPr="00E032C8" w:rsidRDefault="00BD3014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586A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7C162" w14:textId="54AF3BC6" w:rsidR="00484EF3" w:rsidRPr="00ED7C6A" w:rsidRDefault="009747D4" w:rsidP="0097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D471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437C0ACB" w14:textId="77777777" w:rsidR="00E5323B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D7C6A" w:rsidRPr="00E5323B" w14:paraId="6C972EE3" w14:textId="77777777" w:rsidTr="00C850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EC62" w14:textId="77777777" w:rsidR="00ED7C6A" w:rsidRPr="00ED7C6A" w:rsidRDefault="00ED7C6A" w:rsidP="0040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D7C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D7C6A" w:rsidRPr="009E1AA1" w14:paraId="2262FE95" w14:textId="77777777" w:rsidTr="00C850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E98A5" w14:textId="77777777" w:rsidR="00ED7C6A" w:rsidRPr="00ED7C6A" w:rsidRDefault="00ED7C6A" w:rsidP="00C8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D7C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ACD71B8" w14:textId="77777777" w:rsidR="00E5323B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22645" w14:paraId="318A49E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086A5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5323B" w:rsidRPr="00122645" w14:paraId="5B8656D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0D95D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F8719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E9A68" w14:textId="62FF9955" w:rsidR="00344160" w:rsidRPr="009B2FEC" w:rsidRDefault="001C04DA" w:rsidP="009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nodrošinātu Regulas Nr.2017/2394 </w:t>
            </w:r>
            <w:r w:rsidR="00DE3DD4"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prasību izpildi</w:t>
            </w:r>
            <w:r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papildus </w:t>
            </w:r>
            <w:r w:rsidR="00DE78A6"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rojektam </w:t>
            </w:r>
            <w:r w:rsidR="00FD4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veikti</w:t>
            </w:r>
            <w:r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</w:t>
            </w:r>
            <w:r w:rsidR="00FD4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</w:t>
            </w:r>
            <w:r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C6776" w:rsidRPr="009B2FEC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Patērētāju tiesību aizsardzības likumā</w:t>
            </w:r>
            <w:r w:rsidR="00CE59A0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, nosakot kompetento iestāžu tiesības</w:t>
            </w:r>
            <w:r w:rsidR="009B2FEC" w:rsidRPr="009B2FEC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22645" w14:paraId="1B37D56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DF50E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0575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13E82" w14:textId="5E32C324" w:rsidR="00E5323B" w:rsidRPr="00F87D5C" w:rsidRDefault="00511E1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ministrija, Patērētāju tiesību aizsardzības centrs.</w:t>
            </w:r>
          </w:p>
        </w:tc>
      </w:tr>
      <w:tr w:rsidR="00E5323B" w:rsidRPr="00122645" w14:paraId="5CF20E8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176AD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2AA87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4FB85" w14:textId="77777777" w:rsidR="00E5323B" w:rsidRPr="00C51487" w:rsidRDefault="00C5148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D2462DA" w14:textId="77777777" w:rsidR="00E5323B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22645" w14:paraId="4AF80EA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312C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5323B" w:rsidRPr="00122645" w14:paraId="1C298BC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6A97C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0AFD8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EC637" w14:textId="457FF9CF" w:rsidR="00E5323B" w:rsidRDefault="004C01B2" w:rsidP="00E0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0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2017. gada 12.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4C0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Regul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4C0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(ES) 2017/2394 par sadarbību starp valstu iestādēm, kas atbild par tiesību aktu izpildi patērētāju tiesību aizsardzības jomā, un ar ko atceļ Regulu (EK) Nr. 2006/2004</w:t>
            </w:r>
            <w:r w:rsidR="00005B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99F565C" w14:textId="77777777" w:rsidR="009B2FEC" w:rsidRDefault="009B2FEC" w:rsidP="00E0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156DB58" w14:textId="58B6B270" w:rsidR="00005B53" w:rsidRPr="00702749" w:rsidRDefault="00005B53" w:rsidP="00E0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005B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2017. gada 14. jūnija Regul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005B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(ES) 2017/1128 par tiešsaistes satura pakalpojumu pārrobežu pārnesamību iekšējā tirgū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22645" w14:paraId="42D301F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3E561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3616D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D6C5D" w14:textId="77777777" w:rsidR="00E5323B" w:rsidRPr="00E032C8" w:rsidRDefault="00AD4936" w:rsidP="00E0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122645" w14:paraId="55160D3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EC323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0D2DB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5FDCB" w14:textId="77777777" w:rsidR="00E5323B" w:rsidRPr="00E032C8" w:rsidRDefault="00F87D5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A06DBB7" w14:textId="77777777" w:rsidR="00E5323B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4"/>
        <w:gridCol w:w="1933"/>
        <w:gridCol w:w="2111"/>
        <w:gridCol w:w="2497"/>
      </w:tblGrid>
      <w:tr w:rsidR="00E5323B" w:rsidRPr="00122645" w14:paraId="096E6299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E44F" w14:textId="77777777" w:rsidR="00655F2C" w:rsidRPr="001226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12264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</w: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atbilstība ES tiesību aktiem</w:t>
            </w:r>
          </w:p>
        </w:tc>
      </w:tr>
      <w:tr w:rsidR="00E5323B" w:rsidRPr="00122645" w14:paraId="3C95B671" w14:textId="77777777" w:rsidTr="005B1B60">
        <w:trPr>
          <w:tblCellSpacing w:w="15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94E63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5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11EC1" w14:textId="5AAE6246" w:rsidR="00E5323B" w:rsidRPr="00122645" w:rsidRDefault="007C7B6A" w:rsidP="002C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4C0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2017. gada 12. decembra Regul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4C0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(ES) 2017/2394 par sadarbību starp valstu iestādēm, kas atbild par tiesību aktu izpildi patērētāju tiesību aizsardzības jomā, un ar ko atceļ Regulu (EK) Nr. 2006/2004</w:t>
            </w:r>
            <w:r w:rsidR="00005B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22645" w14:paraId="49F7ECDF" w14:textId="77777777" w:rsidTr="005B1B60">
        <w:trPr>
          <w:tblCellSpacing w:w="15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EF35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9C25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13C0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A48F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E5323B" w:rsidRPr="00122645" w14:paraId="0E0BA223" w14:textId="77777777" w:rsidTr="005B1B60">
        <w:trPr>
          <w:tblCellSpacing w:w="15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70891" w14:textId="4BC4CBFF" w:rsidR="00E5323B" w:rsidRPr="007C7B6A" w:rsidRDefault="0006300B" w:rsidP="00022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Regulas Nr.2017/2394 </w:t>
            </w:r>
            <w:r w:rsidR="007C7B6A" w:rsidRPr="007C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panta 1.punkts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08F8D" w14:textId="66007376" w:rsidR="007C7B6A" w:rsidRPr="00702749" w:rsidRDefault="007C7B6A" w:rsidP="007C7B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7C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1.</w:t>
            </w:r>
            <w:r w:rsidR="001D4E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C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punkts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(Nolikuma 4.22.punkts</w:t>
            </w:r>
            <w:r w:rsidR="00FD4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B74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4.22.</w:t>
            </w:r>
            <w:r w:rsidR="00B74C84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 xml:space="preserve">4 </w:t>
            </w:r>
            <w:r w:rsidR="00B74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CD4BD" w14:textId="416F81CF" w:rsidR="00DB5D79" w:rsidRPr="007C7B6A" w:rsidRDefault="0002737C" w:rsidP="00DB5D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Ieviests </w:t>
            </w:r>
            <w:r w:rsidR="00C804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daļēji. Tiks ieviests pilnībā kopā ar grozījumiem Patērētāju tiesību aizsardzības likumā.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A5DC2" w14:textId="77777777" w:rsidR="00E5323B" w:rsidRPr="007C7B6A" w:rsidRDefault="00A934D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Stingrākas prasības nav paredzētas.</w:t>
            </w:r>
          </w:p>
        </w:tc>
      </w:tr>
      <w:tr w:rsidR="00E5323B" w:rsidRPr="00122645" w14:paraId="315ED07C" w14:textId="77777777" w:rsidTr="005B1B60">
        <w:trPr>
          <w:tblCellSpacing w:w="15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98FC9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4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5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DE74A" w14:textId="000F0F95" w:rsidR="00FD4E44" w:rsidRPr="00D17238" w:rsidRDefault="00D17238" w:rsidP="004A3FA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Projekts šo jomu neskar</w:t>
            </w:r>
          </w:p>
        </w:tc>
      </w:tr>
      <w:tr w:rsidR="00E5323B" w:rsidRPr="00122645" w14:paraId="3F740FCC" w14:textId="77777777" w:rsidTr="0002737C">
        <w:trPr>
          <w:trHeight w:val="501"/>
          <w:tblCellSpacing w:w="15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0ED48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5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AC9AC" w14:textId="579A390E" w:rsidR="007F5A32" w:rsidRDefault="005B1B60" w:rsidP="0023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</w:t>
            </w:r>
            <w:r w:rsidR="000630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Regulas Nr.2017/2394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8.panta 1.punktu k</w:t>
            </w:r>
            <w:r w:rsidRPr="005B1B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atra dalībvalsts nekavējoties </w:t>
            </w:r>
            <w:r w:rsid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informē Eiropas</w:t>
            </w:r>
            <w:r w:rsidRPr="005B1B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Komisij</w:t>
            </w:r>
            <w:r w:rsid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CF69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</w:t>
            </w:r>
            <w:r w:rsidRPr="005B1B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iestādi, kas norīkota par Biroju, par norīkotajām kompetentajām iestādēm</w:t>
            </w:r>
            <w:r w:rsidR="00AC478F" w:rsidRP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to</w:t>
            </w:r>
            <w:r w:rsidR="00445F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kontaktinformāciju,</w:t>
            </w:r>
            <w:r w:rsidR="00AC478F" w:rsidRP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C478F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organizatorisko struktūru, </w:t>
            </w:r>
            <w:r w:rsidR="00AC478F" w:rsidRPr="00AC478F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tiesībām</w:t>
            </w:r>
            <w:r w:rsidRPr="00AC478F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pienākumiem.</w:t>
            </w:r>
          </w:p>
          <w:p w14:paraId="104B9A88" w14:textId="7F5AD713" w:rsidR="0002737C" w:rsidRPr="0002737C" w:rsidRDefault="0002737C" w:rsidP="000273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Regulas Nr.2017/2394 39.pantu d</w:t>
            </w:r>
            <w:r w:rsidRPr="00FB3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alībvalstis nekavējoties </w:t>
            </w:r>
            <w:r w:rsid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informē</w:t>
            </w:r>
            <w:r w:rsidRPr="00FB3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</w:t>
            </w:r>
            <w:r w:rsidRPr="005B1B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B3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</w:t>
            </w:r>
            <w:r w:rsid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FB3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34F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izmaiņām tiesību aktos, kas veikti, lai nodrošinātu Regulas Nr.2017/2394 prasības.</w:t>
            </w:r>
          </w:p>
        </w:tc>
      </w:tr>
      <w:tr w:rsidR="005B1B60" w:rsidRPr="00122645" w14:paraId="05913626" w14:textId="77777777" w:rsidTr="005B1B60">
        <w:trPr>
          <w:tblCellSpacing w:w="15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EEE62" w14:textId="77777777" w:rsidR="005B1B60" w:rsidRPr="00A31FD3" w:rsidRDefault="005B1B60" w:rsidP="005B1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C074F" w14:textId="510B0F33" w:rsidR="00FD72A9" w:rsidRPr="00D17238" w:rsidRDefault="004A3FA0" w:rsidP="00D85C7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u w:val="single"/>
                <w:lang w:eastAsia="lv-LV"/>
              </w:rPr>
            </w:pPr>
            <w:r w:rsidRPr="00D1723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Regulas Nr.2017/2394 prasības par tiesību piešķiršanu kompetentajām iestādēm tiks nodrošinātas likumprojektā “Grozījumi Patērētāju tiesību aizsardzības likums” (VSS-834).</w:t>
            </w:r>
          </w:p>
        </w:tc>
      </w:tr>
    </w:tbl>
    <w:p w14:paraId="2ED6F81E" w14:textId="77777777" w:rsidR="00956602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387"/>
        <w:gridCol w:w="6087"/>
      </w:tblGrid>
      <w:tr w:rsidR="00E5323B" w:rsidRPr="00122645" w14:paraId="05CEA6B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9661A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122645" w14:paraId="7BFEE336" w14:textId="77777777" w:rsidTr="007F5A3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DDDCB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29A7F" w14:textId="77777777" w:rsidR="00E5323B" w:rsidRPr="005F44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F4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DED9B" w14:textId="41926A4B" w:rsidR="00A934DA" w:rsidRPr="005F4472" w:rsidRDefault="00A934DA" w:rsidP="00A934DA">
            <w:pPr>
              <w:pStyle w:val="naiskr"/>
              <w:spacing w:before="0" w:after="0"/>
              <w:ind w:right="57"/>
              <w:jc w:val="both"/>
              <w:rPr>
                <w:iCs/>
                <w:color w:val="auto"/>
              </w:rPr>
            </w:pPr>
            <w:r w:rsidRPr="005F4472">
              <w:rPr>
                <w:rStyle w:val="st1"/>
                <w:bCs/>
                <w:color w:val="auto"/>
              </w:rPr>
              <w:t>S</w:t>
            </w:r>
            <w:r w:rsidRPr="005F4472">
              <w:rPr>
                <w:iCs/>
                <w:color w:val="auto"/>
              </w:rPr>
              <w:t xml:space="preserve">abiedrības informēšana un līdzdalība </w:t>
            </w:r>
            <w:r w:rsidR="00DE78A6">
              <w:rPr>
                <w:iCs/>
                <w:color w:val="auto"/>
              </w:rPr>
              <w:t>Projekta</w:t>
            </w:r>
            <w:r w:rsidRPr="005F4472">
              <w:rPr>
                <w:iCs/>
                <w:color w:val="auto"/>
              </w:rPr>
              <w:t xml:space="preserve"> izstrādē tik</w:t>
            </w:r>
            <w:r w:rsidR="00B74C84">
              <w:rPr>
                <w:iCs/>
                <w:color w:val="auto"/>
              </w:rPr>
              <w:t>a</w:t>
            </w:r>
            <w:r w:rsidRPr="005F4472">
              <w:rPr>
                <w:iCs/>
                <w:color w:val="auto"/>
              </w:rPr>
              <w:t xml:space="preserve"> nodrošināta:</w:t>
            </w:r>
          </w:p>
          <w:p w14:paraId="537D2B34" w14:textId="77777777" w:rsidR="00B925E3" w:rsidRPr="005F4472" w:rsidRDefault="00B925E3" w:rsidP="00B925E3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  <w:lang w:eastAsia="lv-LV"/>
              </w:rPr>
            </w:pPr>
            <w:r w:rsidRPr="005F4472">
              <w:rPr>
                <w:color w:val="auto"/>
                <w:lang w:eastAsia="lv-LV"/>
              </w:rPr>
              <w:t xml:space="preserve">publicējot to Ekonomikas ministrijas </w:t>
            </w:r>
            <w:r>
              <w:rPr>
                <w:color w:val="auto"/>
                <w:lang w:eastAsia="lv-LV"/>
              </w:rPr>
              <w:t xml:space="preserve">tīmekļa vietnē </w:t>
            </w:r>
            <w:hyperlink r:id="rId8" w:history="1">
              <w:r w:rsidRPr="00F34E2C">
                <w:rPr>
                  <w:rStyle w:val="Hyperlink"/>
                  <w:lang w:eastAsia="lv-LV"/>
                </w:rPr>
                <w:t>https://www.em.gov.lv</w:t>
              </w:r>
            </w:hyperlink>
            <w:r>
              <w:rPr>
                <w:color w:val="auto"/>
                <w:lang w:eastAsia="lv-LV"/>
              </w:rPr>
              <w:t xml:space="preserve"> un Ministru kabineta tīmekļa vietnē </w:t>
            </w:r>
            <w:hyperlink r:id="rId9" w:history="1">
              <w:r>
                <w:rPr>
                  <w:rStyle w:val="Hyperlink"/>
                </w:rPr>
                <w:t>https://www.mk.gov.lv</w:t>
              </w:r>
            </w:hyperlink>
            <w:r w:rsidRPr="005F4472">
              <w:rPr>
                <w:color w:val="auto"/>
                <w:lang w:eastAsia="lv-LV"/>
              </w:rPr>
              <w:t>;</w:t>
            </w:r>
          </w:p>
          <w:p w14:paraId="077704C6" w14:textId="6D3298A4" w:rsidR="00A934DA" w:rsidRPr="005F4472" w:rsidRDefault="00A934DA" w:rsidP="00E5323B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  <w:lang w:eastAsia="lv-LV"/>
              </w:rPr>
            </w:pPr>
            <w:r w:rsidRPr="005F4472">
              <w:rPr>
                <w:color w:val="auto"/>
                <w:lang w:eastAsia="lv-LV"/>
              </w:rPr>
              <w:t xml:space="preserve">nosūtot </w:t>
            </w:r>
            <w:r w:rsidR="00EA24BE">
              <w:rPr>
                <w:color w:val="auto"/>
                <w:lang w:eastAsia="lv-LV"/>
              </w:rPr>
              <w:t>informāciju</w:t>
            </w:r>
            <w:r w:rsidRPr="005F4472">
              <w:rPr>
                <w:color w:val="auto"/>
                <w:lang w:eastAsia="lv-LV"/>
              </w:rPr>
              <w:t xml:space="preserve"> Latvijas Darba devēju konfederācijai, Latvijas Tirdzniecības un rūpniecības kamerai,</w:t>
            </w:r>
            <w:r w:rsidR="00B7099D">
              <w:rPr>
                <w:color w:val="auto"/>
                <w:lang w:eastAsia="lv-LV"/>
              </w:rPr>
              <w:t xml:space="preserve"> </w:t>
            </w:r>
            <w:r w:rsidR="00B7099D" w:rsidRPr="00C8045F">
              <w:rPr>
                <w:lang w:eastAsia="lv-LV"/>
              </w:rPr>
              <w:t>Latvijas Interneta asociācijai</w:t>
            </w:r>
            <w:r w:rsidR="00B7099D">
              <w:rPr>
                <w:lang w:eastAsia="lv-LV"/>
              </w:rPr>
              <w:t>,</w:t>
            </w:r>
            <w:r w:rsidRPr="005F4472">
              <w:rPr>
                <w:color w:val="auto"/>
                <w:lang w:eastAsia="lv-LV"/>
              </w:rPr>
              <w:t xml:space="preserve"> Latvijas Informācijas un komunikācijas tehnoloģiju asociācijai</w:t>
            </w:r>
            <w:r w:rsidR="00EA24BE">
              <w:rPr>
                <w:color w:val="auto"/>
                <w:lang w:eastAsia="lv-LV"/>
              </w:rPr>
              <w:t xml:space="preserve"> par iespēju izteikt viedokli sabiedrības līdzdalības veidā</w:t>
            </w:r>
            <w:r w:rsidR="00B7099D">
              <w:rPr>
                <w:color w:val="auto"/>
                <w:lang w:eastAsia="lv-LV"/>
              </w:rPr>
              <w:t>,</w:t>
            </w:r>
            <w:r w:rsidR="00B7099D">
              <w:rPr>
                <w:lang w:eastAsia="lv-LV"/>
              </w:rPr>
              <w:t xml:space="preserve"> biedrībai “Par legālu saturu”, </w:t>
            </w:r>
            <w:r w:rsidR="00B7099D" w:rsidRPr="00B7099D">
              <w:rPr>
                <w:lang w:eastAsia="lv-LV"/>
              </w:rPr>
              <w:t>Latvijas autoru biedrīb</w:t>
            </w:r>
            <w:r w:rsidR="00B7099D">
              <w:rPr>
                <w:lang w:eastAsia="lv-LV"/>
              </w:rPr>
              <w:t xml:space="preserve">ai </w:t>
            </w:r>
            <w:r w:rsidR="00B7099D" w:rsidRPr="00B7099D">
              <w:rPr>
                <w:lang w:eastAsia="lv-LV"/>
              </w:rPr>
              <w:t>“Autortiesību un komunicēšanās konsultāciju aģentūra/Latvijas Autoru apvienība”</w:t>
            </w:r>
            <w:r w:rsidRPr="005F4472">
              <w:rPr>
                <w:color w:val="auto"/>
                <w:lang w:eastAsia="lv-LV"/>
              </w:rPr>
              <w:t>.</w:t>
            </w:r>
          </w:p>
        </w:tc>
      </w:tr>
      <w:tr w:rsidR="00E5323B" w:rsidRPr="00122645" w14:paraId="28488B4D" w14:textId="77777777" w:rsidTr="007F5A32">
        <w:trPr>
          <w:trHeight w:val="147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F9329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D9888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975D" w14:textId="5D47EADE" w:rsidR="00E5323B" w:rsidRPr="005F4472" w:rsidRDefault="0058454D" w:rsidP="001E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697837" w:rsidRPr="00EA1E2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rojekt</w:t>
            </w:r>
            <w:r w:rsidR="00B74C8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97837" w:rsidRPr="00EA1E2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publicēt</w:t>
            </w:r>
            <w:r w:rsidR="00CF69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97837" w:rsidRPr="00EA1E2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Ekonomikas ministrijas mājaslapā 2019. 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 septembrī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3E2E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3E2E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adaļā “Sabiedrības līdzdalība”, kā arī nosūtīt</w:t>
            </w:r>
            <w:r w:rsidR="00CF69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Latvijas Darba devēju konfederācijai, Latvijas Tirdzniecības un rūpniecības kamerai, Latvijas Interneta asociācijai, Latvijas Informācijas un komunikācijas tehnoloģiju asociācijai</w:t>
            </w:r>
            <w:r w:rsid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biedrībai “Par legālu saturu”, </w:t>
            </w:r>
            <w:r w:rsidR="00B7099D" w:rsidRP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Latvijas autoru biedrīb</w:t>
            </w:r>
            <w:r w:rsid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="00B7099D" w:rsidRP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“Autortiesību un komunicēšanās konsultāciju aģentūra/Latvijas Autoru apvienība”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 Ekonomikas ministrija aicinā</w:t>
            </w:r>
            <w:r w:rsidR="00CF69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sniegt rakstisku viedokli līdz 2019.</w:t>
            </w:r>
            <w:r w:rsidR="00697837" w:rsidRPr="00C8045F">
              <w:t> 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gada 2</w:t>
            </w:r>
            <w:r w:rsid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septembrim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E5323B" w:rsidRPr="00122645" w14:paraId="6182D1AE" w14:textId="77777777" w:rsidTr="007F5A3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CB83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01F74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38E32" w14:textId="18A9FF1D" w:rsidR="00E5323B" w:rsidRPr="00A934DA" w:rsidRDefault="00CF69B8" w:rsidP="00EA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Priekšlikumi un iebildumi nav saņemti.</w:t>
            </w:r>
          </w:p>
        </w:tc>
      </w:tr>
      <w:tr w:rsidR="00E5323B" w:rsidRPr="00122645" w14:paraId="791FE2E7" w14:textId="77777777" w:rsidTr="007F5A3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2DEEB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ECDFD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13D0C" w14:textId="77777777" w:rsidR="00E5323B" w:rsidRPr="00A934DA" w:rsidRDefault="00A934D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750A72F" w14:textId="77777777" w:rsidR="00E5323B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22645" w14:paraId="1C1E64C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AAC3C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122645" w14:paraId="447DD34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DA845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D47D2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8F438" w14:textId="16CA52BD" w:rsidR="00E5323B" w:rsidRPr="000C4DB5" w:rsidRDefault="00511E1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Ekonomikas ministrija, </w:t>
            </w:r>
            <w:r w:rsidR="000C4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Patērētāju tiesību aizsardzības centrs.</w:t>
            </w:r>
          </w:p>
        </w:tc>
      </w:tr>
      <w:tr w:rsidR="00E5323B" w:rsidRPr="00122645" w14:paraId="1B77BC0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F07C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C8688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062C" w14:textId="3A483BAD" w:rsidR="00E5323B" w:rsidRPr="005B1B60" w:rsidRDefault="003F3E43" w:rsidP="002C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B1B6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Pārvaldes institucionālā struktūra nemainās. </w:t>
            </w:r>
            <w:r w:rsidR="0058454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5B1B6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rojekts neparedz jaunu valsts institūciju izveidi, </w:t>
            </w:r>
            <w:r w:rsidRPr="005B1B60">
              <w:rPr>
                <w:rFonts w:ascii="Times New Roman" w:hAnsi="Times New Roman" w:cs="Times New Roman"/>
                <w:sz w:val="24"/>
                <w:szCs w:val="24"/>
              </w:rPr>
              <w:t>esošu institūciju likvidāciju vai reorga</w:t>
            </w:r>
            <w:r w:rsidRPr="005B1B60">
              <w:rPr>
                <w:rFonts w:ascii="Times New Roman" w:hAnsi="Times New Roman" w:cs="Times New Roman"/>
                <w:sz w:val="24"/>
                <w:szCs w:val="24"/>
              </w:rPr>
              <w:softHyphen/>
              <w:t>nizāciju, kā arī neatstāj ietekmi uz institūciju cilvēkresursiem</w:t>
            </w:r>
            <w:r w:rsidRPr="005B1B6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F7375B7" w14:textId="6BE80E54" w:rsidR="002C6D2D" w:rsidRPr="005B1B60" w:rsidRDefault="002C6D2D" w:rsidP="002C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122645" w14:paraId="18B0FDE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459FD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D20C5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EE196" w14:textId="16E2BC7F" w:rsidR="00E5323B" w:rsidRPr="00D01377" w:rsidRDefault="00D01377" w:rsidP="005F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" w:name="_Hlk18416857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Projekta</w:t>
            </w:r>
            <w:r w:rsidRPr="00C27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izpilde tiks nodrošināta Ekonomikas ministrijas budžeta apakšprogrammā 26.01.00 </w:t>
            </w:r>
            <w:r w:rsidRPr="00C27DD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„</w:t>
            </w:r>
            <w:r w:rsidRPr="00C27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Iekšējais tirgus un patērētāju tiesību aizsardzība” piešķirto valsts budžeta līdzekļu ietvaros.</w:t>
            </w:r>
            <w:bookmarkEnd w:id="2"/>
          </w:p>
        </w:tc>
      </w:tr>
    </w:tbl>
    <w:p w14:paraId="590A3D0C" w14:textId="77777777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6D5BF" w14:textId="3CE66C5D" w:rsidR="00ED4473" w:rsidRPr="001529D9" w:rsidRDefault="004777C2" w:rsidP="00ED4473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D4473" w:rsidRPr="001529D9">
        <w:rPr>
          <w:sz w:val="24"/>
          <w:szCs w:val="24"/>
        </w:rPr>
        <w:t>konomikas ministrs</w:t>
      </w:r>
      <w:r w:rsidR="00ED4473" w:rsidRPr="001529D9">
        <w:rPr>
          <w:sz w:val="24"/>
          <w:szCs w:val="24"/>
        </w:rPr>
        <w:tab/>
      </w:r>
      <w:r w:rsidR="00ED4473" w:rsidRPr="001529D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                        R</w:t>
      </w:r>
      <w:r w:rsidR="00ED4473" w:rsidRPr="001529D9">
        <w:rPr>
          <w:sz w:val="24"/>
          <w:szCs w:val="24"/>
        </w:rPr>
        <w:t>. </w:t>
      </w:r>
      <w:r>
        <w:rPr>
          <w:sz w:val="24"/>
          <w:szCs w:val="24"/>
        </w:rPr>
        <w:t>Nemiro</w:t>
      </w:r>
    </w:p>
    <w:p w14:paraId="18A3CB6F" w14:textId="77777777" w:rsidR="00ED4473" w:rsidRPr="001529D9" w:rsidRDefault="00ED4473" w:rsidP="00ED4473">
      <w:pPr>
        <w:tabs>
          <w:tab w:val="left" w:pos="623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EC0317F" w14:textId="77777777" w:rsidR="00ED4473" w:rsidRPr="001529D9" w:rsidRDefault="00ED4473" w:rsidP="00ED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D9">
        <w:rPr>
          <w:rFonts w:ascii="Times New Roman" w:hAnsi="Times New Roman" w:cs="Times New Roman"/>
          <w:bCs/>
          <w:sz w:val="24"/>
          <w:szCs w:val="24"/>
        </w:rPr>
        <w:t xml:space="preserve">Vīza: Valsts sekretārs </w:t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  <w:t xml:space="preserve">     Ē. Eglītis</w:t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</w:p>
    <w:p w14:paraId="0E37BC9E" w14:textId="77777777" w:rsidR="00ED4473" w:rsidRPr="001529D9" w:rsidRDefault="00ED4473" w:rsidP="00ED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45FB62" w14:textId="77777777" w:rsidR="00ED4473" w:rsidRPr="001529D9" w:rsidRDefault="00ED4473" w:rsidP="00ED44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9D9">
        <w:rPr>
          <w:rFonts w:ascii="Times New Roman" w:hAnsi="Times New Roman" w:cs="Times New Roman"/>
          <w:sz w:val="20"/>
          <w:szCs w:val="20"/>
        </w:rPr>
        <w:t>Latišenko, 67013230</w:t>
      </w:r>
    </w:p>
    <w:p w14:paraId="25C9DC1C" w14:textId="77777777" w:rsidR="00ED4473" w:rsidRPr="001529D9" w:rsidRDefault="00253F25" w:rsidP="00ED44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ED4473" w:rsidRPr="001529D9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Arnis.Latisenko@em.gov.lv</w:t>
        </w:r>
      </w:hyperlink>
    </w:p>
    <w:sectPr w:rsidR="00ED4473" w:rsidRPr="001529D9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D53C" w14:textId="77777777" w:rsidR="00253F25" w:rsidRDefault="00253F25" w:rsidP="00894C55">
      <w:pPr>
        <w:spacing w:after="0" w:line="240" w:lineRule="auto"/>
      </w:pPr>
      <w:r>
        <w:separator/>
      </w:r>
    </w:p>
  </w:endnote>
  <w:endnote w:type="continuationSeparator" w:id="0">
    <w:p w14:paraId="3B0DD82E" w14:textId="77777777" w:rsidR="00253F25" w:rsidRDefault="00253F2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6F6B" w14:textId="19D70698" w:rsidR="002412E3" w:rsidRPr="009A2654" w:rsidRDefault="002412E3" w:rsidP="002412E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EMAnot_</w:t>
    </w:r>
    <w:r w:rsidR="00CD63D5">
      <w:rPr>
        <w:rFonts w:ascii="Times New Roman" w:hAnsi="Times New Roman" w:cs="Times New Roman"/>
        <w:sz w:val="20"/>
        <w:szCs w:val="20"/>
      </w:rPr>
      <w:t>28</w:t>
    </w:r>
    <w:r w:rsidR="00D238F7">
      <w:rPr>
        <w:rFonts w:ascii="Times New Roman" w:hAnsi="Times New Roman" w:cs="Times New Roman"/>
        <w:sz w:val="20"/>
        <w:szCs w:val="20"/>
      </w:rPr>
      <w:t>10</w:t>
    </w:r>
    <w:r w:rsidR="008A0BE0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 xml:space="preserve">_nolikums_CPC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2340" w14:textId="7EEF1F77" w:rsidR="009A2654" w:rsidRPr="009A2654" w:rsidRDefault="00ED447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CD63D5">
      <w:rPr>
        <w:rFonts w:ascii="Times New Roman" w:hAnsi="Times New Roman" w:cs="Times New Roman"/>
        <w:sz w:val="20"/>
        <w:szCs w:val="20"/>
      </w:rPr>
      <w:t>28</w:t>
    </w:r>
    <w:r w:rsidR="00D238F7">
      <w:rPr>
        <w:rFonts w:ascii="Times New Roman" w:hAnsi="Times New Roman" w:cs="Times New Roman"/>
        <w:sz w:val="20"/>
        <w:szCs w:val="20"/>
      </w:rPr>
      <w:t>10</w:t>
    </w:r>
    <w:r w:rsidR="008A0BE0">
      <w:rPr>
        <w:rFonts w:ascii="Times New Roman" w:hAnsi="Times New Roman" w:cs="Times New Roman"/>
        <w:sz w:val="20"/>
        <w:szCs w:val="20"/>
      </w:rPr>
      <w:t>19</w:t>
    </w:r>
    <w:r w:rsidR="009A2654">
      <w:rPr>
        <w:rFonts w:ascii="Times New Roman" w:hAnsi="Times New Roman" w:cs="Times New Roman"/>
        <w:sz w:val="20"/>
        <w:szCs w:val="20"/>
      </w:rPr>
      <w:t>_</w:t>
    </w:r>
    <w:r w:rsidR="002412E3">
      <w:rPr>
        <w:rFonts w:ascii="Times New Roman" w:hAnsi="Times New Roman" w:cs="Times New Roman"/>
        <w:sz w:val="20"/>
        <w:szCs w:val="20"/>
      </w:rPr>
      <w:t>nolikums_CPC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EBB79" w14:textId="77777777" w:rsidR="00253F25" w:rsidRDefault="00253F25" w:rsidP="00894C55">
      <w:pPr>
        <w:spacing w:after="0" w:line="240" w:lineRule="auto"/>
      </w:pPr>
      <w:r>
        <w:separator/>
      </w:r>
    </w:p>
  </w:footnote>
  <w:footnote w:type="continuationSeparator" w:id="0">
    <w:p w14:paraId="62622374" w14:textId="77777777" w:rsidR="00253F25" w:rsidRDefault="00253F2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404B31D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622F9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5D03"/>
    <w:multiLevelType w:val="hybridMultilevel"/>
    <w:tmpl w:val="BDAA927C"/>
    <w:lvl w:ilvl="0" w:tplc="04260011">
      <w:start w:val="1"/>
      <w:numFmt w:val="decimal"/>
      <w:lvlText w:val="%1)"/>
      <w:lvlJc w:val="left"/>
      <w:pPr>
        <w:ind w:left="-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-360" w:hanging="360"/>
      </w:pPr>
    </w:lvl>
    <w:lvl w:ilvl="2" w:tplc="0426001B" w:tentative="1">
      <w:start w:val="1"/>
      <w:numFmt w:val="lowerRoman"/>
      <w:lvlText w:val="%3."/>
      <w:lvlJc w:val="right"/>
      <w:pPr>
        <w:ind w:left="360" w:hanging="180"/>
      </w:pPr>
    </w:lvl>
    <w:lvl w:ilvl="3" w:tplc="0426000F" w:tentative="1">
      <w:start w:val="1"/>
      <w:numFmt w:val="decimal"/>
      <w:lvlText w:val="%4."/>
      <w:lvlJc w:val="left"/>
      <w:pPr>
        <w:ind w:left="1080" w:hanging="360"/>
      </w:pPr>
    </w:lvl>
    <w:lvl w:ilvl="4" w:tplc="04260019" w:tentative="1">
      <w:start w:val="1"/>
      <w:numFmt w:val="lowerLetter"/>
      <w:lvlText w:val="%5."/>
      <w:lvlJc w:val="left"/>
      <w:pPr>
        <w:ind w:left="1800" w:hanging="360"/>
      </w:pPr>
    </w:lvl>
    <w:lvl w:ilvl="5" w:tplc="0426001B" w:tentative="1">
      <w:start w:val="1"/>
      <w:numFmt w:val="lowerRoman"/>
      <w:lvlText w:val="%6."/>
      <w:lvlJc w:val="right"/>
      <w:pPr>
        <w:ind w:left="2520" w:hanging="180"/>
      </w:pPr>
    </w:lvl>
    <w:lvl w:ilvl="6" w:tplc="0426000F" w:tentative="1">
      <w:start w:val="1"/>
      <w:numFmt w:val="decimal"/>
      <w:lvlText w:val="%7."/>
      <w:lvlJc w:val="left"/>
      <w:pPr>
        <w:ind w:left="3240" w:hanging="360"/>
      </w:pPr>
    </w:lvl>
    <w:lvl w:ilvl="7" w:tplc="04260019" w:tentative="1">
      <w:start w:val="1"/>
      <w:numFmt w:val="lowerLetter"/>
      <w:lvlText w:val="%8."/>
      <w:lvlJc w:val="left"/>
      <w:pPr>
        <w:ind w:left="3960" w:hanging="360"/>
      </w:pPr>
    </w:lvl>
    <w:lvl w:ilvl="8" w:tplc="0426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120328DA"/>
    <w:multiLevelType w:val="hybridMultilevel"/>
    <w:tmpl w:val="BD4206D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40486"/>
    <w:multiLevelType w:val="hybridMultilevel"/>
    <w:tmpl w:val="819012D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C6F3B"/>
    <w:multiLevelType w:val="hybridMultilevel"/>
    <w:tmpl w:val="6982FD54"/>
    <w:lvl w:ilvl="0" w:tplc="042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1F4B"/>
    <w:multiLevelType w:val="hybridMultilevel"/>
    <w:tmpl w:val="3B0E069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55D77"/>
    <w:multiLevelType w:val="hybridMultilevel"/>
    <w:tmpl w:val="323C86B4"/>
    <w:lvl w:ilvl="0" w:tplc="D5D27E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3582"/>
    <w:multiLevelType w:val="hybridMultilevel"/>
    <w:tmpl w:val="EAB82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A36"/>
    <w:multiLevelType w:val="hybridMultilevel"/>
    <w:tmpl w:val="2F5AD702"/>
    <w:lvl w:ilvl="0" w:tplc="72D23C7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A751006"/>
    <w:multiLevelType w:val="hybridMultilevel"/>
    <w:tmpl w:val="7E7AB2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250AE"/>
    <w:multiLevelType w:val="hybridMultilevel"/>
    <w:tmpl w:val="1FCE8928"/>
    <w:lvl w:ilvl="0" w:tplc="B7360F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2126"/>
    <w:multiLevelType w:val="hybridMultilevel"/>
    <w:tmpl w:val="D84C8912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2104565"/>
    <w:multiLevelType w:val="hybridMultilevel"/>
    <w:tmpl w:val="8646CD18"/>
    <w:lvl w:ilvl="0" w:tplc="C834193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3B4805"/>
    <w:multiLevelType w:val="hybridMultilevel"/>
    <w:tmpl w:val="F8EABA6A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116485"/>
    <w:multiLevelType w:val="hybridMultilevel"/>
    <w:tmpl w:val="9858D1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4DC7"/>
    <w:multiLevelType w:val="hybridMultilevel"/>
    <w:tmpl w:val="806AD376"/>
    <w:lvl w:ilvl="0" w:tplc="3B0A4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94EF1"/>
    <w:multiLevelType w:val="hybridMultilevel"/>
    <w:tmpl w:val="C9240A42"/>
    <w:lvl w:ilvl="0" w:tplc="13C256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2513A"/>
    <w:multiLevelType w:val="hybridMultilevel"/>
    <w:tmpl w:val="CF16093A"/>
    <w:lvl w:ilvl="0" w:tplc="30C667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10"/>
  </w:num>
  <w:num w:numId="6">
    <w:abstractNumId w:val="12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0A8C"/>
    <w:rsid w:val="00005B53"/>
    <w:rsid w:val="00017C47"/>
    <w:rsid w:val="00021A80"/>
    <w:rsid w:val="00022262"/>
    <w:rsid w:val="00022AA6"/>
    <w:rsid w:val="00026BBB"/>
    <w:rsid w:val="0002737C"/>
    <w:rsid w:val="00027D86"/>
    <w:rsid w:val="00045F69"/>
    <w:rsid w:val="00056983"/>
    <w:rsid w:val="0006300B"/>
    <w:rsid w:val="00082022"/>
    <w:rsid w:val="00096563"/>
    <w:rsid w:val="0009660E"/>
    <w:rsid w:val="000A1BEA"/>
    <w:rsid w:val="000A3EDD"/>
    <w:rsid w:val="000A4A23"/>
    <w:rsid w:val="000A4B39"/>
    <w:rsid w:val="000A6AD8"/>
    <w:rsid w:val="000B2F6B"/>
    <w:rsid w:val="000B2FFF"/>
    <w:rsid w:val="000B6468"/>
    <w:rsid w:val="000C4DB5"/>
    <w:rsid w:val="000D0995"/>
    <w:rsid w:val="000D3889"/>
    <w:rsid w:val="000E27EC"/>
    <w:rsid w:val="000E3E23"/>
    <w:rsid w:val="000E642D"/>
    <w:rsid w:val="001069CC"/>
    <w:rsid w:val="00122645"/>
    <w:rsid w:val="00126018"/>
    <w:rsid w:val="001366D2"/>
    <w:rsid w:val="00142958"/>
    <w:rsid w:val="00147AA5"/>
    <w:rsid w:val="00172E40"/>
    <w:rsid w:val="00181421"/>
    <w:rsid w:val="001875DA"/>
    <w:rsid w:val="001B28D0"/>
    <w:rsid w:val="001C04DA"/>
    <w:rsid w:val="001C6776"/>
    <w:rsid w:val="001D19B0"/>
    <w:rsid w:val="001D4E97"/>
    <w:rsid w:val="001D6E93"/>
    <w:rsid w:val="001E5FD6"/>
    <w:rsid w:val="001F3F8A"/>
    <w:rsid w:val="002122E2"/>
    <w:rsid w:val="00213C9B"/>
    <w:rsid w:val="00215337"/>
    <w:rsid w:val="002156A6"/>
    <w:rsid w:val="00220BF2"/>
    <w:rsid w:val="0022119D"/>
    <w:rsid w:val="00234B15"/>
    <w:rsid w:val="00234F8D"/>
    <w:rsid w:val="002412E3"/>
    <w:rsid w:val="00243426"/>
    <w:rsid w:val="00253F25"/>
    <w:rsid w:val="002542FA"/>
    <w:rsid w:val="00263C35"/>
    <w:rsid w:val="002655B9"/>
    <w:rsid w:val="002676EE"/>
    <w:rsid w:val="0027115A"/>
    <w:rsid w:val="00285447"/>
    <w:rsid w:val="00291038"/>
    <w:rsid w:val="002910A2"/>
    <w:rsid w:val="002A0913"/>
    <w:rsid w:val="002A09D2"/>
    <w:rsid w:val="002A702C"/>
    <w:rsid w:val="002B1209"/>
    <w:rsid w:val="002B31FD"/>
    <w:rsid w:val="002B5296"/>
    <w:rsid w:val="002C6D2D"/>
    <w:rsid w:val="002D31DE"/>
    <w:rsid w:val="002E1C05"/>
    <w:rsid w:val="002E3088"/>
    <w:rsid w:val="002E5C97"/>
    <w:rsid w:val="002F27D1"/>
    <w:rsid w:val="002F56AB"/>
    <w:rsid w:val="002F6028"/>
    <w:rsid w:val="002F6E3D"/>
    <w:rsid w:val="003043ED"/>
    <w:rsid w:val="003054DA"/>
    <w:rsid w:val="00314D61"/>
    <w:rsid w:val="0031564D"/>
    <w:rsid w:val="003171AE"/>
    <w:rsid w:val="00335EA6"/>
    <w:rsid w:val="00337F98"/>
    <w:rsid w:val="00342142"/>
    <w:rsid w:val="00344160"/>
    <w:rsid w:val="00350F3F"/>
    <w:rsid w:val="003555A7"/>
    <w:rsid w:val="00357FD2"/>
    <w:rsid w:val="00365D77"/>
    <w:rsid w:val="00370A5C"/>
    <w:rsid w:val="003714C5"/>
    <w:rsid w:val="00382D3B"/>
    <w:rsid w:val="00397212"/>
    <w:rsid w:val="003A16FA"/>
    <w:rsid w:val="003A1F18"/>
    <w:rsid w:val="003A2378"/>
    <w:rsid w:val="003A622F"/>
    <w:rsid w:val="003A6A2D"/>
    <w:rsid w:val="003B0A9D"/>
    <w:rsid w:val="003B0BF9"/>
    <w:rsid w:val="003E0791"/>
    <w:rsid w:val="003F28AC"/>
    <w:rsid w:val="003F3E43"/>
    <w:rsid w:val="00402BEB"/>
    <w:rsid w:val="00421909"/>
    <w:rsid w:val="004403EB"/>
    <w:rsid w:val="00443662"/>
    <w:rsid w:val="004454FE"/>
    <w:rsid w:val="004459D8"/>
    <w:rsid w:val="00445FA1"/>
    <w:rsid w:val="00446274"/>
    <w:rsid w:val="00446390"/>
    <w:rsid w:val="00451C40"/>
    <w:rsid w:val="00456036"/>
    <w:rsid w:val="00456E40"/>
    <w:rsid w:val="00457C7D"/>
    <w:rsid w:val="00461C13"/>
    <w:rsid w:val="00463924"/>
    <w:rsid w:val="00471F27"/>
    <w:rsid w:val="00472CEA"/>
    <w:rsid w:val="004744A0"/>
    <w:rsid w:val="004777C2"/>
    <w:rsid w:val="00477997"/>
    <w:rsid w:val="00483E06"/>
    <w:rsid w:val="00484EF3"/>
    <w:rsid w:val="00490A3F"/>
    <w:rsid w:val="00493183"/>
    <w:rsid w:val="004946A1"/>
    <w:rsid w:val="004A228C"/>
    <w:rsid w:val="004A3FA0"/>
    <w:rsid w:val="004A64F7"/>
    <w:rsid w:val="004A6EA1"/>
    <w:rsid w:val="004B2099"/>
    <w:rsid w:val="004B446E"/>
    <w:rsid w:val="004C01B2"/>
    <w:rsid w:val="004C7C8D"/>
    <w:rsid w:val="004F73BB"/>
    <w:rsid w:val="0050178F"/>
    <w:rsid w:val="00511E12"/>
    <w:rsid w:val="0052326E"/>
    <w:rsid w:val="005322DF"/>
    <w:rsid w:val="0054712B"/>
    <w:rsid w:val="005513B8"/>
    <w:rsid w:val="00554E3E"/>
    <w:rsid w:val="005572F6"/>
    <w:rsid w:val="005647A1"/>
    <w:rsid w:val="00570931"/>
    <w:rsid w:val="00576DBE"/>
    <w:rsid w:val="0058183C"/>
    <w:rsid w:val="0058454D"/>
    <w:rsid w:val="005A147D"/>
    <w:rsid w:val="005B1B60"/>
    <w:rsid w:val="005C38C3"/>
    <w:rsid w:val="005C6D8D"/>
    <w:rsid w:val="005D4F5C"/>
    <w:rsid w:val="005D54C5"/>
    <w:rsid w:val="005E3C47"/>
    <w:rsid w:val="005E61E3"/>
    <w:rsid w:val="005F0B34"/>
    <w:rsid w:val="005F4472"/>
    <w:rsid w:val="005F4A8F"/>
    <w:rsid w:val="005F549F"/>
    <w:rsid w:val="005F62E5"/>
    <w:rsid w:val="00630607"/>
    <w:rsid w:val="00630D44"/>
    <w:rsid w:val="0063138C"/>
    <w:rsid w:val="006340DF"/>
    <w:rsid w:val="00642D01"/>
    <w:rsid w:val="00652070"/>
    <w:rsid w:val="006535B5"/>
    <w:rsid w:val="00655F2C"/>
    <w:rsid w:val="006704AA"/>
    <w:rsid w:val="00670E4B"/>
    <w:rsid w:val="00683676"/>
    <w:rsid w:val="00683D2D"/>
    <w:rsid w:val="00687FE2"/>
    <w:rsid w:val="00695A81"/>
    <w:rsid w:val="00695BD7"/>
    <w:rsid w:val="00697837"/>
    <w:rsid w:val="006A09E8"/>
    <w:rsid w:val="006A16CC"/>
    <w:rsid w:val="006C19AC"/>
    <w:rsid w:val="006C315B"/>
    <w:rsid w:val="006C3574"/>
    <w:rsid w:val="006C58D0"/>
    <w:rsid w:val="006D1E3F"/>
    <w:rsid w:val="006D5233"/>
    <w:rsid w:val="006D5A4A"/>
    <w:rsid w:val="006E1081"/>
    <w:rsid w:val="006E1789"/>
    <w:rsid w:val="00702749"/>
    <w:rsid w:val="007030DD"/>
    <w:rsid w:val="00703F02"/>
    <w:rsid w:val="00704310"/>
    <w:rsid w:val="0070612A"/>
    <w:rsid w:val="00711E44"/>
    <w:rsid w:val="007139E3"/>
    <w:rsid w:val="00714763"/>
    <w:rsid w:val="00720585"/>
    <w:rsid w:val="00723266"/>
    <w:rsid w:val="007425B8"/>
    <w:rsid w:val="00754F35"/>
    <w:rsid w:val="00756266"/>
    <w:rsid w:val="00762E2D"/>
    <w:rsid w:val="00764CA9"/>
    <w:rsid w:val="00767A59"/>
    <w:rsid w:val="00773AF6"/>
    <w:rsid w:val="00781BA1"/>
    <w:rsid w:val="00787B19"/>
    <w:rsid w:val="007943DF"/>
    <w:rsid w:val="00794F47"/>
    <w:rsid w:val="00795F71"/>
    <w:rsid w:val="00796197"/>
    <w:rsid w:val="007970FF"/>
    <w:rsid w:val="007A6F10"/>
    <w:rsid w:val="007A7463"/>
    <w:rsid w:val="007B433F"/>
    <w:rsid w:val="007B4F23"/>
    <w:rsid w:val="007B5750"/>
    <w:rsid w:val="007C0E23"/>
    <w:rsid w:val="007C30C5"/>
    <w:rsid w:val="007C7B6A"/>
    <w:rsid w:val="007D0856"/>
    <w:rsid w:val="007E1753"/>
    <w:rsid w:val="007E5F7A"/>
    <w:rsid w:val="007E73AB"/>
    <w:rsid w:val="007F5A32"/>
    <w:rsid w:val="00816C11"/>
    <w:rsid w:val="00822638"/>
    <w:rsid w:val="008268DB"/>
    <w:rsid w:val="00827422"/>
    <w:rsid w:val="00844F1B"/>
    <w:rsid w:val="008477B3"/>
    <w:rsid w:val="008538F3"/>
    <w:rsid w:val="00856121"/>
    <w:rsid w:val="008575DA"/>
    <w:rsid w:val="008716E2"/>
    <w:rsid w:val="00875CFA"/>
    <w:rsid w:val="008947B7"/>
    <w:rsid w:val="00894C55"/>
    <w:rsid w:val="008A0580"/>
    <w:rsid w:val="008A0BE0"/>
    <w:rsid w:val="008A4C06"/>
    <w:rsid w:val="008B135A"/>
    <w:rsid w:val="008E5B63"/>
    <w:rsid w:val="008F2A10"/>
    <w:rsid w:val="009055BA"/>
    <w:rsid w:val="00914F93"/>
    <w:rsid w:val="00917A5D"/>
    <w:rsid w:val="00917F36"/>
    <w:rsid w:val="00923E2E"/>
    <w:rsid w:val="0092482F"/>
    <w:rsid w:val="00926EAF"/>
    <w:rsid w:val="00935656"/>
    <w:rsid w:val="00935B54"/>
    <w:rsid w:val="00944D52"/>
    <w:rsid w:val="00956602"/>
    <w:rsid w:val="00966495"/>
    <w:rsid w:val="00967F83"/>
    <w:rsid w:val="00971780"/>
    <w:rsid w:val="009747D4"/>
    <w:rsid w:val="00981E74"/>
    <w:rsid w:val="00996A5A"/>
    <w:rsid w:val="009A0A2B"/>
    <w:rsid w:val="009A2654"/>
    <w:rsid w:val="009A484C"/>
    <w:rsid w:val="009B2FEC"/>
    <w:rsid w:val="009C2CAA"/>
    <w:rsid w:val="009C5A06"/>
    <w:rsid w:val="009D47A4"/>
    <w:rsid w:val="009D589A"/>
    <w:rsid w:val="009E4E75"/>
    <w:rsid w:val="009F7321"/>
    <w:rsid w:val="00A01378"/>
    <w:rsid w:val="00A04815"/>
    <w:rsid w:val="00A078F6"/>
    <w:rsid w:val="00A10FC3"/>
    <w:rsid w:val="00A12087"/>
    <w:rsid w:val="00A31FD3"/>
    <w:rsid w:val="00A57338"/>
    <w:rsid w:val="00A6073E"/>
    <w:rsid w:val="00A630C2"/>
    <w:rsid w:val="00A70D88"/>
    <w:rsid w:val="00A72881"/>
    <w:rsid w:val="00A73452"/>
    <w:rsid w:val="00A7395B"/>
    <w:rsid w:val="00A82E3E"/>
    <w:rsid w:val="00A83F61"/>
    <w:rsid w:val="00A85251"/>
    <w:rsid w:val="00A92C1D"/>
    <w:rsid w:val="00A934DA"/>
    <w:rsid w:val="00AC478F"/>
    <w:rsid w:val="00AC6663"/>
    <w:rsid w:val="00AD0A76"/>
    <w:rsid w:val="00AD4936"/>
    <w:rsid w:val="00AD4C3E"/>
    <w:rsid w:val="00AD720D"/>
    <w:rsid w:val="00AE5567"/>
    <w:rsid w:val="00AF1239"/>
    <w:rsid w:val="00AF1C01"/>
    <w:rsid w:val="00AF1F0D"/>
    <w:rsid w:val="00AF279A"/>
    <w:rsid w:val="00B02706"/>
    <w:rsid w:val="00B16480"/>
    <w:rsid w:val="00B2165C"/>
    <w:rsid w:val="00B2408D"/>
    <w:rsid w:val="00B26D69"/>
    <w:rsid w:val="00B42C5D"/>
    <w:rsid w:val="00B64477"/>
    <w:rsid w:val="00B7099D"/>
    <w:rsid w:val="00B74C84"/>
    <w:rsid w:val="00B80C41"/>
    <w:rsid w:val="00B836E9"/>
    <w:rsid w:val="00B8527E"/>
    <w:rsid w:val="00B925E3"/>
    <w:rsid w:val="00B97F1A"/>
    <w:rsid w:val="00BA20AA"/>
    <w:rsid w:val="00BA2D4C"/>
    <w:rsid w:val="00BA368C"/>
    <w:rsid w:val="00BA7BFE"/>
    <w:rsid w:val="00BC0A7C"/>
    <w:rsid w:val="00BC5E29"/>
    <w:rsid w:val="00BD3014"/>
    <w:rsid w:val="00BD4425"/>
    <w:rsid w:val="00BF12A7"/>
    <w:rsid w:val="00BF26DB"/>
    <w:rsid w:val="00BF4131"/>
    <w:rsid w:val="00C032E3"/>
    <w:rsid w:val="00C057B6"/>
    <w:rsid w:val="00C110D9"/>
    <w:rsid w:val="00C11EEC"/>
    <w:rsid w:val="00C1695E"/>
    <w:rsid w:val="00C17262"/>
    <w:rsid w:val="00C17A84"/>
    <w:rsid w:val="00C25B49"/>
    <w:rsid w:val="00C31EB9"/>
    <w:rsid w:val="00C51487"/>
    <w:rsid w:val="00C543A8"/>
    <w:rsid w:val="00C549F8"/>
    <w:rsid w:val="00C67935"/>
    <w:rsid w:val="00C8045F"/>
    <w:rsid w:val="00C8265E"/>
    <w:rsid w:val="00C83990"/>
    <w:rsid w:val="00CB39D7"/>
    <w:rsid w:val="00CB43B4"/>
    <w:rsid w:val="00CB4513"/>
    <w:rsid w:val="00CB7E20"/>
    <w:rsid w:val="00CC0D2D"/>
    <w:rsid w:val="00CC31B1"/>
    <w:rsid w:val="00CD63D5"/>
    <w:rsid w:val="00CD6DBD"/>
    <w:rsid w:val="00CE5657"/>
    <w:rsid w:val="00CE59A0"/>
    <w:rsid w:val="00CF5B6B"/>
    <w:rsid w:val="00CF69B8"/>
    <w:rsid w:val="00D01377"/>
    <w:rsid w:val="00D05361"/>
    <w:rsid w:val="00D133F8"/>
    <w:rsid w:val="00D1370B"/>
    <w:rsid w:val="00D14A3E"/>
    <w:rsid w:val="00D17238"/>
    <w:rsid w:val="00D238F7"/>
    <w:rsid w:val="00D271E2"/>
    <w:rsid w:val="00D30A9B"/>
    <w:rsid w:val="00D375EA"/>
    <w:rsid w:val="00D37AAA"/>
    <w:rsid w:val="00D45555"/>
    <w:rsid w:val="00D4713A"/>
    <w:rsid w:val="00D51585"/>
    <w:rsid w:val="00D57BFC"/>
    <w:rsid w:val="00D622F9"/>
    <w:rsid w:val="00D72F1C"/>
    <w:rsid w:val="00D841C2"/>
    <w:rsid w:val="00D85C71"/>
    <w:rsid w:val="00D95555"/>
    <w:rsid w:val="00DB3C77"/>
    <w:rsid w:val="00DB5D79"/>
    <w:rsid w:val="00DC2040"/>
    <w:rsid w:val="00DD2DD4"/>
    <w:rsid w:val="00DE348D"/>
    <w:rsid w:val="00DE3DD4"/>
    <w:rsid w:val="00DE78A6"/>
    <w:rsid w:val="00E032C8"/>
    <w:rsid w:val="00E11C3F"/>
    <w:rsid w:val="00E1601E"/>
    <w:rsid w:val="00E23A1E"/>
    <w:rsid w:val="00E2639C"/>
    <w:rsid w:val="00E30263"/>
    <w:rsid w:val="00E34068"/>
    <w:rsid w:val="00E3716B"/>
    <w:rsid w:val="00E50AD5"/>
    <w:rsid w:val="00E5323B"/>
    <w:rsid w:val="00E54D4D"/>
    <w:rsid w:val="00E606B6"/>
    <w:rsid w:val="00E621F8"/>
    <w:rsid w:val="00E62A1C"/>
    <w:rsid w:val="00E7109E"/>
    <w:rsid w:val="00E74EAC"/>
    <w:rsid w:val="00E83BFA"/>
    <w:rsid w:val="00E8749E"/>
    <w:rsid w:val="00E90C01"/>
    <w:rsid w:val="00E90D66"/>
    <w:rsid w:val="00E9296C"/>
    <w:rsid w:val="00E94254"/>
    <w:rsid w:val="00EA14B2"/>
    <w:rsid w:val="00EA24BE"/>
    <w:rsid w:val="00EA486E"/>
    <w:rsid w:val="00EA5810"/>
    <w:rsid w:val="00EB07D8"/>
    <w:rsid w:val="00EC7D93"/>
    <w:rsid w:val="00ED4473"/>
    <w:rsid w:val="00ED5112"/>
    <w:rsid w:val="00ED7C6A"/>
    <w:rsid w:val="00EE6FAA"/>
    <w:rsid w:val="00EE718F"/>
    <w:rsid w:val="00EF47AD"/>
    <w:rsid w:val="00EF7FA5"/>
    <w:rsid w:val="00F346D1"/>
    <w:rsid w:val="00F41B39"/>
    <w:rsid w:val="00F53EAF"/>
    <w:rsid w:val="00F57B0C"/>
    <w:rsid w:val="00F71BBA"/>
    <w:rsid w:val="00F74B0B"/>
    <w:rsid w:val="00F87D5C"/>
    <w:rsid w:val="00F96826"/>
    <w:rsid w:val="00FA2A53"/>
    <w:rsid w:val="00FB1FC9"/>
    <w:rsid w:val="00FC0186"/>
    <w:rsid w:val="00FC37F8"/>
    <w:rsid w:val="00FC7425"/>
    <w:rsid w:val="00FD0EAF"/>
    <w:rsid w:val="00FD1C49"/>
    <w:rsid w:val="00FD2730"/>
    <w:rsid w:val="00FD4E44"/>
    <w:rsid w:val="00FD72A9"/>
    <w:rsid w:val="00FE2975"/>
    <w:rsid w:val="00FE6A6B"/>
    <w:rsid w:val="00FF39F1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E0537F"/>
  <w15:docId w15:val="{443798F2-0A25-444B-9BBC-8A06F869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E40"/>
  </w:style>
  <w:style w:type="paragraph" w:styleId="Heading1">
    <w:name w:val="heading 1"/>
    <w:basedOn w:val="Normal"/>
    <w:next w:val="Normal"/>
    <w:link w:val="Heading1Char"/>
    <w:qFormat/>
    <w:rsid w:val="00ED447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D447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93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iskr">
    <w:name w:val="naiskr"/>
    <w:basedOn w:val="Normal"/>
    <w:uiPriority w:val="99"/>
    <w:rsid w:val="00A934DA"/>
    <w:pPr>
      <w:spacing w:before="75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t1">
    <w:name w:val="st1"/>
    <w:uiPriority w:val="99"/>
    <w:rsid w:val="00A934DA"/>
  </w:style>
  <w:style w:type="character" w:styleId="UnresolvedMention">
    <w:name w:val="Unresolved Mention"/>
    <w:basedOn w:val="DefaultParagraphFont"/>
    <w:uiPriority w:val="99"/>
    <w:semiHidden/>
    <w:unhideWhenUsed/>
    <w:rsid w:val="00EA24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5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2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rnis.Latisenko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.gov.lv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11E93"/>
    <w:rsid w:val="00055194"/>
    <w:rsid w:val="00057C8B"/>
    <w:rsid w:val="00063D90"/>
    <w:rsid w:val="00084514"/>
    <w:rsid w:val="00091610"/>
    <w:rsid w:val="00154375"/>
    <w:rsid w:val="001A47EE"/>
    <w:rsid w:val="001B6544"/>
    <w:rsid w:val="001D05D3"/>
    <w:rsid w:val="00224B4E"/>
    <w:rsid w:val="00237B08"/>
    <w:rsid w:val="002769CC"/>
    <w:rsid w:val="002A1E34"/>
    <w:rsid w:val="003322B9"/>
    <w:rsid w:val="00344186"/>
    <w:rsid w:val="003627BB"/>
    <w:rsid w:val="00380922"/>
    <w:rsid w:val="003B10EA"/>
    <w:rsid w:val="00472F39"/>
    <w:rsid w:val="00475EC4"/>
    <w:rsid w:val="004C277C"/>
    <w:rsid w:val="004E0655"/>
    <w:rsid w:val="004F6CA6"/>
    <w:rsid w:val="00523A63"/>
    <w:rsid w:val="00531EB4"/>
    <w:rsid w:val="005373B7"/>
    <w:rsid w:val="00564CC2"/>
    <w:rsid w:val="005B5E59"/>
    <w:rsid w:val="005D106A"/>
    <w:rsid w:val="005F3FAB"/>
    <w:rsid w:val="005F70C8"/>
    <w:rsid w:val="00600571"/>
    <w:rsid w:val="006105C7"/>
    <w:rsid w:val="0061578F"/>
    <w:rsid w:val="006C0FC2"/>
    <w:rsid w:val="00702429"/>
    <w:rsid w:val="00781D40"/>
    <w:rsid w:val="007F5680"/>
    <w:rsid w:val="0084433A"/>
    <w:rsid w:val="008774C4"/>
    <w:rsid w:val="00892D32"/>
    <w:rsid w:val="008B2B00"/>
    <w:rsid w:val="008B623B"/>
    <w:rsid w:val="008D39C9"/>
    <w:rsid w:val="009448D0"/>
    <w:rsid w:val="009467A6"/>
    <w:rsid w:val="0094789D"/>
    <w:rsid w:val="00983A61"/>
    <w:rsid w:val="009C1B4C"/>
    <w:rsid w:val="009F7BCB"/>
    <w:rsid w:val="00A03C89"/>
    <w:rsid w:val="00A6178C"/>
    <w:rsid w:val="00A617AC"/>
    <w:rsid w:val="00A875E1"/>
    <w:rsid w:val="00AA37DE"/>
    <w:rsid w:val="00AA4449"/>
    <w:rsid w:val="00AD27A8"/>
    <w:rsid w:val="00AD4A2F"/>
    <w:rsid w:val="00AD765D"/>
    <w:rsid w:val="00B13D76"/>
    <w:rsid w:val="00B17AEF"/>
    <w:rsid w:val="00B3767C"/>
    <w:rsid w:val="00B94B1E"/>
    <w:rsid w:val="00BC0029"/>
    <w:rsid w:val="00C00671"/>
    <w:rsid w:val="00C24D3E"/>
    <w:rsid w:val="00C6411A"/>
    <w:rsid w:val="00D00B78"/>
    <w:rsid w:val="00D11B89"/>
    <w:rsid w:val="00D6672D"/>
    <w:rsid w:val="00D71427"/>
    <w:rsid w:val="00DF7A19"/>
    <w:rsid w:val="00E33700"/>
    <w:rsid w:val="00E35E1A"/>
    <w:rsid w:val="00F21B36"/>
    <w:rsid w:val="00F35651"/>
    <w:rsid w:val="00F95F73"/>
    <w:rsid w:val="00FB1E25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C995-7BAF-46F9-B243-EDD056DA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9380</Words>
  <Characters>5347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Arnis Latišenko</cp:lastModifiedBy>
  <cp:revision>20</cp:revision>
  <cp:lastPrinted>2019-07-16T06:28:00Z</cp:lastPrinted>
  <dcterms:created xsi:type="dcterms:W3CDTF">2019-09-04T09:56:00Z</dcterms:created>
  <dcterms:modified xsi:type="dcterms:W3CDTF">2019-10-30T08:39:00Z</dcterms:modified>
</cp:coreProperties>
</file>