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2C531" w14:textId="77777777" w:rsidR="00432ABC" w:rsidRPr="00432ABC" w:rsidRDefault="00432ABC" w:rsidP="00432ABC">
      <w:pPr>
        <w:spacing w:after="0" w:line="240" w:lineRule="auto"/>
        <w:rPr>
          <w:rFonts w:ascii="Times New Roman" w:eastAsia="Times New Roman" w:hAnsi="Times New Roman" w:cs="Times New Roman"/>
          <w:sz w:val="28"/>
          <w:szCs w:val="28"/>
          <w:lang w:eastAsia="lv-LV"/>
        </w:rPr>
      </w:pPr>
    </w:p>
    <w:p w14:paraId="13A3BAC6" w14:textId="77777777" w:rsidR="00432ABC" w:rsidRPr="00432ABC" w:rsidRDefault="00432ABC" w:rsidP="00432ABC">
      <w:pPr>
        <w:spacing w:after="0" w:line="240" w:lineRule="auto"/>
        <w:ind w:firstLine="720"/>
        <w:jc w:val="center"/>
        <w:rPr>
          <w:rFonts w:ascii="Times New Roman" w:eastAsia="Times New Roman" w:hAnsi="Times New Roman" w:cs="Times New Roman"/>
          <w:b/>
          <w:bCs/>
          <w:sz w:val="28"/>
          <w:szCs w:val="28"/>
          <w:lang w:eastAsia="lv-LV"/>
        </w:rPr>
      </w:pPr>
      <w:r w:rsidRPr="00432ABC">
        <w:rPr>
          <w:rFonts w:ascii="Times New Roman" w:eastAsia="Times New Roman" w:hAnsi="Times New Roman" w:cs="Times New Roman"/>
          <w:b/>
          <w:bCs/>
          <w:sz w:val="28"/>
          <w:szCs w:val="28"/>
          <w:lang w:eastAsia="lv-LV"/>
        </w:rPr>
        <w:t>Izziņa par atzinumos sniegtajiem iebildumiem</w:t>
      </w:r>
    </w:p>
    <w:p w14:paraId="0B410CD5" w14:textId="2EBDB8FD" w:rsidR="00432ABC" w:rsidRPr="00432ABC" w:rsidRDefault="00432ABC" w:rsidP="00432ABC">
      <w:pPr>
        <w:spacing w:after="0" w:line="240" w:lineRule="auto"/>
        <w:ind w:firstLine="720"/>
        <w:jc w:val="center"/>
        <w:rPr>
          <w:rFonts w:ascii="Times New Roman" w:eastAsia="Times New Roman" w:hAnsi="Times New Roman" w:cs="Times New Roman"/>
          <w:sz w:val="24"/>
          <w:szCs w:val="24"/>
          <w:lang w:eastAsia="lv-LV"/>
        </w:rPr>
      </w:pPr>
      <w:r w:rsidRPr="00432ABC">
        <w:rPr>
          <w:rFonts w:ascii="Times New Roman" w:eastAsia="Times New Roman" w:hAnsi="Times New Roman" w:cs="Times New Roman"/>
          <w:sz w:val="24"/>
          <w:szCs w:val="24"/>
          <w:lang w:eastAsia="lv-LV"/>
        </w:rPr>
        <w:t>Ministru kabineta noteikumu projekts „</w:t>
      </w:r>
      <w:r w:rsidRPr="00C80030">
        <w:rPr>
          <w:rFonts w:ascii="Times New Roman" w:eastAsia="Times New Roman" w:hAnsi="Times New Roman" w:cs="Times New Roman"/>
          <w:sz w:val="24"/>
          <w:szCs w:val="24"/>
          <w:lang w:eastAsia="lv-LV"/>
        </w:rPr>
        <w:t>Oficiālās statistikas programm</w:t>
      </w:r>
      <w:r w:rsidR="00C80030">
        <w:rPr>
          <w:rFonts w:ascii="Times New Roman" w:eastAsia="Times New Roman" w:hAnsi="Times New Roman" w:cs="Times New Roman"/>
          <w:sz w:val="24"/>
          <w:szCs w:val="24"/>
          <w:lang w:eastAsia="lv-LV"/>
        </w:rPr>
        <w:t>a</w:t>
      </w:r>
      <w:r w:rsidRPr="00C80030">
        <w:rPr>
          <w:rFonts w:ascii="Times New Roman" w:eastAsia="Times New Roman" w:hAnsi="Times New Roman" w:cs="Times New Roman"/>
          <w:sz w:val="24"/>
          <w:szCs w:val="24"/>
          <w:lang w:eastAsia="lv-LV"/>
        </w:rPr>
        <w:t xml:space="preserve"> 2020.–2022. gadam” </w:t>
      </w:r>
      <w:r w:rsidRPr="00C80030">
        <w:rPr>
          <w:rFonts w:ascii="Times New Roman" w:eastAsia="Times New Roman" w:hAnsi="Times New Roman" w:cs="Times New Roman"/>
          <w:sz w:val="24"/>
          <w:szCs w:val="24"/>
          <w:lang w:val="en-US" w:eastAsia="lv-LV"/>
        </w:rPr>
        <w:t>VSS-</w:t>
      </w:r>
      <w:r w:rsidRPr="00432ABC">
        <w:rPr>
          <w:rFonts w:ascii="Times New Roman" w:eastAsia="Times New Roman" w:hAnsi="Times New Roman" w:cs="Times New Roman"/>
          <w:sz w:val="24"/>
          <w:szCs w:val="24"/>
          <w:lang w:val="en-US" w:eastAsia="lv-LV"/>
        </w:rPr>
        <w:t>8</w:t>
      </w:r>
      <w:r>
        <w:rPr>
          <w:rFonts w:ascii="Times New Roman" w:eastAsia="Times New Roman" w:hAnsi="Times New Roman" w:cs="Times New Roman"/>
          <w:sz w:val="24"/>
          <w:szCs w:val="24"/>
          <w:lang w:val="en-US" w:eastAsia="lv-LV"/>
        </w:rPr>
        <w:t>33</w:t>
      </w:r>
    </w:p>
    <w:p w14:paraId="5996051E" w14:textId="77777777" w:rsidR="00432ABC" w:rsidRPr="00432ABC" w:rsidRDefault="00432ABC" w:rsidP="00432ABC">
      <w:pPr>
        <w:spacing w:after="0" w:line="240" w:lineRule="auto"/>
        <w:ind w:firstLine="720"/>
        <w:jc w:val="both"/>
        <w:rPr>
          <w:rFonts w:ascii="Times New Roman" w:eastAsia="Times New Roman" w:hAnsi="Times New Roman" w:cs="Times New Roman"/>
          <w:sz w:val="24"/>
          <w:szCs w:val="24"/>
          <w:lang w:eastAsia="lv-LV"/>
        </w:rPr>
      </w:pPr>
    </w:p>
    <w:p w14:paraId="6B4F4383" w14:textId="77777777" w:rsidR="00432ABC" w:rsidRPr="00432ABC" w:rsidRDefault="00432ABC" w:rsidP="00432ABC">
      <w:pPr>
        <w:spacing w:after="0" w:line="240" w:lineRule="auto"/>
        <w:ind w:firstLine="720"/>
        <w:jc w:val="both"/>
        <w:rPr>
          <w:rFonts w:ascii="Times New Roman" w:eastAsia="Times New Roman" w:hAnsi="Times New Roman" w:cs="Times New Roman"/>
          <w:sz w:val="24"/>
          <w:szCs w:val="24"/>
          <w:lang w:eastAsia="lv-LV"/>
        </w:rPr>
      </w:pPr>
    </w:p>
    <w:p w14:paraId="6F4488B6" w14:textId="77777777" w:rsidR="003D01C0" w:rsidRDefault="003D01C0" w:rsidP="00432ABC">
      <w:pPr>
        <w:spacing w:after="0" w:line="240" w:lineRule="auto"/>
        <w:jc w:val="both"/>
        <w:rPr>
          <w:rFonts w:ascii="Times New Roman" w:eastAsia="Times New Roman" w:hAnsi="Times New Roman" w:cs="Times New Roman"/>
          <w:b/>
          <w:sz w:val="24"/>
          <w:szCs w:val="24"/>
          <w:lang w:eastAsia="lv-LV"/>
        </w:rPr>
      </w:pPr>
    </w:p>
    <w:p w14:paraId="78AD39C8" w14:textId="07CD6FBE" w:rsidR="00432ABC" w:rsidRPr="00432ABC" w:rsidRDefault="00432ABC" w:rsidP="00432ABC">
      <w:pPr>
        <w:spacing w:after="0" w:line="240" w:lineRule="auto"/>
        <w:jc w:val="both"/>
        <w:rPr>
          <w:rFonts w:ascii="Times New Roman" w:eastAsia="Times New Roman" w:hAnsi="Times New Roman" w:cs="Times New Roman"/>
          <w:b/>
          <w:sz w:val="24"/>
          <w:szCs w:val="24"/>
          <w:lang w:eastAsia="lv-LV"/>
        </w:rPr>
      </w:pPr>
      <w:r w:rsidRPr="00432ABC">
        <w:rPr>
          <w:rFonts w:ascii="Times New Roman" w:eastAsia="Times New Roman" w:hAnsi="Times New Roman" w:cs="Times New Roman"/>
          <w:b/>
          <w:sz w:val="24"/>
          <w:szCs w:val="24"/>
          <w:lang w:eastAsia="lv-LV"/>
        </w:rPr>
        <w:t>Informācija par starpministriju (starpinstitūciju) sanāksmi vai elektronisko saskaņošanu</w:t>
      </w:r>
    </w:p>
    <w:p w14:paraId="288EA7B7" w14:textId="77777777" w:rsidR="00432ABC" w:rsidRPr="00432ABC" w:rsidRDefault="00432ABC" w:rsidP="00432ABC">
      <w:pPr>
        <w:spacing w:after="0" w:line="240" w:lineRule="auto"/>
        <w:rPr>
          <w:rFonts w:ascii="Times New Roman" w:eastAsia="Times New Roman" w:hAnsi="Times New Roman" w:cs="Times New Roman"/>
          <w:b/>
          <w:sz w:val="24"/>
          <w:szCs w:val="24"/>
          <w:lang w:eastAsia="lv-LV"/>
        </w:rPr>
      </w:pPr>
    </w:p>
    <w:p w14:paraId="03C4ED47" w14:textId="77777777" w:rsidR="00432ABC" w:rsidRPr="00432ABC" w:rsidRDefault="00432ABC" w:rsidP="00432ABC">
      <w:pPr>
        <w:spacing w:after="0" w:line="240" w:lineRule="auto"/>
        <w:ind w:firstLine="375"/>
        <w:rPr>
          <w:rFonts w:ascii="Times New Roman" w:eastAsia="Times New Roman" w:hAnsi="Times New Roman" w:cs="Times New Roman"/>
          <w:b/>
          <w:sz w:val="24"/>
          <w:szCs w:val="24"/>
          <w:lang w:eastAsia="lv-LV"/>
        </w:rPr>
      </w:pPr>
    </w:p>
    <w:tbl>
      <w:tblPr>
        <w:tblStyle w:val="TableGrid"/>
        <w:tblW w:w="13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81"/>
        <w:gridCol w:w="236"/>
        <w:gridCol w:w="7210"/>
        <w:gridCol w:w="372"/>
      </w:tblGrid>
      <w:tr w:rsidR="00432ABC" w:rsidRPr="00432ABC" w14:paraId="0E87E2B9" w14:textId="77777777" w:rsidTr="00AF1E7A">
        <w:tc>
          <w:tcPr>
            <w:tcW w:w="5781" w:type="dxa"/>
          </w:tcPr>
          <w:p w14:paraId="34CF6F72" w14:textId="77777777" w:rsidR="00432ABC" w:rsidRPr="00432ABC" w:rsidRDefault="00432ABC" w:rsidP="00432ABC">
            <w:pPr>
              <w:spacing w:before="100" w:beforeAutospacing="1" w:after="100" w:afterAutospacing="1"/>
              <w:rPr>
                <w:color w:val="000000"/>
              </w:rPr>
            </w:pPr>
            <w:r w:rsidRPr="00432ABC">
              <w:rPr>
                <w:color w:val="000000"/>
              </w:rPr>
              <w:t>Datums</w:t>
            </w:r>
          </w:p>
          <w:p w14:paraId="14F33A2A" w14:textId="77777777" w:rsidR="00432ABC" w:rsidRPr="00432ABC" w:rsidRDefault="00432ABC" w:rsidP="00432ABC">
            <w:pPr>
              <w:spacing w:before="100" w:beforeAutospacing="1" w:after="100" w:afterAutospacing="1"/>
              <w:rPr>
                <w:color w:val="000000"/>
              </w:rPr>
            </w:pPr>
          </w:p>
        </w:tc>
        <w:tc>
          <w:tcPr>
            <w:tcW w:w="7818" w:type="dxa"/>
            <w:gridSpan w:val="3"/>
            <w:hideMark/>
          </w:tcPr>
          <w:p w14:paraId="520B1740" w14:textId="0A2DBD11" w:rsidR="00432ABC" w:rsidRPr="00096D92" w:rsidRDefault="004164EC" w:rsidP="00432ABC">
            <w:pPr>
              <w:spacing w:before="100" w:beforeAutospacing="1" w:after="100" w:afterAutospacing="1"/>
              <w:rPr>
                <w:color w:val="000000"/>
              </w:rPr>
            </w:pPr>
            <w:r w:rsidRPr="00096D92">
              <w:t>30</w:t>
            </w:r>
            <w:r w:rsidR="00432ABC" w:rsidRPr="00096D92">
              <w:t>.10.2019.-</w:t>
            </w:r>
            <w:r w:rsidRPr="00096D92">
              <w:t>05</w:t>
            </w:r>
            <w:r w:rsidR="00432ABC" w:rsidRPr="00096D92">
              <w:t>.1</w:t>
            </w:r>
            <w:r w:rsidR="008E41EB" w:rsidRPr="00096D92">
              <w:t>1</w:t>
            </w:r>
            <w:r w:rsidR="00432ABC" w:rsidRPr="00096D92">
              <w:t>.201</w:t>
            </w:r>
            <w:r w:rsidR="00B9652B" w:rsidRPr="00096D92">
              <w:t>9</w:t>
            </w:r>
            <w:r w:rsidR="00432ABC" w:rsidRPr="00096D92">
              <w:t>.</w:t>
            </w:r>
          </w:p>
        </w:tc>
      </w:tr>
      <w:tr w:rsidR="00432ABC" w:rsidRPr="00432ABC" w14:paraId="6541CD48" w14:textId="77777777" w:rsidTr="00AF1E7A">
        <w:trPr>
          <w:gridAfter w:val="1"/>
          <w:wAfter w:w="372" w:type="dxa"/>
        </w:trPr>
        <w:tc>
          <w:tcPr>
            <w:tcW w:w="5781" w:type="dxa"/>
            <w:hideMark/>
          </w:tcPr>
          <w:p w14:paraId="0E1178F9" w14:textId="77777777" w:rsidR="00432ABC" w:rsidRPr="00432ABC" w:rsidRDefault="00432ABC" w:rsidP="00432ABC">
            <w:pPr>
              <w:spacing w:after="100" w:afterAutospacing="1"/>
              <w:rPr>
                <w:color w:val="000000"/>
              </w:rPr>
            </w:pPr>
            <w:r w:rsidRPr="00432ABC">
              <w:rPr>
                <w:color w:val="000000"/>
              </w:rPr>
              <w:t>Saskaņošanas dalībnieki</w:t>
            </w:r>
          </w:p>
        </w:tc>
        <w:tc>
          <w:tcPr>
            <w:tcW w:w="7446" w:type="dxa"/>
            <w:gridSpan w:val="2"/>
            <w:vMerge w:val="restart"/>
            <w:tcBorders>
              <w:top w:val="nil"/>
              <w:left w:val="nil"/>
              <w:bottom w:val="single" w:sz="4" w:space="0" w:color="auto"/>
              <w:right w:val="nil"/>
            </w:tcBorders>
            <w:hideMark/>
          </w:tcPr>
          <w:p w14:paraId="4F5AB0E9" w14:textId="630F0340" w:rsidR="00432ABC" w:rsidRPr="00432ABC" w:rsidRDefault="00432ABC" w:rsidP="00432ABC">
            <w:pPr>
              <w:jc w:val="both"/>
              <w:rPr>
                <w:color w:val="000000"/>
              </w:rPr>
            </w:pPr>
            <w:r w:rsidRPr="00432ABC">
              <w:rPr>
                <w:color w:val="000000"/>
              </w:rPr>
              <w:t>Aizsardzības ministrija, Ārlietu ministrija, Labklājības ministrija, Latvijas Banka, Finanšu un Kapitāla tirgus komisija, Finanšu ministrija, Satiksmes ministrija, Kultūras ministrija, Zemkopības ministrija, Latvijas Pašvaldību savienība, Pārresoru koordinācijas centrs, Vides aizsardzības un reģionālās attīstības ministrija, Tieslietu ministrija, Izglītības un zinātnes ministrija, Veselības ministrija, Valsts kanceleja, Iekšlietu ministrija, Latvijas Darba devēju konfederācija, Ekonomikas ministrija</w:t>
            </w:r>
            <w:r>
              <w:rPr>
                <w:color w:val="000000"/>
              </w:rPr>
              <w:t>, Latvijas Studentu apvienība</w:t>
            </w:r>
          </w:p>
        </w:tc>
      </w:tr>
      <w:tr w:rsidR="00432ABC" w:rsidRPr="00432ABC" w14:paraId="7B565522" w14:textId="77777777" w:rsidTr="00AF1E7A">
        <w:trPr>
          <w:gridAfter w:val="1"/>
          <w:wAfter w:w="372" w:type="dxa"/>
        </w:trPr>
        <w:tc>
          <w:tcPr>
            <w:tcW w:w="5781" w:type="dxa"/>
          </w:tcPr>
          <w:p w14:paraId="286D3FEA" w14:textId="77777777" w:rsidR="00432ABC" w:rsidRPr="00432ABC" w:rsidRDefault="00432ABC" w:rsidP="00432ABC">
            <w:pPr>
              <w:spacing w:before="100" w:beforeAutospacing="1" w:after="100" w:afterAutospacing="1"/>
              <w:rPr>
                <w:color w:val="000000"/>
              </w:rPr>
            </w:pPr>
          </w:p>
        </w:tc>
        <w:tc>
          <w:tcPr>
            <w:tcW w:w="7446" w:type="dxa"/>
            <w:gridSpan w:val="2"/>
            <w:vMerge/>
            <w:tcBorders>
              <w:top w:val="nil"/>
              <w:left w:val="nil"/>
              <w:bottom w:val="single" w:sz="4" w:space="0" w:color="auto"/>
              <w:right w:val="nil"/>
            </w:tcBorders>
            <w:vAlign w:val="center"/>
            <w:hideMark/>
          </w:tcPr>
          <w:p w14:paraId="0239B80C" w14:textId="77777777" w:rsidR="00432ABC" w:rsidRPr="00432ABC" w:rsidRDefault="00432ABC" w:rsidP="00432ABC">
            <w:pPr>
              <w:rPr>
                <w:color w:val="000000"/>
                <w:sz w:val="24"/>
                <w:szCs w:val="24"/>
              </w:rPr>
            </w:pPr>
          </w:p>
        </w:tc>
      </w:tr>
      <w:tr w:rsidR="00432ABC" w:rsidRPr="00432ABC" w14:paraId="2D9833A6" w14:textId="77777777" w:rsidTr="00AF1E7A">
        <w:trPr>
          <w:gridAfter w:val="1"/>
          <w:wAfter w:w="372" w:type="dxa"/>
        </w:trPr>
        <w:tc>
          <w:tcPr>
            <w:tcW w:w="5781" w:type="dxa"/>
          </w:tcPr>
          <w:p w14:paraId="3A0D0313" w14:textId="77777777" w:rsidR="00432ABC" w:rsidRPr="00432ABC" w:rsidRDefault="00432ABC" w:rsidP="00432ABC">
            <w:pPr>
              <w:spacing w:before="100" w:beforeAutospacing="1" w:after="100" w:afterAutospacing="1"/>
              <w:rPr>
                <w:color w:val="000000"/>
              </w:rPr>
            </w:pPr>
          </w:p>
        </w:tc>
        <w:tc>
          <w:tcPr>
            <w:tcW w:w="7446" w:type="dxa"/>
            <w:gridSpan w:val="2"/>
            <w:vMerge/>
            <w:tcBorders>
              <w:top w:val="nil"/>
              <w:left w:val="nil"/>
              <w:bottom w:val="single" w:sz="4" w:space="0" w:color="auto"/>
              <w:right w:val="nil"/>
            </w:tcBorders>
            <w:vAlign w:val="center"/>
            <w:hideMark/>
          </w:tcPr>
          <w:p w14:paraId="203BB4EA" w14:textId="77777777" w:rsidR="00432ABC" w:rsidRPr="00432ABC" w:rsidRDefault="00432ABC" w:rsidP="00432ABC">
            <w:pPr>
              <w:rPr>
                <w:color w:val="000000"/>
                <w:sz w:val="24"/>
                <w:szCs w:val="24"/>
              </w:rPr>
            </w:pPr>
          </w:p>
        </w:tc>
      </w:tr>
      <w:tr w:rsidR="00AF1E7A" w:rsidRPr="00432ABC" w14:paraId="5AF499E9" w14:textId="77777777" w:rsidTr="00AF1E7A">
        <w:trPr>
          <w:gridAfter w:val="2"/>
          <w:wAfter w:w="7582" w:type="dxa"/>
        </w:trPr>
        <w:tc>
          <w:tcPr>
            <w:tcW w:w="5781" w:type="dxa"/>
          </w:tcPr>
          <w:p w14:paraId="43023B73" w14:textId="77777777" w:rsidR="00AF1E7A" w:rsidRPr="00432ABC" w:rsidRDefault="00AF1E7A" w:rsidP="00432ABC">
            <w:pPr>
              <w:spacing w:before="100" w:beforeAutospacing="1" w:after="100" w:afterAutospacing="1"/>
              <w:rPr>
                <w:color w:val="000000"/>
              </w:rPr>
            </w:pPr>
          </w:p>
        </w:tc>
        <w:tc>
          <w:tcPr>
            <w:tcW w:w="236" w:type="dxa"/>
            <w:tcBorders>
              <w:top w:val="single" w:sz="4" w:space="0" w:color="auto"/>
              <w:left w:val="nil"/>
              <w:bottom w:val="nil"/>
              <w:right w:val="nil"/>
            </w:tcBorders>
          </w:tcPr>
          <w:p w14:paraId="47AF83F1" w14:textId="77777777" w:rsidR="00AF1E7A" w:rsidRPr="00432ABC" w:rsidRDefault="00AF1E7A" w:rsidP="00432ABC">
            <w:pPr>
              <w:spacing w:before="100" w:beforeAutospacing="1" w:after="100" w:afterAutospacing="1"/>
              <w:rPr>
                <w:color w:val="000000"/>
              </w:rPr>
            </w:pPr>
          </w:p>
        </w:tc>
      </w:tr>
      <w:tr w:rsidR="00432ABC" w:rsidRPr="00432ABC" w14:paraId="56096945" w14:textId="77777777" w:rsidTr="00AF1E7A">
        <w:trPr>
          <w:gridAfter w:val="1"/>
          <w:wAfter w:w="372" w:type="dxa"/>
        </w:trPr>
        <w:tc>
          <w:tcPr>
            <w:tcW w:w="13227" w:type="dxa"/>
            <w:gridSpan w:val="3"/>
            <w:shd w:val="clear" w:color="auto" w:fill="FFFFFF" w:themeFill="background1"/>
            <w:hideMark/>
          </w:tcPr>
          <w:p w14:paraId="3F1612E9" w14:textId="77777777" w:rsidR="00EB0BB8" w:rsidRDefault="00EB0BB8" w:rsidP="00432ABC">
            <w:pPr>
              <w:rPr>
                <w:color w:val="000000"/>
              </w:rPr>
            </w:pPr>
          </w:p>
          <w:p w14:paraId="74C170DC" w14:textId="4FEC80CD" w:rsidR="00432ABC" w:rsidRPr="00432ABC" w:rsidRDefault="00432ABC" w:rsidP="00432ABC">
            <w:pPr>
              <w:rPr>
                <w:color w:val="000000"/>
              </w:rPr>
            </w:pPr>
            <w:r w:rsidRPr="00432ABC">
              <w:rPr>
                <w:color w:val="000000"/>
              </w:rPr>
              <w:t>Saskaņošanas dalībnieki izskatīja</w:t>
            </w:r>
          </w:p>
          <w:p w14:paraId="40333325" w14:textId="7A8BECAA" w:rsidR="003C4991" w:rsidRPr="00432ABC" w:rsidRDefault="00432ABC" w:rsidP="003C4991">
            <w:pPr>
              <w:jc w:val="both"/>
              <w:rPr>
                <w:color w:val="000000"/>
              </w:rPr>
            </w:pPr>
            <w:r w:rsidRPr="00432ABC">
              <w:rPr>
                <w:color w:val="000000"/>
              </w:rPr>
              <w:t>šādu ministriju (citu institūciju) iebildumus</w:t>
            </w:r>
            <w:r w:rsidR="007E3643">
              <w:rPr>
                <w:color w:val="000000"/>
              </w:rPr>
              <w:t xml:space="preserve">                                     </w:t>
            </w:r>
          </w:p>
          <w:p w14:paraId="3C13935F" w14:textId="0E531046" w:rsidR="00432ABC" w:rsidRPr="00432ABC" w:rsidRDefault="00432ABC" w:rsidP="007E3643">
            <w:pPr>
              <w:jc w:val="both"/>
              <w:rPr>
                <w:color w:val="000000"/>
              </w:rPr>
            </w:pPr>
          </w:p>
        </w:tc>
      </w:tr>
      <w:tr w:rsidR="00432ABC" w:rsidRPr="00432ABC" w14:paraId="03950805" w14:textId="77777777" w:rsidTr="00AF1E7A">
        <w:trPr>
          <w:gridAfter w:val="1"/>
          <w:wAfter w:w="372" w:type="dxa"/>
        </w:trPr>
        <w:tc>
          <w:tcPr>
            <w:tcW w:w="5781" w:type="dxa"/>
          </w:tcPr>
          <w:p w14:paraId="42185A07" w14:textId="77777777" w:rsidR="00432ABC" w:rsidRPr="00432ABC" w:rsidRDefault="00432ABC" w:rsidP="00432ABC">
            <w:pPr>
              <w:spacing w:before="100" w:beforeAutospacing="1" w:after="100" w:afterAutospacing="1"/>
              <w:jc w:val="both"/>
              <w:rPr>
                <w:color w:val="000000"/>
              </w:rPr>
            </w:pPr>
          </w:p>
        </w:tc>
        <w:tc>
          <w:tcPr>
            <w:tcW w:w="7446" w:type="dxa"/>
            <w:gridSpan w:val="2"/>
            <w:tcBorders>
              <w:top w:val="nil"/>
              <w:left w:val="nil"/>
              <w:bottom w:val="single" w:sz="4" w:space="0" w:color="auto"/>
              <w:right w:val="nil"/>
            </w:tcBorders>
            <w:hideMark/>
          </w:tcPr>
          <w:p w14:paraId="3B428FD7" w14:textId="11025275" w:rsidR="00432ABC" w:rsidRPr="00432ABC" w:rsidRDefault="003C4991" w:rsidP="00432ABC">
            <w:pPr>
              <w:spacing w:before="100" w:beforeAutospacing="1" w:after="100" w:afterAutospacing="1"/>
              <w:jc w:val="both"/>
              <w:rPr>
                <w:color w:val="000000"/>
              </w:rPr>
            </w:pPr>
            <w:r>
              <w:rPr>
                <w:color w:val="000000"/>
              </w:rPr>
              <w:t xml:space="preserve">Valsts kancelejas, Tieslietu ministrijas, Finanšu ministrijas, Vides aizsardzības un reģionālās attīstības ministrijas, Veselības ministrijas  </w:t>
            </w:r>
          </w:p>
        </w:tc>
      </w:tr>
      <w:tr w:rsidR="00432ABC" w:rsidRPr="00432ABC" w14:paraId="3E510E66" w14:textId="77777777" w:rsidTr="00AF1E7A">
        <w:trPr>
          <w:gridAfter w:val="3"/>
          <w:wAfter w:w="7818" w:type="dxa"/>
        </w:trPr>
        <w:tc>
          <w:tcPr>
            <w:tcW w:w="5781" w:type="dxa"/>
          </w:tcPr>
          <w:p w14:paraId="0761644A" w14:textId="77777777" w:rsidR="00432ABC" w:rsidRPr="00432ABC" w:rsidRDefault="00432ABC" w:rsidP="00432ABC">
            <w:pPr>
              <w:spacing w:before="100" w:beforeAutospacing="1" w:after="100" w:afterAutospacing="1"/>
              <w:rPr>
                <w:color w:val="000000"/>
              </w:rPr>
            </w:pPr>
          </w:p>
        </w:tc>
      </w:tr>
    </w:tbl>
    <w:tbl>
      <w:tblPr>
        <w:tblW w:w="13858" w:type="dxa"/>
        <w:tblInd w:w="-108" w:type="dxa"/>
        <w:tblLook w:val="00A0" w:firstRow="1" w:lastRow="0" w:firstColumn="1" w:lastColumn="0" w:noHBand="0" w:noVBand="0"/>
      </w:tblPr>
      <w:tblGrid>
        <w:gridCol w:w="5892"/>
        <w:gridCol w:w="7966"/>
      </w:tblGrid>
      <w:tr w:rsidR="00432ABC" w:rsidRPr="00432ABC" w14:paraId="3971EA36" w14:textId="77777777" w:rsidTr="00A55D95">
        <w:trPr>
          <w:trHeight w:val="281"/>
        </w:trPr>
        <w:tc>
          <w:tcPr>
            <w:tcW w:w="5892" w:type="dxa"/>
          </w:tcPr>
          <w:p w14:paraId="4EFBA026" w14:textId="77777777" w:rsidR="00247743" w:rsidRDefault="00247743" w:rsidP="00432ABC">
            <w:pPr>
              <w:spacing w:after="0" w:line="240" w:lineRule="auto"/>
              <w:rPr>
                <w:rFonts w:ascii="Times New Roman" w:hAnsi="Times New Roman" w:cs="Times New Roman"/>
                <w:color w:val="000000"/>
                <w:sz w:val="20"/>
                <w:szCs w:val="20"/>
              </w:rPr>
            </w:pPr>
          </w:p>
          <w:p w14:paraId="46A23CA4" w14:textId="4F5019D3" w:rsidR="00432ABC" w:rsidRPr="00432ABC" w:rsidRDefault="00432ABC" w:rsidP="00432ABC">
            <w:pPr>
              <w:spacing w:after="0" w:line="240" w:lineRule="auto"/>
              <w:rPr>
                <w:rFonts w:ascii="Times New Roman" w:hAnsi="Times New Roman" w:cs="Times New Roman"/>
                <w:color w:val="000000"/>
                <w:sz w:val="20"/>
                <w:szCs w:val="20"/>
              </w:rPr>
            </w:pPr>
            <w:r w:rsidRPr="00432ABC">
              <w:rPr>
                <w:rFonts w:ascii="Times New Roman" w:hAnsi="Times New Roman" w:cs="Times New Roman"/>
                <w:color w:val="000000"/>
                <w:sz w:val="20"/>
                <w:szCs w:val="20"/>
              </w:rPr>
              <w:t>Ministrijas (citas institūcijas), kuras nav ieradušās</w:t>
            </w:r>
          </w:p>
          <w:p w14:paraId="58FD3465" w14:textId="77777777" w:rsidR="00432ABC" w:rsidRPr="00432ABC" w:rsidRDefault="00432ABC" w:rsidP="00432ABC">
            <w:pPr>
              <w:spacing w:after="0" w:line="240" w:lineRule="auto"/>
              <w:rPr>
                <w:rFonts w:ascii="Times New Roman" w:hAnsi="Times New Roman" w:cs="Times New Roman"/>
                <w:sz w:val="20"/>
                <w:szCs w:val="20"/>
              </w:rPr>
            </w:pPr>
            <w:r w:rsidRPr="00432ABC">
              <w:rPr>
                <w:rFonts w:ascii="Times New Roman" w:hAnsi="Times New Roman" w:cs="Times New Roman"/>
                <w:color w:val="000000"/>
                <w:sz w:val="20"/>
                <w:szCs w:val="20"/>
              </w:rPr>
              <w:t xml:space="preserve"> uz sanāksmi vai kuras nav atbildējušas uz uzaicinājumu piedalīties elektroniskajā saskaņošanā</w:t>
            </w:r>
          </w:p>
        </w:tc>
        <w:tc>
          <w:tcPr>
            <w:tcW w:w="7966" w:type="dxa"/>
          </w:tcPr>
          <w:p w14:paraId="5A4BA994" w14:textId="77777777" w:rsidR="00247743" w:rsidRDefault="00247743" w:rsidP="00AF1E7A">
            <w:pPr>
              <w:spacing w:after="0" w:line="240" w:lineRule="auto"/>
              <w:rPr>
                <w:rFonts w:ascii="Times New Roman" w:eastAsia="Times New Roman" w:hAnsi="Times New Roman" w:cs="Times New Roman"/>
                <w:sz w:val="20"/>
                <w:szCs w:val="20"/>
                <w:lang w:eastAsia="lv-LV"/>
              </w:rPr>
            </w:pPr>
          </w:p>
          <w:p w14:paraId="04CFF836" w14:textId="389B3C8D" w:rsidR="00AF1E7A" w:rsidRPr="00AF1E7A" w:rsidRDefault="00EB0BB8" w:rsidP="00AF1E7A">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noProof/>
                <w:sz w:val="20"/>
                <w:szCs w:val="20"/>
                <w:lang w:eastAsia="lv-LV"/>
              </w:rPr>
              <mc:AlternateContent>
                <mc:Choice Requires="wps">
                  <w:drawing>
                    <wp:anchor distT="0" distB="0" distL="114300" distR="114300" simplePos="0" relativeHeight="251659264" behindDoc="0" locked="0" layoutInCell="1" allowOverlap="1" wp14:anchorId="423C98C9" wp14:editId="69D956C3">
                      <wp:simplePos x="0" y="0"/>
                      <wp:positionH relativeFrom="column">
                        <wp:posOffset>-112395</wp:posOffset>
                      </wp:positionH>
                      <wp:positionV relativeFrom="paragraph">
                        <wp:posOffset>438150</wp:posOffset>
                      </wp:positionV>
                      <wp:extent cx="48387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83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17DEB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34.5pt" to="372.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" strokecolor="black [3200]" strokeweight=".5pt">
                      <v:stroke joinstyle="miter"/>
                    </v:line>
                  </w:pict>
                </mc:Fallback>
              </mc:AlternateContent>
            </w:r>
            <w:r w:rsidR="00AF1E7A" w:rsidRPr="00AF1E7A">
              <w:rPr>
                <w:rFonts w:ascii="Times New Roman" w:eastAsia="Times New Roman" w:hAnsi="Times New Roman" w:cs="Times New Roman"/>
                <w:sz w:val="20"/>
                <w:szCs w:val="20"/>
                <w:lang w:eastAsia="lv-LV"/>
              </w:rPr>
              <w:t>Iekšlietu ministrija, Ārlietu ministrija, Izglītības un zinātnes ministrija, Zemkopības ministrija, Pārresoru koordinācijas centrs, Latvijas Banka, Latvijas Darba devēju konfederācija, Latvijas Studentu apvienīb</w:t>
            </w:r>
            <w:r w:rsidR="00A620C7">
              <w:rPr>
                <w:rFonts w:ascii="Times New Roman" w:eastAsia="Times New Roman" w:hAnsi="Times New Roman" w:cs="Times New Roman"/>
                <w:sz w:val="20"/>
                <w:szCs w:val="20"/>
                <w:lang w:eastAsia="lv-LV"/>
              </w:rPr>
              <w:t>a</w:t>
            </w:r>
          </w:p>
        </w:tc>
      </w:tr>
    </w:tbl>
    <w:p w14:paraId="24DB6ED9" w14:textId="113845D7" w:rsidR="00C40DBC" w:rsidRDefault="00C40DBC" w:rsidP="00432ABC">
      <w:pPr>
        <w:spacing w:after="0" w:line="240" w:lineRule="auto"/>
        <w:jc w:val="center"/>
        <w:rPr>
          <w:rFonts w:ascii="Times New Roman" w:eastAsia="Times New Roman" w:hAnsi="Times New Roman" w:cs="Times New Roman"/>
          <w:b/>
          <w:sz w:val="24"/>
          <w:szCs w:val="24"/>
          <w:lang w:eastAsia="lv-LV"/>
        </w:rPr>
      </w:pPr>
    </w:p>
    <w:p w14:paraId="0C6692E1" w14:textId="77777777" w:rsidR="003B24F6" w:rsidRDefault="003B24F6" w:rsidP="003B24F6">
      <w:pPr>
        <w:spacing w:after="0" w:line="240" w:lineRule="auto"/>
        <w:rPr>
          <w:rFonts w:ascii="Times New Roman" w:eastAsia="Times New Roman" w:hAnsi="Times New Roman" w:cs="Times New Roman"/>
          <w:b/>
          <w:sz w:val="24"/>
          <w:szCs w:val="24"/>
          <w:lang w:eastAsia="lv-LV"/>
        </w:rPr>
      </w:pPr>
    </w:p>
    <w:p w14:paraId="18A6E084" w14:textId="77777777" w:rsidR="00BB6DED" w:rsidRDefault="00BB6DED" w:rsidP="00432ABC">
      <w:pPr>
        <w:spacing w:after="0" w:line="240" w:lineRule="auto"/>
        <w:jc w:val="center"/>
        <w:rPr>
          <w:rFonts w:ascii="Times New Roman" w:eastAsia="Times New Roman" w:hAnsi="Times New Roman" w:cs="Times New Roman"/>
          <w:b/>
          <w:sz w:val="24"/>
          <w:szCs w:val="24"/>
          <w:lang w:eastAsia="lv-LV"/>
        </w:rPr>
      </w:pPr>
    </w:p>
    <w:p w14:paraId="12FDC165" w14:textId="7E2626AE" w:rsidR="00432ABC" w:rsidRPr="00432ABC" w:rsidRDefault="00432ABC" w:rsidP="00432ABC">
      <w:pPr>
        <w:spacing w:after="0" w:line="240" w:lineRule="auto"/>
        <w:jc w:val="center"/>
        <w:rPr>
          <w:rFonts w:ascii="Times New Roman" w:eastAsia="Times New Roman" w:hAnsi="Times New Roman" w:cs="Times New Roman"/>
          <w:b/>
          <w:sz w:val="24"/>
          <w:szCs w:val="24"/>
          <w:lang w:eastAsia="lv-LV"/>
        </w:rPr>
      </w:pPr>
      <w:r w:rsidRPr="00432ABC">
        <w:rPr>
          <w:rFonts w:ascii="Times New Roman" w:eastAsia="Times New Roman" w:hAnsi="Times New Roman" w:cs="Times New Roman"/>
          <w:b/>
          <w:sz w:val="24"/>
          <w:szCs w:val="24"/>
          <w:lang w:eastAsia="lv-LV"/>
        </w:rPr>
        <w:t>II. Jautājumi, par kuriem saskaņošanā vienošanās ir panākta</w:t>
      </w:r>
    </w:p>
    <w:p w14:paraId="2BF0ECA7" w14:textId="77777777" w:rsidR="00432ABC" w:rsidRPr="00432ABC" w:rsidRDefault="00432ABC" w:rsidP="00432ABC">
      <w:pPr>
        <w:spacing w:after="0" w:line="240" w:lineRule="auto"/>
        <w:ind w:firstLine="720"/>
        <w:jc w:val="both"/>
        <w:rPr>
          <w:rFonts w:ascii="Times New Roman" w:eastAsia="Times New Roman" w:hAnsi="Times New Roman" w:cs="Times New Roman"/>
          <w:sz w:val="24"/>
          <w:szCs w:val="24"/>
          <w:lang w:eastAsia="lv-LV"/>
        </w:rPr>
      </w:pPr>
    </w:p>
    <w:tbl>
      <w:tblP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5"/>
        <w:gridCol w:w="2943"/>
        <w:gridCol w:w="3685"/>
        <w:gridCol w:w="3969"/>
        <w:gridCol w:w="3402"/>
      </w:tblGrid>
      <w:tr w:rsidR="00432ABC" w:rsidRPr="00432ABC" w14:paraId="28E2600C" w14:textId="77777777" w:rsidTr="00110E02">
        <w:tc>
          <w:tcPr>
            <w:tcW w:w="735" w:type="dxa"/>
            <w:tcBorders>
              <w:top w:val="single" w:sz="6" w:space="0" w:color="000000"/>
              <w:left w:val="single" w:sz="6" w:space="0" w:color="000000"/>
              <w:bottom w:val="single" w:sz="6" w:space="0" w:color="000000"/>
              <w:right w:val="single" w:sz="6" w:space="0" w:color="000000"/>
            </w:tcBorders>
            <w:vAlign w:val="center"/>
          </w:tcPr>
          <w:p w14:paraId="54B3810B" w14:textId="77777777" w:rsidR="00432ABC" w:rsidRPr="00432ABC" w:rsidRDefault="00432ABC" w:rsidP="00432ABC">
            <w:pPr>
              <w:spacing w:after="0" w:line="240" w:lineRule="auto"/>
              <w:jc w:val="center"/>
              <w:rPr>
                <w:rFonts w:ascii="Times New Roman" w:eastAsia="Times New Roman" w:hAnsi="Times New Roman" w:cs="Times New Roman"/>
                <w:sz w:val="24"/>
                <w:szCs w:val="24"/>
                <w:lang w:eastAsia="lv-LV"/>
              </w:rPr>
            </w:pPr>
            <w:r w:rsidRPr="00432ABC">
              <w:rPr>
                <w:rFonts w:ascii="Times New Roman" w:eastAsia="Times New Roman" w:hAnsi="Times New Roman" w:cs="Times New Roman"/>
                <w:sz w:val="24"/>
                <w:szCs w:val="24"/>
                <w:lang w:eastAsia="lv-LV"/>
              </w:rPr>
              <w:t>Nr. p.k.</w:t>
            </w:r>
          </w:p>
        </w:tc>
        <w:tc>
          <w:tcPr>
            <w:tcW w:w="2943" w:type="dxa"/>
            <w:tcBorders>
              <w:top w:val="single" w:sz="6" w:space="0" w:color="000000"/>
              <w:left w:val="single" w:sz="6" w:space="0" w:color="000000"/>
              <w:bottom w:val="single" w:sz="6" w:space="0" w:color="000000"/>
              <w:right w:val="single" w:sz="6" w:space="0" w:color="000000"/>
            </w:tcBorders>
            <w:vAlign w:val="center"/>
          </w:tcPr>
          <w:p w14:paraId="056A784D" w14:textId="77777777" w:rsidR="00432ABC" w:rsidRPr="00432ABC" w:rsidRDefault="00432ABC" w:rsidP="00432ABC">
            <w:pPr>
              <w:spacing w:after="0" w:line="240" w:lineRule="auto"/>
              <w:ind w:firstLine="12"/>
              <w:jc w:val="center"/>
              <w:rPr>
                <w:rFonts w:ascii="Times New Roman" w:eastAsia="Times New Roman" w:hAnsi="Times New Roman" w:cs="Times New Roman"/>
                <w:sz w:val="24"/>
                <w:szCs w:val="24"/>
                <w:lang w:eastAsia="lv-LV"/>
              </w:rPr>
            </w:pPr>
            <w:r w:rsidRPr="00432ABC">
              <w:rPr>
                <w:rFonts w:ascii="Times New Roman" w:eastAsia="Times New Roman" w:hAnsi="Times New Roman" w:cs="Times New Roman"/>
                <w:sz w:val="24"/>
                <w:szCs w:val="24"/>
                <w:lang w:eastAsia="lv-LV"/>
              </w:rPr>
              <w:t>Saskaņošanai nosūtītā projekta redakcija (konkrēta punkta (panta) redakcija)</w:t>
            </w:r>
          </w:p>
        </w:tc>
        <w:tc>
          <w:tcPr>
            <w:tcW w:w="3685" w:type="dxa"/>
            <w:tcBorders>
              <w:top w:val="single" w:sz="6" w:space="0" w:color="000000"/>
              <w:left w:val="single" w:sz="6" w:space="0" w:color="000000"/>
              <w:bottom w:val="single" w:sz="6" w:space="0" w:color="000000"/>
              <w:right w:val="single" w:sz="6" w:space="0" w:color="000000"/>
            </w:tcBorders>
            <w:vAlign w:val="center"/>
          </w:tcPr>
          <w:p w14:paraId="6095CFFA" w14:textId="77777777" w:rsidR="00432ABC" w:rsidRPr="00432ABC" w:rsidRDefault="00432ABC" w:rsidP="00432ABC">
            <w:pPr>
              <w:spacing w:after="0" w:line="240" w:lineRule="auto"/>
              <w:ind w:right="3"/>
              <w:jc w:val="center"/>
              <w:rPr>
                <w:rFonts w:ascii="Times New Roman" w:eastAsia="Times New Roman" w:hAnsi="Times New Roman" w:cs="Times New Roman"/>
                <w:sz w:val="24"/>
                <w:szCs w:val="24"/>
                <w:lang w:eastAsia="lv-LV"/>
              </w:rPr>
            </w:pPr>
            <w:r w:rsidRPr="00432ABC">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3969" w:type="dxa"/>
            <w:tcBorders>
              <w:top w:val="single" w:sz="6" w:space="0" w:color="000000"/>
              <w:left w:val="single" w:sz="6" w:space="0" w:color="000000"/>
              <w:bottom w:val="single" w:sz="6" w:space="0" w:color="000000"/>
              <w:right w:val="single" w:sz="6" w:space="0" w:color="000000"/>
            </w:tcBorders>
            <w:vAlign w:val="center"/>
          </w:tcPr>
          <w:p w14:paraId="6E5897E3" w14:textId="77777777" w:rsidR="00432ABC" w:rsidRPr="00432ABC" w:rsidRDefault="00432ABC" w:rsidP="00432ABC">
            <w:pPr>
              <w:spacing w:after="0" w:line="240" w:lineRule="auto"/>
              <w:ind w:firstLine="21"/>
              <w:jc w:val="center"/>
              <w:rPr>
                <w:rFonts w:ascii="Times New Roman" w:eastAsia="Times New Roman" w:hAnsi="Times New Roman" w:cs="Times New Roman"/>
                <w:sz w:val="24"/>
                <w:szCs w:val="24"/>
                <w:lang w:eastAsia="lv-LV"/>
              </w:rPr>
            </w:pPr>
            <w:r w:rsidRPr="00432ABC">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14:paraId="57C7D926" w14:textId="77777777" w:rsidR="00432ABC" w:rsidRPr="00432ABC" w:rsidRDefault="00432ABC" w:rsidP="00432ABC">
            <w:pPr>
              <w:jc w:val="center"/>
              <w:rPr>
                <w:rFonts w:ascii="Times New Roman" w:hAnsi="Times New Roman" w:cs="Times New Roman"/>
              </w:rPr>
            </w:pPr>
            <w:r w:rsidRPr="00432ABC">
              <w:rPr>
                <w:rFonts w:ascii="Times New Roman" w:hAnsi="Times New Roman" w:cs="Times New Roman"/>
                <w:sz w:val="24"/>
              </w:rPr>
              <w:t>Projekta attiecīgā punkta (panta) galīgā redakcija</w:t>
            </w:r>
          </w:p>
        </w:tc>
      </w:tr>
      <w:tr w:rsidR="00432ABC" w:rsidRPr="00432ABC" w14:paraId="7187871F" w14:textId="77777777" w:rsidTr="00110E02">
        <w:trPr>
          <w:trHeight w:val="325"/>
        </w:trPr>
        <w:tc>
          <w:tcPr>
            <w:tcW w:w="735" w:type="dxa"/>
            <w:tcBorders>
              <w:top w:val="single" w:sz="6" w:space="0" w:color="000000"/>
              <w:left w:val="single" w:sz="6" w:space="0" w:color="000000"/>
              <w:bottom w:val="single" w:sz="6" w:space="0" w:color="000000"/>
              <w:right w:val="single" w:sz="6" w:space="0" w:color="000000"/>
            </w:tcBorders>
          </w:tcPr>
          <w:p w14:paraId="0F8B6CA7" w14:textId="77777777" w:rsidR="00432ABC" w:rsidRPr="00432ABC" w:rsidRDefault="00432ABC" w:rsidP="00530AD9">
            <w:pPr>
              <w:spacing w:after="75" w:line="240" w:lineRule="auto"/>
              <w:jc w:val="center"/>
              <w:rPr>
                <w:rFonts w:ascii="Times New Roman" w:eastAsia="Times New Roman" w:hAnsi="Times New Roman" w:cs="Times New Roman"/>
                <w:sz w:val="20"/>
                <w:szCs w:val="20"/>
                <w:lang w:eastAsia="lv-LV"/>
              </w:rPr>
            </w:pPr>
            <w:r w:rsidRPr="00432ABC">
              <w:rPr>
                <w:rFonts w:ascii="Times New Roman" w:eastAsia="Times New Roman" w:hAnsi="Times New Roman" w:cs="Times New Roman"/>
                <w:sz w:val="20"/>
                <w:szCs w:val="20"/>
                <w:lang w:eastAsia="lv-LV"/>
              </w:rPr>
              <w:t>1</w:t>
            </w:r>
          </w:p>
        </w:tc>
        <w:tc>
          <w:tcPr>
            <w:tcW w:w="2943" w:type="dxa"/>
            <w:tcBorders>
              <w:top w:val="single" w:sz="6" w:space="0" w:color="000000"/>
              <w:left w:val="single" w:sz="6" w:space="0" w:color="000000"/>
              <w:bottom w:val="single" w:sz="6" w:space="0" w:color="000000"/>
              <w:right w:val="single" w:sz="6" w:space="0" w:color="000000"/>
            </w:tcBorders>
          </w:tcPr>
          <w:p w14:paraId="72D3F04C" w14:textId="77777777" w:rsidR="00432ABC" w:rsidRPr="00432ABC" w:rsidRDefault="00432ABC" w:rsidP="00530AD9">
            <w:pPr>
              <w:spacing w:after="75" w:line="240" w:lineRule="auto"/>
              <w:ind w:firstLine="720"/>
              <w:jc w:val="center"/>
              <w:rPr>
                <w:rFonts w:ascii="Times New Roman" w:eastAsia="Times New Roman" w:hAnsi="Times New Roman" w:cs="Times New Roman"/>
                <w:sz w:val="20"/>
                <w:szCs w:val="20"/>
                <w:lang w:eastAsia="lv-LV"/>
              </w:rPr>
            </w:pPr>
            <w:r w:rsidRPr="00432ABC">
              <w:rPr>
                <w:rFonts w:ascii="Times New Roman" w:eastAsia="Times New Roman" w:hAnsi="Times New Roman" w:cs="Times New Roman"/>
                <w:sz w:val="20"/>
                <w:szCs w:val="20"/>
                <w:lang w:eastAsia="lv-LV"/>
              </w:rPr>
              <w:t>2</w:t>
            </w:r>
          </w:p>
        </w:tc>
        <w:tc>
          <w:tcPr>
            <w:tcW w:w="3685" w:type="dxa"/>
            <w:tcBorders>
              <w:top w:val="single" w:sz="6" w:space="0" w:color="000000"/>
              <w:left w:val="single" w:sz="6" w:space="0" w:color="000000"/>
              <w:bottom w:val="single" w:sz="6" w:space="0" w:color="000000"/>
              <w:right w:val="single" w:sz="6" w:space="0" w:color="000000"/>
            </w:tcBorders>
          </w:tcPr>
          <w:p w14:paraId="47B68533" w14:textId="77777777" w:rsidR="00432ABC" w:rsidRPr="00432ABC" w:rsidRDefault="00432ABC" w:rsidP="00530AD9">
            <w:pPr>
              <w:spacing w:after="75" w:line="240" w:lineRule="auto"/>
              <w:ind w:firstLine="720"/>
              <w:jc w:val="center"/>
              <w:rPr>
                <w:rFonts w:ascii="Times New Roman" w:eastAsia="Times New Roman" w:hAnsi="Times New Roman" w:cs="Times New Roman"/>
                <w:sz w:val="20"/>
                <w:szCs w:val="20"/>
                <w:lang w:eastAsia="lv-LV"/>
              </w:rPr>
            </w:pPr>
            <w:r w:rsidRPr="00432ABC">
              <w:rPr>
                <w:rFonts w:ascii="Times New Roman" w:eastAsia="Times New Roman" w:hAnsi="Times New Roman" w:cs="Times New Roman"/>
                <w:sz w:val="20"/>
                <w:szCs w:val="20"/>
                <w:lang w:eastAsia="lv-LV"/>
              </w:rPr>
              <w:t>3</w:t>
            </w:r>
          </w:p>
        </w:tc>
        <w:tc>
          <w:tcPr>
            <w:tcW w:w="3969" w:type="dxa"/>
            <w:tcBorders>
              <w:top w:val="single" w:sz="6" w:space="0" w:color="000000"/>
              <w:left w:val="single" w:sz="6" w:space="0" w:color="000000"/>
              <w:bottom w:val="single" w:sz="6" w:space="0" w:color="000000"/>
              <w:right w:val="single" w:sz="6" w:space="0" w:color="000000"/>
            </w:tcBorders>
          </w:tcPr>
          <w:p w14:paraId="4020DD74" w14:textId="77777777" w:rsidR="00432ABC" w:rsidRPr="00432ABC" w:rsidRDefault="00432ABC" w:rsidP="00530AD9">
            <w:pPr>
              <w:spacing w:after="75" w:line="240" w:lineRule="auto"/>
              <w:ind w:firstLine="720"/>
              <w:jc w:val="center"/>
              <w:rPr>
                <w:rFonts w:ascii="Times New Roman" w:eastAsia="Times New Roman" w:hAnsi="Times New Roman" w:cs="Times New Roman"/>
                <w:sz w:val="20"/>
                <w:szCs w:val="20"/>
                <w:lang w:eastAsia="lv-LV"/>
              </w:rPr>
            </w:pPr>
            <w:r w:rsidRPr="00432ABC">
              <w:rPr>
                <w:rFonts w:ascii="Times New Roman" w:eastAsia="Times New Roman" w:hAnsi="Times New Roman" w:cs="Times New Roman"/>
                <w:sz w:val="20"/>
                <w:szCs w:val="20"/>
                <w:lang w:eastAsia="lv-LV"/>
              </w:rPr>
              <w:t>4</w:t>
            </w:r>
          </w:p>
        </w:tc>
        <w:tc>
          <w:tcPr>
            <w:tcW w:w="3402" w:type="dxa"/>
            <w:tcBorders>
              <w:top w:val="single" w:sz="4" w:space="0" w:color="auto"/>
              <w:left w:val="single" w:sz="4" w:space="0" w:color="auto"/>
              <w:bottom w:val="single" w:sz="4" w:space="0" w:color="auto"/>
            </w:tcBorders>
          </w:tcPr>
          <w:p w14:paraId="47DC8282" w14:textId="77777777" w:rsidR="00432ABC" w:rsidRPr="00432ABC" w:rsidRDefault="00432ABC" w:rsidP="00530AD9">
            <w:pPr>
              <w:spacing w:after="75"/>
              <w:jc w:val="center"/>
              <w:rPr>
                <w:rFonts w:ascii="Times New Roman" w:hAnsi="Times New Roman" w:cs="Times New Roman"/>
                <w:sz w:val="20"/>
                <w:szCs w:val="20"/>
              </w:rPr>
            </w:pPr>
            <w:r w:rsidRPr="00432ABC">
              <w:rPr>
                <w:rFonts w:ascii="Times New Roman" w:hAnsi="Times New Roman" w:cs="Times New Roman"/>
                <w:sz w:val="20"/>
                <w:szCs w:val="20"/>
              </w:rPr>
              <w:t>5</w:t>
            </w:r>
          </w:p>
        </w:tc>
      </w:tr>
      <w:tr w:rsidR="00432ABC" w:rsidRPr="00432ABC" w14:paraId="776A95CF" w14:textId="77777777" w:rsidTr="00A55D95">
        <w:tc>
          <w:tcPr>
            <w:tcW w:w="14734" w:type="dxa"/>
            <w:gridSpan w:val="5"/>
            <w:tcBorders>
              <w:top w:val="single" w:sz="6" w:space="0" w:color="000000"/>
              <w:left w:val="single" w:sz="6" w:space="0" w:color="000000"/>
              <w:bottom w:val="single" w:sz="6" w:space="0" w:color="000000"/>
            </w:tcBorders>
          </w:tcPr>
          <w:p w14:paraId="77579E8E" w14:textId="73A31E90" w:rsidR="00432ABC" w:rsidRPr="00432ABC" w:rsidRDefault="005A29BD" w:rsidP="00432ABC">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Valsts kanceleja</w:t>
            </w:r>
          </w:p>
        </w:tc>
      </w:tr>
      <w:tr w:rsidR="0006379E" w:rsidRPr="00432ABC" w14:paraId="63239208" w14:textId="77777777" w:rsidTr="00897854">
        <w:tc>
          <w:tcPr>
            <w:tcW w:w="735" w:type="dxa"/>
            <w:tcBorders>
              <w:top w:val="single" w:sz="6" w:space="0" w:color="000000"/>
              <w:left w:val="single" w:sz="6" w:space="0" w:color="000000"/>
              <w:bottom w:val="single" w:sz="6" w:space="0" w:color="000000"/>
              <w:right w:val="single" w:sz="6" w:space="0" w:color="000000"/>
            </w:tcBorders>
          </w:tcPr>
          <w:p w14:paraId="3C713FE5" w14:textId="621A82CD" w:rsidR="0006379E" w:rsidRPr="00432ABC" w:rsidRDefault="0006379E" w:rsidP="0006379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2943" w:type="dxa"/>
            <w:tcBorders>
              <w:top w:val="single" w:sz="6" w:space="0" w:color="000000"/>
              <w:left w:val="single" w:sz="6" w:space="0" w:color="000000"/>
              <w:bottom w:val="single" w:sz="6" w:space="0" w:color="000000"/>
              <w:right w:val="single" w:sz="6" w:space="0" w:color="000000"/>
            </w:tcBorders>
          </w:tcPr>
          <w:p w14:paraId="5FAD16B8" w14:textId="2F8C1452" w:rsidR="0006379E" w:rsidRPr="004B0227" w:rsidRDefault="0006379E" w:rsidP="0006379E">
            <w:pPr>
              <w:pStyle w:val="naisc"/>
              <w:spacing w:before="0" w:after="0"/>
              <w:jc w:val="both"/>
              <w:rPr>
                <w:color w:val="000000"/>
              </w:rPr>
            </w:pPr>
            <w:r w:rsidRPr="00E022A9">
              <w:t xml:space="preserve">MK noteikumu projekta anotācijas </w:t>
            </w:r>
            <w:r w:rsidRPr="006A783E">
              <w:t>II.</w:t>
            </w:r>
            <w:r>
              <w:t xml:space="preserve"> sadaļas </w:t>
            </w:r>
            <w:r w:rsidR="00BA5404">
              <w:t>5</w:t>
            </w:r>
            <w:r>
              <w:t>. punkts</w:t>
            </w:r>
          </w:p>
        </w:tc>
        <w:tc>
          <w:tcPr>
            <w:tcW w:w="3685" w:type="dxa"/>
            <w:tcBorders>
              <w:top w:val="single" w:sz="6" w:space="0" w:color="000000"/>
              <w:left w:val="single" w:sz="6" w:space="0" w:color="000000"/>
              <w:bottom w:val="single" w:sz="6" w:space="0" w:color="000000"/>
              <w:right w:val="single" w:sz="6" w:space="0" w:color="000000"/>
            </w:tcBorders>
          </w:tcPr>
          <w:p w14:paraId="0E4D8B94" w14:textId="54705325" w:rsidR="0006379E" w:rsidRPr="00AF5AB7" w:rsidRDefault="0006379E" w:rsidP="0006379E">
            <w:pPr>
              <w:widowControl w:val="0"/>
              <w:spacing w:after="0" w:line="240" w:lineRule="auto"/>
              <w:jc w:val="both"/>
              <w:rPr>
                <w:rFonts w:ascii="Times New Roman" w:hAnsi="Times New Roman"/>
                <w:sz w:val="24"/>
                <w:szCs w:val="24"/>
              </w:rPr>
            </w:pPr>
            <w:r w:rsidRPr="00AF5AB7">
              <w:rPr>
                <w:rFonts w:ascii="Times New Roman" w:eastAsia="Times New Roman" w:hAnsi="Times New Roman"/>
                <w:sz w:val="24"/>
                <w:szCs w:val="24"/>
                <w:lang w:eastAsia="lv-LV"/>
              </w:rPr>
              <w:t>Lūdzam papildināt anotāciju ar informāciju par izmaiņām, kas tika veiktas šajā oficiālās statistikas programmā, izpildot uzdevumus, kas izriet no</w:t>
            </w:r>
            <w:r w:rsidRPr="00AF5AB7">
              <w:rPr>
                <w:rFonts w:ascii="Times New Roman" w:eastAsia="Times New Roman" w:hAnsi="Times New Roman"/>
                <w:i/>
                <w:sz w:val="24"/>
                <w:szCs w:val="24"/>
                <w:lang w:eastAsia="lv-LV"/>
              </w:rPr>
              <w:t xml:space="preserve"> </w:t>
            </w:r>
            <w:r w:rsidRPr="00AF5AB7">
              <w:rPr>
                <w:rFonts w:ascii="Times New Roman" w:hAnsi="Times New Roman"/>
                <w:sz w:val="24"/>
                <w:szCs w:val="24"/>
              </w:rPr>
              <w:t xml:space="preserve">informatīvā ziņojuma "Par priekšlikumiem institūciju sadarbības jautājumu risināšanai, administratīvo datu avotu pilnveidošanai un administratīvā </w:t>
            </w:r>
            <w:r w:rsidRPr="00AF5AB7">
              <w:rPr>
                <w:rFonts w:ascii="Times New Roman" w:hAnsi="Times New Roman"/>
                <w:sz w:val="24"/>
                <w:szCs w:val="24"/>
              </w:rPr>
              <w:lastRenderedPageBreak/>
              <w:t>sloga mazināšanai oficiālās statistikas nodrošināšanā" (apstiprināts MK 17.03.2018.) 1.</w:t>
            </w:r>
            <w:r>
              <w:rPr>
                <w:rFonts w:ascii="Times New Roman" w:hAnsi="Times New Roman"/>
                <w:sz w:val="24"/>
                <w:szCs w:val="24"/>
              </w:rPr>
              <w:t xml:space="preserve"> </w:t>
            </w:r>
            <w:r w:rsidRPr="00AF5AB7">
              <w:rPr>
                <w:rFonts w:ascii="Times New Roman" w:hAnsi="Times New Roman"/>
                <w:sz w:val="24"/>
                <w:szCs w:val="24"/>
              </w:rPr>
              <w:t xml:space="preserve">tabulā minētajiem pasākumiem administratīvā sloga mazināšanā un administratīvo datu avotu izmantošanā oficiālās statistikas nodrošināšanā. </w:t>
            </w:r>
          </w:p>
        </w:tc>
        <w:tc>
          <w:tcPr>
            <w:tcW w:w="3969" w:type="dxa"/>
            <w:tcBorders>
              <w:top w:val="single" w:sz="6" w:space="0" w:color="000000"/>
              <w:left w:val="single" w:sz="6" w:space="0" w:color="000000"/>
              <w:bottom w:val="single" w:sz="6" w:space="0" w:color="000000"/>
              <w:right w:val="single" w:sz="6" w:space="0" w:color="000000"/>
            </w:tcBorders>
          </w:tcPr>
          <w:p w14:paraId="743292A5" w14:textId="028B487A" w:rsidR="0006379E" w:rsidRDefault="003307E6" w:rsidP="0006379E">
            <w:pPr>
              <w:pStyle w:val="naisc"/>
              <w:spacing w:before="0" w:after="0"/>
              <w:jc w:val="left"/>
              <w:rPr>
                <w:b/>
                <w:bCs/>
                <w:szCs w:val="20"/>
              </w:rPr>
            </w:pPr>
            <w:r>
              <w:rPr>
                <w:b/>
                <w:bCs/>
                <w:szCs w:val="20"/>
              </w:rPr>
              <w:lastRenderedPageBreak/>
              <w:t>Ņemts</w:t>
            </w:r>
            <w:r w:rsidR="0006379E" w:rsidRPr="00DD47CA">
              <w:rPr>
                <w:b/>
                <w:bCs/>
                <w:szCs w:val="20"/>
              </w:rPr>
              <w:t xml:space="preserve"> vērā</w:t>
            </w:r>
          </w:p>
          <w:p w14:paraId="4FF07479" w14:textId="77777777" w:rsidR="0006379E" w:rsidRPr="00AE54C5" w:rsidRDefault="0006379E" w:rsidP="0006379E">
            <w:pPr>
              <w:autoSpaceDE w:val="0"/>
              <w:autoSpaceDN w:val="0"/>
              <w:adjustRightInd w:val="0"/>
              <w:spacing w:after="0"/>
              <w:jc w:val="both"/>
              <w:rPr>
                <w:rFonts w:ascii="Times New Roman" w:hAnsi="Times New Roman" w:cs="Times New Roman"/>
                <w:b/>
                <w:bCs/>
                <w:sz w:val="24"/>
                <w:szCs w:val="24"/>
              </w:rPr>
            </w:pPr>
          </w:p>
        </w:tc>
        <w:tc>
          <w:tcPr>
            <w:tcW w:w="3402" w:type="dxa"/>
            <w:tcBorders>
              <w:top w:val="single" w:sz="4" w:space="0" w:color="auto"/>
              <w:left w:val="single" w:sz="4" w:space="0" w:color="auto"/>
              <w:bottom w:val="single" w:sz="4" w:space="0" w:color="auto"/>
            </w:tcBorders>
          </w:tcPr>
          <w:p w14:paraId="5330CCD6" w14:textId="590D6A9C" w:rsidR="0006379E" w:rsidRDefault="0006379E" w:rsidP="0006379E">
            <w:pPr>
              <w:spacing w:after="0" w:line="240" w:lineRule="auto"/>
              <w:jc w:val="both"/>
              <w:rPr>
                <w:rFonts w:ascii="Times New Roman" w:eastAsia="Times New Roman" w:hAnsi="Times New Roman" w:cs="Times New Roman"/>
                <w:sz w:val="24"/>
                <w:szCs w:val="24"/>
                <w:lang w:eastAsia="lv-LV"/>
              </w:rPr>
            </w:pPr>
            <w:r w:rsidRPr="00E022A9">
              <w:rPr>
                <w:rFonts w:ascii="Times New Roman" w:hAnsi="Times New Roman" w:cs="Times New Roman"/>
                <w:sz w:val="24"/>
                <w:szCs w:val="24"/>
              </w:rPr>
              <w:t>Papildināt</w:t>
            </w:r>
            <w:r>
              <w:rPr>
                <w:rFonts w:ascii="Times New Roman" w:hAnsi="Times New Roman" w:cs="Times New Roman"/>
                <w:sz w:val="24"/>
                <w:szCs w:val="24"/>
              </w:rPr>
              <w:t>s</w:t>
            </w:r>
            <w:r w:rsidRPr="00E022A9">
              <w:rPr>
                <w:rFonts w:ascii="Times New Roman" w:hAnsi="Times New Roman" w:cs="Times New Roman"/>
                <w:sz w:val="24"/>
                <w:szCs w:val="24"/>
              </w:rPr>
              <w:t xml:space="preserve"> MK noteikumu projekta anotācijas </w:t>
            </w:r>
            <w:r w:rsidRPr="006A783E">
              <w:rPr>
                <w:rFonts w:ascii="Times New Roman" w:eastAsia="Times New Roman" w:hAnsi="Times New Roman" w:cs="Times New Roman"/>
                <w:sz w:val="24"/>
                <w:szCs w:val="24"/>
                <w:lang w:eastAsia="lv-LV"/>
              </w:rPr>
              <w:t>II.</w:t>
            </w:r>
            <w:r>
              <w:rPr>
                <w:rFonts w:ascii="Times New Roman" w:eastAsia="Times New Roman" w:hAnsi="Times New Roman" w:cs="Times New Roman"/>
                <w:sz w:val="24"/>
                <w:szCs w:val="24"/>
                <w:lang w:eastAsia="lv-LV"/>
              </w:rPr>
              <w:t xml:space="preserve"> sadaļas</w:t>
            </w:r>
            <w:r w:rsidRPr="006A783E">
              <w:rPr>
                <w:rFonts w:ascii="Times New Roman" w:eastAsia="Times New Roman" w:hAnsi="Times New Roman" w:cs="Times New Roman"/>
                <w:sz w:val="24"/>
                <w:szCs w:val="24"/>
                <w:lang w:eastAsia="lv-LV"/>
              </w:rPr>
              <w:t xml:space="preserve"> </w:t>
            </w:r>
            <w:r w:rsidR="00BA5404">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punkts:</w:t>
            </w:r>
          </w:p>
          <w:p w14:paraId="3073BA1D" w14:textId="77777777" w:rsidR="0006379E" w:rsidRDefault="0006379E" w:rsidP="0006379E">
            <w:pPr>
              <w:spacing w:after="0" w:line="240" w:lineRule="auto"/>
              <w:jc w:val="both"/>
              <w:rPr>
                <w:rFonts w:ascii="Times New Roman" w:eastAsia="Times New Roman" w:hAnsi="Times New Roman" w:cs="Times New Roman"/>
                <w:sz w:val="24"/>
                <w:szCs w:val="24"/>
                <w:lang w:eastAsia="lv-LV"/>
              </w:rPr>
            </w:pPr>
            <w:r w:rsidRPr="007C1EEF">
              <w:rPr>
                <w:rFonts w:ascii="Times New Roman" w:eastAsia="Times New Roman" w:hAnsi="Times New Roman" w:cs="Times New Roman"/>
                <w:sz w:val="24"/>
                <w:szCs w:val="24"/>
                <w:lang w:eastAsia="lv-LV"/>
              </w:rPr>
              <w:t xml:space="preserve">Informatīvā ziņojuma "Par priekšlikumiem institūciju sadarbības jautājumu risināšanai, administratīvo datu avotu pilnveidošanai un administratīvā sloga mazināšanai oficiālās </w:t>
            </w:r>
            <w:r w:rsidRPr="007C1EEF">
              <w:rPr>
                <w:rFonts w:ascii="Times New Roman" w:eastAsia="Times New Roman" w:hAnsi="Times New Roman" w:cs="Times New Roman"/>
                <w:sz w:val="24"/>
                <w:szCs w:val="24"/>
                <w:lang w:eastAsia="lv-LV"/>
              </w:rPr>
              <w:lastRenderedPageBreak/>
              <w:t xml:space="preserve">statistikas nodrošināšanā" (apstiprināts MK 17.03.2018.) 1. tabulā iekļauto pasākumu administratīvā sloga mazināšanā un administratīvo datu avotu izmantošanā oficiālās statistikas nodrošināšanā izpilde 2018. gadā ietvēra tādus statistisko datu nodrošināšanas aspektus kā statistisko datu ieguves un apstrādes procesu pilnveide,  administratīvo datu izmantošanas paplašināšana un statistisko datu kvalitātes uzlabošana </w:t>
            </w:r>
          </w:p>
          <w:p w14:paraId="56B11947" w14:textId="5408DFF4" w:rsidR="0006379E" w:rsidRDefault="0006379E" w:rsidP="0006379E">
            <w:pPr>
              <w:pStyle w:val="naisc"/>
              <w:spacing w:before="0" w:after="0"/>
              <w:jc w:val="both"/>
            </w:pPr>
            <w:r w:rsidRPr="007C1EEF">
              <w:t>(</w:t>
            </w:r>
            <w:hyperlink r:id="rId8" w:history="1">
              <w:r w:rsidRPr="002913FF">
                <w:rPr>
                  <w:rStyle w:val="Hyperlink"/>
                </w:rPr>
                <w:t>https://www.csb.gov.lv/sites/default/files/dokumenti/Adm_sloga_mazin%C4%81%C5%A1ana_ADA_izmanto%C5%A1ana_OS_sagatavo%C5%A1anai_2018.pdf</w:t>
              </w:r>
            </w:hyperlink>
            <w:r w:rsidRPr="007C1EEF">
              <w:t xml:space="preserve"> ). </w:t>
            </w:r>
            <w:r w:rsidR="003307E6">
              <w:t>Ņemot vērā, ka tas</w:t>
            </w:r>
            <w:r w:rsidRPr="007C1EEF">
              <w:t xml:space="preserve">  neietekmē OSP iekļautās statistikas rādītāju detalizāciju, periodiskumu, datu iegūšanas veidu un avotu, izmaiņas OSP ierakstos netika veiktas.</w:t>
            </w:r>
          </w:p>
        </w:tc>
      </w:tr>
      <w:tr w:rsidR="0006379E" w:rsidRPr="00432ABC" w14:paraId="55E80E24" w14:textId="77777777" w:rsidTr="00110E02">
        <w:tc>
          <w:tcPr>
            <w:tcW w:w="735" w:type="dxa"/>
            <w:tcBorders>
              <w:top w:val="single" w:sz="6" w:space="0" w:color="000000"/>
              <w:left w:val="single" w:sz="6" w:space="0" w:color="000000"/>
              <w:bottom w:val="single" w:sz="6" w:space="0" w:color="000000"/>
              <w:right w:val="single" w:sz="6" w:space="0" w:color="000000"/>
            </w:tcBorders>
          </w:tcPr>
          <w:p w14:paraId="74B06EAD" w14:textId="65E31408" w:rsidR="0006379E" w:rsidRPr="00292D51" w:rsidRDefault="0006379E" w:rsidP="0006379E">
            <w:pPr>
              <w:spacing w:after="0" w:line="240" w:lineRule="auto"/>
              <w:jc w:val="both"/>
              <w:rPr>
                <w:rFonts w:ascii="Times New Roman" w:eastAsia="Times New Roman" w:hAnsi="Times New Roman" w:cs="Times New Roman"/>
                <w:sz w:val="20"/>
                <w:szCs w:val="20"/>
                <w:lang w:eastAsia="lv-LV"/>
              </w:rPr>
            </w:pPr>
            <w:r w:rsidRPr="00292D51">
              <w:rPr>
                <w:rFonts w:ascii="Times New Roman" w:eastAsia="Times New Roman" w:hAnsi="Times New Roman" w:cs="Times New Roman"/>
                <w:sz w:val="20"/>
                <w:szCs w:val="20"/>
                <w:lang w:eastAsia="lv-LV"/>
              </w:rPr>
              <w:lastRenderedPageBreak/>
              <w:t>2.</w:t>
            </w:r>
          </w:p>
        </w:tc>
        <w:tc>
          <w:tcPr>
            <w:tcW w:w="2943" w:type="dxa"/>
            <w:tcBorders>
              <w:top w:val="single" w:sz="6" w:space="0" w:color="000000"/>
              <w:left w:val="single" w:sz="6" w:space="0" w:color="000000"/>
              <w:bottom w:val="single" w:sz="6" w:space="0" w:color="000000"/>
              <w:right w:val="single" w:sz="6" w:space="0" w:color="000000"/>
            </w:tcBorders>
          </w:tcPr>
          <w:p w14:paraId="74BACFEF" w14:textId="77777777" w:rsidR="0006379E" w:rsidRPr="00292D51" w:rsidRDefault="0006379E" w:rsidP="0006379E">
            <w:pPr>
              <w:spacing w:after="0" w:line="240" w:lineRule="auto"/>
              <w:jc w:val="both"/>
              <w:rPr>
                <w:rFonts w:ascii="Times New Roman" w:eastAsia="Times New Roman" w:hAnsi="Times New Roman" w:cs="Times New Roman"/>
                <w:sz w:val="24"/>
                <w:szCs w:val="24"/>
                <w:lang w:eastAsia="lv-LV"/>
              </w:rPr>
            </w:pPr>
            <w:r w:rsidRPr="00292D51">
              <w:rPr>
                <w:rFonts w:ascii="Times New Roman" w:hAnsi="Times New Roman" w:cs="Times New Roman"/>
                <w:sz w:val="24"/>
                <w:szCs w:val="24"/>
              </w:rPr>
              <w:t xml:space="preserve">MK noteikumu projekta anotācijas </w:t>
            </w:r>
            <w:r w:rsidRPr="00292D51">
              <w:rPr>
                <w:rFonts w:ascii="Times New Roman" w:eastAsia="Times New Roman" w:hAnsi="Times New Roman" w:cs="Times New Roman"/>
                <w:sz w:val="24"/>
                <w:szCs w:val="24"/>
                <w:lang w:eastAsia="lv-LV"/>
              </w:rPr>
              <w:t>V. sadaļas 1. tabula</w:t>
            </w:r>
          </w:p>
          <w:p w14:paraId="3A4CF4F3" w14:textId="5E943E24" w:rsidR="0006379E" w:rsidRPr="00292D51" w:rsidRDefault="0006379E" w:rsidP="0006379E">
            <w:pPr>
              <w:spacing w:after="0" w:line="240" w:lineRule="auto"/>
              <w:jc w:val="both"/>
              <w:rPr>
                <w:rFonts w:ascii="Times New Roman" w:eastAsia="Times New Roman" w:hAnsi="Times New Roman" w:cs="Times New Roman"/>
                <w:sz w:val="24"/>
                <w:szCs w:val="24"/>
                <w:lang w:eastAsia="lv-LV"/>
              </w:rPr>
            </w:pPr>
          </w:p>
          <w:p w14:paraId="2F92D4F7" w14:textId="01678E4D" w:rsidR="0006379E" w:rsidRPr="00292D51" w:rsidRDefault="0006379E" w:rsidP="0006379E">
            <w:pPr>
              <w:spacing w:after="0" w:line="240" w:lineRule="auto"/>
              <w:jc w:val="both"/>
              <w:rPr>
                <w:rFonts w:ascii="Times New Roman" w:eastAsia="Times New Roman" w:hAnsi="Times New Roman" w:cs="Times New Roman"/>
                <w:sz w:val="20"/>
                <w:szCs w:val="20"/>
                <w:lang w:eastAsia="lv-LV"/>
              </w:rPr>
            </w:pPr>
          </w:p>
        </w:tc>
        <w:tc>
          <w:tcPr>
            <w:tcW w:w="3685" w:type="dxa"/>
            <w:tcBorders>
              <w:top w:val="single" w:sz="6" w:space="0" w:color="000000"/>
              <w:left w:val="single" w:sz="6" w:space="0" w:color="000000"/>
              <w:bottom w:val="single" w:sz="6" w:space="0" w:color="000000"/>
              <w:right w:val="single" w:sz="6" w:space="0" w:color="000000"/>
            </w:tcBorders>
          </w:tcPr>
          <w:p w14:paraId="2F00D3C9" w14:textId="28CCFEFC" w:rsidR="0006379E" w:rsidRPr="00292D51" w:rsidRDefault="0006379E" w:rsidP="0006379E">
            <w:pPr>
              <w:widowControl w:val="0"/>
              <w:spacing w:after="0" w:line="240" w:lineRule="auto"/>
              <w:jc w:val="both"/>
              <w:rPr>
                <w:rFonts w:ascii="Times New Roman" w:hAnsi="Times New Roman" w:cs="Times New Roman"/>
                <w:sz w:val="24"/>
                <w:szCs w:val="24"/>
              </w:rPr>
            </w:pPr>
            <w:r w:rsidRPr="00292D51">
              <w:rPr>
                <w:rFonts w:ascii="Times New Roman" w:eastAsia="Times New Roman" w:hAnsi="Times New Roman"/>
                <w:color w:val="000000"/>
                <w:sz w:val="24"/>
                <w:szCs w:val="24"/>
                <w:lang w:eastAsia="lv-LV"/>
              </w:rPr>
              <w:t>Pielikuma 1. tabulas 1.20., 1.23. punkti p</w:t>
            </w:r>
            <w:r w:rsidRPr="00292D51">
              <w:rPr>
                <w:rFonts w:ascii="Times New Roman" w:eastAsia="Times New Roman" w:hAnsi="Times New Roman"/>
                <w:sz w:val="24"/>
                <w:szCs w:val="24"/>
                <w:lang w:eastAsia="lv-LV"/>
              </w:rPr>
              <w:t xml:space="preserve">aredz stingrākas prasības nekā noteikts attiecīgajā </w:t>
            </w:r>
            <w:r w:rsidRPr="00292D51">
              <w:rPr>
                <w:rFonts w:ascii="Times New Roman" w:eastAsia="Times New Roman" w:hAnsi="Times New Roman"/>
                <w:color w:val="000000"/>
                <w:sz w:val="24"/>
                <w:szCs w:val="24"/>
                <w:lang w:eastAsia="lv-LV"/>
              </w:rPr>
              <w:t xml:space="preserve">ES tiesību aktā, kas tiek pamatots ar </w:t>
            </w:r>
            <w:r w:rsidRPr="00292D51">
              <w:rPr>
                <w:rFonts w:ascii="Times New Roman" w:eastAsia="Times New Roman" w:hAnsi="Times New Roman"/>
                <w:sz w:val="24"/>
                <w:szCs w:val="24"/>
                <w:lang w:eastAsia="lv-LV"/>
              </w:rPr>
              <w:t xml:space="preserve">2015. gada 8. septembra Ministru Kabineta </w:t>
            </w:r>
            <w:proofErr w:type="spellStart"/>
            <w:r w:rsidRPr="00292D51">
              <w:rPr>
                <w:rFonts w:ascii="Times New Roman" w:eastAsia="Times New Roman" w:hAnsi="Times New Roman"/>
                <w:sz w:val="24"/>
                <w:szCs w:val="24"/>
                <w:lang w:eastAsia="lv-LV"/>
              </w:rPr>
              <w:t>protokollēmumu</w:t>
            </w:r>
            <w:proofErr w:type="spellEnd"/>
            <w:r w:rsidRPr="00292D51">
              <w:rPr>
                <w:rFonts w:ascii="Times New Roman" w:eastAsia="Times New Roman" w:hAnsi="Times New Roman"/>
                <w:sz w:val="24"/>
                <w:szCs w:val="24"/>
                <w:lang w:eastAsia="lv-LV"/>
              </w:rPr>
              <w:t xml:space="preserve"> Nr. 45, saskaņā ar kuru ir jānodrošina informācija par kopējo pievienoto vērtību arī pa 9 republikas pilsētām. Lūdzam izvērtēt minētā </w:t>
            </w:r>
            <w:proofErr w:type="spellStart"/>
            <w:r w:rsidRPr="00292D51">
              <w:rPr>
                <w:rFonts w:ascii="Times New Roman" w:eastAsia="Times New Roman" w:hAnsi="Times New Roman"/>
                <w:sz w:val="24"/>
                <w:szCs w:val="24"/>
                <w:lang w:eastAsia="lv-LV"/>
              </w:rPr>
              <w:t>protokollēmuma</w:t>
            </w:r>
            <w:proofErr w:type="spellEnd"/>
            <w:r w:rsidRPr="00292D51">
              <w:rPr>
                <w:rFonts w:ascii="Times New Roman" w:eastAsia="Times New Roman" w:hAnsi="Times New Roman"/>
                <w:sz w:val="24"/>
                <w:szCs w:val="24"/>
                <w:lang w:eastAsia="lv-LV"/>
              </w:rPr>
              <w:t xml:space="preserve"> aktualitāti pēc būtības, vērtējot arī īstenotās administratīvi teritoriālās reformas iespējamo ietekmi.</w:t>
            </w:r>
          </w:p>
        </w:tc>
        <w:tc>
          <w:tcPr>
            <w:tcW w:w="3969" w:type="dxa"/>
            <w:tcBorders>
              <w:top w:val="single" w:sz="6" w:space="0" w:color="000000"/>
              <w:left w:val="single" w:sz="6" w:space="0" w:color="000000"/>
              <w:bottom w:val="single" w:sz="6" w:space="0" w:color="000000"/>
              <w:right w:val="single" w:sz="6" w:space="0" w:color="000000"/>
            </w:tcBorders>
          </w:tcPr>
          <w:p w14:paraId="3ED40226" w14:textId="1CFE74EB" w:rsidR="00292D51" w:rsidRPr="00FA6544" w:rsidRDefault="003B24F6" w:rsidP="0006379E">
            <w:pPr>
              <w:spacing w:after="0" w:line="240" w:lineRule="auto"/>
              <w:jc w:val="both"/>
              <w:rPr>
                <w:rFonts w:ascii="Times New Roman" w:hAnsi="Times New Roman" w:cs="Times New Roman"/>
                <w:b/>
                <w:bCs/>
                <w:sz w:val="24"/>
                <w:szCs w:val="24"/>
              </w:rPr>
            </w:pPr>
            <w:r w:rsidRPr="00FA6544">
              <w:rPr>
                <w:rFonts w:ascii="Times New Roman" w:hAnsi="Times New Roman" w:cs="Times New Roman"/>
                <w:b/>
                <w:bCs/>
                <w:sz w:val="24"/>
                <w:szCs w:val="24"/>
              </w:rPr>
              <w:t>Ņemts vērā</w:t>
            </w:r>
          </w:p>
          <w:p w14:paraId="4DC98782" w14:textId="50C5F66F" w:rsidR="00D402C6" w:rsidRPr="00FA6544" w:rsidRDefault="003E7706" w:rsidP="00063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Centrālā statistikas pārvalde (turpmāk – </w:t>
            </w:r>
            <w:r w:rsidR="00292D51" w:rsidRPr="00FA6544">
              <w:rPr>
                <w:rFonts w:ascii="Times New Roman" w:hAnsi="Times New Roman" w:cs="Times New Roman"/>
                <w:sz w:val="24"/>
                <w:szCs w:val="24"/>
              </w:rPr>
              <w:t>CSP</w:t>
            </w:r>
            <w:r>
              <w:rPr>
                <w:rFonts w:ascii="Times New Roman" w:hAnsi="Times New Roman" w:cs="Times New Roman"/>
                <w:sz w:val="24"/>
                <w:szCs w:val="24"/>
              </w:rPr>
              <w:t>)</w:t>
            </w:r>
            <w:r w:rsidR="00292D51" w:rsidRPr="00FA6544">
              <w:rPr>
                <w:rFonts w:ascii="Times New Roman" w:hAnsi="Times New Roman" w:cs="Times New Roman"/>
                <w:sz w:val="24"/>
                <w:szCs w:val="24"/>
              </w:rPr>
              <w:t xml:space="preserve">, izvērtējot konkrētos tiesību aktus un norādītos pamatojumus secina, ka datu publicēšana izvērstākā detalizācijā neuzliek nekādu papildus slogu datu sniedzējiem, bet gan CSP. OSP 1.20., 1.23. punkts </w:t>
            </w:r>
            <w:r w:rsidR="00282E3D" w:rsidRPr="00FA6544">
              <w:rPr>
                <w:rFonts w:ascii="Times New Roman" w:hAnsi="Times New Roman" w:cs="Times New Roman"/>
                <w:sz w:val="24"/>
                <w:szCs w:val="24"/>
              </w:rPr>
              <w:t>ir</w:t>
            </w:r>
            <w:r w:rsidR="00292D51" w:rsidRPr="00FA6544">
              <w:rPr>
                <w:rFonts w:ascii="Times New Roman" w:hAnsi="Times New Roman" w:cs="Times New Roman"/>
                <w:sz w:val="24"/>
                <w:szCs w:val="24"/>
              </w:rPr>
              <w:t xml:space="preserve"> labots un norādīts, ka netiek piemērotas stingrākas prasības. </w:t>
            </w:r>
          </w:p>
        </w:tc>
        <w:tc>
          <w:tcPr>
            <w:tcW w:w="3402" w:type="dxa"/>
            <w:tcBorders>
              <w:top w:val="single" w:sz="4" w:space="0" w:color="auto"/>
              <w:left w:val="single" w:sz="4" w:space="0" w:color="auto"/>
              <w:bottom w:val="single" w:sz="4" w:space="0" w:color="auto"/>
            </w:tcBorders>
          </w:tcPr>
          <w:p w14:paraId="18B25899" w14:textId="77777777" w:rsidR="0006379E" w:rsidRPr="00D402C6" w:rsidRDefault="0006379E" w:rsidP="0006379E">
            <w:pPr>
              <w:spacing w:after="0" w:line="240" w:lineRule="auto"/>
              <w:jc w:val="both"/>
              <w:rPr>
                <w:rFonts w:ascii="Times New Roman" w:hAnsi="Times New Roman" w:cs="Times New Roman"/>
                <w:sz w:val="20"/>
                <w:szCs w:val="20"/>
                <w:highlight w:val="red"/>
              </w:rPr>
            </w:pPr>
          </w:p>
          <w:p w14:paraId="476056A0" w14:textId="7CCADA30" w:rsidR="0006379E" w:rsidRPr="00D402C6" w:rsidRDefault="0006379E" w:rsidP="0006379E">
            <w:pPr>
              <w:spacing w:after="0" w:line="240" w:lineRule="auto"/>
              <w:jc w:val="both"/>
              <w:rPr>
                <w:rFonts w:ascii="Times New Roman" w:hAnsi="Times New Roman" w:cs="Times New Roman"/>
                <w:sz w:val="20"/>
                <w:szCs w:val="20"/>
                <w:highlight w:val="red"/>
              </w:rPr>
            </w:pPr>
          </w:p>
        </w:tc>
      </w:tr>
      <w:tr w:rsidR="00A94938" w:rsidRPr="00432ABC" w14:paraId="615A2B2E" w14:textId="77777777" w:rsidTr="00110E02">
        <w:tc>
          <w:tcPr>
            <w:tcW w:w="735" w:type="dxa"/>
            <w:tcBorders>
              <w:top w:val="single" w:sz="6" w:space="0" w:color="000000"/>
              <w:left w:val="single" w:sz="6" w:space="0" w:color="000000"/>
              <w:bottom w:val="single" w:sz="6" w:space="0" w:color="000000"/>
              <w:right w:val="single" w:sz="6" w:space="0" w:color="000000"/>
            </w:tcBorders>
          </w:tcPr>
          <w:p w14:paraId="5C861F39" w14:textId="2C130978" w:rsidR="00A94938" w:rsidRPr="00292D51" w:rsidRDefault="0042308F" w:rsidP="00A9493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A94938" w:rsidRPr="00432ABC">
              <w:rPr>
                <w:rFonts w:ascii="Times New Roman" w:eastAsia="Times New Roman" w:hAnsi="Times New Roman" w:cs="Times New Roman"/>
                <w:sz w:val="20"/>
                <w:szCs w:val="20"/>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5DE99867" w14:textId="77777777" w:rsidR="00A94938" w:rsidRPr="004B0227" w:rsidRDefault="00A94938" w:rsidP="00A94938">
            <w:pPr>
              <w:pStyle w:val="naisc"/>
              <w:spacing w:before="0" w:after="0"/>
              <w:jc w:val="both"/>
              <w:rPr>
                <w:b/>
                <w:color w:val="000000" w:themeColor="text1"/>
              </w:rPr>
            </w:pPr>
            <w:r w:rsidRPr="004B0227">
              <w:rPr>
                <w:color w:val="000000"/>
              </w:rPr>
              <w:t>MK noteikumu projekta</w:t>
            </w:r>
            <w:r>
              <w:rPr>
                <w:color w:val="000000"/>
              </w:rPr>
              <w:t xml:space="preserve"> </w:t>
            </w:r>
            <w:r w:rsidRPr="004B0227">
              <w:rPr>
                <w:color w:val="000000"/>
              </w:rPr>
              <w:t xml:space="preserve">pielikuma </w:t>
            </w:r>
            <w:r>
              <w:rPr>
                <w:color w:val="000000"/>
              </w:rPr>
              <w:t>2</w:t>
            </w:r>
            <w:r w:rsidRPr="004B0227">
              <w:rPr>
                <w:color w:val="000000"/>
              </w:rPr>
              <w:t>. tabula</w:t>
            </w:r>
          </w:p>
          <w:p w14:paraId="2068AB72" w14:textId="77777777" w:rsidR="00A94938" w:rsidRPr="00292D51" w:rsidRDefault="00A94938" w:rsidP="00A94938">
            <w:pPr>
              <w:spacing w:after="0" w:line="240" w:lineRule="auto"/>
              <w:jc w:val="both"/>
              <w:rPr>
                <w:rFonts w:ascii="Times New Roman" w:hAnsi="Times New Roman" w:cs="Times New Roman"/>
                <w:sz w:val="24"/>
                <w:szCs w:val="24"/>
              </w:rPr>
            </w:pPr>
          </w:p>
        </w:tc>
        <w:tc>
          <w:tcPr>
            <w:tcW w:w="3685" w:type="dxa"/>
            <w:tcBorders>
              <w:top w:val="single" w:sz="6" w:space="0" w:color="000000"/>
              <w:left w:val="single" w:sz="6" w:space="0" w:color="000000"/>
              <w:bottom w:val="single" w:sz="6" w:space="0" w:color="000000"/>
              <w:right w:val="single" w:sz="6" w:space="0" w:color="000000"/>
            </w:tcBorders>
          </w:tcPr>
          <w:p w14:paraId="6A85F0CE" w14:textId="65888CAE" w:rsidR="00A94938" w:rsidRPr="00292D51" w:rsidRDefault="00A94938" w:rsidP="00A94938">
            <w:pPr>
              <w:widowControl w:val="0"/>
              <w:spacing w:after="0" w:line="240" w:lineRule="auto"/>
              <w:jc w:val="both"/>
              <w:rPr>
                <w:rFonts w:ascii="Times New Roman" w:eastAsia="Times New Roman" w:hAnsi="Times New Roman"/>
                <w:color w:val="000000"/>
                <w:sz w:val="24"/>
                <w:szCs w:val="24"/>
                <w:lang w:eastAsia="lv-LV"/>
              </w:rPr>
            </w:pPr>
            <w:r w:rsidRPr="00AF5AB7">
              <w:rPr>
                <w:rFonts w:ascii="Times New Roman" w:hAnsi="Times New Roman"/>
                <w:sz w:val="24"/>
                <w:szCs w:val="24"/>
              </w:rPr>
              <w:t xml:space="preserve">Lūdzam apstiprināt, ka noteikumu projektā ir paredzēta atteikšanās no sekojošiem rādītājiem: informācija par </w:t>
            </w:r>
            <w:r w:rsidRPr="00AF5AB7">
              <w:rPr>
                <w:rFonts w:ascii="Times New Roman" w:hAnsi="Times New Roman"/>
                <w:i/>
                <w:sz w:val="24"/>
                <w:szCs w:val="24"/>
              </w:rPr>
              <w:t>ilgstošām prombūtnēm</w:t>
            </w:r>
            <w:r w:rsidRPr="00AF5AB7">
              <w:rPr>
                <w:rFonts w:ascii="Times New Roman" w:hAnsi="Times New Roman"/>
                <w:sz w:val="24"/>
                <w:szCs w:val="24"/>
              </w:rPr>
              <w:t xml:space="preserve">, </w:t>
            </w:r>
            <w:r w:rsidRPr="00AF5AB7">
              <w:rPr>
                <w:rFonts w:ascii="Times New Roman" w:hAnsi="Times New Roman"/>
                <w:i/>
                <w:sz w:val="24"/>
                <w:szCs w:val="24"/>
              </w:rPr>
              <w:t>darba samaksas subsīdijas</w:t>
            </w:r>
            <w:r w:rsidRPr="00AF5AB7">
              <w:rPr>
                <w:rFonts w:ascii="Times New Roman" w:hAnsi="Times New Roman"/>
                <w:sz w:val="24"/>
                <w:szCs w:val="24"/>
              </w:rPr>
              <w:t xml:space="preserve">, no bruto darba samaksas (valsts kompensētās darba devēja izmaksas) – valsts budžeta vai Nodarbinātības valsts aģentūras </w:t>
            </w:r>
            <w:r w:rsidRPr="00AF5AB7">
              <w:rPr>
                <w:rFonts w:ascii="Times New Roman" w:hAnsi="Times New Roman"/>
                <w:sz w:val="24"/>
                <w:szCs w:val="24"/>
              </w:rPr>
              <w:lastRenderedPageBreak/>
              <w:t xml:space="preserve">finansējums darba devējam algotajos pagaidu sabiedriskajos darbos iesaistīto bezdarbnieku un citu aktīvajos nodarbinātības pasākumos iesaistīto personu un to darba vadītāju darba samaksai un </w:t>
            </w:r>
            <w:r w:rsidRPr="00AF5AB7">
              <w:rPr>
                <w:rFonts w:ascii="Times New Roman" w:hAnsi="Times New Roman"/>
                <w:i/>
                <w:sz w:val="24"/>
                <w:szCs w:val="24"/>
              </w:rPr>
              <w:t>maksājumi nodarbināto noguldījumu projektiem</w:t>
            </w:r>
            <w:r>
              <w:rPr>
                <w:rFonts w:ascii="Times New Roman" w:hAnsi="Times New Roman"/>
                <w:i/>
                <w:sz w:val="24"/>
                <w:szCs w:val="24"/>
              </w:rPr>
              <w:t>.</w:t>
            </w:r>
          </w:p>
        </w:tc>
        <w:tc>
          <w:tcPr>
            <w:tcW w:w="3969" w:type="dxa"/>
            <w:tcBorders>
              <w:top w:val="single" w:sz="6" w:space="0" w:color="000000"/>
              <w:left w:val="single" w:sz="6" w:space="0" w:color="000000"/>
              <w:bottom w:val="single" w:sz="6" w:space="0" w:color="000000"/>
              <w:right w:val="single" w:sz="6" w:space="0" w:color="000000"/>
            </w:tcBorders>
          </w:tcPr>
          <w:p w14:paraId="4289EEE4" w14:textId="73F546E1" w:rsidR="00A94938" w:rsidRPr="00AE54C5" w:rsidRDefault="00A94938" w:rsidP="00A94938">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Panākta vienošanās elektroniskās saskaņošanas laikā</w:t>
            </w:r>
          </w:p>
          <w:p w14:paraId="409E6816" w14:textId="464911AF" w:rsidR="00A94938" w:rsidRPr="00DF3E77" w:rsidRDefault="00A94938" w:rsidP="00A94938">
            <w:pPr>
              <w:autoSpaceDE w:val="0"/>
              <w:autoSpaceDN w:val="0"/>
              <w:adjustRightInd w:val="0"/>
              <w:spacing w:after="0"/>
              <w:jc w:val="both"/>
              <w:rPr>
                <w:color w:val="0000CC"/>
                <w:lang w:eastAsia="lv-LV"/>
              </w:rPr>
            </w:pPr>
            <w:r>
              <w:rPr>
                <w:rFonts w:ascii="Times New Roman" w:hAnsi="Times New Roman" w:cs="Times New Roman"/>
                <w:sz w:val="24"/>
                <w:szCs w:val="24"/>
              </w:rPr>
              <w:t>CSP</w:t>
            </w:r>
            <w:r w:rsidR="003E7706">
              <w:rPr>
                <w:rFonts w:ascii="Times New Roman" w:hAnsi="Times New Roman" w:cs="Times New Roman"/>
                <w:sz w:val="24"/>
                <w:szCs w:val="24"/>
              </w:rPr>
              <w:t xml:space="preserve"> </w:t>
            </w:r>
            <w:r>
              <w:rPr>
                <w:rFonts w:ascii="Times New Roman" w:hAnsi="Times New Roman" w:cs="Times New Roman"/>
                <w:sz w:val="24"/>
                <w:szCs w:val="24"/>
              </w:rPr>
              <w:t xml:space="preserve">skaidro, ka atzinumā </w:t>
            </w:r>
            <w:r w:rsidRPr="00DF3E77">
              <w:rPr>
                <w:rFonts w:ascii="Times New Roman" w:hAnsi="Times New Roman" w:cs="Times New Roman"/>
                <w:sz w:val="24"/>
                <w:szCs w:val="24"/>
              </w:rPr>
              <w:t xml:space="preserve">minētie rādītāji  ‘‘darba samaksas subsīdijas’’ un ‘‘maksājumi nodarbināto noguldījumu projektiem’’ ir iekļauti </w:t>
            </w:r>
            <w:r>
              <w:rPr>
                <w:rFonts w:ascii="Times New Roman" w:hAnsi="Times New Roman" w:cs="Times New Roman"/>
                <w:sz w:val="24"/>
                <w:szCs w:val="24"/>
              </w:rPr>
              <w:t xml:space="preserve">CSP </w:t>
            </w:r>
            <w:r w:rsidRPr="00DF3E77">
              <w:rPr>
                <w:rFonts w:ascii="Times New Roman" w:hAnsi="Times New Roman" w:cs="Times New Roman"/>
                <w:sz w:val="24"/>
                <w:szCs w:val="24"/>
              </w:rPr>
              <w:t xml:space="preserve">veidlapā ‘‘2-darbs’’, lai nodrošinātu Eiropas Parlamenta un </w:t>
            </w:r>
            <w:r w:rsidRPr="00DF3E77">
              <w:rPr>
                <w:rFonts w:ascii="Times New Roman" w:hAnsi="Times New Roman" w:cs="Times New Roman"/>
                <w:sz w:val="24"/>
                <w:szCs w:val="24"/>
              </w:rPr>
              <w:lastRenderedPageBreak/>
              <w:t xml:space="preserve">Padomes 2003. gada 27. februāra regulas (EK) Nr. 450/2003 par darbaspēka izmaksu indeksu un Padomes </w:t>
            </w:r>
            <w:r w:rsidRPr="00DF3E77">
              <w:rPr>
                <w:rFonts w:ascii="Times New Roman" w:eastAsia="EUAlbertina-Bold-Identity-H" w:hAnsi="Times New Roman" w:cs="Times New Roman"/>
                <w:sz w:val="24"/>
                <w:szCs w:val="24"/>
              </w:rPr>
              <w:t>1999. gada 9. mart</w:t>
            </w:r>
            <w:r>
              <w:rPr>
                <w:rFonts w:ascii="Times New Roman" w:eastAsia="EUAlbertina-Bold-Identity-H" w:hAnsi="Times New Roman" w:cs="Times New Roman"/>
                <w:sz w:val="24"/>
                <w:szCs w:val="24"/>
              </w:rPr>
              <w:t>a</w:t>
            </w:r>
            <w:r w:rsidRPr="00DF3E77">
              <w:rPr>
                <w:rFonts w:ascii="Times New Roman" w:hAnsi="Times New Roman" w:cs="Times New Roman"/>
                <w:sz w:val="24"/>
                <w:szCs w:val="24"/>
              </w:rPr>
              <w:t xml:space="preserve"> regulas</w:t>
            </w:r>
            <w:r w:rsidRPr="00DF3E77">
              <w:rPr>
                <w:rFonts w:ascii="Times New Roman" w:eastAsia="EUAlbertina-Bold-Identity-H" w:hAnsi="Times New Roman" w:cs="Times New Roman"/>
                <w:sz w:val="24"/>
                <w:szCs w:val="24"/>
              </w:rPr>
              <w:t xml:space="preserve"> Nr. 530/1999 par strukturālo statistiku attiecībā uz izpeļņu un darbaspēka izmaksām prasības. Šie rādītāji tiks izmantoti </w:t>
            </w:r>
            <w:r>
              <w:rPr>
                <w:rFonts w:ascii="Times New Roman" w:eastAsia="EUAlbertina-Bold-Identity-H" w:hAnsi="Times New Roman" w:cs="Times New Roman"/>
                <w:sz w:val="24"/>
                <w:szCs w:val="24"/>
              </w:rPr>
              <w:t xml:space="preserve">OSP </w:t>
            </w:r>
            <w:r w:rsidRPr="00DF3E77">
              <w:rPr>
                <w:rFonts w:ascii="Times New Roman" w:eastAsia="EUAlbertina-Bold-Identity-H" w:hAnsi="Times New Roman" w:cs="Times New Roman"/>
                <w:sz w:val="24"/>
                <w:szCs w:val="24"/>
              </w:rPr>
              <w:t>14.2. un 14.6. punktos iekļauto indikatoru nodrošināšanai. Datus</w:t>
            </w:r>
            <w:r w:rsidRPr="00DF3E77">
              <w:rPr>
                <w:rFonts w:ascii="Times New Roman" w:hAnsi="Times New Roman" w:cs="Times New Roman"/>
                <w:sz w:val="24"/>
                <w:szCs w:val="24"/>
              </w:rPr>
              <w:t xml:space="preserve"> par maksājumiem nodarbināto noguldījumu projektiem nav iespējams iegūt no administratīvajiem datu avotiem. Informāciju par darba devēju saņemtajām darba samaksas subsīdijām nodarbinātības veicināšanas projektu ietvaros apkopo Nodarbinātības valsts aģentūra (turpmāk </w:t>
            </w:r>
            <w:r>
              <w:rPr>
                <w:rFonts w:ascii="Times New Roman" w:hAnsi="Times New Roman" w:cs="Times New Roman"/>
                <w:sz w:val="24"/>
                <w:szCs w:val="24"/>
              </w:rPr>
              <w:t xml:space="preserve">- </w:t>
            </w:r>
            <w:r w:rsidRPr="00DF3E77">
              <w:rPr>
                <w:rFonts w:ascii="Times New Roman" w:hAnsi="Times New Roman" w:cs="Times New Roman"/>
                <w:sz w:val="24"/>
                <w:szCs w:val="24"/>
              </w:rPr>
              <w:t xml:space="preserve">Aģentūra), ar kuru </w:t>
            </w:r>
            <w:r>
              <w:rPr>
                <w:rFonts w:ascii="Times New Roman" w:hAnsi="Times New Roman" w:cs="Times New Roman"/>
                <w:sz w:val="24"/>
                <w:szCs w:val="24"/>
              </w:rPr>
              <w:t>CSP</w:t>
            </w:r>
            <w:r w:rsidRPr="00DF3E77">
              <w:rPr>
                <w:rFonts w:ascii="Times New Roman" w:hAnsi="Times New Roman" w:cs="Times New Roman"/>
                <w:sz w:val="24"/>
                <w:szCs w:val="24"/>
              </w:rPr>
              <w:t xml:space="preserve"> ir sadarbības līgums par datu apmaiņu. Kārtējās tikšanās reizē ar Aģentūru</w:t>
            </w:r>
            <w:r>
              <w:rPr>
                <w:rFonts w:ascii="Times New Roman" w:hAnsi="Times New Roman" w:cs="Times New Roman"/>
                <w:sz w:val="24"/>
                <w:szCs w:val="24"/>
              </w:rPr>
              <w:t>, kad tika izskatīti sadarbības līguma grozījumu priekšlikumi un apspriests arī jautājums par subsīdiju datu saņemšanas iespējām</w:t>
            </w:r>
            <w:r w:rsidRPr="00DF3E77">
              <w:rPr>
                <w:rFonts w:ascii="Times New Roman" w:hAnsi="Times New Roman" w:cs="Times New Roman"/>
                <w:sz w:val="24"/>
                <w:szCs w:val="24"/>
              </w:rPr>
              <w:t xml:space="preserve">, tika pieņemts lēmums neiekļaut līgumā </w:t>
            </w:r>
            <w:r>
              <w:rPr>
                <w:rFonts w:ascii="Times New Roman" w:hAnsi="Times New Roman" w:cs="Times New Roman"/>
                <w:sz w:val="24"/>
                <w:szCs w:val="24"/>
              </w:rPr>
              <w:t xml:space="preserve">šo </w:t>
            </w:r>
            <w:r w:rsidRPr="00DF3E77">
              <w:rPr>
                <w:rFonts w:ascii="Times New Roman" w:hAnsi="Times New Roman" w:cs="Times New Roman"/>
                <w:sz w:val="24"/>
                <w:szCs w:val="24"/>
              </w:rPr>
              <w:t>punktu</w:t>
            </w:r>
            <w:r>
              <w:rPr>
                <w:rFonts w:ascii="Times New Roman" w:hAnsi="Times New Roman" w:cs="Times New Roman"/>
                <w:sz w:val="24"/>
                <w:szCs w:val="24"/>
              </w:rPr>
              <w:t>,</w:t>
            </w:r>
            <w:r w:rsidRPr="00DF3E77">
              <w:rPr>
                <w:rFonts w:ascii="Times New Roman" w:hAnsi="Times New Roman" w:cs="Times New Roman"/>
                <w:sz w:val="24"/>
                <w:szCs w:val="24"/>
              </w:rPr>
              <w:t xml:space="preserve"> jo finanšu atskaišu un norēķinu kārtības specifikas dēļ neb</w:t>
            </w:r>
            <w:r>
              <w:rPr>
                <w:rFonts w:ascii="Times New Roman" w:hAnsi="Times New Roman" w:cs="Times New Roman"/>
                <w:sz w:val="24"/>
                <w:szCs w:val="24"/>
              </w:rPr>
              <w:t>ūtu</w:t>
            </w:r>
            <w:r w:rsidRPr="00DF3E77">
              <w:rPr>
                <w:rFonts w:ascii="Times New Roman" w:hAnsi="Times New Roman" w:cs="Times New Roman"/>
                <w:sz w:val="24"/>
                <w:szCs w:val="24"/>
              </w:rPr>
              <w:t xml:space="preserve"> iespējams savlaicīgi saņemt nepieciešamo informāciju par pārskata periodu. Neskatoties uz iepriekš pieņemto lēmumu,</w:t>
            </w:r>
            <w:r>
              <w:rPr>
                <w:rFonts w:ascii="Times New Roman" w:hAnsi="Times New Roman" w:cs="Times New Roman"/>
                <w:sz w:val="24"/>
                <w:szCs w:val="24"/>
              </w:rPr>
              <w:t xml:space="preserve"> CSP</w:t>
            </w:r>
            <w:r w:rsidRPr="00DF3E77">
              <w:rPr>
                <w:rFonts w:ascii="Times New Roman" w:hAnsi="Times New Roman" w:cs="Times New Roman"/>
                <w:sz w:val="24"/>
                <w:szCs w:val="24"/>
              </w:rPr>
              <w:t xml:space="preserve"> </w:t>
            </w:r>
            <w:r>
              <w:rPr>
                <w:rFonts w:ascii="Times New Roman" w:hAnsi="Times New Roman" w:cs="Times New Roman"/>
                <w:sz w:val="24"/>
                <w:szCs w:val="24"/>
              </w:rPr>
              <w:t xml:space="preserve">pārskatīja Aģentūras datu pielāgošanas statistiskajām vajadzībām iespējamās metodes un </w:t>
            </w:r>
            <w:r w:rsidRPr="00DF3E77">
              <w:rPr>
                <w:rFonts w:ascii="Times New Roman" w:hAnsi="Times New Roman" w:cs="Times New Roman"/>
                <w:sz w:val="24"/>
                <w:szCs w:val="24"/>
              </w:rPr>
              <w:t>plāno atkārtoti sazināties ar Aģentūru par šo jautājumu</w:t>
            </w:r>
            <w:r>
              <w:rPr>
                <w:rFonts w:ascii="Times New Roman" w:hAnsi="Times New Roman" w:cs="Times New Roman"/>
                <w:sz w:val="24"/>
                <w:szCs w:val="24"/>
              </w:rPr>
              <w:t>.</w:t>
            </w:r>
          </w:p>
          <w:p w14:paraId="2F73F81D" w14:textId="180BE3DE" w:rsidR="00A94938" w:rsidRPr="00FA6544" w:rsidRDefault="00A94938" w:rsidP="00A94938">
            <w:pPr>
              <w:spacing w:after="0" w:line="240" w:lineRule="auto"/>
              <w:jc w:val="both"/>
              <w:rPr>
                <w:rFonts w:ascii="Times New Roman" w:hAnsi="Times New Roman" w:cs="Times New Roman"/>
                <w:b/>
                <w:bCs/>
                <w:sz w:val="24"/>
                <w:szCs w:val="24"/>
              </w:rPr>
            </w:pPr>
            <w:r w:rsidRPr="00DF3E77">
              <w:rPr>
                <w:rFonts w:ascii="Times New Roman" w:hAnsi="Times New Roman" w:cs="Times New Roman"/>
                <w:sz w:val="24"/>
                <w:szCs w:val="24"/>
              </w:rPr>
              <w:t>Atzinum</w:t>
            </w:r>
            <w:r>
              <w:rPr>
                <w:rFonts w:ascii="Times New Roman" w:hAnsi="Times New Roman" w:cs="Times New Roman"/>
                <w:sz w:val="24"/>
                <w:szCs w:val="24"/>
              </w:rPr>
              <w:t xml:space="preserve">ā </w:t>
            </w:r>
            <w:r w:rsidRPr="00DF3E77">
              <w:rPr>
                <w:rFonts w:ascii="Times New Roman" w:hAnsi="Times New Roman" w:cs="Times New Roman"/>
                <w:sz w:val="24"/>
                <w:szCs w:val="24"/>
              </w:rPr>
              <w:t xml:space="preserve">minētais rādītājs  ‘‘ilgstošās prombūtnes’’ nav iekļauts </w:t>
            </w:r>
            <w:r>
              <w:rPr>
                <w:rFonts w:ascii="Times New Roman" w:hAnsi="Times New Roman" w:cs="Times New Roman"/>
                <w:sz w:val="24"/>
                <w:szCs w:val="24"/>
              </w:rPr>
              <w:t>OSP</w:t>
            </w:r>
            <w:r w:rsidRPr="00DF3E77">
              <w:rPr>
                <w:rFonts w:ascii="Times New Roman" w:hAnsi="Times New Roman" w:cs="Times New Roman"/>
                <w:sz w:val="24"/>
                <w:szCs w:val="24"/>
              </w:rPr>
              <w:t xml:space="preserve"> un netiek prasīts no respondentiem</w:t>
            </w:r>
            <w:r>
              <w:rPr>
                <w:rFonts w:ascii="Times New Roman" w:hAnsi="Times New Roman" w:cs="Times New Roman"/>
                <w:sz w:val="24"/>
                <w:szCs w:val="24"/>
              </w:rPr>
              <w:t xml:space="preserve"> arī statistiskajos pārskatos.</w:t>
            </w:r>
            <w:r w:rsidRPr="00DF3E77">
              <w:rPr>
                <w:rFonts w:ascii="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tcBorders>
          </w:tcPr>
          <w:p w14:paraId="0F022BE2" w14:textId="77777777" w:rsidR="00A94938" w:rsidRPr="00D402C6" w:rsidRDefault="00A94938" w:rsidP="00A94938">
            <w:pPr>
              <w:spacing w:after="0" w:line="240" w:lineRule="auto"/>
              <w:jc w:val="both"/>
              <w:rPr>
                <w:rFonts w:ascii="Times New Roman" w:hAnsi="Times New Roman" w:cs="Times New Roman"/>
                <w:sz w:val="20"/>
                <w:szCs w:val="20"/>
                <w:highlight w:val="red"/>
              </w:rPr>
            </w:pPr>
          </w:p>
        </w:tc>
      </w:tr>
      <w:tr w:rsidR="00A94938" w:rsidRPr="00432ABC" w14:paraId="474D8D44" w14:textId="77777777" w:rsidTr="00110E02">
        <w:tc>
          <w:tcPr>
            <w:tcW w:w="735" w:type="dxa"/>
            <w:tcBorders>
              <w:top w:val="single" w:sz="6" w:space="0" w:color="000000"/>
              <w:left w:val="single" w:sz="6" w:space="0" w:color="000000"/>
              <w:bottom w:val="single" w:sz="6" w:space="0" w:color="000000"/>
              <w:right w:val="single" w:sz="6" w:space="0" w:color="000000"/>
            </w:tcBorders>
          </w:tcPr>
          <w:p w14:paraId="0427FB95" w14:textId="674F73F6" w:rsidR="00A94938" w:rsidRPr="00A94938" w:rsidRDefault="0042308F" w:rsidP="00A94938">
            <w:pPr>
              <w:spacing w:after="0" w:line="240" w:lineRule="auto"/>
              <w:jc w:val="both"/>
              <w:rPr>
                <w:rFonts w:ascii="Times New Roman" w:eastAsia="Times New Roman" w:hAnsi="Times New Roman" w:cs="Times New Roman"/>
                <w:sz w:val="24"/>
                <w:szCs w:val="24"/>
                <w:lang w:eastAsia="lv-LV"/>
              </w:rPr>
            </w:pPr>
            <w:r w:rsidRPr="0042308F">
              <w:rPr>
                <w:rFonts w:ascii="Times New Roman" w:eastAsia="Times New Roman" w:hAnsi="Times New Roman" w:cs="Times New Roman"/>
                <w:sz w:val="20"/>
                <w:szCs w:val="20"/>
                <w:lang w:eastAsia="lv-LV"/>
              </w:rPr>
              <w:t>4</w:t>
            </w:r>
            <w:r w:rsidR="00A94938" w:rsidRPr="0042308F">
              <w:rPr>
                <w:rFonts w:ascii="Times New Roman" w:eastAsia="Times New Roman" w:hAnsi="Times New Roman" w:cs="Times New Roman"/>
                <w:sz w:val="20"/>
                <w:szCs w:val="20"/>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0CEB3329" w14:textId="561E86A7" w:rsidR="00A94938" w:rsidRPr="00A94938" w:rsidRDefault="00A94938" w:rsidP="00A94938">
            <w:pPr>
              <w:spacing w:after="0" w:line="240" w:lineRule="auto"/>
              <w:jc w:val="both"/>
              <w:rPr>
                <w:rFonts w:ascii="Times New Roman" w:hAnsi="Times New Roman" w:cs="Times New Roman"/>
                <w:sz w:val="24"/>
                <w:szCs w:val="24"/>
              </w:rPr>
            </w:pPr>
            <w:r w:rsidRPr="00A94938">
              <w:rPr>
                <w:rFonts w:ascii="Times New Roman" w:hAnsi="Times New Roman" w:cs="Times New Roman"/>
                <w:sz w:val="24"/>
                <w:szCs w:val="24"/>
              </w:rPr>
              <w:t>MK noteikumu projekta anotācija</w:t>
            </w:r>
          </w:p>
        </w:tc>
        <w:tc>
          <w:tcPr>
            <w:tcW w:w="3685" w:type="dxa"/>
            <w:tcBorders>
              <w:top w:val="single" w:sz="6" w:space="0" w:color="000000"/>
              <w:left w:val="single" w:sz="6" w:space="0" w:color="000000"/>
              <w:bottom w:val="single" w:sz="6" w:space="0" w:color="000000"/>
              <w:right w:val="single" w:sz="6" w:space="0" w:color="000000"/>
            </w:tcBorders>
          </w:tcPr>
          <w:p w14:paraId="6C209DCA" w14:textId="77777777" w:rsidR="00A94938" w:rsidRPr="00A94938" w:rsidRDefault="00A94938" w:rsidP="00A94938">
            <w:pPr>
              <w:spacing w:after="0" w:line="240" w:lineRule="auto"/>
              <w:jc w:val="both"/>
              <w:rPr>
                <w:rFonts w:ascii="Times New Roman" w:hAnsi="Times New Roman" w:cs="Times New Roman"/>
                <w:sz w:val="24"/>
                <w:szCs w:val="24"/>
              </w:rPr>
            </w:pPr>
            <w:r w:rsidRPr="00A94938">
              <w:rPr>
                <w:rFonts w:ascii="Times New Roman" w:hAnsi="Times New Roman" w:cs="Times New Roman"/>
                <w:sz w:val="24"/>
                <w:szCs w:val="24"/>
              </w:rPr>
              <w:t>Lūdzam papildināt anotāciju ar:</w:t>
            </w:r>
          </w:p>
          <w:p w14:paraId="3A524884" w14:textId="77777777" w:rsidR="00A94938" w:rsidRPr="00A94938" w:rsidRDefault="00A94938" w:rsidP="00A94938">
            <w:pPr>
              <w:spacing w:after="0" w:line="240" w:lineRule="auto"/>
              <w:jc w:val="both"/>
              <w:rPr>
                <w:rFonts w:ascii="Times New Roman" w:hAnsi="Times New Roman" w:cs="Times New Roman"/>
                <w:sz w:val="24"/>
                <w:szCs w:val="24"/>
              </w:rPr>
            </w:pPr>
            <w:r w:rsidRPr="00A94938">
              <w:rPr>
                <w:rFonts w:ascii="Times New Roman" w:hAnsi="Times New Roman" w:cs="Times New Roman"/>
                <w:sz w:val="24"/>
                <w:szCs w:val="24"/>
              </w:rPr>
              <w:t xml:space="preserve">1. aprēķiniem par reāliem ieguvumiem no automātiskās datu ielasīšanas par respondentu veidlapās no elektroniskās datu vākšanas sistēmas profila datiem, </w:t>
            </w:r>
            <w:r w:rsidRPr="00A94938">
              <w:rPr>
                <w:rFonts w:ascii="Times New Roman" w:hAnsi="Times New Roman" w:cs="Times New Roman"/>
                <w:sz w:val="24"/>
                <w:szCs w:val="24"/>
              </w:rPr>
              <w:lastRenderedPageBreak/>
              <w:t>kas tika ieviesta 2018. gadā, kā arī no 2019. gada uzlabojumiem elektroniskajās veidlapās – pa cik ir samazinājies respondentu patērētais laiks veidlapu aizpildīšanai;</w:t>
            </w:r>
          </w:p>
          <w:p w14:paraId="36166FEE" w14:textId="01B4CCCB" w:rsidR="00A94938" w:rsidRPr="00A94938" w:rsidRDefault="00A94938" w:rsidP="00A94938">
            <w:pPr>
              <w:widowControl w:val="0"/>
              <w:spacing w:after="0" w:line="240" w:lineRule="auto"/>
              <w:jc w:val="both"/>
              <w:rPr>
                <w:rFonts w:ascii="Times New Roman" w:eastAsia="Times New Roman" w:hAnsi="Times New Roman" w:cs="Times New Roman"/>
                <w:color w:val="000000"/>
                <w:sz w:val="24"/>
                <w:szCs w:val="24"/>
                <w:lang w:eastAsia="lv-LV"/>
              </w:rPr>
            </w:pPr>
            <w:r w:rsidRPr="00A94938">
              <w:rPr>
                <w:rFonts w:ascii="Times New Roman" w:hAnsi="Times New Roman" w:cs="Times New Roman"/>
                <w:sz w:val="24"/>
                <w:szCs w:val="24"/>
              </w:rPr>
              <w:t>2. informāciju par preču ārējās tirdzniecības statistikas datu apstrādes sistēmas "VIESIS" izveides procesu.</w:t>
            </w:r>
          </w:p>
        </w:tc>
        <w:tc>
          <w:tcPr>
            <w:tcW w:w="3969" w:type="dxa"/>
            <w:tcBorders>
              <w:top w:val="single" w:sz="6" w:space="0" w:color="000000"/>
              <w:left w:val="single" w:sz="6" w:space="0" w:color="000000"/>
              <w:bottom w:val="single" w:sz="6" w:space="0" w:color="000000"/>
              <w:right w:val="single" w:sz="6" w:space="0" w:color="000000"/>
            </w:tcBorders>
          </w:tcPr>
          <w:p w14:paraId="10213D40" w14:textId="65DFB625" w:rsidR="00A94938" w:rsidRPr="00DD47CA" w:rsidRDefault="00A94938" w:rsidP="00A94938">
            <w:pPr>
              <w:autoSpaceDE w:val="0"/>
              <w:autoSpaceDN w:val="0"/>
              <w:adjustRightInd w:val="0"/>
              <w:spacing w:after="0" w:line="240" w:lineRule="auto"/>
              <w:jc w:val="both"/>
              <w:rPr>
                <w:rFonts w:ascii="Times New Roman" w:eastAsia="Times New Roman" w:hAnsi="Times New Roman" w:cs="Times New Roman"/>
                <w:b/>
                <w:bCs/>
                <w:sz w:val="24"/>
                <w:szCs w:val="20"/>
                <w:lang w:eastAsia="lv-LV"/>
              </w:rPr>
            </w:pPr>
            <w:r>
              <w:rPr>
                <w:rFonts w:ascii="Times New Roman" w:eastAsia="Times New Roman" w:hAnsi="Times New Roman" w:cs="Times New Roman"/>
                <w:b/>
                <w:bCs/>
                <w:sz w:val="24"/>
                <w:szCs w:val="20"/>
                <w:lang w:eastAsia="lv-LV"/>
              </w:rPr>
              <w:lastRenderedPageBreak/>
              <w:t>Panākta vienošanās elektroniskās saskaņošanas laikā</w:t>
            </w:r>
          </w:p>
          <w:p w14:paraId="663767E3" w14:textId="77777777" w:rsidR="00A94938" w:rsidRPr="003B54BD" w:rsidRDefault="00A94938" w:rsidP="00A94938">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0"/>
                <w:lang w:eastAsia="lv-LV"/>
              </w:rPr>
              <w:t xml:space="preserve">1. CSP skaidro, ka Elektroniskās datu vākšanas sistēmā (turpmāk – EDV), </w:t>
            </w:r>
            <w:r w:rsidRPr="003B54BD">
              <w:rPr>
                <w:rFonts w:ascii="Times New Roman" w:hAnsi="Times New Roman"/>
                <w:sz w:val="24"/>
                <w:szCs w:val="24"/>
              </w:rPr>
              <w:t>2017.</w:t>
            </w:r>
            <w:r>
              <w:rPr>
                <w:rFonts w:ascii="Times New Roman" w:hAnsi="Times New Roman"/>
                <w:sz w:val="24"/>
                <w:szCs w:val="24"/>
              </w:rPr>
              <w:t xml:space="preserve"> </w:t>
            </w:r>
            <w:r w:rsidRPr="003B54BD">
              <w:rPr>
                <w:rFonts w:ascii="Times New Roman" w:hAnsi="Times New Roman"/>
                <w:sz w:val="24"/>
                <w:szCs w:val="24"/>
              </w:rPr>
              <w:t>gadā</w:t>
            </w:r>
            <w:r>
              <w:rPr>
                <w:rFonts w:ascii="Times New Roman" w:hAnsi="Times New Roman"/>
                <w:sz w:val="24"/>
                <w:szCs w:val="24"/>
              </w:rPr>
              <w:t xml:space="preserve">, </w:t>
            </w:r>
            <w:r w:rsidRPr="003B54BD">
              <w:rPr>
                <w:rFonts w:ascii="Times New Roman" w:hAnsi="Times New Roman"/>
                <w:sz w:val="24"/>
                <w:szCs w:val="24"/>
              </w:rPr>
              <w:t>aizpildot elektronisko veidlapu, respondentam par</w:t>
            </w:r>
            <w:r>
              <w:rPr>
                <w:rFonts w:ascii="Times New Roman" w:hAnsi="Times New Roman"/>
                <w:sz w:val="24"/>
                <w:szCs w:val="24"/>
              </w:rPr>
              <w:t xml:space="preserve"> </w:t>
            </w:r>
            <w:r w:rsidRPr="003B54BD">
              <w:rPr>
                <w:rFonts w:ascii="Times New Roman" w:hAnsi="Times New Roman"/>
                <w:sz w:val="24"/>
                <w:szCs w:val="24"/>
              </w:rPr>
              <w:lastRenderedPageBreak/>
              <w:t>iesniedzamo veidlapu katru reizi bija jāaizpilda aizpildītāja vārds, uzvārds, tālruņa numurs un e-pasta adrese.</w:t>
            </w:r>
          </w:p>
          <w:p w14:paraId="769963AD" w14:textId="77777777" w:rsidR="00A94938" w:rsidRPr="003B54BD" w:rsidRDefault="00A94938" w:rsidP="00A94938">
            <w:pPr>
              <w:autoSpaceDE w:val="0"/>
              <w:autoSpaceDN w:val="0"/>
              <w:adjustRightInd w:val="0"/>
              <w:spacing w:after="0" w:line="240" w:lineRule="auto"/>
              <w:jc w:val="both"/>
              <w:rPr>
                <w:rFonts w:ascii="Times New Roman" w:hAnsi="Times New Roman"/>
                <w:sz w:val="24"/>
                <w:szCs w:val="24"/>
              </w:rPr>
            </w:pPr>
            <w:r w:rsidRPr="003B54BD">
              <w:rPr>
                <w:rFonts w:ascii="Times New Roman" w:hAnsi="Times New Roman"/>
                <w:sz w:val="24"/>
                <w:szCs w:val="24"/>
              </w:rPr>
              <w:t>2018.</w:t>
            </w:r>
            <w:r>
              <w:rPr>
                <w:rFonts w:ascii="Times New Roman" w:hAnsi="Times New Roman"/>
                <w:sz w:val="24"/>
                <w:szCs w:val="24"/>
              </w:rPr>
              <w:t xml:space="preserve"> </w:t>
            </w:r>
            <w:r w:rsidRPr="003B54BD">
              <w:rPr>
                <w:rFonts w:ascii="Times New Roman" w:hAnsi="Times New Roman"/>
                <w:sz w:val="24"/>
                <w:szCs w:val="24"/>
              </w:rPr>
              <w:t xml:space="preserve">gadā, uzlabojot EDV sistēmu tika izstrādāts, ka iepriekš </w:t>
            </w:r>
            <w:r>
              <w:rPr>
                <w:rFonts w:ascii="Times New Roman" w:hAnsi="Times New Roman"/>
                <w:sz w:val="24"/>
                <w:szCs w:val="24"/>
              </w:rPr>
              <w:t>minētie</w:t>
            </w:r>
            <w:r w:rsidRPr="003B54BD">
              <w:rPr>
                <w:rFonts w:ascii="Times New Roman" w:hAnsi="Times New Roman"/>
                <w:sz w:val="24"/>
                <w:szCs w:val="24"/>
              </w:rPr>
              <w:t xml:space="preserve"> lauki (veidlapas aizpildītāja vārds, uzvārds, tālruņa numurs un e-pasta adrese) tiek automātiski ielasīti no EDV sistēmas lietotāja profila, tādējādi samazinot veidlapas aizpildīšanai patērēto laiku.</w:t>
            </w:r>
          </w:p>
          <w:p w14:paraId="7591D97B" w14:textId="77777777" w:rsidR="00A94938" w:rsidRPr="003B54BD" w:rsidRDefault="00A94938" w:rsidP="00A94938">
            <w:pPr>
              <w:autoSpaceDE w:val="0"/>
              <w:autoSpaceDN w:val="0"/>
              <w:adjustRightInd w:val="0"/>
              <w:spacing w:after="0" w:line="240" w:lineRule="auto"/>
              <w:jc w:val="both"/>
              <w:rPr>
                <w:rFonts w:ascii="Times New Roman" w:hAnsi="Times New Roman"/>
                <w:sz w:val="24"/>
                <w:szCs w:val="24"/>
              </w:rPr>
            </w:pPr>
            <w:r w:rsidRPr="003B54BD">
              <w:rPr>
                <w:rFonts w:ascii="Times New Roman" w:hAnsi="Times New Roman"/>
                <w:sz w:val="24"/>
                <w:szCs w:val="24"/>
              </w:rPr>
              <w:t>Lai aprēķinātu respondentu laika ietaupījumu tika pieņemts, ka respondents, aizpildot laukus: veidlapas aizpildītāja vārds, uzvārds, tālruņa numurs un e-pasta adrese, vienam pārskatam patērē vidēji 30 sekundes.</w:t>
            </w:r>
          </w:p>
          <w:p w14:paraId="77514AC7" w14:textId="77777777" w:rsidR="00A94938" w:rsidRPr="003B54BD" w:rsidRDefault="00A94938" w:rsidP="00A94938">
            <w:pPr>
              <w:spacing w:after="0" w:line="240" w:lineRule="auto"/>
              <w:jc w:val="both"/>
              <w:rPr>
                <w:rFonts w:ascii="Times New Roman" w:hAnsi="Times New Roman"/>
                <w:sz w:val="24"/>
                <w:szCs w:val="24"/>
              </w:rPr>
            </w:pPr>
            <w:r>
              <w:rPr>
                <w:rFonts w:ascii="Times New Roman" w:hAnsi="Times New Roman"/>
                <w:sz w:val="24"/>
                <w:szCs w:val="24"/>
              </w:rPr>
              <w:t>Ņemot vērā, ka</w:t>
            </w:r>
            <w:r w:rsidRPr="003B54BD">
              <w:rPr>
                <w:rFonts w:ascii="Times New Roman" w:hAnsi="Times New Roman"/>
                <w:sz w:val="24"/>
                <w:szCs w:val="24"/>
              </w:rPr>
              <w:t xml:space="preserve"> 2018.</w:t>
            </w:r>
            <w:r>
              <w:rPr>
                <w:rFonts w:ascii="Times New Roman" w:hAnsi="Times New Roman"/>
                <w:sz w:val="24"/>
                <w:szCs w:val="24"/>
              </w:rPr>
              <w:t xml:space="preserve"> </w:t>
            </w:r>
            <w:r w:rsidRPr="003B54BD">
              <w:rPr>
                <w:rFonts w:ascii="Times New Roman" w:hAnsi="Times New Roman"/>
                <w:sz w:val="24"/>
                <w:szCs w:val="24"/>
              </w:rPr>
              <w:t xml:space="preserve">gadā elektroniski tika iesniegti 312 </w:t>
            </w:r>
            <w:r>
              <w:rPr>
                <w:rFonts w:ascii="Times New Roman" w:hAnsi="Times New Roman"/>
                <w:sz w:val="24"/>
                <w:szCs w:val="24"/>
              </w:rPr>
              <w:t>000</w:t>
            </w:r>
            <w:r w:rsidRPr="003B54BD">
              <w:rPr>
                <w:rFonts w:ascii="Times New Roman" w:hAnsi="Times New Roman"/>
                <w:sz w:val="24"/>
                <w:szCs w:val="24"/>
              </w:rPr>
              <w:t xml:space="preserve"> pārskatu (respondentu skaits x veidlapu skaits x periodiskums), aprēķinātais kopējais laika ietaupījums 2018.</w:t>
            </w:r>
            <w:r>
              <w:rPr>
                <w:rFonts w:ascii="Times New Roman" w:hAnsi="Times New Roman"/>
                <w:sz w:val="24"/>
                <w:szCs w:val="24"/>
              </w:rPr>
              <w:t xml:space="preserve"> </w:t>
            </w:r>
            <w:r w:rsidRPr="003B54BD">
              <w:rPr>
                <w:rFonts w:ascii="Times New Roman" w:hAnsi="Times New Roman"/>
                <w:sz w:val="24"/>
                <w:szCs w:val="24"/>
              </w:rPr>
              <w:t xml:space="preserve">gadā bija  </w:t>
            </w:r>
            <w:r w:rsidRPr="003B54BD">
              <w:rPr>
                <w:rFonts w:ascii="Times New Roman" w:hAnsi="Times New Roman"/>
                <w:b/>
                <w:bCs/>
                <w:sz w:val="24"/>
                <w:szCs w:val="24"/>
              </w:rPr>
              <w:t>2600 stundas.</w:t>
            </w:r>
          </w:p>
          <w:p w14:paraId="15D0D49B" w14:textId="04AEA151" w:rsidR="00A94938" w:rsidRPr="00FA6544" w:rsidRDefault="00A94938" w:rsidP="00A94938">
            <w:pPr>
              <w:spacing w:after="0" w:line="240" w:lineRule="auto"/>
              <w:jc w:val="both"/>
              <w:rPr>
                <w:rFonts w:ascii="Times New Roman" w:hAnsi="Times New Roman" w:cs="Times New Roman"/>
                <w:b/>
                <w:bCs/>
                <w:sz w:val="24"/>
                <w:szCs w:val="24"/>
              </w:rPr>
            </w:pPr>
            <w:r w:rsidRPr="005574A4">
              <w:rPr>
                <w:rFonts w:ascii="Times New Roman" w:eastAsia="Times New Roman" w:hAnsi="Times New Roman" w:cs="Times New Roman"/>
                <w:sz w:val="24"/>
                <w:szCs w:val="24"/>
                <w:lang w:eastAsia="lv-LV"/>
              </w:rPr>
              <w:t xml:space="preserve">2. </w:t>
            </w:r>
            <w:r>
              <w:rPr>
                <w:rFonts w:ascii="Times New Roman" w:hAnsi="Times New Roman" w:cs="Times New Roman"/>
                <w:color w:val="000000"/>
                <w:sz w:val="24"/>
                <w:szCs w:val="24"/>
              </w:rPr>
              <w:t>CSP</w:t>
            </w:r>
            <w:r w:rsidRPr="005574A4">
              <w:rPr>
                <w:rFonts w:ascii="Times New Roman" w:hAnsi="Times New Roman" w:cs="Times New Roman"/>
                <w:color w:val="000000"/>
                <w:sz w:val="24"/>
                <w:szCs w:val="24"/>
              </w:rPr>
              <w:t xml:space="preserve"> informē, ka</w:t>
            </w:r>
            <w:r>
              <w:rPr>
                <w:rFonts w:ascii="Times New Roman" w:hAnsi="Times New Roman" w:cs="Times New Roman"/>
                <w:color w:val="000000"/>
                <w:sz w:val="24"/>
                <w:szCs w:val="24"/>
              </w:rPr>
              <w:t xml:space="preserve"> MK noteikumu projekta anotācija netiks papildināta, jo</w:t>
            </w:r>
            <w:r w:rsidRPr="005574A4">
              <w:rPr>
                <w:rFonts w:ascii="Times New Roman" w:hAnsi="Times New Roman" w:cs="Times New Roman"/>
                <w:color w:val="000000"/>
                <w:sz w:val="24"/>
                <w:szCs w:val="24"/>
              </w:rPr>
              <w:t xml:space="preserve"> sistēmas “</w:t>
            </w:r>
            <w:r w:rsidRPr="00AF5AB7">
              <w:rPr>
                <w:rFonts w:ascii="Times New Roman" w:hAnsi="Times New Roman"/>
                <w:sz w:val="24"/>
                <w:szCs w:val="24"/>
              </w:rPr>
              <w:t>VIESIS</w:t>
            </w:r>
            <w:r w:rsidRPr="005574A4">
              <w:rPr>
                <w:rFonts w:ascii="Times New Roman" w:hAnsi="Times New Roman" w:cs="Times New Roman"/>
                <w:color w:val="000000"/>
                <w:sz w:val="24"/>
                <w:szCs w:val="24"/>
              </w:rPr>
              <w:t>”</w:t>
            </w:r>
            <w:r w:rsidRPr="00AF5AB7">
              <w:rPr>
                <w:rFonts w:ascii="Times New Roman" w:hAnsi="Times New Roman"/>
                <w:sz w:val="24"/>
                <w:szCs w:val="24"/>
              </w:rPr>
              <w:t xml:space="preserve"> </w:t>
            </w:r>
            <w:r w:rsidRPr="005574A4">
              <w:rPr>
                <w:rFonts w:ascii="Times New Roman" w:hAnsi="Times New Roman" w:cs="Times New Roman"/>
                <w:color w:val="000000"/>
                <w:sz w:val="24"/>
                <w:szCs w:val="24"/>
              </w:rPr>
              <w:t xml:space="preserve">izveide ir plānota darbības programmas “Izaugsme un nodarbinātība” prioritārā virziena “IKT pieejamība, e-pārvalde un pakalpojumi” 2.2.1. specifiskā atbalsta mērķa “Nodrošināt publisko datu atkal izmantošanās pieaugumu un efektīvu publiskās pārvaldes un privātā sektora </w:t>
            </w:r>
            <w:r w:rsidRPr="00F004BF">
              <w:rPr>
                <w:rFonts w:ascii="Times New Roman" w:hAnsi="Times New Roman" w:cs="Times New Roman"/>
                <w:color w:val="000000"/>
                <w:sz w:val="24"/>
                <w:szCs w:val="24"/>
              </w:rPr>
              <w:t>mijiedarbību” projekta "Ārējās tirdzniecības statistikas datu apstrādes sistēma" ietvaros. Anotācijā iekļauj informāciju par gataviem OSP produktiem, nevis plānotajiem.  Pašlaik notiek projekta pieteikuma iesnieguma</w:t>
            </w:r>
            <w:r w:rsidRPr="005574A4">
              <w:rPr>
                <w:rFonts w:ascii="Times New Roman" w:hAnsi="Times New Roman" w:cs="Times New Roman"/>
                <w:color w:val="000000"/>
                <w:sz w:val="24"/>
                <w:szCs w:val="24"/>
              </w:rPr>
              <w:t xml:space="preserve"> saskaņošana ar Centrālo finanšu un līgumu aģentūru. Projekta mērķis ir izveidot efektīvu preču ārējās tirdzniecības statistikas datu apstrādes sistēmu, ietverot no citām dalībvalstīm saņemto </w:t>
            </w:r>
            <w:proofErr w:type="spellStart"/>
            <w:r w:rsidRPr="005574A4">
              <w:rPr>
                <w:rFonts w:ascii="Times New Roman" w:hAnsi="Times New Roman" w:cs="Times New Roman"/>
                <w:color w:val="000000"/>
                <w:sz w:val="24"/>
                <w:szCs w:val="24"/>
              </w:rPr>
              <w:t>mikrodat</w:t>
            </w:r>
            <w:r>
              <w:rPr>
                <w:rFonts w:ascii="Times New Roman" w:hAnsi="Times New Roman" w:cs="Times New Roman"/>
                <w:color w:val="000000"/>
                <w:sz w:val="24"/>
                <w:szCs w:val="24"/>
              </w:rPr>
              <w:t>u</w:t>
            </w:r>
            <w:proofErr w:type="spellEnd"/>
            <w:r w:rsidRPr="005574A4">
              <w:rPr>
                <w:rFonts w:ascii="Times New Roman" w:hAnsi="Times New Roman" w:cs="Times New Roman"/>
                <w:color w:val="000000"/>
                <w:sz w:val="24"/>
                <w:szCs w:val="24"/>
              </w:rPr>
              <w:t xml:space="preserve"> par preču eksportu apstrādi un analīzi, ko nākotnē varēs izmantot kā papildu datu avotu </w:t>
            </w:r>
            <w:proofErr w:type="spellStart"/>
            <w:r w:rsidRPr="005574A4">
              <w:rPr>
                <w:rFonts w:ascii="Times New Roman" w:hAnsi="Times New Roman" w:cs="Times New Roman"/>
                <w:color w:val="000000"/>
                <w:sz w:val="24"/>
                <w:szCs w:val="24"/>
              </w:rPr>
              <w:t>Intrastat</w:t>
            </w:r>
            <w:proofErr w:type="spellEnd"/>
            <w:r w:rsidRPr="005574A4">
              <w:rPr>
                <w:rFonts w:ascii="Times New Roman" w:hAnsi="Times New Roman" w:cs="Times New Roman"/>
                <w:color w:val="000000"/>
                <w:sz w:val="24"/>
                <w:szCs w:val="24"/>
              </w:rPr>
              <w:t xml:space="preserve"> </w:t>
            </w:r>
            <w:r w:rsidRPr="005574A4">
              <w:rPr>
                <w:rFonts w:ascii="Times New Roman" w:hAnsi="Times New Roman" w:cs="Times New Roman"/>
                <w:color w:val="000000"/>
                <w:sz w:val="24"/>
                <w:szCs w:val="24"/>
              </w:rPr>
              <w:lastRenderedPageBreak/>
              <w:t xml:space="preserve">respondentu noslodzes samazināšanai importa plūsmai. Šī projekta rezultātā nav plānots mainīt ārējās tirdzniecības statistikas datu klāstu </w:t>
            </w:r>
            <w:r>
              <w:rPr>
                <w:rFonts w:ascii="Times New Roman" w:hAnsi="Times New Roman" w:cs="Times New Roman"/>
                <w:color w:val="000000"/>
                <w:sz w:val="24"/>
                <w:szCs w:val="24"/>
              </w:rPr>
              <w:t>Oficiālās statistikas programmas (turpmāk – OSP)</w:t>
            </w:r>
            <w:r w:rsidRPr="005574A4">
              <w:rPr>
                <w:rFonts w:ascii="Times New Roman" w:hAnsi="Times New Roman" w:cs="Times New Roman"/>
                <w:color w:val="000000"/>
                <w:sz w:val="24"/>
                <w:szCs w:val="24"/>
              </w:rPr>
              <w:t xml:space="preserve"> ietvaros, bet gan nodrošināt papildu analītisko potenciālu statistikas kvalitātes pilnveidošanai, tai skaitā sagatavojot datus SDMX formātā, kā arī, papildus Oficiālās statistikas portālā publicētajai informācijai, nodrošinot arī regulāru ārējās tirdzniecības statistikas datu nozīmīgākās kopas ievietošanu Atvērto datu portālā.</w:t>
            </w:r>
            <w:r>
              <w:rPr>
                <w:rFonts w:ascii="Times New Roman" w:hAnsi="Times New Roman" w:cs="Times New Roman"/>
                <w:color w:val="000000"/>
                <w:sz w:val="24"/>
                <w:szCs w:val="24"/>
              </w:rPr>
              <w:t xml:space="preserve"> </w:t>
            </w:r>
          </w:p>
        </w:tc>
        <w:tc>
          <w:tcPr>
            <w:tcW w:w="3402" w:type="dxa"/>
            <w:tcBorders>
              <w:top w:val="single" w:sz="4" w:space="0" w:color="auto"/>
              <w:left w:val="single" w:sz="4" w:space="0" w:color="auto"/>
              <w:bottom w:val="single" w:sz="4" w:space="0" w:color="auto"/>
            </w:tcBorders>
          </w:tcPr>
          <w:p w14:paraId="1AD6CCCA" w14:textId="77777777" w:rsidR="00A94938" w:rsidRDefault="00A94938" w:rsidP="00A94938">
            <w:pPr>
              <w:spacing w:after="0" w:line="240" w:lineRule="auto"/>
              <w:jc w:val="both"/>
              <w:rPr>
                <w:rFonts w:ascii="Times New Roman" w:eastAsia="Times New Roman" w:hAnsi="Times New Roman" w:cs="Times New Roman"/>
                <w:sz w:val="24"/>
                <w:szCs w:val="24"/>
                <w:lang w:eastAsia="lv-LV"/>
              </w:rPr>
            </w:pPr>
            <w:r w:rsidRPr="00E022A9">
              <w:rPr>
                <w:rFonts w:ascii="Times New Roman" w:hAnsi="Times New Roman" w:cs="Times New Roman"/>
                <w:sz w:val="24"/>
                <w:szCs w:val="24"/>
              </w:rPr>
              <w:lastRenderedPageBreak/>
              <w:t>Papildināt</w:t>
            </w:r>
            <w:r>
              <w:rPr>
                <w:rFonts w:ascii="Times New Roman" w:hAnsi="Times New Roman" w:cs="Times New Roman"/>
                <w:sz w:val="24"/>
                <w:szCs w:val="24"/>
              </w:rPr>
              <w:t>s</w:t>
            </w:r>
            <w:r w:rsidRPr="00E022A9">
              <w:rPr>
                <w:rFonts w:ascii="Times New Roman" w:hAnsi="Times New Roman" w:cs="Times New Roman"/>
                <w:sz w:val="24"/>
                <w:szCs w:val="24"/>
              </w:rPr>
              <w:t xml:space="preserve"> MK noteikumu projekta anotācijas </w:t>
            </w:r>
            <w:r w:rsidRPr="006A783E">
              <w:rPr>
                <w:rFonts w:ascii="Times New Roman" w:eastAsia="Times New Roman" w:hAnsi="Times New Roman" w:cs="Times New Roman"/>
                <w:sz w:val="24"/>
                <w:szCs w:val="24"/>
                <w:lang w:eastAsia="lv-LV"/>
              </w:rPr>
              <w:t>II.</w:t>
            </w:r>
            <w:r>
              <w:rPr>
                <w:rFonts w:ascii="Times New Roman" w:eastAsia="Times New Roman" w:hAnsi="Times New Roman" w:cs="Times New Roman"/>
                <w:sz w:val="24"/>
                <w:szCs w:val="24"/>
                <w:lang w:eastAsia="lv-LV"/>
              </w:rPr>
              <w:t xml:space="preserve"> sadaļas</w:t>
            </w:r>
            <w:r w:rsidRPr="006A783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 punkts</w:t>
            </w:r>
          </w:p>
          <w:p w14:paraId="0778FB4E" w14:textId="77777777" w:rsidR="00A94938" w:rsidRPr="00D402C6" w:rsidRDefault="00A94938" w:rsidP="00A94938">
            <w:pPr>
              <w:spacing w:after="0" w:line="240" w:lineRule="auto"/>
              <w:jc w:val="both"/>
              <w:rPr>
                <w:rFonts w:ascii="Times New Roman" w:hAnsi="Times New Roman" w:cs="Times New Roman"/>
                <w:sz w:val="20"/>
                <w:szCs w:val="20"/>
                <w:highlight w:val="red"/>
              </w:rPr>
            </w:pPr>
          </w:p>
        </w:tc>
      </w:tr>
      <w:tr w:rsidR="00A94938" w:rsidRPr="00432ABC" w14:paraId="4B3AF638" w14:textId="77777777" w:rsidTr="000D4AFE">
        <w:tc>
          <w:tcPr>
            <w:tcW w:w="14734" w:type="dxa"/>
            <w:gridSpan w:val="5"/>
            <w:tcBorders>
              <w:top w:val="single" w:sz="6" w:space="0" w:color="000000"/>
              <w:left w:val="single" w:sz="6" w:space="0" w:color="000000"/>
              <w:bottom w:val="single" w:sz="6" w:space="0" w:color="000000"/>
            </w:tcBorders>
          </w:tcPr>
          <w:p w14:paraId="5E6E5EE2" w14:textId="3A9FE6EF" w:rsidR="00A94938" w:rsidRPr="003B24F6" w:rsidRDefault="00A94938" w:rsidP="00A94938">
            <w:pPr>
              <w:spacing w:after="0" w:line="240" w:lineRule="auto"/>
              <w:jc w:val="center"/>
              <w:rPr>
                <w:rFonts w:ascii="Times New Roman" w:hAnsi="Times New Roman" w:cs="Times New Roman"/>
                <w:b/>
                <w:bCs/>
                <w:sz w:val="28"/>
                <w:szCs w:val="28"/>
                <w:highlight w:val="red"/>
              </w:rPr>
            </w:pPr>
            <w:r w:rsidRPr="003B24F6">
              <w:rPr>
                <w:rFonts w:ascii="Times New Roman" w:hAnsi="Times New Roman" w:cs="Times New Roman"/>
                <w:b/>
                <w:bCs/>
                <w:sz w:val="28"/>
                <w:szCs w:val="28"/>
              </w:rPr>
              <w:lastRenderedPageBreak/>
              <w:t>Tieslietu ministrija</w:t>
            </w:r>
          </w:p>
        </w:tc>
      </w:tr>
      <w:tr w:rsidR="00A94938" w:rsidRPr="00432ABC" w14:paraId="06FF8B04" w14:textId="77777777" w:rsidTr="00110E02">
        <w:tc>
          <w:tcPr>
            <w:tcW w:w="735" w:type="dxa"/>
            <w:tcBorders>
              <w:top w:val="single" w:sz="6" w:space="0" w:color="000000"/>
              <w:left w:val="single" w:sz="6" w:space="0" w:color="000000"/>
              <w:bottom w:val="single" w:sz="6" w:space="0" w:color="000000"/>
              <w:right w:val="single" w:sz="6" w:space="0" w:color="000000"/>
            </w:tcBorders>
          </w:tcPr>
          <w:p w14:paraId="795EB6F9" w14:textId="7300619C" w:rsidR="00A94938" w:rsidRPr="003B24F6" w:rsidRDefault="0042308F" w:rsidP="00A949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lv-LV"/>
              </w:rPr>
              <w:t>5</w:t>
            </w:r>
            <w:r w:rsidR="00A94938" w:rsidRPr="003B24F6">
              <w:rPr>
                <w:rFonts w:ascii="Times New Roman" w:eastAsia="Times New Roman" w:hAnsi="Times New Roman" w:cs="Times New Roman"/>
                <w:sz w:val="20"/>
                <w:szCs w:val="20"/>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419E5C01" w14:textId="21525181" w:rsidR="00A94938" w:rsidRPr="003B24F6" w:rsidRDefault="00A94938" w:rsidP="00A94938">
            <w:pPr>
              <w:spacing w:after="0" w:line="240" w:lineRule="auto"/>
              <w:jc w:val="both"/>
              <w:rPr>
                <w:rFonts w:ascii="Times New Roman" w:hAnsi="Times New Roman" w:cs="Times New Roman"/>
                <w:sz w:val="24"/>
                <w:szCs w:val="24"/>
              </w:rPr>
            </w:pPr>
            <w:r w:rsidRPr="003B24F6">
              <w:rPr>
                <w:rFonts w:ascii="Times New Roman" w:hAnsi="Times New Roman" w:cs="Times New Roman"/>
                <w:sz w:val="24"/>
                <w:szCs w:val="24"/>
              </w:rPr>
              <w:t>MK noteikumu projekta anotācija</w:t>
            </w:r>
            <w:r>
              <w:rPr>
                <w:rFonts w:ascii="Times New Roman" w:hAnsi="Times New Roman" w:cs="Times New Roman"/>
                <w:sz w:val="24"/>
                <w:szCs w:val="24"/>
              </w:rPr>
              <w:t>s</w:t>
            </w:r>
            <w:r w:rsidRPr="003B24F6">
              <w:rPr>
                <w:rFonts w:ascii="Times New Roman" w:hAnsi="Times New Roman" w:cs="Times New Roman"/>
                <w:sz w:val="24"/>
                <w:szCs w:val="24"/>
              </w:rPr>
              <w:t xml:space="preserve"> </w:t>
            </w:r>
            <w:r w:rsidRPr="003B24F6">
              <w:rPr>
                <w:rFonts w:ascii="Times New Roman" w:hAnsi="Times New Roman" w:cs="Times New Roman"/>
                <w:iCs/>
                <w:sz w:val="24"/>
                <w:szCs w:val="24"/>
              </w:rPr>
              <w:t>V. sadaļas 1. tabulas D aile</w:t>
            </w:r>
          </w:p>
        </w:tc>
        <w:tc>
          <w:tcPr>
            <w:tcW w:w="3685" w:type="dxa"/>
            <w:tcBorders>
              <w:top w:val="single" w:sz="6" w:space="0" w:color="000000"/>
              <w:left w:val="single" w:sz="6" w:space="0" w:color="000000"/>
              <w:bottom w:val="single" w:sz="6" w:space="0" w:color="000000"/>
              <w:right w:val="single" w:sz="6" w:space="0" w:color="000000"/>
            </w:tcBorders>
          </w:tcPr>
          <w:p w14:paraId="035F318E" w14:textId="77777777" w:rsidR="00A94938" w:rsidRPr="003B24F6" w:rsidRDefault="00A94938" w:rsidP="00A94938">
            <w:pPr>
              <w:tabs>
                <w:tab w:val="left" w:pos="709"/>
                <w:tab w:val="left" w:pos="851"/>
                <w:tab w:val="left" w:pos="993"/>
              </w:tabs>
              <w:jc w:val="both"/>
              <w:rPr>
                <w:rFonts w:ascii="Times New Roman" w:eastAsia="Times New Roman" w:hAnsi="Times New Roman" w:cs="Times New Roman"/>
                <w:iCs/>
                <w:sz w:val="24"/>
                <w:szCs w:val="24"/>
                <w:lang w:eastAsia="lv-LV"/>
              </w:rPr>
            </w:pPr>
            <w:r w:rsidRPr="003B24F6">
              <w:rPr>
                <w:rFonts w:ascii="Times New Roman" w:eastAsia="Times New Roman" w:hAnsi="Times New Roman" w:cs="Times New Roman"/>
                <w:iCs/>
                <w:sz w:val="24"/>
                <w:szCs w:val="24"/>
                <w:lang w:eastAsia="lv-LV"/>
              </w:rPr>
              <w:t xml:space="preserve">Lūdzam precizēt projekta anotācijas V sadaļas 1. tabulas D aili atbilstoši Ministru kabineta 2009. gada 15. decembra instrukcijas Nr. 19 "Tiesību akta projekta sākotnējās ietekmes izvērtēšanas kārtība" (turpmāk – instrukcija) 56.4.1. apakšpunktam, </w:t>
            </w:r>
            <w:r w:rsidRPr="003B24F6">
              <w:rPr>
                <w:rFonts w:ascii="Times New Roman" w:eastAsia="Times New Roman" w:hAnsi="Times New Roman" w:cs="Times New Roman"/>
                <w:iCs/>
                <w:sz w:val="24"/>
                <w:szCs w:val="24"/>
                <w:u w:val="single"/>
                <w:lang w:eastAsia="lv-LV"/>
              </w:rPr>
              <w:t>sniedzot izvērstāku skaidrojumu par projekta pielikuma 1. tabulā paredzēto stingrāko prasību pamatojumu un samērīgumu</w:t>
            </w:r>
            <w:r w:rsidRPr="003B24F6">
              <w:rPr>
                <w:rFonts w:ascii="Times New Roman" w:eastAsia="Times New Roman" w:hAnsi="Times New Roman" w:cs="Times New Roman"/>
                <w:iCs/>
                <w:sz w:val="24"/>
                <w:szCs w:val="24"/>
                <w:lang w:eastAsia="lv-LV"/>
              </w:rPr>
              <w:t xml:space="preserve"> attiecībā uz Eiropas Parlamenta un Padomes 2008. gada 16. decembra Regulas (EK) Nr. 1338/2008 attiecībā uz Kopienas statistiku par sabiedrības veselību un veselības aizsardzību un drošību darbā 1. un 2. panta un Eiropas Parlamenta un Padomes 2013. gada 21. maija Regulas (ES) Nr. 549/2013 par Eiropas nacionālo un reģionālo kontu sistēmu Eiropas Savienībā 1. panta prasību piemērošanu. Vienlaikus lūdzam norādīt minētajā D ailē Ministru kabineta 2015. gada 8. septembra protokola Nr. 45 paragrāfu, kurā norādīts pienākums nodrošināt informāciju “par kopējo </w:t>
            </w:r>
            <w:r w:rsidRPr="003B24F6">
              <w:rPr>
                <w:rFonts w:ascii="Times New Roman" w:eastAsia="Times New Roman" w:hAnsi="Times New Roman" w:cs="Times New Roman"/>
                <w:iCs/>
                <w:sz w:val="24"/>
                <w:szCs w:val="24"/>
                <w:lang w:eastAsia="lv-LV"/>
              </w:rPr>
              <w:lastRenderedPageBreak/>
              <w:t xml:space="preserve">pievienoto vērtību arī pa 9 republikas pilsētām”. </w:t>
            </w:r>
          </w:p>
          <w:p w14:paraId="733C5B6A" w14:textId="75FCC4B0" w:rsidR="00A94938" w:rsidRPr="003B24F6" w:rsidRDefault="00A94938" w:rsidP="00A94938">
            <w:pPr>
              <w:widowControl w:val="0"/>
              <w:spacing w:after="0" w:line="240" w:lineRule="auto"/>
              <w:jc w:val="both"/>
              <w:rPr>
                <w:rFonts w:ascii="Times New Roman" w:eastAsia="Times New Roman" w:hAnsi="Times New Roman" w:cs="Times New Roman"/>
                <w:color w:val="000000"/>
                <w:sz w:val="24"/>
                <w:szCs w:val="24"/>
                <w:lang w:eastAsia="lv-LV"/>
              </w:rPr>
            </w:pPr>
            <w:r w:rsidRPr="003B24F6">
              <w:rPr>
                <w:rFonts w:ascii="Times New Roman" w:eastAsia="Times New Roman" w:hAnsi="Times New Roman" w:cs="Times New Roman"/>
                <w:iCs/>
                <w:sz w:val="24"/>
                <w:szCs w:val="24"/>
                <w:lang w:eastAsia="lv-LV"/>
              </w:rPr>
              <w:t>Atbilstoši instrukcijas 56.4.2. apakšpunktam lūdzam arī norādīt iespējamās alternatīvas (t.sk. alternatīvas, kas neparedz tiesiskā regulējuma izstrādi) – kādos gadījumos būtu iespējams izvairīties no stingrāku prasību noteikšanas, nekā paredzēts attiecīgajās Eiropas Savienības regulās.</w:t>
            </w:r>
          </w:p>
        </w:tc>
        <w:tc>
          <w:tcPr>
            <w:tcW w:w="3969" w:type="dxa"/>
            <w:tcBorders>
              <w:top w:val="single" w:sz="6" w:space="0" w:color="000000"/>
              <w:left w:val="single" w:sz="6" w:space="0" w:color="000000"/>
              <w:bottom w:val="single" w:sz="6" w:space="0" w:color="000000"/>
              <w:right w:val="single" w:sz="6" w:space="0" w:color="000000"/>
            </w:tcBorders>
          </w:tcPr>
          <w:p w14:paraId="7D12854D" w14:textId="77777777" w:rsidR="00A94938" w:rsidRPr="00FA6544" w:rsidRDefault="00A94938" w:rsidP="00A94938">
            <w:pPr>
              <w:pStyle w:val="naisc"/>
              <w:spacing w:before="0" w:after="0"/>
              <w:jc w:val="both"/>
              <w:rPr>
                <w:b/>
                <w:bCs/>
              </w:rPr>
            </w:pPr>
            <w:r w:rsidRPr="00FA6544">
              <w:rPr>
                <w:b/>
                <w:bCs/>
              </w:rPr>
              <w:lastRenderedPageBreak/>
              <w:t>Ņemts vērā</w:t>
            </w:r>
          </w:p>
          <w:p w14:paraId="6D8BF587" w14:textId="286FBF49" w:rsidR="00A94938" w:rsidRPr="003B24F6" w:rsidRDefault="00A94938" w:rsidP="00A94938">
            <w:pPr>
              <w:spacing w:after="0" w:line="240" w:lineRule="auto"/>
              <w:jc w:val="both"/>
              <w:rPr>
                <w:rFonts w:ascii="Times New Roman" w:hAnsi="Times New Roman" w:cs="Times New Roman"/>
                <w:sz w:val="24"/>
                <w:szCs w:val="24"/>
                <w:highlight w:val="red"/>
              </w:rPr>
            </w:pPr>
            <w:r w:rsidRPr="00FA6544">
              <w:rPr>
                <w:rFonts w:ascii="Times New Roman" w:hAnsi="Times New Roman" w:cs="Times New Roman"/>
                <w:sz w:val="24"/>
                <w:szCs w:val="24"/>
              </w:rPr>
              <w:t>CSP, izvērtējot konkrētos tiesību aktus un norādītos pamatojumus secina, ka datu publicēšana izvērstākā detalizācijā neuzliek nekādu papildus slogu datu sniedzējiem, bet gan CSP un Slimību profilakses un kontroles centram. OSP</w:t>
            </w:r>
            <w:r>
              <w:rPr>
                <w:rFonts w:ascii="Times New Roman" w:hAnsi="Times New Roman" w:cs="Times New Roman"/>
                <w:sz w:val="24"/>
                <w:szCs w:val="24"/>
              </w:rPr>
              <w:t xml:space="preserve"> 1. tabulas</w:t>
            </w:r>
            <w:r w:rsidRPr="00FA6544">
              <w:rPr>
                <w:rFonts w:ascii="Times New Roman" w:hAnsi="Times New Roman" w:cs="Times New Roman"/>
                <w:sz w:val="24"/>
                <w:szCs w:val="24"/>
              </w:rPr>
              <w:t xml:space="preserve"> 1.20., 1.23. un 8.7. punkts ir labots un norādīts, ka netiek piemērotas stingrākas prasības. Līdz ar to arī alternatīvas, kādos gadījumos būtu iespējams izvairīties no stingrāku prasību noteikšanas, nav nepieciešamība norādīt.</w:t>
            </w:r>
          </w:p>
        </w:tc>
        <w:tc>
          <w:tcPr>
            <w:tcW w:w="3402" w:type="dxa"/>
            <w:tcBorders>
              <w:top w:val="single" w:sz="4" w:space="0" w:color="auto"/>
              <w:left w:val="single" w:sz="4" w:space="0" w:color="auto"/>
              <w:bottom w:val="single" w:sz="4" w:space="0" w:color="auto"/>
            </w:tcBorders>
          </w:tcPr>
          <w:p w14:paraId="2D573E58" w14:textId="2DA52127" w:rsidR="00A94938" w:rsidRPr="003B24F6" w:rsidRDefault="00A94938" w:rsidP="00A94938">
            <w:pPr>
              <w:spacing w:after="0" w:line="240" w:lineRule="auto"/>
              <w:jc w:val="both"/>
              <w:rPr>
                <w:rFonts w:ascii="Times New Roman" w:hAnsi="Times New Roman" w:cs="Times New Roman"/>
                <w:sz w:val="24"/>
                <w:szCs w:val="24"/>
                <w:highlight w:val="red"/>
              </w:rPr>
            </w:pPr>
            <w:r>
              <w:rPr>
                <w:rFonts w:ascii="Times New Roman" w:hAnsi="Times New Roman" w:cs="Times New Roman"/>
                <w:sz w:val="24"/>
                <w:szCs w:val="24"/>
              </w:rPr>
              <w:t xml:space="preserve">Precizēta </w:t>
            </w:r>
            <w:r w:rsidRPr="003B24F6">
              <w:rPr>
                <w:rFonts w:ascii="Times New Roman" w:hAnsi="Times New Roman" w:cs="Times New Roman"/>
                <w:sz w:val="24"/>
                <w:szCs w:val="24"/>
              </w:rPr>
              <w:t>MK noteikumu projekta anotācija</w:t>
            </w:r>
            <w:r>
              <w:rPr>
                <w:rFonts w:ascii="Times New Roman" w:hAnsi="Times New Roman" w:cs="Times New Roman"/>
                <w:sz w:val="24"/>
                <w:szCs w:val="24"/>
              </w:rPr>
              <w:t>s</w:t>
            </w:r>
            <w:r w:rsidRPr="003B24F6">
              <w:rPr>
                <w:rFonts w:ascii="Times New Roman" w:hAnsi="Times New Roman" w:cs="Times New Roman"/>
                <w:sz w:val="24"/>
                <w:szCs w:val="24"/>
              </w:rPr>
              <w:t xml:space="preserve"> </w:t>
            </w:r>
            <w:r w:rsidRPr="003B24F6">
              <w:rPr>
                <w:rFonts w:ascii="Times New Roman" w:hAnsi="Times New Roman" w:cs="Times New Roman"/>
                <w:iCs/>
                <w:sz w:val="24"/>
                <w:szCs w:val="24"/>
              </w:rPr>
              <w:t>V. sadaļas 1. tabulas D aile</w:t>
            </w:r>
          </w:p>
        </w:tc>
      </w:tr>
      <w:tr w:rsidR="00A94938" w:rsidRPr="00432ABC" w14:paraId="702ECDDC" w14:textId="77777777" w:rsidTr="00110E02">
        <w:tc>
          <w:tcPr>
            <w:tcW w:w="735" w:type="dxa"/>
            <w:tcBorders>
              <w:top w:val="single" w:sz="6" w:space="0" w:color="000000"/>
              <w:left w:val="single" w:sz="6" w:space="0" w:color="000000"/>
              <w:bottom w:val="single" w:sz="6" w:space="0" w:color="000000"/>
              <w:right w:val="single" w:sz="6" w:space="0" w:color="000000"/>
            </w:tcBorders>
          </w:tcPr>
          <w:p w14:paraId="0A86C735" w14:textId="4BBD1818" w:rsidR="00A94938" w:rsidRPr="003B24F6" w:rsidRDefault="0042308F" w:rsidP="00A9493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w:t>
            </w:r>
            <w:r w:rsidR="00A94938">
              <w:rPr>
                <w:rFonts w:ascii="Times New Roman" w:eastAsia="Times New Roman" w:hAnsi="Times New Roman" w:cs="Times New Roman"/>
                <w:sz w:val="20"/>
                <w:szCs w:val="20"/>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42D13C12" w14:textId="77777777" w:rsidR="00A94938" w:rsidRDefault="00A94938" w:rsidP="00A94938">
            <w:pPr>
              <w:pStyle w:val="naisc"/>
              <w:spacing w:before="0" w:after="0"/>
              <w:jc w:val="both"/>
              <w:rPr>
                <w:color w:val="000000"/>
              </w:rPr>
            </w:pPr>
            <w:r w:rsidRPr="004B0227">
              <w:rPr>
                <w:color w:val="000000"/>
              </w:rPr>
              <w:t xml:space="preserve">MK noteikumu projekta pielikuma </w:t>
            </w:r>
            <w:r>
              <w:rPr>
                <w:color w:val="000000"/>
              </w:rPr>
              <w:t>3</w:t>
            </w:r>
            <w:r w:rsidRPr="004B0227">
              <w:rPr>
                <w:color w:val="000000"/>
              </w:rPr>
              <w:t>. tabula</w:t>
            </w:r>
            <w:r>
              <w:rPr>
                <w:color w:val="000000"/>
              </w:rPr>
              <w:t>s 20. un 21. punkts:</w:t>
            </w:r>
          </w:p>
          <w:p w14:paraId="6FFA4A10" w14:textId="77777777" w:rsidR="00A94938" w:rsidRDefault="00A94938" w:rsidP="00A94938">
            <w:pPr>
              <w:pStyle w:val="naisc"/>
              <w:spacing w:before="0" w:after="0"/>
              <w:jc w:val="both"/>
              <w:rPr>
                <w:color w:val="000000"/>
              </w:rPr>
            </w:pPr>
          </w:p>
          <w:p w14:paraId="6FF84B9C" w14:textId="77777777" w:rsidR="00A94938" w:rsidRDefault="00A94938" w:rsidP="00A94938">
            <w:pPr>
              <w:pStyle w:val="naisc"/>
              <w:spacing w:before="0" w:after="0"/>
              <w:jc w:val="both"/>
              <w:rPr>
                <w:color w:val="000000"/>
              </w:rPr>
            </w:pPr>
            <w:r w:rsidRPr="005F31B1">
              <w:rPr>
                <w:color w:val="000000"/>
              </w:rPr>
              <w:t>SIA " LURSOFT IT"</w:t>
            </w:r>
          </w:p>
          <w:p w14:paraId="23798CFF" w14:textId="77777777" w:rsidR="00A94938" w:rsidRDefault="00A94938" w:rsidP="00A94938">
            <w:pPr>
              <w:pStyle w:val="naisc"/>
              <w:spacing w:before="0" w:after="0"/>
              <w:jc w:val="both"/>
              <w:rPr>
                <w:color w:val="000000"/>
              </w:rPr>
            </w:pPr>
            <w:r w:rsidRPr="005F31B1">
              <w:rPr>
                <w:color w:val="000000"/>
              </w:rPr>
              <w:t>Zemnieku/zvejnieku saimniecību, individuālo komersantu, komercsabiedrību (izņemot akciju sabiedrību), fondu, nodibinājumu, biedrību dibinātāja un dalībnieka personas kods, vārds, uzvārds</w:t>
            </w:r>
          </w:p>
          <w:p w14:paraId="0922C6B7" w14:textId="77777777" w:rsidR="00A94938" w:rsidRDefault="00A94938" w:rsidP="00A94938">
            <w:pPr>
              <w:pStyle w:val="naisc"/>
              <w:spacing w:before="0" w:after="0"/>
              <w:jc w:val="both"/>
              <w:rPr>
                <w:color w:val="000000"/>
              </w:rPr>
            </w:pPr>
            <w:r w:rsidRPr="005F31B1">
              <w:rPr>
                <w:color w:val="000000"/>
              </w:rPr>
              <w:t>12.1., 12.3.</w:t>
            </w:r>
          </w:p>
          <w:p w14:paraId="162E172D" w14:textId="77777777" w:rsidR="00A94938" w:rsidRPr="005F31B1" w:rsidRDefault="00A94938" w:rsidP="00A94938">
            <w:pPr>
              <w:spacing w:after="0" w:line="240" w:lineRule="auto"/>
              <w:jc w:val="both"/>
              <w:rPr>
                <w:rFonts w:ascii="Times New Roman" w:hAnsi="Times New Roman" w:cs="Times New Roman"/>
                <w:sz w:val="24"/>
                <w:szCs w:val="24"/>
              </w:rPr>
            </w:pPr>
            <w:r w:rsidRPr="005F31B1">
              <w:rPr>
                <w:rFonts w:ascii="Times New Roman" w:hAnsi="Times New Roman" w:cs="Times New Roman"/>
                <w:sz w:val="24"/>
                <w:szCs w:val="24"/>
              </w:rPr>
              <w:t>150000</w:t>
            </w:r>
          </w:p>
          <w:p w14:paraId="013BD1C6" w14:textId="77777777" w:rsidR="00A94938" w:rsidRDefault="00A94938" w:rsidP="00A94938">
            <w:pPr>
              <w:pStyle w:val="naisc"/>
              <w:spacing w:before="0" w:after="0"/>
              <w:jc w:val="both"/>
            </w:pPr>
            <w:r w:rsidRPr="005F31B1">
              <w:t>datu apstrāde un analīze</w:t>
            </w:r>
          </w:p>
          <w:p w14:paraId="6EEB43C9" w14:textId="77777777" w:rsidR="00A94938" w:rsidRDefault="00A94938" w:rsidP="00A94938">
            <w:pPr>
              <w:pStyle w:val="naisc"/>
              <w:spacing w:before="0" w:after="0"/>
              <w:jc w:val="both"/>
            </w:pPr>
          </w:p>
          <w:p w14:paraId="52947253" w14:textId="77777777" w:rsidR="00A94938" w:rsidRDefault="00A94938" w:rsidP="00A94938">
            <w:pPr>
              <w:pStyle w:val="naisc"/>
              <w:spacing w:before="0" w:after="0"/>
              <w:jc w:val="both"/>
              <w:rPr>
                <w:color w:val="000000"/>
              </w:rPr>
            </w:pPr>
            <w:r w:rsidRPr="005F31B1">
              <w:rPr>
                <w:color w:val="000000"/>
              </w:rPr>
              <w:t>SIA " LURSOFT IT"</w:t>
            </w:r>
          </w:p>
          <w:p w14:paraId="23F2CCB8" w14:textId="77777777" w:rsidR="00A94938" w:rsidRPr="007A5E09" w:rsidRDefault="00A94938" w:rsidP="00A94938">
            <w:pPr>
              <w:pStyle w:val="naisc"/>
              <w:spacing w:before="0" w:after="0"/>
              <w:jc w:val="both"/>
              <w:rPr>
                <w:color w:val="000000"/>
              </w:rPr>
            </w:pPr>
            <w:r w:rsidRPr="005F31B1">
              <w:rPr>
                <w:color w:val="000000"/>
              </w:rPr>
              <w:t xml:space="preserve">Komercsabiedrību (izņemot akciju sabiedrību), </w:t>
            </w:r>
            <w:r w:rsidRPr="007A5E09">
              <w:rPr>
                <w:color w:val="000000"/>
              </w:rPr>
              <w:t>dalībnieka un amatpersonas personas kods, vārds, uzvārds</w:t>
            </w:r>
          </w:p>
          <w:p w14:paraId="34A47E45" w14:textId="77777777" w:rsidR="00A94938" w:rsidRPr="007A5E09" w:rsidRDefault="00A94938" w:rsidP="00A94938">
            <w:pPr>
              <w:pStyle w:val="naisc"/>
              <w:spacing w:before="0" w:after="0"/>
              <w:jc w:val="both"/>
              <w:rPr>
                <w:color w:val="000000"/>
              </w:rPr>
            </w:pPr>
            <w:r w:rsidRPr="007A5E09">
              <w:rPr>
                <w:color w:val="000000"/>
              </w:rPr>
              <w:t>13.5.</w:t>
            </w:r>
          </w:p>
          <w:p w14:paraId="258CE539" w14:textId="77777777" w:rsidR="00A94938" w:rsidRPr="007A5E09" w:rsidRDefault="00A94938" w:rsidP="00A94938">
            <w:pPr>
              <w:pStyle w:val="naisc"/>
              <w:spacing w:before="0" w:after="0"/>
              <w:jc w:val="both"/>
              <w:rPr>
                <w:color w:val="000000"/>
              </w:rPr>
            </w:pPr>
            <w:r w:rsidRPr="007A5E09">
              <w:rPr>
                <w:color w:val="000000"/>
              </w:rPr>
              <w:t>10 000</w:t>
            </w:r>
          </w:p>
          <w:p w14:paraId="6F94ED08" w14:textId="2942927A" w:rsidR="00A94938" w:rsidRPr="003B24F6" w:rsidRDefault="00A94938" w:rsidP="00A94938">
            <w:pPr>
              <w:spacing w:after="0" w:line="240" w:lineRule="auto"/>
              <w:jc w:val="both"/>
              <w:rPr>
                <w:rFonts w:ascii="Times New Roman" w:hAnsi="Times New Roman" w:cs="Times New Roman"/>
                <w:sz w:val="24"/>
                <w:szCs w:val="24"/>
              </w:rPr>
            </w:pPr>
            <w:r w:rsidRPr="007A5E09">
              <w:rPr>
                <w:rFonts w:ascii="Times New Roman" w:hAnsi="Times New Roman" w:cs="Times New Roman"/>
                <w:color w:val="000000"/>
                <w:sz w:val="24"/>
                <w:szCs w:val="24"/>
              </w:rPr>
              <w:t>datu apstrāde un analīze</w:t>
            </w:r>
          </w:p>
        </w:tc>
        <w:tc>
          <w:tcPr>
            <w:tcW w:w="3685" w:type="dxa"/>
            <w:tcBorders>
              <w:top w:val="single" w:sz="6" w:space="0" w:color="000000"/>
              <w:left w:val="single" w:sz="6" w:space="0" w:color="000000"/>
              <w:bottom w:val="single" w:sz="6" w:space="0" w:color="000000"/>
              <w:right w:val="single" w:sz="6" w:space="0" w:color="000000"/>
            </w:tcBorders>
          </w:tcPr>
          <w:p w14:paraId="3F562F43" w14:textId="79FA12D5" w:rsidR="00A94938" w:rsidRPr="003B24F6" w:rsidRDefault="00A94938" w:rsidP="00A94938">
            <w:pPr>
              <w:tabs>
                <w:tab w:val="left" w:pos="709"/>
                <w:tab w:val="left" w:pos="851"/>
                <w:tab w:val="left" w:pos="993"/>
              </w:tabs>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Pr="00AF5AB7">
              <w:rPr>
                <w:rFonts w:ascii="Times New Roman" w:eastAsia="Times New Roman" w:hAnsi="Times New Roman" w:cs="Times New Roman"/>
                <w:iCs/>
                <w:sz w:val="24"/>
                <w:szCs w:val="24"/>
                <w:lang w:eastAsia="lv-LV"/>
              </w:rPr>
              <w:t xml:space="preserve">Lūdzam projekta pielikuma trešās tabulas 20. un 21. punktā norādīto administratīvā datu avota pārzini SIA “LURSOFT IT” aizstāt ar Latvijas Republikas Uzņēmumu reģistru. </w:t>
            </w:r>
            <w:r>
              <w:rPr>
                <w:rFonts w:ascii="Times New Roman" w:eastAsia="Times New Roman" w:hAnsi="Times New Roman" w:cs="Times New Roman"/>
                <w:iCs/>
                <w:sz w:val="24"/>
                <w:szCs w:val="24"/>
                <w:lang w:eastAsia="lv-LV"/>
              </w:rPr>
              <w:t xml:space="preserve">2) </w:t>
            </w:r>
            <w:r w:rsidRPr="00AF5AB7">
              <w:rPr>
                <w:rFonts w:ascii="Times New Roman" w:eastAsia="Times New Roman" w:hAnsi="Times New Roman" w:cs="Times New Roman"/>
                <w:iCs/>
                <w:sz w:val="24"/>
                <w:szCs w:val="24"/>
                <w:lang w:eastAsia="lv-LV"/>
              </w:rPr>
              <w:t>Lūdzam arī projekta pielikuma trešās lapas 20. punktā ailē “Personas datu veidi” svītrot vārdus “fondu, nodibinājumu, biedrību”</w:t>
            </w:r>
            <w:r>
              <w:rPr>
                <w:rFonts w:ascii="Times New Roman" w:eastAsia="Times New Roman" w:hAnsi="Times New Roman" w:cs="Times New Roman"/>
                <w:iCs/>
                <w:sz w:val="24"/>
                <w:szCs w:val="24"/>
                <w:lang w:eastAsia="lv-LV"/>
              </w:rPr>
              <w:t>.</w:t>
            </w:r>
          </w:p>
        </w:tc>
        <w:tc>
          <w:tcPr>
            <w:tcW w:w="3969" w:type="dxa"/>
            <w:tcBorders>
              <w:top w:val="single" w:sz="6" w:space="0" w:color="000000"/>
              <w:left w:val="single" w:sz="6" w:space="0" w:color="000000"/>
              <w:bottom w:val="single" w:sz="6" w:space="0" w:color="000000"/>
              <w:right w:val="single" w:sz="6" w:space="0" w:color="000000"/>
            </w:tcBorders>
          </w:tcPr>
          <w:p w14:paraId="09B15E48" w14:textId="7DD5DAA1" w:rsidR="00A94938" w:rsidRDefault="00A94938" w:rsidP="00A94938">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Panākta vienošanās elektroniskās saskaņošanas laikā</w:t>
            </w:r>
          </w:p>
          <w:p w14:paraId="747AAF05" w14:textId="77777777" w:rsidR="00A94938" w:rsidRDefault="00A94938" w:rsidP="00A94938">
            <w:pPr>
              <w:autoSpaceDE w:val="0"/>
              <w:autoSpaceDN w:val="0"/>
              <w:adjustRightInd w:val="0"/>
              <w:spacing w:after="0"/>
              <w:jc w:val="both"/>
              <w:rPr>
                <w:rFonts w:ascii="Times New Roman" w:hAnsi="Times New Roman" w:cs="Times New Roman"/>
                <w:color w:val="000000"/>
                <w:sz w:val="24"/>
                <w:szCs w:val="24"/>
              </w:rPr>
            </w:pPr>
            <w:r w:rsidRPr="00AF5AB7">
              <w:rPr>
                <w:rFonts w:ascii="Times New Roman" w:hAnsi="Times New Roman" w:cs="Times New Roman"/>
                <w:bCs/>
                <w:sz w:val="24"/>
                <w:szCs w:val="24"/>
              </w:rPr>
              <w:t>C</w:t>
            </w:r>
            <w:r>
              <w:rPr>
                <w:rFonts w:ascii="Times New Roman" w:hAnsi="Times New Roman" w:cs="Times New Roman"/>
                <w:bCs/>
                <w:sz w:val="24"/>
                <w:szCs w:val="24"/>
              </w:rPr>
              <w:t>SP</w:t>
            </w:r>
            <w:r w:rsidRPr="00AF5AB7">
              <w:rPr>
                <w:rFonts w:ascii="Times New Roman" w:hAnsi="Times New Roman" w:cs="Times New Roman"/>
                <w:bCs/>
                <w:sz w:val="24"/>
                <w:szCs w:val="24"/>
              </w:rPr>
              <w:t xml:space="preserve"> skaidro, ka</w:t>
            </w:r>
            <w:r w:rsidRPr="00AF5AB7">
              <w:rPr>
                <w:rFonts w:ascii="Times New Roman" w:hAnsi="Times New Roman" w:cs="Times New Roman"/>
                <w:b/>
                <w:sz w:val="24"/>
                <w:szCs w:val="24"/>
              </w:rPr>
              <w:t xml:space="preserve"> </w:t>
            </w:r>
            <w:r w:rsidRPr="00AF5AB7">
              <w:rPr>
                <w:rFonts w:ascii="Times New Roman" w:hAnsi="Times New Roman" w:cs="Times New Roman"/>
                <w:bCs/>
                <w:sz w:val="24"/>
                <w:szCs w:val="24"/>
              </w:rPr>
              <w:t xml:space="preserve">ir </w:t>
            </w:r>
            <w:r w:rsidRPr="00AF5AB7">
              <w:rPr>
                <w:rFonts w:ascii="Times New Roman" w:hAnsi="Times New Roman" w:cs="Times New Roman"/>
                <w:bCs/>
                <w:color w:val="000000"/>
                <w:sz w:val="24"/>
                <w:szCs w:val="24"/>
              </w:rPr>
              <w:t>veiktas sarunas ar Latvijas Republikas Uzņēmumu reģistra (turpmāk – UR) pārstāvjiem</w:t>
            </w:r>
            <w:r w:rsidRPr="00AF5AB7">
              <w:rPr>
                <w:rFonts w:ascii="Times New Roman" w:hAnsi="Times New Roman" w:cs="Times New Roman"/>
                <w:color w:val="000000"/>
                <w:sz w:val="24"/>
                <w:szCs w:val="24"/>
              </w:rPr>
              <w:t xml:space="preserve"> par tiešu datu iegūšanu no UR par dalībnieku un amatpersonu informācijas saņemšanu, kā arī uzsākta datu ieguves un apstrādes procesa pārskatīšana. Ņemot vērā, ka </w:t>
            </w:r>
            <w:r>
              <w:rPr>
                <w:rFonts w:ascii="Times New Roman" w:hAnsi="Times New Roman" w:cs="Times New Roman"/>
                <w:color w:val="000000"/>
                <w:sz w:val="24"/>
                <w:szCs w:val="24"/>
              </w:rPr>
              <w:t>CSP</w:t>
            </w:r>
            <w:r w:rsidRPr="00AF5AB7">
              <w:rPr>
                <w:rFonts w:ascii="Times New Roman" w:hAnsi="Times New Roman" w:cs="Times New Roman"/>
                <w:color w:val="000000"/>
                <w:sz w:val="24"/>
                <w:szCs w:val="24"/>
              </w:rPr>
              <w:t xml:space="preserve"> datu apstrādes sistēma ir izstrādāta un piemērota atbilstoši datu ieguves prasībām caur </w:t>
            </w:r>
            <w:proofErr w:type="spellStart"/>
            <w:r w:rsidRPr="00AF5AB7">
              <w:rPr>
                <w:rFonts w:ascii="Times New Roman" w:hAnsi="Times New Roman" w:cs="Times New Roman"/>
                <w:color w:val="000000"/>
                <w:sz w:val="24"/>
                <w:szCs w:val="24"/>
              </w:rPr>
              <w:t>atkalizmantotāju</w:t>
            </w:r>
            <w:proofErr w:type="spellEnd"/>
            <w:r w:rsidRPr="00AF5AB7">
              <w:rPr>
                <w:rFonts w:ascii="Times New Roman" w:hAnsi="Times New Roman" w:cs="Times New Roman"/>
                <w:color w:val="000000"/>
                <w:sz w:val="24"/>
                <w:szCs w:val="24"/>
              </w:rPr>
              <w:t xml:space="preserve">, kā arī  ir nepieciešams papildus finansiālais ieguldījums sistēmas pielāgošanai, lai </w:t>
            </w:r>
            <w:r>
              <w:rPr>
                <w:rFonts w:ascii="Times New Roman" w:hAnsi="Times New Roman" w:cs="Times New Roman"/>
                <w:color w:val="000000"/>
                <w:sz w:val="24"/>
                <w:szCs w:val="24"/>
              </w:rPr>
              <w:t>tajā varētu apstrādāt UR datus</w:t>
            </w:r>
            <w:r w:rsidRPr="00AF5AB7">
              <w:rPr>
                <w:rFonts w:ascii="Times New Roman" w:hAnsi="Times New Roman" w:cs="Times New Roman"/>
                <w:color w:val="000000"/>
                <w:sz w:val="24"/>
                <w:szCs w:val="24"/>
              </w:rPr>
              <w:t>, ir pieņemts lēmums par  informācijas saņemšanu no atkalizmantotāja. Pašreiz datu ieguves iespēju nodrošināšanai tiek izmantoti SIAS "Lursoft IT" pakalpojums.</w:t>
            </w:r>
          </w:p>
          <w:p w14:paraId="685FF1C8" w14:textId="21993BDE" w:rsidR="00A94938" w:rsidRPr="00FA6544" w:rsidRDefault="00A94938" w:rsidP="00A94938">
            <w:pPr>
              <w:pStyle w:val="naisc"/>
              <w:spacing w:before="0" w:after="0"/>
              <w:jc w:val="both"/>
              <w:rPr>
                <w:b/>
                <w:bCs/>
              </w:rPr>
            </w:pPr>
            <w:r>
              <w:rPr>
                <w:color w:val="000000"/>
              </w:rPr>
              <w:t xml:space="preserve">2) MK noteikumu projekta pielikuma 3. tabulas 20. punktā, </w:t>
            </w:r>
            <w:r w:rsidRPr="00AF5AB7">
              <w:rPr>
                <w:iCs/>
              </w:rPr>
              <w:t>ailē “Personas datu veidi”</w:t>
            </w:r>
            <w:r>
              <w:rPr>
                <w:iCs/>
              </w:rPr>
              <w:t>,</w:t>
            </w:r>
            <w:r w:rsidRPr="00AF5AB7">
              <w:rPr>
                <w:iCs/>
              </w:rPr>
              <w:t xml:space="preserve"> svītrot</w:t>
            </w:r>
            <w:r>
              <w:rPr>
                <w:iCs/>
              </w:rPr>
              <w:t xml:space="preserve">s </w:t>
            </w:r>
            <w:r w:rsidRPr="00AF5AB7">
              <w:rPr>
                <w:iCs/>
              </w:rPr>
              <w:t>“fondu, nodibinājumu, biedrību”</w:t>
            </w:r>
            <w:r>
              <w:rPr>
                <w:iCs/>
              </w:rPr>
              <w:t>.</w:t>
            </w:r>
          </w:p>
        </w:tc>
        <w:tc>
          <w:tcPr>
            <w:tcW w:w="3402" w:type="dxa"/>
            <w:tcBorders>
              <w:top w:val="single" w:sz="4" w:space="0" w:color="auto"/>
              <w:left w:val="single" w:sz="4" w:space="0" w:color="auto"/>
              <w:bottom w:val="single" w:sz="4" w:space="0" w:color="auto"/>
            </w:tcBorders>
          </w:tcPr>
          <w:p w14:paraId="2D0D92C1" w14:textId="77777777" w:rsidR="00A94938" w:rsidRDefault="00A94938" w:rsidP="00A94938">
            <w:pPr>
              <w:spacing w:after="0" w:line="240" w:lineRule="auto"/>
              <w:jc w:val="both"/>
              <w:rPr>
                <w:rFonts w:ascii="Times New Roman" w:hAnsi="Times New Roman" w:cs="Times New Roman"/>
                <w:sz w:val="24"/>
                <w:szCs w:val="24"/>
              </w:rPr>
            </w:pPr>
            <w:r w:rsidRPr="00AF5AB7">
              <w:rPr>
                <w:rFonts w:ascii="Times New Roman" w:hAnsi="Times New Roman" w:cs="Times New Roman"/>
                <w:sz w:val="24"/>
                <w:szCs w:val="24"/>
              </w:rPr>
              <w:t>P</w:t>
            </w:r>
            <w:r>
              <w:rPr>
                <w:rFonts w:ascii="Times New Roman" w:hAnsi="Times New Roman" w:cs="Times New Roman"/>
                <w:sz w:val="24"/>
                <w:szCs w:val="24"/>
              </w:rPr>
              <w:t xml:space="preserve">recizēti </w:t>
            </w:r>
            <w:r w:rsidRPr="00AF5AB7">
              <w:rPr>
                <w:rFonts w:ascii="Times New Roman" w:hAnsi="Times New Roman" w:cs="Times New Roman"/>
                <w:sz w:val="24"/>
                <w:szCs w:val="24"/>
              </w:rPr>
              <w:t xml:space="preserve">MK noteikumu projekta </w:t>
            </w:r>
            <w:r>
              <w:rPr>
                <w:rFonts w:ascii="Times New Roman" w:hAnsi="Times New Roman" w:cs="Times New Roman"/>
                <w:sz w:val="24"/>
                <w:szCs w:val="24"/>
              </w:rPr>
              <w:t>pielikuma 3. tabulas 20. un 21. punkts:</w:t>
            </w:r>
            <w:r w:rsidRPr="0058479B">
              <w:rPr>
                <w:rFonts w:ascii="Times New Roman" w:hAnsi="Times New Roman" w:cs="Times New Roman"/>
                <w:sz w:val="24"/>
                <w:szCs w:val="24"/>
              </w:rPr>
              <w:t xml:space="preserve"> </w:t>
            </w:r>
          </w:p>
          <w:p w14:paraId="7CC3C1CA" w14:textId="77777777" w:rsidR="00A94938" w:rsidRPr="0058479B" w:rsidRDefault="00A94938" w:rsidP="00A94938">
            <w:pPr>
              <w:spacing w:after="0" w:line="240" w:lineRule="auto"/>
              <w:jc w:val="both"/>
              <w:rPr>
                <w:rFonts w:ascii="Times New Roman" w:hAnsi="Times New Roman" w:cs="Times New Roman"/>
                <w:sz w:val="24"/>
                <w:szCs w:val="24"/>
              </w:rPr>
            </w:pPr>
          </w:p>
          <w:p w14:paraId="7CEE4DC0" w14:textId="77777777" w:rsidR="00A94938" w:rsidRPr="0058479B" w:rsidRDefault="00A94938" w:rsidP="00A94938">
            <w:pPr>
              <w:spacing w:after="0" w:line="240" w:lineRule="auto"/>
              <w:jc w:val="both"/>
              <w:rPr>
                <w:rFonts w:ascii="Times New Roman" w:hAnsi="Times New Roman" w:cs="Times New Roman"/>
                <w:sz w:val="24"/>
                <w:szCs w:val="24"/>
              </w:rPr>
            </w:pPr>
            <w:r w:rsidRPr="0058479B">
              <w:rPr>
                <w:rFonts w:ascii="Times New Roman" w:hAnsi="Times New Roman" w:cs="Times New Roman"/>
                <w:sz w:val="24"/>
                <w:szCs w:val="24"/>
              </w:rPr>
              <w:t>SIA " LURSOFT IT"</w:t>
            </w:r>
          </w:p>
          <w:p w14:paraId="5D29CA31" w14:textId="77777777" w:rsidR="00A94938" w:rsidRPr="0058479B" w:rsidRDefault="00A94938" w:rsidP="00A94938">
            <w:pPr>
              <w:spacing w:after="0" w:line="240" w:lineRule="auto"/>
              <w:jc w:val="both"/>
              <w:rPr>
                <w:rFonts w:ascii="Times New Roman" w:hAnsi="Times New Roman" w:cs="Times New Roman"/>
                <w:sz w:val="24"/>
                <w:szCs w:val="24"/>
              </w:rPr>
            </w:pPr>
            <w:r w:rsidRPr="0058479B">
              <w:rPr>
                <w:rFonts w:ascii="Times New Roman" w:hAnsi="Times New Roman" w:cs="Times New Roman"/>
                <w:sz w:val="24"/>
                <w:szCs w:val="24"/>
              </w:rPr>
              <w:t>Zemnieku/zvejnieku saimniecību, individuālo komersantu, komercsabiedrību (izņemot akciju sabiedrību) dibinātāja un dalībnieka personas kods, vārds, uzvārds</w:t>
            </w:r>
          </w:p>
          <w:p w14:paraId="273E94FE" w14:textId="77777777" w:rsidR="00A94938" w:rsidRPr="0058479B" w:rsidRDefault="00A94938" w:rsidP="00A94938">
            <w:pPr>
              <w:spacing w:after="0" w:line="240" w:lineRule="auto"/>
              <w:jc w:val="both"/>
              <w:rPr>
                <w:rFonts w:ascii="Times New Roman" w:hAnsi="Times New Roman" w:cs="Times New Roman"/>
                <w:sz w:val="24"/>
                <w:szCs w:val="24"/>
              </w:rPr>
            </w:pPr>
            <w:r w:rsidRPr="0058479B">
              <w:rPr>
                <w:rFonts w:ascii="Times New Roman" w:hAnsi="Times New Roman" w:cs="Times New Roman"/>
                <w:sz w:val="24"/>
                <w:szCs w:val="24"/>
              </w:rPr>
              <w:t>12.1., 12.3.</w:t>
            </w:r>
          </w:p>
          <w:p w14:paraId="26E689ED" w14:textId="77777777" w:rsidR="00A94938" w:rsidRPr="0058479B" w:rsidRDefault="00A94938" w:rsidP="00A94938">
            <w:pPr>
              <w:spacing w:after="0" w:line="240" w:lineRule="auto"/>
              <w:jc w:val="both"/>
              <w:rPr>
                <w:rFonts w:ascii="Times New Roman" w:hAnsi="Times New Roman" w:cs="Times New Roman"/>
                <w:sz w:val="24"/>
                <w:szCs w:val="24"/>
              </w:rPr>
            </w:pPr>
            <w:r w:rsidRPr="0058479B">
              <w:rPr>
                <w:rFonts w:ascii="Times New Roman" w:hAnsi="Times New Roman" w:cs="Times New Roman"/>
                <w:sz w:val="24"/>
                <w:szCs w:val="24"/>
              </w:rPr>
              <w:t>150000</w:t>
            </w:r>
          </w:p>
          <w:p w14:paraId="7545FEAB" w14:textId="77777777" w:rsidR="00A94938" w:rsidRPr="0058479B" w:rsidRDefault="00A94938" w:rsidP="00A94938">
            <w:pPr>
              <w:spacing w:after="0" w:line="240" w:lineRule="auto"/>
              <w:jc w:val="both"/>
              <w:rPr>
                <w:rFonts w:ascii="Times New Roman" w:hAnsi="Times New Roman" w:cs="Times New Roman"/>
                <w:sz w:val="24"/>
                <w:szCs w:val="24"/>
              </w:rPr>
            </w:pPr>
            <w:r w:rsidRPr="0058479B">
              <w:rPr>
                <w:rFonts w:ascii="Times New Roman" w:hAnsi="Times New Roman" w:cs="Times New Roman"/>
                <w:sz w:val="24"/>
                <w:szCs w:val="24"/>
              </w:rPr>
              <w:t>datu apstrāde un analīze</w:t>
            </w:r>
          </w:p>
          <w:p w14:paraId="1947E175" w14:textId="77777777" w:rsidR="00A94938" w:rsidRPr="0058479B" w:rsidRDefault="00A94938" w:rsidP="00A94938">
            <w:pPr>
              <w:spacing w:after="0" w:line="240" w:lineRule="auto"/>
              <w:jc w:val="both"/>
              <w:rPr>
                <w:rFonts w:ascii="Times New Roman" w:hAnsi="Times New Roman" w:cs="Times New Roman"/>
                <w:sz w:val="24"/>
                <w:szCs w:val="24"/>
              </w:rPr>
            </w:pPr>
          </w:p>
          <w:p w14:paraId="75A0F861" w14:textId="77777777" w:rsidR="00A94938" w:rsidRPr="0058479B" w:rsidRDefault="00A94938" w:rsidP="00A94938">
            <w:pPr>
              <w:spacing w:after="0" w:line="240" w:lineRule="auto"/>
              <w:jc w:val="both"/>
              <w:rPr>
                <w:rFonts w:ascii="Times New Roman" w:hAnsi="Times New Roman" w:cs="Times New Roman"/>
                <w:sz w:val="24"/>
                <w:szCs w:val="24"/>
              </w:rPr>
            </w:pPr>
          </w:p>
          <w:p w14:paraId="3B6587E4" w14:textId="77777777" w:rsidR="00A94938" w:rsidRPr="0058479B" w:rsidRDefault="00A94938" w:rsidP="00A94938">
            <w:pPr>
              <w:spacing w:after="0" w:line="240" w:lineRule="auto"/>
              <w:jc w:val="both"/>
              <w:rPr>
                <w:rFonts w:ascii="Times New Roman" w:hAnsi="Times New Roman" w:cs="Times New Roman"/>
                <w:sz w:val="24"/>
                <w:szCs w:val="24"/>
              </w:rPr>
            </w:pPr>
          </w:p>
          <w:p w14:paraId="411B09F9" w14:textId="77777777" w:rsidR="00A94938" w:rsidRPr="0058479B" w:rsidRDefault="00A94938" w:rsidP="00A94938">
            <w:pPr>
              <w:spacing w:after="0" w:line="240" w:lineRule="auto"/>
              <w:jc w:val="both"/>
              <w:rPr>
                <w:rFonts w:ascii="Times New Roman" w:hAnsi="Times New Roman" w:cs="Times New Roman"/>
                <w:sz w:val="24"/>
                <w:szCs w:val="24"/>
              </w:rPr>
            </w:pPr>
            <w:r w:rsidRPr="0058479B">
              <w:rPr>
                <w:rFonts w:ascii="Times New Roman" w:hAnsi="Times New Roman" w:cs="Times New Roman"/>
                <w:sz w:val="24"/>
                <w:szCs w:val="24"/>
              </w:rPr>
              <w:t>SIA " LURSOFT IT"</w:t>
            </w:r>
          </w:p>
          <w:p w14:paraId="455A6E9F" w14:textId="77777777" w:rsidR="00A94938" w:rsidRPr="0058479B" w:rsidRDefault="00A94938" w:rsidP="00A94938">
            <w:pPr>
              <w:spacing w:after="0" w:line="240" w:lineRule="auto"/>
              <w:jc w:val="both"/>
              <w:rPr>
                <w:rFonts w:ascii="Times New Roman" w:hAnsi="Times New Roman" w:cs="Times New Roman"/>
                <w:sz w:val="24"/>
                <w:szCs w:val="24"/>
              </w:rPr>
            </w:pPr>
            <w:r w:rsidRPr="0058479B">
              <w:rPr>
                <w:rFonts w:ascii="Times New Roman" w:hAnsi="Times New Roman" w:cs="Times New Roman"/>
                <w:sz w:val="24"/>
                <w:szCs w:val="24"/>
              </w:rPr>
              <w:t>Komercsabiedrību (izņemot akciju sabiedrību), dalībnieka un amatpersonas personas kods, vārds, uzvārds</w:t>
            </w:r>
          </w:p>
          <w:p w14:paraId="3952A972" w14:textId="77777777" w:rsidR="00A94938" w:rsidRPr="0058479B" w:rsidRDefault="00A94938" w:rsidP="00A94938">
            <w:pPr>
              <w:pStyle w:val="naisc"/>
              <w:spacing w:before="0" w:after="0"/>
              <w:jc w:val="both"/>
              <w:rPr>
                <w:color w:val="000000"/>
              </w:rPr>
            </w:pPr>
            <w:r w:rsidRPr="0058479B">
              <w:rPr>
                <w:color w:val="000000"/>
              </w:rPr>
              <w:t>13.5.</w:t>
            </w:r>
          </w:p>
          <w:p w14:paraId="333B5288" w14:textId="77777777" w:rsidR="00A94938" w:rsidRPr="0058479B" w:rsidRDefault="00A94938" w:rsidP="00A94938">
            <w:pPr>
              <w:pStyle w:val="naisc"/>
              <w:spacing w:before="0" w:after="0"/>
              <w:jc w:val="both"/>
              <w:rPr>
                <w:color w:val="000000"/>
              </w:rPr>
            </w:pPr>
            <w:r w:rsidRPr="0058479B">
              <w:rPr>
                <w:color w:val="000000"/>
              </w:rPr>
              <w:t>10 000</w:t>
            </w:r>
          </w:p>
          <w:p w14:paraId="43CB7AB2" w14:textId="05D9F643" w:rsidR="00A94938" w:rsidRDefault="00A94938" w:rsidP="00A94938">
            <w:pPr>
              <w:spacing w:after="0" w:line="240" w:lineRule="auto"/>
              <w:jc w:val="both"/>
              <w:rPr>
                <w:rFonts w:ascii="Times New Roman" w:hAnsi="Times New Roman" w:cs="Times New Roman"/>
                <w:sz w:val="24"/>
                <w:szCs w:val="24"/>
              </w:rPr>
            </w:pPr>
            <w:r w:rsidRPr="0058479B">
              <w:rPr>
                <w:rFonts w:ascii="Times New Roman" w:hAnsi="Times New Roman" w:cs="Times New Roman"/>
                <w:color w:val="000000"/>
                <w:sz w:val="24"/>
                <w:szCs w:val="24"/>
              </w:rPr>
              <w:t>datu apstrāde un analīze</w:t>
            </w:r>
          </w:p>
        </w:tc>
      </w:tr>
      <w:tr w:rsidR="00A94938" w:rsidRPr="00432ABC" w14:paraId="084954B5" w14:textId="77777777" w:rsidTr="00330145">
        <w:tc>
          <w:tcPr>
            <w:tcW w:w="14734" w:type="dxa"/>
            <w:gridSpan w:val="5"/>
            <w:tcBorders>
              <w:top w:val="single" w:sz="6" w:space="0" w:color="000000"/>
              <w:left w:val="single" w:sz="6" w:space="0" w:color="000000"/>
              <w:bottom w:val="single" w:sz="6" w:space="0" w:color="000000"/>
            </w:tcBorders>
          </w:tcPr>
          <w:p w14:paraId="2EAB9A40" w14:textId="28BDC44D" w:rsidR="00A94938" w:rsidRPr="00456630" w:rsidRDefault="00A94938" w:rsidP="00A94938">
            <w:pPr>
              <w:spacing w:after="0" w:line="240" w:lineRule="auto"/>
              <w:jc w:val="center"/>
              <w:rPr>
                <w:rFonts w:ascii="Times New Roman" w:hAnsi="Times New Roman" w:cs="Times New Roman"/>
                <w:b/>
                <w:bCs/>
                <w:sz w:val="28"/>
                <w:szCs w:val="28"/>
              </w:rPr>
            </w:pPr>
            <w:r w:rsidRPr="00456630">
              <w:rPr>
                <w:rFonts w:ascii="Times New Roman" w:hAnsi="Times New Roman" w:cs="Times New Roman"/>
                <w:b/>
                <w:bCs/>
                <w:sz w:val="28"/>
                <w:szCs w:val="28"/>
              </w:rPr>
              <w:t>Finanšu ministrija</w:t>
            </w:r>
          </w:p>
        </w:tc>
      </w:tr>
      <w:tr w:rsidR="00A94938" w:rsidRPr="00432ABC" w14:paraId="2170324F" w14:textId="77777777" w:rsidTr="00110E02">
        <w:tc>
          <w:tcPr>
            <w:tcW w:w="735" w:type="dxa"/>
            <w:tcBorders>
              <w:top w:val="single" w:sz="6" w:space="0" w:color="000000"/>
              <w:left w:val="single" w:sz="6" w:space="0" w:color="000000"/>
              <w:bottom w:val="single" w:sz="6" w:space="0" w:color="000000"/>
              <w:right w:val="single" w:sz="6" w:space="0" w:color="000000"/>
            </w:tcBorders>
          </w:tcPr>
          <w:p w14:paraId="2C21AB61" w14:textId="597715CB" w:rsidR="00A94938" w:rsidRPr="00432ABC" w:rsidRDefault="0042308F" w:rsidP="00A9493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r w:rsidR="00A94938">
              <w:rPr>
                <w:rFonts w:ascii="Times New Roman" w:eastAsia="Times New Roman" w:hAnsi="Times New Roman" w:cs="Times New Roman"/>
                <w:sz w:val="20"/>
                <w:szCs w:val="20"/>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22B868C1" w14:textId="4A326AAF" w:rsidR="00A94938" w:rsidRPr="00432ABC" w:rsidRDefault="00A94938" w:rsidP="00A94938">
            <w:pPr>
              <w:spacing w:after="0" w:line="240" w:lineRule="auto"/>
              <w:jc w:val="both"/>
              <w:rPr>
                <w:rFonts w:ascii="Times New Roman" w:eastAsia="Times New Roman" w:hAnsi="Times New Roman" w:cs="Times New Roman"/>
                <w:sz w:val="20"/>
                <w:szCs w:val="20"/>
                <w:lang w:eastAsia="lv-LV"/>
              </w:rPr>
            </w:pPr>
            <w:r w:rsidRPr="00AF5AB7">
              <w:rPr>
                <w:rFonts w:ascii="Times New Roman" w:hAnsi="Times New Roman" w:cs="Times New Roman"/>
                <w:sz w:val="24"/>
                <w:szCs w:val="24"/>
              </w:rPr>
              <w:t>MK noteikumu projekta anotācija</w:t>
            </w:r>
            <w:r>
              <w:rPr>
                <w:rFonts w:ascii="Times New Roman" w:hAnsi="Times New Roman" w:cs="Times New Roman"/>
                <w:sz w:val="24"/>
                <w:szCs w:val="24"/>
              </w:rPr>
              <w:t xml:space="preserve">s </w:t>
            </w:r>
            <w:r w:rsidRPr="00AF5AB7">
              <w:rPr>
                <w:rFonts w:ascii="Times New Roman" w:eastAsia="Times New Roman" w:hAnsi="Times New Roman" w:cs="Times New Roman"/>
                <w:sz w:val="24"/>
                <w:szCs w:val="24"/>
                <w:lang w:eastAsia="lv-LV"/>
              </w:rPr>
              <w:t>II</w:t>
            </w:r>
            <w:r>
              <w:rPr>
                <w:rFonts w:ascii="Times New Roman" w:eastAsia="Times New Roman" w:hAnsi="Times New Roman" w:cs="Times New Roman"/>
                <w:sz w:val="24"/>
                <w:szCs w:val="24"/>
                <w:lang w:eastAsia="lv-LV"/>
              </w:rPr>
              <w:t xml:space="preserve">. </w:t>
            </w:r>
            <w:r w:rsidRPr="00AF5AB7">
              <w:rPr>
                <w:rFonts w:ascii="Times New Roman" w:eastAsia="Times New Roman" w:hAnsi="Times New Roman" w:cs="Times New Roman"/>
                <w:iCs/>
                <w:sz w:val="24"/>
                <w:szCs w:val="24"/>
                <w:lang w:eastAsia="lv-LV"/>
              </w:rPr>
              <w:t>sadaļas 3. punkts</w:t>
            </w:r>
          </w:p>
        </w:tc>
        <w:tc>
          <w:tcPr>
            <w:tcW w:w="3685" w:type="dxa"/>
            <w:tcBorders>
              <w:top w:val="single" w:sz="6" w:space="0" w:color="000000"/>
              <w:left w:val="single" w:sz="6" w:space="0" w:color="000000"/>
              <w:bottom w:val="single" w:sz="6" w:space="0" w:color="000000"/>
              <w:right w:val="single" w:sz="6" w:space="0" w:color="000000"/>
            </w:tcBorders>
          </w:tcPr>
          <w:p w14:paraId="179776A7" w14:textId="4AA1A839" w:rsidR="00A94938" w:rsidRPr="00AF5AB7" w:rsidRDefault="00A94938" w:rsidP="00A94938">
            <w:pPr>
              <w:spacing w:after="0" w:line="240" w:lineRule="auto"/>
              <w:jc w:val="both"/>
              <w:rPr>
                <w:rFonts w:ascii="Times New Roman" w:eastAsia="Times New Roman" w:hAnsi="Times New Roman" w:cs="Times New Roman"/>
                <w:sz w:val="24"/>
                <w:szCs w:val="24"/>
                <w:lang w:eastAsia="lv-LV"/>
              </w:rPr>
            </w:pPr>
            <w:r w:rsidRPr="00AF5AB7">
              <w:rPr>
                <w:rFonts w:ascii="Times New Roman" w:hAnsi="Times New Roman" w:cs="Times New Roman"/>
                <w:sz w:val="24"/>
                <w:szCs w:val="24"/>
              </w:rPr>
              <w:t>Norādām, ka Ekonomikas ministrijas budžeta bāzes izdevumos 2020.-2022.</w:t>
            </w:r>
            <w:r>
              <w:rPr>
                <w:rFonts w:ascii="Times New Roman" w:hAnsi="Times New Roman" w:cs="Times New Roman"/>
                <w:sz w:val="24"/>
                <w:szCs w:val="24"/>
              </w:rPr>
              <w:t xml:space="preserve"> </w:t>
            </w:r>
            <w:r w:rsidRPr="00AF5AB7">
              <w:rPr>
                <w:rFonts w:ascii="Times New Roman" w:hAnsi="Times New Roman" w:cs="Times New Roman"/>
                <w:sz w:val="24"/>
                <w:szCs w:val="24"/>
              </w:rPr>
              <w:t>gadam programmā 24.00.00 “Statistiskās informācijas nodrošināšana” paredzēts finansējums 2020.</w:t>
            </w:r>
            <w:r>
              <w:rPr>
                <w:rFonts w:ascii="Times New Roman" w:hAnsi="Times New Roman" w:cs="Times New Roman"/>
                <w:sz w:val="24"/>
                <w:szCs w:val="24"/>
              </w:rPr>
              <w:t xml:space="preserve"> </w:t>
            </w:r>
            <w:r w:rsidRPr="00AF5AB7">
              <w:rPr>
                <w:rFonts w:ascii="Times New Roman" w:hAnsi="Times New Roman" w:cs="Times New Roman"/>
                <w:sz w:val="24"/>
                <w:szCs w:val="24"/>
              </w:rPr>
              <w:t xml:space="preserve">gadam 10 119 071 </w:t>
            </w:r>
            <w:proofErr w:type="spellStart"/>
            <w:r w:rsidRPr="00AF5AB7">
              <w:rPr>
                <w:rFonts w:ascii="Times New Roman" w:hAnsi="Times New Roman" w:cs="Times New Roman"/>
                <w:i/>
                <w:sz w:val="24"/>
                <w:szCs w:val="24"/>
              </w:rPr>
              <w:t>euro</w:t>
            </w:r>
            <w:proofErr w:type="spellEnd"/>
            <w:r w:rsidRPr="00AF5AB7">
              <w:rPr>
                <w:rFonts w:ascii="Times New Roman" w:hAnsi="Times New Roman" w:cs="Times New Roman"/>
                <w:sz w:val="24"/>
                <w:szCs w:val="24"/>
              </w:rPr>
              <w:t>, 2021.</w:t>
            </w:r>
            <w:r>
              <w:rPr>
                <w:rFonts w:ascii="Times New Roman" w:hAnsi="Times New Roman" w:cs="Times New Roman"/>
                <w:sz w:val="24"/>
                <w:szCs w:val="24"/>
              </w:rPr>
              <w:t xml:space="preserve"> </w:t>
            </w:r>
            <w:r w:rsidRPr="00AF5AB7">
              <w:rPr>
                <w:rFonts w:ascii="Times New Roman" w:hAnsi="Times New Roman" w:cs="Times New Roman"/>
                <w:sz w:val="24"/>
                <w:szCs w:val="24"/>
              </w:rPr>
              <w:t xml:space="preserve">gadam 10 129 035 </w:t>
            </w:r>
            <w:proofErr w:type="spellStart"/>
            <w:r w:rsidRPr="00AF5AB7">
              <w:rPr>
                <w:rFonts w:ascii="Times New Roman" w:hAnsi="Times New Roman" w:cs="Times New Roman"/>
                <w:i/>
                <w:sz w:val="24"/>
                <w:szCs w:val="24"/>
              </w:rPr>
              <w:lastRenderedPageBreak/>
              <w:t>euro</w:t>
            </w:r>
            <w:proofErr w:type="spellEnd"/>
            <w:r w:rsidRPr="00AF5AB7">
              <w:rPr>
                <w:rFonts w:ascii="Times New Roman" w:hAnsi="Times New Roman" w:cs="Times New Roman"/>
                <w:sz w:val="24"/>
                <w:szCs w:val="24"/>
              </w:rPr>
              <w:t xml:space="preserve"> un 2022.</w:t>
            </w:r>
            <w:r>
              <w:rPr>
                <w:rFonts w:ascii="Times New Roman" w:hAnsi="Times New Roman" w:cs="Times New Roman"/>
                <w:sz w:val="24"/>
                <w:szCs w:val="24"/>
              </w:rPr>
              <w:t xml:space="preserve"> </w:t>
            </w:r>
            <w:r w:rsidRPr="00AF5AB7">
              <w:rPr>
                <w:rFonts w:ascii="Times New Roman" w:hAnsi="Times New Roman" w:cs="Times New Roman"/>
                <w:sz w:val="24"/>
                <w:szCs w:val="24"/>
              </w:rPr>
              <w:t xml:space="preserve">gadam 9 986 748 </w:t>
            </w:r>
            <w:proofErr w:type="spellStart"/>
            <w:r w:rsidRPr="00AF5AB7">
              <w:rPr>
                <w:rFonts w:ascii="Times New Roman" w:hAnsi="Times New Roman" w:cs="Times New Roman"/>
                <w:i/>
                <w:sz w:val="24"/>
                <w:szCs w:val="24"/>
              </w:rPr>
              <w:t>euro</w:t>
            </w:r>
            <w:proofErr w:type="spellEnd"/>
            <w:r w:rsidRPr="00AF5AB7">
              <w:rPr>
                <w:rFonts w:ascii="Times New Roman" w:hAnsi="Times New Roman" w:cs="Times New Roman"/>
                <w:sz w:val="24"/>
                <w:szCs w:val="24"/>
              </w:rPr>
              <w:t xml:space="preserve"> apmērā, attiecīgi jāprecizē anotācijas II. sadaļas 3.</w:t>
            </w:r>
            <w:r>
              <w:rPr>
                <w:rFonts w:ascii="Times New Roman" w:hAnsi="Times New Roman" w:cs="Times New Roman"/>
                <w:sz w:val="24"/>
                <w:szCs w:val="24"/>
              </w:rPr>
              <w:t xml:space="preserve"> </w:t>
            </w:r>
            <w:r w:rsidRPr="00AF5AB7">
              <w:rPr>
                <w:rFonts w:ascii="Times New Roman" w:hAnsi="Times New Roman" w:cs="Times New Roman"/>
                <w:sz w:val="24"/>
                <w:szCs w:val="24"/>
              </w:rPr>
              <w:t>punktā norādītās Centrālās statistikas pārvaldes plānotās izmaksas noteikumu projektā noteikto darbību nodrošināšanai.</w:t>
            </w:r>
          </w:p>
        </w:tc>
        <w:tc>
          <w:tcPr>
            <w:tcW w:w="3969" w:type="dxa"/>
            <w:tcBorders>
              <w:top w:val="single" w:sz="6" w:space="0" w:color="000000"/>
              <w:left w:val="single" w:sz="6" w:space="0" w:color="000000"/>
              <w:bottom w:val="single" w:sz="6" w:space="0" w:color="000000"/>
              <w:right w:val="single" w:sz="6" w:space="0" w:color="000000"/>
            </w:tcBorders>
          </w:tcPr>
          <w:p w14:paraId="0EA0E00F" w14:textId="6234A991" w:rsidR="00A94938" w:rsidRDefault="00A94938" w:rsidP="00A94938">
            <w:pPr>
              <w:pStyle w:val="naisc"/>
              <w:spacing w:before="0" w:after="0"/>
              <w:jc w:val="left"/>
              <w:rPr>
                <w:b/>
                <w:bCs/>
                <w:szCs w:val="20"/>
              </w:rPr>
            </w:pPr>
            <w:r>
              <w:rPr>
                <w:b/>
                <w:bCs/>
                <w:szCs w:val="20"/>
              </w:rPr>
              <w:lastRenderedPageBreak/>
              <w:t>Ņ</w:t>
            </w:r>
            <w:r w:rsidRPr="00713491">
              <w:rPr>
                <w:b/>
                <w:bCs/>
                <w:szCs w:val="20"/>
              </w:rPr>
              <w:t>emts vērā</w:t>
            </w:r>
          </w:p>
          <w:p w14:paraId="28AFA389" w14:textId="43722FCF" w:rsidR="00A94938" w:rsidRPr="00713491" w:rsidRDefault="00A94938" w:rsidP="00A94938">
            <w:pPr>
              <w:pStyle w:val="naisc"/>
              <w:spacing w:before="0" w:after="0"/>
              <w:jc w:val="left"/>
              <w:rPr>
                <w:szCs w:val="20"/>
              </w:rPr>
            </w:pPr>
          </w:p>
        </w:tc>
        <w:tc>
          <w:tcPr>
            <w:tcW w:w="3402" w:type="dxa"/>
            <w:tcBorders>
              <w:top w:val="single" w:sz="4" w:space="0" w:color="auto"/>
              <w:left w:val="single" w:sz="4" w:space="0" w:color="auto"/>
              <w:bottom w:val="single" w:sz="4" w:space="0" w:color="auto"/>
            </w:tcBorders>
          </w:tcPr>
          <w:p w14:paraId="75218174" w14:textId="3E7C81DD" w:rsidR="00A94938" w:rsidRPr="00432ABC" w:rsidRDefault="00A94938" w:rsidP="00A94938">
            <w:pPr>
              <w:spacing w:after="0" w:line="240" w:lineRule="auto"/>
              <w:jc w:val="both"/>
              <w:rPr>
                <w:rFonts w:ascii="Times New Roman" w:hAnsi="Times New Roman" w:cs="Times New Roman"/>
                <w:sz w:val="20"/>
                <w:szCs w:val="20"/>
              </w:rPr>
            </w:pPr>
            <w:r w:rsidRPr="00AF5AB7">
              <w:rPr>
                <w:rFonts w:ascii="Times New Roman" w:hAnsi="Times New Roman" w:cs="Times New Roman"/>
                <w:sz w:val="24"/>
                <w:szCs w:val="24"/>
              </w:rPr>
              <w:t>P</w:t>
            </w:r>
            <w:r>
              <w:rPr>
                <w:rFonts w:ascii="Times New Roman" w:hAnsi="Times New Roman" w:cs="Times New Roman"/>
                <w:sz w:val="24"/>
                <w:szCs w:val="24"/>
              </w:rPr>
              <w:t>recizēts</w:t>
            </w:r>
            <w:r w:rsidRPr="00AF5AB7">
              <w:rPr>
                <w:rFonts w:ascii="Times New Roman" w:hAnsi="Times New Roman" w:cs="Times New Roman"/>
                <w:sz w:val="24"/>
                <w:szCs w:val="24"/>
              </w:rPr>
              <w:t xml:space="preserve"> MK noteikumu projekta anotācijas </w:t>
            </w:r>
            <w:r w:rsidRPr="00AF5AB7">
              <w:rPr>
                <w:rFonts w:ascii="Times New Roman" w:eastAsia="Times New Roman" w:hAnsi="Times New Roman" w:cs="Times New Roman"/>
                <w:sz w:val="24"/>
                <w:szCs w:val="24"/>
                <w:lang w:eastAsia="lv-LV"/>
              </w:rPr>
              <w:t>II</w:t>
            </w:r>
            <w:r>
              <w:rPr>
                <w:rFonts w:ascii="Times New Roman" w:eastAsia="Times New Roman" w:hAnsi="Times New Roman" w:cs="Times New Roman"/>
                <w:sz w:val="24"/>
                <w:szCs w:val="24"/>
                <w:lang w:eastAsia="lv-LV"/>
              </w:rPr>
              <w:t xml:space="preserve">. </w:t>
            </w:r>
            <w:r w:rsidRPr="00AF5AB7">
              <w:rPr>
                <w:rFonts w:ascii="Times New Roman" w:eastAsia="Times New Roman" w:hAnsi="Times New Roman" w:cs="Times New Roman"/>
                <w:iCs/>
                <w:sz w:val="24"/>
                <w:szCs w:val="24"/>
                <w:lang w:eastAsia="lv-LV"/>
              </w:rPr>
              <w:t>sadaļas</w:t>
            </w:r>
            <w:r>
              <w:rPr>
                <w:rFonts w:ascii="Times New Roman" w:eastAsia="Times New Roman" w:hAnsi="Times New Roman" w:cs="Times New Roman"/>
                <w:iCs/>
                <w:sz w:val="24"/>
                <w:szCs w:val="24"/>
                <w:lang w:eastAsia="lv-LV"/>
              </w:rPr>
              <w:t xml:space="preserve"> </w:t>
            </w:r>
            <w:r w:rsidRPr="00AF5AB7">
              <w:rPr>
                <w:rFonts w:ascii="Times New Roman" w:eastAsia="Times New Roman" w:hAnsi="Times New Roman" w:cs="Times New Roman"/>
                <w:iCs/>
                <w:sz w:val="24"/>
                <w:szCs w:val="24"/>
                <w:lang w:eastAsia="lv-LV"/>
              </w:rPr>
              <w:t>3. punkts</w:t>
            </w:r>
          </w:p>
        </w:tc>
      </w:tr>
      <w:tr w:rsidR="00A94938" w:rsidRPr="00432ABC" w14:paraId="3391DB2A" w14:textId="77777777" w:rsidTr="00110E02">
        <w:tc>
          <w:tcPr>
            <w:tcW w:w="735" w:type="dxa"/>
            <w:tcBorders>
              <w:top w:val="single" w:sz="6" w:space="0" w:color="000000"/>
              <w:left w:val="single" w:sz="6" w:space="0" w:color="000000"/>
              <w:bottom w:val="single" w:sz="6" w:space="0" w:color="000000"/>
              <w:right w:val="single" w:sz="6" w:space="0" w:color="000000"/>
            </w:tcBorders>
          </w:tcPr>
          <w:p w14:paraId="5E3CC8FE" w14:textId="3E63E8C3" w:rsidR="00A94938" w:rsidRPr="00432ABC" w:rsidRDefault="0042308F" w:rsidP="00A9493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w:t>
            </w:r>
            <w:r w:rsidR="00A94938">
              <w:rPr>
                <w:rFonts w:ascii="Times New Roman" w:eastAsia="Times New Roman" w:hAnsi="Times New Roman" w:cs="Times New Roman"/>
                <w:sz w:val="20"/>
                <w:szCs w:val="20"/>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51DEAB1A" w14:textId="0B3391BF" w:rsidR="00A94938" w:rsidRDefault="00A94938" w:rsidP="00A94938">
            <w:pPr>
              <w:spacing w:after="0" w:line="240" w:lineRule="auto"/>
              <w:jc w:val="both"/>
              <w:rPr>
                <w:rFonts w:ascii="Times New Roman" w:eastAsia="Times New Roman" w:hAnsi="Times New Roman" w:cs="Times New Roman"/>
                <w:iCs/>
                <w:sz w:val="24"/>
                <w:szCs w:val="24"/>
                <w:lang w:eastAsia="lv-LV"/>
              </w:rPr>
            </w:pPr>
            <w:r w:rsidRPr="00AF5AB7">
              <w:rPr>
                <w:rFonts w:ascii="Times New Roman" w:hAnsi="Times New Roman" w:cs="Times New Roman"/>
                <w:sz w:val="24"/>
                <w:szCs w:val="24"/>
              </w:rPr>
              <w:t>MK noteikumu projekta anotācija</w:t>
            </w:r>
            <w:r>
              <w:rPr>
                <w:rFonts w:ascii="Times New Roman" w:hAnsi="Times New Roman" w:cs="Times New Roman"/>
                <w:sz w:val="24"/>
                <w:szCs w:val="24"/>
              </w:rPr>
              <w:t xml:space="preserve">s </w:t>
            </w:r>
            <w:r w:rsidRPr="00AF5AB7">
              <w:rPr>
                <w:rFonts w:ascii="Times New Roman" w:eastAsia="Times New Roman" w:hAnsi="Times New Roman" w:cs="Times New Roman"/>
                <w:sz w:val="24"/>
                <w:szCs w:val="24"/>
                <w:lang w:eastAsia="lv-LV"/>
              </w:rPr>
              <w:t>II</w:t>
            </w:r>
            <w:r>
              <w:rPr>
                <w:rFonts w:ascii="Times New Roman" w:eastAsia="Times New Roman" w:hAnsi="Times New Roman" w:cs="Times New Roman"/>
                <w:sz w:val="24"/>
                <w:szCs w:val="24"/>
                <w:lang w:eastAsia="lv-LV"/>
              </w:rPr>
              <w:t xml:space="preserve">. </w:t>
            </w:r>
            <w:r w:rsidRPr="00AF5AB7">
              <w:rPr>
                <w:rFonts w:ascii="Times New Roman" w:eastAsia="Times New Roman" w:hAnsi="Times New Roman" w:cs="Times New Roman"/>
                <w:iCs/>
                <w:sz w:val="24"/>
                <w:szCs w:val="24"/>
                <w:lang w:eastAsia="lv-LV"/>
              </w:rPr>
              <w:t>sadaļas 3. punkts</w:t>
            </w:r>
            <w:r>
              <w:rPr>
                <w:rFonts w:ascii="Times New Roman" w:eastAsia="Times New Roman" w:hAnsi="Times New Roman" w:cs="Times New Roman"/>
                <w:iCs/>
                <w:sz w:val="24"/>
                <w:szCs w:val="24"/>
                <w:lang w:eastAsia="lv-LV"/>
              </w:rPr>
              <w:t>:</w:t>
            </w:r>
          </w:p>
          <w:p w14:paraId="31745BD5" w14:textId="77777777" w:rsidR="00A94938" w:rsidRDefault="00A94938" w:rsidP="00A94938">
            <w:pPr>
              <w:spacing w:after="0" w:line="240" w:lineRule="auto"/>
              <w:jc w:val="both"/>
              <w:rPr>
                <w:rFonts w:ascii="Times New Roman" w:eastAsia="Times New Roman" w:hAnsi="Times New Roman" w:cs="Times New Roman"/>
                <w:iCs/>
                <w:sz w:val="24"/>
                <w:szCs w:val="24"/>
                <w:lang w:eastAsia="lv-LV"/>
              </w:rPr>
            </w:pPr>
          </w:p>
          <w:p w14:paraId="008183A9" w14:textId="77777777" w:rsidR="00A94938" w:rsidRPr="00021597" w:rsidRDefault="00A94938" w:rsidP="00A94938">
            <w:pPr>
              <w:spacing w:after="0" w:line="240" w:lineRule="auto"/>
              <w:jc w:val="both"/>
              <w:rPr>
                <w:rFonts w:ascii="Times New Roman" w:eastAsia="Times New Roman" w:hAnsi="Times New Roman" w:cs="Times New Roman"/>
                <w:sz w:val="24"/>
                <w:lang w:eastAsia="lv-LV"/>
              </w:rPr>
            </w:pPr>
            <w:r w:rsidRPr="00021597">
              <w:rPr>
                <w:rFonts w:ascii="Times New Roman" w:eastAsia="Times New Roman" w:hAnsi="Times New Roman" w:cs="Times New Roman"/>
                <w:sz w:val="24"/>
                <w:lang w:eastAsia="lv-LV"/>
              </w:rPr>
              <w:t>Pārvaldes plānotās izmaksas noteikumu projektā noteikto darbību nodrošināšanai:</w:t>
            </w:r>
          </w:p>
          <w:p w14:paraId="03A49449" w14:textId="427E3B0D" w:rsidR="00A94938" w:rsidRPr="00021597" w:rsidRDefault="00A94938" w:rsidP="00A94938">
            <w:pPr>
              <w:spacing w:after="0" w:line="240" w:lineRule="auto"/>
              <w:jc w:val="both"/>
              <w:rPr>
                <w:rFonts w:ascii="Times New Roman" w:eastAsia="Times New Roman" w:hAnsi="Times New Roman" w:cs="Times New Roman"/>
                <w:sz w:val="24"/>
                <w:lang w:eastAsia="lv-LV"/>
              </w:rPr>
            </w:pPr>
            <w:r w:rsidRPr="0097032D">
              <w:rPr>
                <w:rFonts w:ascii="Times New Roman" w:eastAsia="Times New Roman" w:hAnsi="Times New Roman" w:cs="Times New Roman"/>
                <w:sz w:val="24"/>
                <w:lang w:eastAsia="lv-LV"/>
              </w:rPr>
              <w:t xml:space="preserve">2020. gadam </w:t>
            </w:r>
            <w:r w:rsidRPr="0097032D">
              <w:rPr>
                <w:rFonts w:ascii="Times New Roman" w:eastAsia="Times New Roman" w:hAnsi="Times New Roman" w:cs="Times New Roman"/>
                <w:sz w:val="24"/>
                <w:lang w:eastAsia="lv-LV"/>
              </w:rPr>
              <w:softHyphen/>
            </w:r>
            <w:r w:rsidRPr="0097032D">
              <w:rPr>
                <w:rFonts w:ascii="Times New Roman" w:eastAsia="Calibri" w:hAnsi="Times New Roman" w:cs="Times New Roman"/>
                <w:color w:val="000000"/>
                <w:sz w:val="24"/>
              </w:rPr>
              <w:t>–</w:t>
            </w:r>
            <w:r w:rsidRPr="0097032D">
              <w:rPr>
                <w:rFonts w:ascii="Times New Roman" w:eastAsia="Times New Roman" w:hAnsi="Times New Roman" w:cs="Times New Roman"/>
                <w:sz w:val="24"/>
                <w:lang w:eastAsia="lv-LV"/>
              </w:rPr>
              <w:t xml:space="preserve"> 10 631 888 EUR, 2021. gadam </w:t>
            </w:r>
            <w:r w:rsidRPr="0097032D">
              <w:rPr>
                <w:rFonts w:ascii="Times New Roman" w:eastAsia="Calibri" w:hAnsi="Times New Roman" w:cs="Times New Roman"/>
                <w:color w:val="000000"/>
                <w:sz w:val="24"/>
              </w:rPr>
              <w:t xml:space="preserve">– </w:t>
            </w:r>
            <w:r w:rsidRPr="0097032D">
              <w:rPr>
                <w:rFonts w:ascii="Times New Roman" w:eastAsia="Times New Roman" w:hAnsi="Times New Roman" w:cs="Times New Roman"/>
                <w:sz w:val="24"/>
                <w:lang w:eastAsia="lv-LV"/>
              </w:rPr>
              <w:t>10 648 514 EUR un 2022. gadam 10 648 514</w:t>
            </w:r>
            <w:r w:rsidRPr="0097032D">
              <w:rPr>
                <w:rFonts w:ascii="Calibri" w:eastAsia="Calibri" w:hAnsi="Calibri" w:cs="Times New Roman"/>
                <w:sz w:val="24"/>
                <w:szCs w:val="24"/>
              </w:rPr>
              <w:t xml:space="preserve"> </w:t>
            </w:r>
            <w:r w:rsidRPr="0097032D">
              <w:rPr>
                <w:rFonts w:ascii="Times New Roman" w:eastAsia="Times New Roman" w:hAnsi="Times New Roman" w:cs="Times New Roman"/>
                <w:sz w:val="24"/>
                <w:lang w:eastAsia="lv-LV"/>
              </w:rPr>
              <w:t>EUR. Šajā summā ietverta gan statistikas sagatavošana (statistikas plānošana, izstrāde, datu iegūšana</w:t>
            </w:r>
            <w:r w:rsidRPr="00021597">
              <w:rPr>
                <w:rFonts w:ascii="Times New Roman" w:eastAsia="Times New Roman" w:hAnsi="Times New Roman" w:cs="Times New Roman"/>
                <w:sz w:val="24"/>
                <w:lang w:eastAsia="lv-LV"/>
              </w:rPr>
              <w:t xml:space="preserve"> (tai skaitā, datu</w:t>
            </w:r>
            <w:r w:rsidRPr="00021597">
              <w:rPr>
                <w:rFonts w:ascii="Times New Roman" w:eastAsia="Calibri" w:hAnsi="Times New Roman" w:cs="Times New Roman"/>
                <w:sz w:val="24"/>
              </w:rPr>
              <w:t xml:space="preserve"> vākšana no respondentiem), apstrāde, analīze un izplatīšana, kā arī </w:t>
            </w:r>
            <w:r w:rsidRPr="00021597">
              <w:rPr>
                <w:rFonts w:ascii="Times New Roman" w:eastAsia="Times New Roman" w:hAnsi="Times New Roman" w:cs="Times New Roman"/>
                <w:sz w:val="24"/>
                <w:lang w:eastAsia="lv-LV"/>
              </w:rPr>
              <w:t xml:space="preserve">vadības un atbalsta funkcijas), gan </w:t>
            </w:r>
            <w:r w:rsidRPr="00021597">
              <w:rPr>
                <w:rFonts w:ascii="Times New Roman" w:eastAsia="Calibri" w:hAnsi="Times New Roman" w:cs="Times New Roman"/>
                <w:color w:val="000000"/>
                <w:sz w:val="24"/>
              </w:rPr>
              <w:t>attīstības un pētniecības darbi (piemēram, 2021. gada tautas skaitīšanas sagatavošanās darbi). Līdz ar to, a</w:t>
            </w:r>
            <w:r w:rsidRPr="00021597">
              <w:rPr>
                <w:rFonts w:ascii="Times New Roman" w:eastAsia="Times New Roman" w:hAnsi="Times New Roman" w:cs="Times New Roman"/>
                <w:sz w:val="24"/>
                <w:lang w:eastAsia="lv-LV"/>
              </w:rPr>
              <w:t>prēķinos ir ietvertas visas izmaksas, un to sīkāks sadalījums un precīzas summas būs atspoguļotas pēc kārtējā gada budžeta pieņemšanas  Pārvaldes tāmēs.</w:t>
            </w:r>
          </w:p>
          <w:p w14:paraId="0DDD5055" w14:textId="77777777" w:rsidR="00A94938" w:rsidRDefault="00A94938" w:rsidP="00A94938">
            <w:pPr>
              <w:spacing w:after="0" w:line="240" w:lineRule="auto"/>
              <w:rPr>
                <w:rFonts w:ascii="Times New Roman" w:eastAsia="Times New Roman" w:hAnsi="Times New Roman" w:cs="Times New Roman"/>
                <w:sz w:val="24"/>
                <w:u w:val="single"/>
                <w:lang w:eastAsia="lv-LV"/>
              </w:rPr>
            </w:pPr>
          </w:p>
          <w:p w14:paraId="5BD9563D" w14:textId="7FAC3E41" w:rsidR="00A94938" w:rsidRPr="00021597" w:rsidRDefault="00A94938" w:rsidP="00A94938">
            <w:pPr>
              <w:spacing w:after="0" w:line="240" w:lineRule="auto"/>
              <w:rPr>
                <w:rFonts w:ascii="Times New Roman" w:eastAsia="Times New Roman" w:hAnsi="Times New Roman" w:cs="Times New Roman"/>
                <w:sz w:val="24"/>
                <w:u w:val="single"/>
                <w:lang w:eastAsia="lv-LV"/>
              </w:rPr>
            </w:pPr>
            <w:r w:rsidRPr="00021597">
              <w:rPr>
                <w:rFonts w:ascii="Times New Roman" w:eastAsia="Times New Roman" w:hAnsi="Times New Roman" w:cs="Times New Roman"/>
                <w:sz w:val="24"/>
                <w:u w:val="single"/>
                <w:lang w:eastAsia="lv-LV"/>
              </w:rPr>
              <w:t>Citas institūcijas:</w:t>
            </w:r>
          </w:p>
          <w:p w14:paraId="5CF7ADAF" w14:textId="6E771E03" w:rsidR="00A94938" w:rsidRPr="00432ABC" w:rsidRDefault="00A94938" w:rsidP="00A94938">
            <w:pPr>
              <w:spacing w:after="0" w:line="240" w:lineRule="auto"/>
              <w:jc w:val="both"/>
              <w:rPr>
                <w:rFonts w:ascii="Times New Roman" w:eastAsia="Times New Roman" w:hAnsi="Times New Roman" w:cs="Times New Roman"/>
                <w:sz w:val="20"/>
                <w:szCs w:val="20"/>
                <w:lang w:eastAsia="lv-LV"/>
              </w:rPr>
            </w:pPr>
            <w:r w:rsidRPr="00021597">
              <w:rPr>
                <w:rFonts w:ascii="Times New Roman" w:eastAsia="Times New Roman" w:hAnsi="Times New Roman" w:cs="Times New Roman"/>
                <w:sz w:val="24"/>
                <w:lang w:eastAsia="lv-LV"/>
              </w:rPr>
              <w:t xml:space="preserve">Aprēķinot administratīvās izmaksas pēc formulas </w:t>
            </w:r>
            <w:r w:rsidRPr="00021597">
              <w:rPr>
                <w:rFonts w:ascii="Times New Roman" w:eastAsia="Calibri" w:hAnsi="Times New Roman" w:cs="Times New Roman"/>
                <w:sz w:val="24"/>
              </w:rPr>
              <w:t xml:space="preserve">C = </w:t>
            </w:r>
            <w:r w:rsidRPr="00021597">
              <w:rPr>
                <w:rFonts w:ascii="Times New Roman" w:eastAsia="Calibri" w:hAnsi="Times New Roman" w:cs="Times New Roman"/>
                <w:sz w:val="24"/>
              </w:rPr>
              <w:lastRenderedPageBreak/>
              <w:t xml:space="preserve">(f x l) x (n x b), tiek pieņemts, ka </w:t>
            </w:r>
            <w:r w:rsidRPr="00021597">
              <w:rPr>
                <w:rFonts w:ascii="Times New Roman" w:eastAsia="Times New Roman" w:hAnsi="Times New Roman" w:cs="Times New Roman"/>
                <w:sz w:val="24"/>
                <w:lang w:eastAsia="lv-LV"/>
              </w:rPr>
              <w:t>n=b=1, tas ir, darba izpildes biežums tiek raksturots ar patērēto</w:t>
            </w:r>
            <w:r>
              <w:rPr>
                <w:rFonts w:ascii="Times New Roman" w:eastAsia="Times New Roman" w:hAnsi="Times New Roman" w:cs="Times New Roman"/>
                <w:sz w:val="24"/>
                <w:lang w:eastAsia="lv-LV"/>
              </w:rPr>
              <w:t xml:space="preserve"> </w:t>
            </w:r>
            <w:r w:rsidRPr="00021597">
              <w:rPr>
                <w:rFonts w:ascii="Times New Roman" w:eastAsia="Times New Roman" w:hAnsi="Times New Roman" w:cs="Times New Roman"/>
                <w:sz w:val="24"/>
                <w:lang w:eastAsia="lv-LV"/>
              </w:rPr>
              <w:t>stundu skaitu, bet subjekts, uz kuru attiecas informācijas sniegšanas prasības, ir viens – cita par statistikas sagatavošanu atbildīgā institūcija.</w:t>
            </w:r>
          </w:p>
        </w:tc>
        <w:tc>
          <w:tcPr>
            <w:tcW w:w="3685" w:type="dxa"/>
            <w:tcBorders>
              <w:top w:val="single" w:sz="6" w:space="0" w:color="000000"/>
              <w:left w:val="single" w:sz="6" w:space="0" w:color="000000"/>
              <w:bottom w:val="single" w:sz="6" w:space="0" w:color="000000"/>
              <w:right w:val="single" w:sz="6" w:space="0" w:color="000000"/>
            </w:tcBorders>
          </w:tcPr>
          <w:p w14:paraId="24CF049E" w14:textId="7263B843" w:rsidR="00A94938" w:rsidRPr="00AF5AB7" w:rsidRDefault="00A94938" w:rsidP="00A94938">
            <w:pPr>
              <w:spacing w:after="0" w:line="240" w:lineRule="auto"/>
              <w:jc w:val="both"/>
              <w:rPr>
                <w:rFonts w:ascii="Times New Roman" w:eastAsia="Times New Roman" w:hAnsi="Times New Roman" w:cs="Times New Roman"/>
                <w:sz w:val="24"/>
                <w:szCs w:val="24"/>
                <w:lang w:eastAsia="lv-LV"/>
              </w:rPr>
            </w:pPr>
            <w:r w:rsidRPr="00AF5AB7">
              <w:rPr>
                <w:rFonts w:ascii="Times New Roman" w:hAnsi="Times New Roman" w:cs="Times New Roman"/>
                <w:sz w:val="24"/>
                <w:szCs w:val="24"/>
              </w:rPr>
              <w:lastRenderedPageBreak/>
              <w:t>Lūdzam papildināt anotācijas II. sadaļas 3.</w:t>
            </w:r>
            <w:r>
              <w:rPr>
                <w:rFonts w:ascii="Times New Roman" w:hAnsi="Times New Roman" w:cs="Times New Roman"/>
                <w:sz w:val="24"/>
                <w:szCs w:val="24"/>
              </w:rPr>
              <w:t xml:space="preserve"> </w:t>
            </w:r>
            <w:r w:rsidRPr="00AF5AB7">
              <w:rPr>
                <w:rFonts w:ascii="Times New Roman" w:hAnsi="Times New Roman" w:cs="Times New Roman"/>
                <w:sz w:val="24"/>
                <w:szCs w:val="24"/>
              </w:rPr>
              <w:t>punktu ar informāciju, ka norādītās Centrālās statistikas pārvaldes plānotās izmaksas tiek nodrošinātas Ekonomikas ministrijas budžeta programmā 24.00.00 “Statistiskās informācijas nodrošināšana” piešķirto valsts budžeta līdzekļu ietvaros. Papildus, lūdzam precizēt, ka administratīvās izmaksas citām institūcijām vidējā termiņā (t.i. 2020., 2021. un 2022.</w:t>
            </w:r>
            <w:r>
              <w:rPr>
                <w:rFonts w:ascii="Times New Roman" w:hAnsi="Times New Roman" w:cs="Times New Roman"/>
                <w:sz w:val="24"/>
                <w:szCs w:val="24"/>
              </w:rPr>
              <w:t xml:space="preserve"> </w:t>
            </w:r>
            <w:r w:rsidRPr="00AF5AB7">
              <w:rPr>
                <w:rFonts w:ascii="Times New Roman" w:hAnsi="Times New Roman" w:cs="Times New Roman"/>
                <w:sz w:val="24"/>
                <w:szCs w:val="24"/>
              </w:rPr>
              <w:t>gadā) arī tiks nodrošināts to attiecīgo ministriju budžeta ietvaros.</w:t>
            </w:r>
          </w:p>
        </w:tc>
        <w:tc>
          <w:tcPr>
            <w:tcW w:w="3969" w:type="dxa"/>
            <w:tcBorders>
              <w:top w:val="single" w:sz="6" w:space="0" w:color="000000"/>
              <w:left w:val="single" w:sz="6" w:space="0" w:color="000000"/>
              <w:bottom w:val="single" w:sz="6" w:space="0" w:color="000000"/>
              <w:right w:val="single" w:sz="6" w:space="0" w:color="000000"/>
            </w:tcBorders>
          </w:tcPr>
          <w:p w14:paraId="0A56B2F8" w14:textId="320E1200" w:rsidR="00A94938" w:rsidRDefault="00A94938" w:rsidP="00A94938">
            <w:pPr>
              <w:pStyle w:val="naisc"/>
              <w:spacing w:before="0" w:after="0"/>
              <w:jc w:val="left"/>
              <w:rPr>
                <w:b/>
                <w:bCs/>
                <w:szCs w:val="20"/>
              </w:rPr>
            </w:pPr>
            <w:r>
              <w:rPr>
                <w:b/>
                <w:bCs/>
                <w:szCs w:val="20"/>
              </w:rPr>
              <w:t>Ņ</w:t>
            </w:r>
            <w:r w:rsidRPr="00713491">
              <w:rPr>
                <w:b/>
                <w:bCs/>
                <w:szCs w:val="20"/>
              </w:rPr>
              <w:t>emts vērā</w:t>
            </w:r>
          </w:p>
          <w:p w14:paraId="34F0E669" w14:textId="4CC05A58" w:rsidR="00A94938" w:rsidRPr="00713491" w:rsidRDefault="00A94938" w:rsidP="00A94938">
            <w:pPr>
              <w:pStyle w:val="naisc"/>
              <w:spacing w:before="0" w:after="0"/>
              <w:jc w:val="left"/>
              <w:rPr>
                <w:b/>
                <w:bCs/>
                <w:szCs w:val="20"/>
              </w:rPr>
            </w:pPr>
          </w:p>
        </w:tc>
        <w:tc>
          <w:tcPr>
            <w:tcW w:w="3402" w:type="dxa"/>
            <w:tcBorders>
              <w:top w:val="single" w:sz="4" w:space="0" w:color="auto"/>
              <w:left w:val="single" w:sz="4" w:space="0" w:color="auto"/>
              <w:bottom w:val="single" w:sz="4" w:space="0" w:color="auto"/>
            </w:tcBorders>
          </w:tcPr>
          <w:p w14:paraId="7E25AFF5" w14:textId="46CBC0B5" w:rsidR="00A94938" w:rsidRDefault="00A94938" w:rsidP="00A94938">
            <w:pPr>
              <w:spacing w:after="0" w:line="240" w:lineRule="auto"/>
              <w:jc w:val="both"/>
              <w:rPr>
                <w:rFonts w:ascii="Times New Roman" w:eastAsia="Times New Roman" w:hAnsi="Times New Roman" w:cs="Times New Roman"/>
                <w:iCs/>
                <w:sz w:val="24"/>
                <w:szCs w:val="24"/>
                <w:lang w:eastAsia="lv-LV"/>
              </w:rPr>
            </w:pPr>
            <w:r w:rsidRPr="00AF5AB7">
              <w:rPr>
                <w:rFonts w:ascii="Times New Roman" w:hAnsi="Times New Roman" w:cs="Times New Roman"/>
                <w:sz w:val="24"/>
                <w:szCs w:val="24"/>
              </w:rPr>
              <w:t xml:space="preserve">Papildināts MK noteikumu projekta anotācijas </w:t>
            </w:r>
            <w:r w:rsidRPr="00AF5AB7">
              <w:rPr>
                <w:rFonts w:ascii="Times New Roman" w:eastAsia="Times New Roman" w:hAnsi="Times New Roman" w:cs="Times New Roman"/>
                <w:sz w:val="24"/>
                <w:szCs w:val="24"/>
                <w:lang w:eastAsia="lv-LV"/>
              </w:rPr>
              <w:t>II</w:t>
            </w:r>
            <w:r>
              <w:rPr>
                <w:rFonts w:ascii="Times New Roman" w:eastAsia="Times New Roman" w:hAnsi="Times New Roman" w:cs="Times New Roman"/>
                <w:sz w:val="24"/>
                <w:szCs w:val="24"/>
                <w:lang w:eastAsia="lv-LV"/>
              </w:rPr>
              <w:t xml:space="preserve">. </w:t>
            </w:r>
            <w:r w:rsidRPr="00AF5AB7">
              <w:rPr>
                <w:rFonts w:ascii="Times New Roman" w:eastAsia="Times New Roman" w:hAnsi="Times New Roman" w:cs="Times New Roman"/>
                <w:iCs/>
                <w:sz w:val="24"/>
                <w:szCs w:val="24"/>
                <w:lang w:eastAsia="lv-LV"/>
              </w:rPr>
              <w:t>sadaļas 3. punkts</w:t>
            </w:r>
            <w:r>
              <w:rPr>
                <w:rFonts w:ascii="Times New Roman" w:eastAsia="Times New Roman" w:hAnsi="Times New Roman" w:cs="Times New Roman"/>
                <w:iCs/>
                <w:sz w:val="24"/>
                <w:szCs w:val="24"/>
                <w:lang w:eastAsia="lv-LV"/>
              </w:rPr>
              <w:t xml:space="preserve">: </w:t>
            </w:r>
          </w:p>
          <w:p w14:paraId="0AEB6A55" w14:textId="045AF5A8" w:rsidR="00A94938" w:rsidRDefault="00A94938" w:rsidP="00A94938">
            <w:pPr>
              <w:spacing w:after="0" w:line="240" w:lineRule="auto"/>
              <w:jc w:val="both"/>
              <w:rPr>
                <w:rFonts w:ascii="Times New Roman" w:eastAsia="Times New Roman" w:hAnsi="Times New Roman" w:cs="Times New Roman"/>
                <w:iCs/>
                <w:sz w:val="24"/>
                <w:szCs w:val="24"/>
                <w:lang w:eastAsia="lv-LV"/>
              </w:rPr>
            </w:pPr>
          </w:p>
          <w:p w14:paraId="24EB9C1B" w14:textId="29A234C0" w:rsidR="00A94938" w:rsidRPr="00021597" w:rsidRDefault="00A94938" w:rsidP="00A94938">
            <w:pPr>
              <w:spacing w:after="0" w:line="240" w:lineRule="auto"/>
              <w:jc w:val="both"/>
              <w:rPr>
                <w:rFonts w:ascii="Times New Roman" w:eastAsia="Times New Roman" w:hAnsi="Times New Roman" w:cs="Times New Roman"/>
                <w:sz w:val="24"/>
                <w:lang w:eastAsia="lv-LV"/>
              </w:rPr>
            </w:pPr>
            <w:r w:rsidRPr="00021597">
              <w:rPr>
                <w:rFonts w:ascii="Times New Roman" w:eastAsia="Times New Roman" w:hAnsi="Times New Roman" w:cs="Times New Roman"/>
                <w:sz w:val="24"/>
                <w:lang w:eastAsia="lv-LV"/>
              </w:rPr>
              <w:t>Pārvaldes plānotās</w:t>
            </w:r>
            <w:r>
              <w:rPr>
                <w:rFonts w:ascii="Times New Roman" w:eastAsia="Times New Roman" w:hAnsi="Times New Roman" w:cs="Times New Roman"/>
                <w:sz w:val="24"/>
                <w:lang w:eastAsia="lv-LV"/>
              </w:rPr>
              <w:t xml:space="preserve"> izmaksas tiek nodrošinās Ekonomikas ministrijas budžeta programmā 24.00.00 </w:t>
            </w:r>
            <w:r w:rsidRPr="006B745C">
              <w:rPr>
                <w:rFonts w:ascii="Times New Roman" w:eastAsia="Calibri" w:hAnsi="Times New Roman" w:cs="Times New Roman"/>
                <w:sz w:val="24"/>
                <w:szCs w:val="24"/>
              </w:rPr>
              <w:t>“</w:t>
            </w:r>
            <w:r>
              <w:rPr>
                <w:rFonts w:ascii="Times New Roman" w:eastAsia="Calibri" w:hAnsi="Times New Roman" w:cs="Times New Roman"/>
                <w:sz w:val="24"/>
                <w:szCs w:val="24"/>
              </w:rPr>
              <w:t>Statistiskās informācijas nodrošināšana</w:t>
            </w:r>
            <w:r w:rsidRPr="006B745C">
              <w:rPr>
                <w:rFonts w:ascii="Times New Roman" w:eastAsia="Calibri" w:hAnsi="Times New Roman" w:cs="Times New Roman"/>
                <w:sz w:val="24"/>
                <w:szCs w:val="24"/>
              </w:rPr>
              <w:t>”</w:t>
            </w:r>
            <w:r>
              <w:rPr>
                <w:rFonts w:ascii="Times New Roman" w:eastAsia="Calibri" w:hAnsi="Times New Roman" w:cs="Times New Roman"/>
                <w:sz w:val="24"/>
                <w:szCs w:val="24"/>
              </w:rPr>
              <w:t xml:space="preserve"> piešķirto valsts budžeta līdzekļu ietvaros</w:t>
            </w:r>
            <w:r w:rsidRPr="00021597">
              <w:rPr>
                <w:rFonts w:ascii="Times New Roman" w:eastAsia="Times New Roman" w:hAnsi="Times New Roman" w:cs="Times New Roman"/>
                <w:sz w:val="24"/>
                <w:lang w:eastAsia="lv-LV"/>
              </w:rPr>
              <w:t>:</w:t>
            </w:r>
          </w:p>
          <w:p w14:paraId="7DD06C2E" w14:textId="77777777" w:rsidR="00A94938" w:rsidRPr="00021597" w:rsidRDefault="00A94938" w:rsidP="00A94938">
            <w:pPr>
              <w:spacing w:after="0" w:line="240" w:lineRule="auto"/>
              <w:jc w:val="both"/>
              <w:rPr>
                <w:rFonts w:ascii="Times New Roman" w:eastAsia="Times New Roman" w:hAnsi="Times New Roman" w:cs="Times New Roman"/>
                <w:sz w:val="24"/>
                <w:lang w:eastAsia="lv-LV"/>
              </w:rPr>
            </w:pPr>
            <w:r w:rsidRPr="0097032D">
              <w:rPr>
                <w:rFonts w:ascii="Times New Roman" w:eastAsia="Times New Roman" w:hAnsi="Times New Roman" w:cs="Times New Roman"/>
                <w:sz w:val="24"/>
                <w:lang w:eastAsia="lv-LV"/>
              </w:rPr>
              <w:t xml:space="preserve">2020. gadam </w:t>
            </w:r>
            <w:r w:rsidRPr="0097032D">
              <w:rPr>
                <w:rFonts w:ascii="Times New Roman" w:eastAsia="Times New Roman" w:hAnsi="Times New Roman" w:cs="Times New Roman"/>
                <w:sz w:val="24"/>
                <w:lang w:eastAsia="lv-LV"/>
              </w:rPr>
              <w:softHyphen/>
            </w:r>
            <w:r w:rsidRPr="0097032D">
              <w:rPr>
                <w:rFonts w:ascii="Times New Roman" w:eastAsia="Calibri" w:hAnsi="Times New Roman" w:cs="Times New Roman"/>
                <w:color w:val="000000"/>
                <w:sz w:val="24"/>
              </w:rPr>
              <w:t>–</w:t>
            </w:r>
            <w:r w:rsidRPr="0097032D">
              <w:rPr>
                <w:rFonts w:ascii="Times New Roman" w:eastAsia="Times New Roman" w:hAnsi="Times New Roman" w:cs="Times New Roman"/>
                <w:sz w:val="24"/>
                <w:lang w:eastAsia="lv-LV"/>
              </w:rPr>
              <w:t xml:space="preserve"> 10 </w:t>
            </w:r>
            <w:r>
              <w:rPr>
                <w:rFonts w:ascii="Times New Roman" w:eastAsia="Times New Roman" w:hAnsi="Times New Roman" w:cs="Times New Roman"/>
                <w:sz w:val="24"/>
                <w:lang w:eastAsia="lv-LV"/>
              </w:rPr>
              <w:t>119</w:t>
            </w:r>
            <w:r w:rsidRPr="0097032D">
              <w:rPr>
                <w:rFonts w:ascii="Times New Roman" w:eastAsia="Times New Roman" w:hAnsi="Times New Roman" w:cs="Times New Roman"/>
                <w:sz w:val="24"/>
                <w:lang w:eastAsia="lv-LV"/>
              </w:rPr>
              <w:t xml:space="preserve"> </w:t>
            </w:r>
            <w:r>
              <w:rPr>
                <w:rFonts w:ascii="Times New Roman" w:eastAsia="Times New Roman" w:hAnsi="Times New Roman" w:cs="Times New Roman"/>
                <w:sz w:val="24"/>
                <w:lang w:eastAsia="lv-LV"/>
              </w:rPr>
              <w:t>071</w:t>
            </w:r>
            <w:r w:rsidRPr="0097032D">
              <w:rPr>
                <w:rFonts w:ascii="Times New Roman" w:eastAsia="Times New Roman" w:hAnsi="Times New Roman" w:cs="Times New Roman"/>
                <w:sz w:val="24"/>
                <w:lang w:eastAsia="lv-LV"/>
              </w:rPr>
              <w:t xml:space="preserve"> EUR, 2021. gadam </w:t>
            </w:r>
            <w:r w:rsidRPr="0097032D">
              <w:rPr>
                <w:rFonts w:ascii="Times New Roman" w:eastAsia="Calibri" w:hAnsi="Times New Roman" w:cs="Times New Roman"/>
                <w:color w:val="000000"/>
                <w:sz w:val="24"/>
              </w:rPr>
              <w:t xml:space="preserve">– </w:t>
            </w:r>
            <w:r w:rsidRPr="0097032D">
              <w:rPr>
                <w:rFonts w:ascii="Times New Roman" w:eastAsia="Times New Roman" w:hAnsi="Times New Roman" w:cs="Times New Roman"/>
                <w:sz w:val="24"/>
                <w:lang w:eastAsia="lv-LV"/>
              </w:rPr>
              <w:t>10 </w:t>
            </w:r>
            <w:r>
              <w:rPr>
                <w:rFonts w:ascii="Times New Roman" w:eastAsia="Times New Roman" w:hAnsi="Times New Roman" w:cs="Times New Roman"/>
                <w:sz w:val="24"/>
                <w:lang w:eastAsia="lv-LV"/>
              </w:rPr>
              <w:t>129</w:t>
            </w:r>
            <w:r w:rsidRPr="0097032D">
              <w:rPr>
                <w:rFonts w:ascii="Times New Roman" w:eastAsia="Times New Roman" w:hAnsi="Times New Roman" w:cs="Times New Roman"/>
                <w:sz w:val="24"/>
                <w:lang w:eastAsia="lv-LV"/>
              </w:rPr>
              <w:t xml:space="preserve"> </w:t>
            </w:r>
            <w:r>
              <w:rPr>
                <w:rFonts w:ascii="Times New Roman" w:eastAsia="Times New Roman" w:hAnsi="Times New Roman" w:cs="Times New Roman"/>
                <w:sz w:val="24"/>
                <w:lang w:eastAsia="lv-LV"/>
              </w:rPr>
              <w:t>035</w:t>
            </w:r>
            <w:r w:rsidRPr="0097032D">
              <w:rPr>
                <w:rFonts w:ascii="Times New Roman" w:eastAsia="Times New Roman" w:hAnsi="Times New Roman" w:cs="Times New Roman"/>
                <w:sz w:val="24"/>
                <w:lang w:eastAsia="lv-LV"/>
              </w:rPr>
              <w:t xml:space="preserve"> EUR un 2022. gadam</w:t>
            </w:r>
            <w:r>
              <w:rPr>
                <w:rFonts w:ascii="Times New Roman" w:eastAsia="Times New Roman" w:hAnsi="Times New Roman" w:cs="Times New Roman"/>
                <w:sz w:val="24"/>
                <w:lang w:eastAsia="lv-LV"/>
              </w:rPr>
              <w:t xml:space="preserve"> 9</w:t>
            </w:r>
            <w:r w:rsidRPr="0097032D">
              <w:rPr>
                <w:rFonts w:ascii="Times New Roman" w:eastAsia="Times New Roman" w:hAnsi="Times New Roman" w:cs="Times New Roman"/>
                <w:sz w:val="24"/>
                <w:lang w:eastAsia="lv-LV"/>
              </w:rPr>
              <w:t> </w:t>
            </w:r>
            <w:r>
              <w:rPr>
                <w:rFonts w:ascii="Times New Roman" w:eastAsia="Times New Roman" w:hAnsi="Times New Roman" w:cs="Times New Roman"/>
                <w:sz w:val="24"/>
                <w:lang w:eastAsia="lv-LV"/>
              </w:rPr>
              <w:t>986</w:t>
            </w:r>
            <w:r w:rsidRPr="0097032D">
              <w:rPr>
                <w:rFonts w:ascii="Times New Roman" w:eastAsia="Times New Roman" w:hAnsi="Times New Roman" w:cs="Times New Roman"/>
                <w:sz w:val="24"/>
                <w:lang w:eastAsia="lv-LV"/>
              </w:rPr>
              <w:t xml:space="preserve"> </w:t>
            </w:r>
            <w:r>
              <w:rPr>
                <w:rFonts w:ascii="Times New Roman" w:eastAsia="Times New Roman" w:hAnsi="Times New Roman" w:cs="Times New Roman"/>
                <w:sz w:val="24"/>
                <w:lang w:eastAsia="lv-LV"/>
              </w:rPr>
              <w:t>748</w:t>
            </w:r>
            <w:r w:rsidRPr="0097032D">
              <w:rPr>
                <w:rFonts w:ascii="Calibri" w:eastAsia="Calibri" w:hAnsi="Calibri" w:cs="Times New Roman"/>
                <w:sz w:val="24"/>
                <w:szCs w:val="24"/>
              </w:rPr>
              <w:t xml:space="preserve"> </w:t>
            </w:r>
            <w:r w:rsidRPr="0097032D">
              <w:rPr>
                <w:rFonts w:ascii="Times New Roman" w:eastAsia="Times New Roman" w:hAnsi="Times New Roman" w:cs="Times New Roman"/>
                <w:sz w:val="24"/>
                <w:lang w:eastAsia="lv-LV"/>
              </w:rPr>
              <w:t>EUR. Šajā summā ietverta gan statistikas sagatavošana (statistikas plānošana, izstrāde, datu iegūšana</w:t>
            </w:r>
            <w:r w:rsidRPr="00021597">
              <w:rPr>
                <w:rFonts w:ascii="Times New Roman" w:eastAsia="Times New Roman" w:hAnsi="Times New Roman" w:cs="Times New Roman"/>
                <w:sz w:val="24"/>
                <w:lang w:eastAsia="lv-LV"/>
              </w:rPr>
              <w:t xml:space="preserve"> (tai skaitā, datu</w:t>
            </w:r>
            <w:r w:rsidRPr="00021597">
              <w:rPr>
                <w:rFonts w:ascii="Times New Roman" w:eastAsia="Calibri" w:hAnsi="Times New Roman" w:cs="Times New Roman"/>
                <w:sz w:val="24"/>
              </w:rPr>
              <w:t xml:space="preserve"> vākšana no respondentiem), apstrāde, analīze un izplatīšana, kā arī </w:t>
            </w:r>
            <w:r w:rsidRPr="00021597">
              <w:rPr>
                <w:rFonts w:ascii="Times New Roman" w:eastAsia="Times New Roman" w:hAnsi="Times New Roman" w:cs="Times New Roman"/>
                <w:sz w:val="24"/>
                <w:lang w:eastAsia="lv-LV"/>
              </w:rPr>
              <w:t xml:space="preserve">vadības un atbalsta funkcijas), gan </w:t>
            </w:r>
            <w:r w:rsidRPr="00021597">
              <w:rPr>
                <w:rFonts w:ascii="Times New Roman" w:eastAsia="Calibri" w:hAnsi="Times New Roman" w:cs="Times New Roman"/>
                <w:color w:val="000000"/>
                <w:sz w:val="24"/>
              </w:rPr>
              <w:t>attīstības un pētniecības darbi (piemēram, 2021. gada tautas skaitīšanas sagatavošanās darbi</w:t>
            </w:r>
            <w:r w:rsidRPr="00021597">
              <w:rPr>
                <w:rFonts w:ascii="Times New Roman" w:eastAsia="Calibri" w:hAnsi="Times New Roman" w:cs="Times New Roman"/>
                <w:color w:val="000000"/>
                <w:vertAlign w:val="superscript"/>
              </w:rPr>
              <w:footnoteReference w:id="1"/>
            </w:r>
            <w:r w:rsidRPr="00021597">
              <w:rPr>
                <w:rFonts w:ascii="Times New Roman" w:eastAsia="Calibri" w:hAnsi="Times New Roman" w:cs="Times New Roman"/>
                <w:color w:val="000000"/>
                <w:sz w:val="24"/>
              </w:rPr>
              <w:t>). Līdz ar to, a</w:t>
            </w:r>
            <w:r w:rsidRPr="00021597">
              <w:rPr>
                <w:rFonts w:ascii="Times New Roman" w:eastAsia="Times New Roman" w:hAnsi="Times New Roman" w:cs="Times New Roman"/>
                <w:sz w:val="24"/>
                <w:lang w:eastAsia="lv-LV"/>
              </w:rPr>
              <w:t>prēķinos ir ietvertas visas izmaksas, un to sīkāks sadalījums un precīzas summas būs atspoguļotas pēc kārtējā gada budžeta pieņemšanas  Pārvaldes tāmēs.</w:t>
            </w:r>
          </w:p>
          <w:p w14:paraId="3FD31FA4" w14:textId="77777777" w:rsidR="00A94938" w:rsidRPr="00021597" w:rsidRDefault="00A94938" w:rsidP="00A94938">
            <w:pPr>
              <w:spacing w:after="0" w:line="240" w:lineRule="auto"/>
              <w:jc w:val="both"/>
              <w:rPr>
                <w:rFonts w:ascii="Times New Roman" w:eastAsia="Times New Roman" w:hAnsi="Times New Roman" w:cs="Times New Roman"/>
                <w:sz w:val="24"/>
                <w:u w:val="single"/>
                <w:lang w:eastAsia="lv-LV"/>
              </w:rPr>
            </w:pPr>
            <w:r w:rsidRPr="00021597">
              <w:rPr>
                <w:rFonts w:ascii="Times New Roman" w:eastAsia="Times New Roman" w:hAnsi="Times New Roman" w:cs="Times New Roman"/>
                <w:sz w:val="24"/>
                <w:u w:val="single"/>
                <w:lang w:eastAsia="lv-LV"/>
              </w:rPr>
              <w:t>Citas institūcijas:</w:t>
            </w:r>
          </w:p>
          <w:p w14:paraId="2171A508" w14:textId="77777777" w:rsidR="00A94938" w:rsidRDefault="00A94938" w:rsidP="00A94938">
            <w:pPr>
              <w:spacing w:after="0" w:line="240" w:lineRule="auto"/>
              <w:jc w:val="both"/>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 xml:space="preserve">Administratīvās izmaksas citām institūcijām vidējā termiņā (t.i. 2020., 2021. un 2022. gadā tiek </w:t>
            </w:r>
            <w:r>
              <w:rPr>
                <w:rFonts w:ascii="Times New Roman" w:eastAsia="Times New Roman" w:hAnsi="Times New Roman" w:cs="Times New Roman"/>
                <w:sz w:val="24"/>
                <w:lang w:eastAsia="lv-LV"/>
              </w:rPr>
              <w:lastRenderedPageBreak/>
              <w:t>nodrošinātas to attiecīgo ministriju budžeta ietvaros.</w:t>
            </w:r>
          </w:p>
          <w:p w14:paraId="18C408CA" w14:textId="6B09007C" w:rsidR="00A94938" w:rsidRPr="00713491" w:rsidRDefault="00A94938" w:rsidP="00A94938">
            <w:pPr>
              <w:spacing w:after="0" w:line="240" w:lineRule="auto"/>
              <w:jc w:val="both"/>
              <w:rPr>
                <w:rFonts w:ascii="Times New Roman" w:eastAsia="Times New Roman" w:hAnsi="Times New Roman" w:cs="Times New Roman"/>
                <w:sz w:val="24"/>
                <w:lang w:eastAsia="lv-LV"/>
              </w:rPr>
            </w:pPr>
            <w:r w:rsidRPr="00021597">
              <w:rPr>
                <w:rFonts w:ascii="Times New Roman" w:eastAsia="Times New Roman" w:hAnsi="Times New Roman" w:cs="Times New Roman"/>
                <w:sz w:val="24"/>
                <w:lang w:eastAsia="lv-LV"/>
              </w:rPr>
              <w:t xml:space="preserve">Aprēķinot administratīvās izmaksas pēc formulas </w:t>
            </w:r>
            <w:r w:rsidRPr="00021597">
              <w:rPr>
                <w:rFonts w:ascii="Times New Roman" w:eastAsia="Calibri" w:hAnsi="Times New Roman" w:cs="Times New Roman"/>
                <w:sz w:val="24"/>
              </w:rPr>
              <w:t xml:space="preserve">C = (f x l) x (n x b), tiek pieņemts, ka </w:t>
            </w:r>
            <w:r w:rsidRPr="00021597">
              <w:rPr>
                <w:rFonts w:ascii="Times New Roman" w:eastAsia="Times New Roman" w:hAnsi="Times New Roman" w:cs="Times New Roman"/>
                <w:sz w:val="24"/>
                <w:lang w:eastAsia="lv-LV"/>
              </w:rPr>
              <w:t>n=b=1, tas ir, darba izpildes biežums tiek raksturots ar patērēto stundu skaitu, bet subjekts, uz kuru attiecas informācijas sniegšanas prasības, ir viens – cita par statistikas sagatavošanu atbildīgā institūcija.</w:t>
            </w:r>
            <w:r>
              <w:rPr>
                <w:rFonts w:ascii="Times New Roman" w:eastAsia="Times New Roman" w:hAnsi="Times New Roman" w:cs="Times New Roman"/>
                <w:sz w:val="24"/>
                <w:lang w:eastAsia="lv-LV"/>
              </w:rPr>
              <w:t xml:space="preserve"> </w:t>
            </w:r>
          </w:p>
        </w:tc>
      </w:tr>
      <w:tr w:rsidR="00A94938" w:rsidRPr="00432ABC" w14:paraId="2537EDD8" w14:textId="77777777" w:rsidTr="007A5E09">
        <w:trPr>
          <w:trHeight w:val="5226"/>
        </w:trPr>
        <w:tc>
          <w:tcPr>
            <w:tcW w:w="735" w:type="dxa"/>
            <w:tcBorders>
              <w:top w:val="single" w:sz="6" w:space="0" w:color="000000"/>
              <w:left w:val="single" w:sz="6" w:space="0" w:color="000000"/>
              <w:bottom w:val="single" w:sz="6" w:space="0" w:color="000000"/>
              <w:right w:val="single" w:sz="6" w:space="0" w:color="000000"/>
            </w:tcBorders>
          </w:tcPr>
          <w:p w14:paraId="7A75E3BF" w14:textId="0E8F99FD" w:rsidR="00A94938" w:rsidRPr="00432ABC" w:rsidRDefault="0042308F" w:rsidP="00A9493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9</w:t>
            </w:r>
            <w:r w:rsidR="00A94938">
              <w:rPr>
                <w:rFonts w:ascii="Times New Roman" w:eastAsia="Times New Roman" w:hAnsi="Times New Roman" w:cs="Times New Roman"/>
                <w:sz w:val="20"/>
                <w:szCs w:val="20"/>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17AF1ACA" w14:textId="4FF05BFA" w:rsidR="00A94938" w:rsidRPr="00432ABC" w:rsidRDefault="00A94938" w:rsidP="00A94938">
            <w:pPr>
              <w:spacing w:after="0" w:line="240" w:lineRule="auto"/>
              <w:jc w:val="both"/>
              <w:rPr>
                <w:rFonts w:ascii="Times New Roman" w:eastAsia="Times New Roman" w:hAnsi="Times New Roman" w:cs="Times New Roman"/>
                <w:sz w:val="20"/>
                <w:szCs w:val="20"/>
                <w:lang w:eastAsia="lv-LV"/>
              </w:rPr>
            </w:pPr>
            <w:r w:rsidRPr="00AF5AB7">
              <w:rPr>
                <w:rFonts w:ascii="Times New Roman" w:hAnsi="Times New Roman" w:cs="Times New Roman"/>
                <w:sz w:val="24"/>
                <w:szCs w:val="24"/>
              </w:rPr>
              <w:t>MK noteikumu projekta anotācija</w:t>
            </w:r>
            <w:r>
              <w:rPr>
                <w:rFonts w:ascii="Times New Roman" w:hAnsi="Times New Roman" w:cs="Times New Roman"/>
                <w:sz w:val="24"/>
                <w:szCs w:val="24"/>
              </w:rPr>
              <w:t xml:space="preserve">s </w:t>
            </w:r>
            <w:r w:rsidRPr="00AF5AB7">
              <w:rPr>
                <w:rFonts w:ascii="Times New Roman" w:hAnsi="Times New Roman" w:cs="Times New Roman"/>
                <w:sz w:val="24"/>
                <w:szCs w:val="24"/>
              </w:rPr>
              <w:t>V</w:t>
            </w:r>
            <w:r>
              <w:rPr>
                <w:rFonts w:ascii="Times New Roman" w:eastAsia="Times New Roman" w:hAnsi="Times New Roman" w:cs="Times New Roman"/>
                <w:sz w:val="24"/>
                <w:szCs w:val="24"/>
                <w:lang w:eastAsia="lv-LV"/>
              </w:rPr>
              <w:t xml:space="preserve">. </w:t>
            </w:r>
            <w:r w:rsidRPr="00AF5AB7">
              <w:rPr>
                <w:rFonts w:ascii="Times New Roman" w:eastAsia="Times New Roman" w:hAnsi="Times New Roman" w:cs="Times New Roman"/>
                <w:iCs/>
                <w:sz w:val="24"/>
                <w:szCs w:val="24"/>
                <w:lang w:eastAsia="lv-LV"/>
              </w:rPr>
              <w:t xml:space="preserve">sadaļas </w:t>
            </w:r>
            <w:r>
              <w:rPr>
                <w:rFonts w:ascii="Times New Roman" w:eastAsia="Times New Roman" w:hAnsi="Times New Roman" w:cs="Times New Roman"/>
                <w:iCs/>
                <w:sz w:val="24"/>
                <w:szCs w:val="24"/>
                <w:lang w:eastAsia="lv-LV"/>
              </w:rPr>
              <w:t>1</w:t>
            </w:r>
            <w:r w:rsidRPr="00AF5AB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tabula</w:t>
            </w:r>
          </w:p>
        </w:tc>
        <w:tc>
          <w:tcPr>
            <w:tcW w:w="3685" w:type="dxa"/>
            <w:tcBorders>
              <w:top w:val="single" w:sz="6" w:space="0" w:color="000000"/>
              <w:left w:val="single" w:sz="6" w:space="0" w:color="000000"/>
              <w:bottom w:val="single" w:sz="6" w:space="0" w:color="000000"/>
              <w:right w:val="single" w:sz="6" w:space="0" w:color="000000"/>
            </w:tcBorders>
          </w:tcPr>
          <w:p w14:paraId="33A3695C" w14:textId="1BCF0B78" w:rsidR="00A94938" w:rsidRPr="00AF5AB7" w:rsidRDefault="00A94938" w:rsidP="00A94938">
            <w:pPr>
              <w:spacing w:line="252" w:lineRule="auto"/>
              <w:jc w:val="both"/>
              <w:rPr>
                <w:rFonts w:ascii="Times New Roman" w:hAnsi="Times New Roman" w:cs="Times New Roman"/>
                <w:sz w:val="24"/>
                <w:szCs w:val="24"/>
              </w:rPr>
            </w:pPr>
            <w:r w:rsidRPr="00AF5AB7">
              <w:rPr>
                <w:rFonts w:ascii="Times New Roman" w:hAnsi="Times New Roman" w:cs="Times New Roman"/>
                <w:sz w:val="24"/>
                <w:szCs w:val="24"/>
              </w:rPr>
              <w:t>Anotācijas V. sadaļas 1.</w:t>
            </w:r>
            <w:r>
              <w:rPr>
                <w:rFonts w:ascii="Times New Roman" w:hAnsi="Times New Roman" w:cs="Times New Roman"/>
                <w:sz w:val="24"/>
                <w:szCs w:val="24"/>
              </w:rPr>
              <w:t xml:space="preserve"> </w:t>
            </w:r>
            <w:r w:rsidRPr="00AF5AB7">
              <w:rPr>
                <w:rFonts w:ascii="Times New Roman" w:hAnsi="Times New Roman" w:cs="Times New Roman"/>
                <w:sz w:val="24"/>
                <w:szCs w:val="24"/>
              </w:rPr>
              <w:t xml:space="preserve">tabulā norādīts, ka Eiropas Parlamenta un Padomes 2013. gada 21. maija Regula (ES) Nr. 549/2013 par Eiropas nacionālo un reģionālo kontu sistēmu Eiropas Savienībā (turpmāk - Regula) 1. pants atbilstoši 2015. gada 8. septembra Ministru Kabineta protokollēmumam Nr.45 tika ieviests, paredzot stingrākas prasības nekā to pieprasa Regula. Lūdzam precizēt minētā </w:t>
            </w:r>
            <w:proofErr w:type="spellStart"/>
            <w:r w:rsidRPr="00AF5AB7">
              <w:rPr>
                <w:rFonts w:ascii="Times New Roman" w:hAnsi="Times New Roman" w:cs="Times New Roman"/>
                <w:sz w:val="24"/>
                <w:szCs w:val="24"/>
              </w:rPr>
              <w:t>protokollēmuma</w:t>
            </w:r>
            <w:proofErr w:type="spellEnd"/>
            <w:r w:rsidRPr="00AF5AB7">
              <w:rPr>
                <w:rFonts w:ascii="Times New Roman" w:hAnsi="Times New Roman" w:cs="Times New Roman"/>
                <w:sz w:val="24"/>
                <w:szCs w:val="24"/>
              </w:rPr>
              <w:t xml:space="preserve"> konkrētu punktu, kas ir paredzējis, ka informācija par reģionu pievienoto vērtību tiek nodrošināta arī par 9 republikas pilsētām.</w:t>
            </w:r>
          </w:p>
        </w:tc>
        <w:tc>
          <w:tcPr>
            <w:tcW w:w="3969" w:type="dxa"/>
            <w:tcBorders>
              <w:top w:val="single" w:sz="6" w:space="0" w:color="000000"/>
              <w:left w:val="single" w:sz="6" w:space="0" w:color="000000"/>
              <w:bottom w:val="single" w:sz="6" w:space="0" w:color="000000"/>
              <w:right w:val="single" w:sz="6" w:space="0" w:color="000000"/>
            </w:tcBorders>
          </w:tcPr>
          <w:p w14:paraId="6D4FD6AC" w14:textId="40DA502A" w:rsidR="00A94938" w:rsidRPr="00FA6544" w:rsidRDefault="00A94938" w:rsidP="00A94938">
            <w:pPr>
              <w:pStyle w:val="naisc"/>
              <w:spacing w:before="0" w:after="0"/>
              <w:jc w:val="left"/>
              <w:rPr>
                <w:b/>
                <w:bCs/>
                <w:szCs w:val="20"/>
              </w:rPr>
            </w:pPr>
            <w:r w:rsidRPr="00FA6544">
              <w:rPr>
                <w:b/>
                <w:bCs/>
                <w:szCs w:val="20"/>
              </w:rPr>
              <w:t>Ņemts vērā</w:t>
            </w:r>
          </w:p>
          <w:p w14:paraId="1F0DCE2F" w14:textId="59C136AE" w:rsidR="00A94938" w:rsidRPr="00713491" w:rsidRDefault="00A94938" w:rsidP="00A94938">
            <w:pPr>
              <w:pStyle w:val="naisc"/>
              <w:spacing w:before="0" w:after="0"/>
              <w:jc w:val="both"/>
              <w:rPr>
                <w:szCs w:val="20"/>
              </w:rPr>
            </w:pPr>
            <w:r w:rsidRPr="00FA6544">
              <w:rPr>
                <w:szCs w:val="20"/>
              </w:rPr>
              <w:t xml:space="preserve">CSP, izvērtējot </w:t>
            </w:r>
            <w:r w:rsidRPr="00FA6544">
              <w:t xml:space="preserve">2015. gada 8. septembra Ministru Kabineta </w:t>
            </w:r>
            <w:proofErr w:type="spellStart"/>
            <w:r w:rsidRPr="00FA6544">
              <w:t>protokollēmumu</w:t>
            </w:r>
            <w:proofErr w:type="spellEnd"/>
            <w:r w:rsidRPr="00FA6544">
              <w:t xml:space="preserve"> Nr.45, ir secinājusi, ka </w:t>
            </w:r>
            <w:proofErr w:type="spellStart"/>
            <w:r w:rsidRPr="00FA6544">
              <w:t>protokollēmums</w:t>
            </w:r>
            <w:proofErr w:type="spellEnd"/>
            <w:r w:rsidRPr="00FA6544">
              <w:t xml:space="preserve"> neuzliek stingrākas prasības, līdz ar to nav nepieciešamība norādīt konkrētu punktu, kas ir paredzējis, ka  jānodrošina informācija par kopējo pievienoto vērtību arī pa 9 republikas pilsētām. V. </w:t>
            </w:r>
            <w:r w:rsidRPr="00FA6544">
              <w:rPr>
                <w:iCs/>
              </w:rPr>
              <w:t>sadaļas 1. tabulā mainīta teksta redakcija (nav stingrāku prasību).</w:t>
            </w:r>
            <w:r>
              <w:rPr>
                <w:iCs/>
              </w:rPr>
              <w:t xml:space="preserve"> </w:t>
            </w:r>
          </w:p>
        </w:tc>
        <w:tc>
          <w:tcPr>
            <w:tcW w:w="3402" w:type="dxa"/>
            <w:tcBorders>
              <w:top w:val="single" w:sz="4" w:space="0" w:color="auto"/>
              <w:left w:val="single" w:sz="4" w:space="0" w:color="auto"/>
              <w:bottom w:val="single" w:sz="4" w:space="0" w:color="auto"/>
            </w:tcBorders>
          </w:tcPr>
          <w:p w14:paraId="6FAB99CB" w14:textId="530555D8" w:rsidR="00A94938" w:rsidRPr="00432ABC" w:rsidRDefault="00A94938" w:rsidP="00A94938">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Precizēts </w:t>
            </w:r>
            <w:r w:rsidRPr="00AF5AB7">
              <w:rPr>
                <w:rFonts w:ascii="Times New Roman" w:hAnsi="Times New Roman" w:cs="Times New Roman"/>
                <w:sz w:val="24"/>
                <w:szCs w:val="24"/>
              </w:rPr>
              <w:t>MK noteikumu projekta anotācija</w:t>
            </w:r>
            <w:r>
              <w:rPr>
                <w:rFonts w:ascii="Times New Roman" w:hAnsi="Times New Roman" w:cs="Times New Roman"/>
                <w:sz w:val="24"/>
                <w:szCs w:val="24"/>
              </w:rPr>
              <w:t xml:space="preserve">s </w:t>
            </w:r>
            <w:r w:rsidRPr="00AF5AB7">
              <w:rPr>
                <w:rFonts w:ascii="Times New Roman" w:hAnsi="Times New Roman" w:cs="Times New Roman"/>
                <w:sz w:val="24"/>
                <w:szCs w:val="24"/>
              </w:rPr>
              <w:t>V</w:t>
            </w:r>
            <w:r>
              <w:rPr>
                <w:rFonts w:ascii="Times New Roman" w:eastAsia="Times New Roman" w:hAnsi="Times New Roman" w:cs="Times New Roman"/>
                <w:sz w:val="24"/>
                <w:szCs w:val="24"/>
                <w:lang w:eastAsia="lv-LV"/>
              </w:rPr>
              <w:t xml:space="preserve">. </w:t>
            </w:r>
            <w:r w:rsidRPr="00AF5AB7">
              <w:rPr>
                <w:rFonts w:ascii="Times New Roman" w:eastAsia="Times New Roman" w:hAnsi="Times New Roman" w:cs="Times New Roman"/>
                <w:iCs/>
                <w:sz w:val="24"/>
                <w:szCs w:val="24"/>
                <w:lang w:eastAsia="lv-LV"/>
              </w:rPr>
              <w:t xml:space="preserve">sadaļas </w:t>
            </w:r>
            <w:r>
              <w:rPr>
                <w:rFonts w:ascii="Times New Roman" w:eastAsia="Times New Roman" w:hAnsi="Times New Roman" w:cs="Times New Roman"/>
                <w:iCs/>
                <w:sz w:val="24"/>
                <w:szCs w:val="24"/>
                <w:lang w:eastAsia="lv-LV"/>
              </w:rPr>
              <w:t>1</w:t>
            </w:r>
            <w:r w:rsidRPr="00AF5AB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tabula</w:t>
            </w:r>
          </w:p>
        </w:tc>
      </w:tr>
      <w:tr w:rsidR="00A94938" w:rsidRPr="00432ABC" w14:paraId="7898C0E6" w14:textId="77777777" w:rsidTr="008458D2">
        <w:tc>
          <w:tcPr>
            <w:tcW w:w="14734" w:type="dxa"/>
            <w:gridSpan w:val="5"/>
            <w:tcBorders>
              <w:top w:val="single" w:sz="6" w:space="0" w:color="000000"/>
              <w:left w:val="single" w:sz="6" w:space="0" w:color="000000"/>
              <w:bottom w:val="single" w:sz="6" w:space="0" w:color="000000"/>
            </w:tcBorders>
          </w:tcPr>
          <w:p w14:paraId="26507B59" w14:textId="18F4610F" w:rsidR="00A94938" w:rsidRPr="00456630" w:rsidRDefault="00A94938" w:rsidP="00A94938">
            <w:pPr>
              <w:spacing w:after="0" w:line="240" w:lineRule="auto"/>
              <w:jc w:val="center"/>
              <w:rPr>
                <w:rFonts w:ascii="Times New Roman" w:hAnsi="Times New Roman" w:cs="Times New Roman"/>
                <w:b/>
                <w:bCs/>
                <w:sz w:val="20"/>
                <w:szCs w:val="20"/>
              </w:rPr>
            </w:pPr>
            <w:r w:rsidRPr="00456630">
              <w:rPr>
                <w:rFonts w:ascii="Times New Roman" w:hAnsi="Times New Roman" w:cs="Times New Roman"/>
                <w:b/>
                <w:bCs/>
                <w:sz w:val="28"/>
                <w:szCs w:val="28"/>
              </w:rPr>
              <w:t>Vides aizsardzības un reģionālās attīstības aģentūra</w:t>
            </w:r>
          </w:p>
        </w:tc>
      </w:tr>
      <w:tr w:rsidR="00A94938" w:rsidRPr="00432ABC" w14:paraId="4B27E0C1" w14:textId="77777777" w:rsidTr="00110E02">
        <w:tc>
          <w:tcPr>
            <w:tcW w:w="735" w:type="dxa"/>
            <w:tcBorders>
              <w:top w:val="single" w:sz="6" w:space="0" w:color="000000"/>
              <w:left w:val="single" w:sz="6" w:space="0" w:color="000000"/>
              <w:bottom w:val="single" w:sz="6" w:space="0" w:color="000000"/>
              <w:right w:val="single" w:sz="6" w:space="0" w:color="000000"/>
            </w:tcBorders>
          </w:tcPr>
          <w:p w14:paraId="762092AD" w14:textId="69BB27E5" w:rsidR="00A94938" w:rsidRPr="00432ABC" w:rsidRDefault="0042308F" w:rsidP="00A9493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w:t>
            </w:r>
            <w:r w:rsidR="00A94938">
              <w:rPr>
                <w:rFonts w:ascii="Times New Roman" w:eastAsia="Times New Roman" w:hAnsi="Times New Roman" w:cs="Times New Roman"/>
                <w:sz w:val="20"/>
                <w:szCs w:val="20"/>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6D981880" w14:textId="3C421757" w:rsidR="00A94938" w:rsidRDefault="00A94938" w:rsidP="00A94938">
            <w:pPr>
              <w:spacing w:after="0" w:line="240" w:lineRule="auto"/>
              <w:jc w:val="both"/>
              <w:rPr>
                <w:rFonts w:ascii="Times New Roman" w:eastAsia="Times New Roman" w:hAnsi="Times New Roman" w:cs="Times New Roman"/>
                <w:iCs/>
                <w:sz w:val="24"/>
                <w:szCs w:val="24"/>
                <w:lang w:eastAsia="lv-LV"/>
              </w:rPr>
            </w:pPr>
            <w:r w:rsidRPr="00AF5AB7">
              <w:rPr>
                <w:rFonts w:ascii="Times New Roman" w:hAnsi="Times New Roman" w:cs="Times New Roman"/>
                <w:sz w:val="24"/>
                <w:szCs w:val="24"/>
              </w:rPr>
              <w:t>MK noteikumu projekta anotācija</w:t>
            </w:r>
            <w:r>
              <w:rPr>
                <w:rFonts w:ascii="Times New Roman" w:hAnsi="Times New Roman" w:cs="Times New Roman"/>
                <w:sz w:val="24"/>
                <w:szCs w:val="24"/>
              </w:rPr>
              <w:t xml:space="preserve">s </w:t>
            </w:r>
            <w:r w:rsidRPr="00AF5AB7">
              <w:rPr>
                <w:rFonts w:ascii="Times New Roman" w:hAnsi="Times New Roman"/>
                <w:sz w:val="24"/>
                <w:szCs w:val="24"/>
              </w:rPr>
              <w:t>II</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Cs/>
                <w:sz w:val="24"/>
                <w:szCs w:val="24"/>
                <w:lang w:eastAsia="lv-LV"/>
              </w:rPr>
              <w:t>s</w:t>
            </w:r>
            <w:r w:rsidRPr="00AF5AB7">
              <w:rPr>
                <w:rFonts w:ascii="Times New Roman" w:eastAsia="Times New Roman" w:hAnsi="Times New Roman" w:cs="Times New Roman"/>
                <w:iCs/>
                <w:sz w:val="24"/>
                <w:szCs w:val="24"/>
                <w:lang w:eastAsia="lv-LV"/>
              </w:rPr>
              <w:t>adaļa</w:t>
            </w:r>
            <w:r>
              <w:rPr>
                <w:rFonts w:ascii="Times New Roman" w:eastAsia="Times New Roman" w:hAnsi="Times New Roman" w:cs="Times New Roman"/>
                <w:iCs/>
                <w:sz w:val="24"/>
                <w:szCs w:val="24"/>
                <w:lang w:eastAsia="lv-LV"/>
              </w:rPr>
              <w:t>s 3. punkts:</w:t>
            </w:r>
          </w:p>
          <w:p w14:paraId="789912B0" w14:textId="77777777" w:rsidR="00A94938" w:rsidRDefault="00A94938" w:rsidP="00A94938">
            <w:pPr>
              <w:spacing w:after="0" w:line="240" w:lineRule="auto"/>
              <w:jc w:val="both"/>
              <w:rPr>
                <w:rFonts w:ascii="Times New Roman" w:eastAsia="Times New Roman" w:hAnsi="Times New Roman" w:cs="Times New Roman"/>
                <w:iCs/>
                <w:sz w:val="24"/>
                <w:szCs w:val="24"/>
                <w:lang w:eastAsia="lv-LV"/>
              </w:rPr>
            </w:pPr>
          </w:p>
          <w:p w14:paraId="5AA7FB2B" w14:textId="6B0C118F" w:rsidR="00A94938" w:rsidRPr="00432ABC" w:rsidRDefault="00A94938" w:rsidP="00A94938">
            <w:pPr>
              <w:spacing w:after="0" w:line="240" w:lineRule="auto"/>
              <w:jc w:val="both"/>
              <w:rPr>
                <w:rFonts w:ascii="Times New Roman" w:eastAsia="Times New Roman" w:hAnsi="Times New Roman" w:cs="Times New Roman"/>
                <w:sz w:val="20"/>
                <w:szCs w:val="20"/>
                <w:lang w:eastAsia="lv-LV"/>
              </w:rPr>
            </w:pPr>
            <w:r w:rsidRPr="00AF5AB7">
              <w:rPr>
                <w:rFonts w:ascii="Times New Roman" w:hAnsi="Times New Roman"/>
                <w:sz w:val="24"/>
                <w:szCs w:val="24"/>
              </w:rPr>
              <w:t>2020. gadā (</w:t>
            </w:r>
            <w:r>
              <w:rPr>
                <w:rFonts w:ascii="Times New Roman" w:hAnsi="Times New Roman"/>
                <w:sz w:val="24"/>
                <w:szCs w:val="24"/>
              </w:rPr>
              <w:t>2 062.02</w:t>
            </w:r>
            <w:r w:rsidRPr="00AF5AB7">
              <w:rPr>
                <w:rFonts w:ascii="Times New Roman" w:hAnsi="Times New Roman"/>
                <w:sz w:val="24"/>
                <w:szCs w:val="24"/>
              </w:rPr>
              <w:t xml:space="preserve"> </w:t>
            </w:r>
            <w:proofErr w:type="spellStart"/>
            <w:r w:rsidRPr="00AF5AB7">
              <w:rPr>
                <w:rFonts w:ascii="Times New Roman" w:hAnsi="Times New Roman"/>
                <w:sz w:val="24"/>
                <w:szCs w:val="24"/>
              </w:rPr>
              <w:t>Eur</w:t>
            </w:r>
            <w:proofErr w:type="spellEnd"/>
            <w:r w:rsidRPr="00AF5AB7">
              <w:rPr>
                <w:rFonts w:ascii="Times New Roman" w:hAnsi="Times New Roman"/>
                <w:sz w:val="24"/>
                <w:szCs w:val="24"/>
              </w:rPr>
              <w:t>), 2021. gadā (</w:t>
            </w:r>
            <w:r>
              <w:rPr>
                <w:rFonts w:ascii="Times New Roman" w:hAnsi="Times New Roman"/>
                <w:sz w:val="24"/>
                <w:szCs w:val="24"/>
              </w:rPr>
              <w:t>2 062.02</w:t>
            </w:r>
            <w:r w:rsidRPr="00AF5AB7">
              <w:rPr>
                <w:rFonts w:ascii="Times New Roman" w:hAnsi="Times New Roman"/>
                <w:sz w:val="24"/>
                <w:szCs w:val="24"/>
              </w:rPr>
              <w:t xml:space="preserve"> </w:t>
            </w:r>
            <w:proofErr w:type="spellStart"/>
            <w:r w:rsidRPr="00AF5AB7">
              <w:rPr>
                <w:rFonts w:ascii="Times New Roman" w:hAnsi="Times New Roman"/>
                <w:sz w:val="24"/>
                <w:szCs w:val="24"/>
              </w:rPr>
              <w:t>Eur</w:t>
            </w:r>
            <w:proofErr w:type="spellEnd"/>
            <w:r w:rsidRPr="00AF5AB7">
              <w:rPr>
                <w:rFonts w:ascii="Times New Roman" w:hAnsi="Times New Roman"/>
                <w:sz w:val="24"/>
                <w:szCs w:val="24"/>
              </w:rPr>
              <w:t>) un 2022. gadā (</w:t>
            </w:r>
            <w:r>
              <w:rPr>
                <w:rFonts w:ascii="Times New Roman" w:hAnsi="Times New Roman"/>
                <w:sz w:val="24"/>
                <w:szCs w:val="24"/>
              </w:rPr>
              <w:t>2 062.02</w:t>
            </w:r>
            <w:r w:rsidRPr="00AF5AB7">
              <w:rPr>
                <w:rFonts w:ascii="Times New Roman" w:hAnsi="Times New Roman"/>
                <w:sz w:val="24"/>
                <w:szCs w:val="24"/>
              </w:rPr>
              <w:t xml:space="preserve"> </w:t>
            </w:r>
            <w:proofErr w:type="spellStart"/>
            <w:r w:rsidRPr="00AF5AB7">
              <w:rPr>
                <w:rFonts w:ascii="Times New Roman" w:hAnsi="Times New Roman"/>
                <w:sz w:val="24"/>
                <w:szCs w:val="24"/>
              </w:rPr>
              <w:t>Eur</w:t>
            </w:r>
            <w:proofErr w:type="spellEnd"/>
            <w:r w:rsidRPr="00AF5AB7">
              <w:rPr>
                <w:rFonts w:ascii="Times New Roman" w:hAnsi="Times New Roman"/>
                <w:sz w:val="24"/>
                <w:szCs w:val="24"/>
              </w:rPr>
              <w:t>)</w:t>
            </w:r>
          </w:p>
        </w:tc>
        <w:tc>
          <w:tcPr>
            <w:tcW w:w="3685" w:type="dxa"/>
            <w:tcBorders>
              <w:top w:val="single" w:sz="6" w:space="0" w:color="000000"/>
              <w:left w:val="single" w:sz="6" w:space="0" w:color="000000"/>
              <w:bottom w:val="single" w:sz="6" w:space="0" w:color="000000"/>
              <w:right w:val="single" w:sz="6" w:space="0" w:color="000000"/>
            </w:tcBorders>
          </w:tcPr>
          <w:p w14:paraId="795B986E" w14:textId="651A38E2" w:rsidR="00A94938" w:rsidRPr="005A29BD" w:rsidRDefault="00A94938" w:rsidP="00A94938">
            <w:pPr>
              <w:spacing w:after="0" w:line="240" w:lineRule="auto"/>
              <w:jc w:val="both"/>
              <w:rPr>
                <w:rFonts w:ascii="Times New Roman" w:eastAsia="Times New Roman" w:hAnsi="Times New Roman"/>
                <w:sz w:val="28"/>
                <w:szCs w:val="28"/>
                <w:lang w:eastAsia="lv-LV"/>
              </w:rPr>
            </w:pPr>
            <w:r w:rsidRPr="00AF5AB7">
              <w:rPr>
                <w:rFonts w:ascii="Times New Roman" w:hAnsi="Times New Roman"/>
                <w:sz w:val="24"/>
                <w:szCs w:val="24"/>
              </w:rPr>
              <w:t xml:space="preserve">Lūdzam precizēt Noteikumu projekta sākotnējās ietekmes novērtējuma ziņojumā (anotācijā) II. nodaļas “Tiesību akta projekta ietekme uz sabiedrību, tautsaimniecības attīstību un administratīvo slogu” 3. sadaļā norādītās plānotās administratīvās izmaksas VARAM par oficiālās statistikas Emitētās un piesaistītās siltumnīcefekta gāzu emisijas (ieskaitot Kioto mērķus 2013. – 2020.) sagatavošanu šādā redakcijā: 2020. gadā (101 243.00 </w:t>
            </w:r>
            <w:proofErr w:type="spellStart"/>
            <w:r w:rsidRPr="00AF5AB7">
              <w:rPr>
                <w:rFonts w:ascii="Times New Roman" w:hAnsi="Times New Roman"/>
                <w:sz w:val="24"/>
                <w:szCs w:val="24"/>
              </w:rPr>
              <w:lastRenderedPageBreak/>
              <w:t>Eur</w:t>
            </w:r>
            <w:proofErr w:type="spellEnd"/>
            <w:r w:rsidRPr="00AF5AB7">
              <w:rPr>
                <w:rFonts w:ascii="Times New Roman" w:hAnsi="Times New Roman"/>
                <w:sz w:val="24"/>
                <w:szCs w:val="24"/>
              </w:rPr>
              <w:t xml:space="preserve">), 2021. gadā (101 243.00 </w:t>
            </w:r>
            <w:proofErr w:type="spellStart"/>
            <w:r w:rsidRPr="00AF5AB7">
              <w:rPr>
                <w:rFonts w:ascii="Times New Roman" w:hAnsi="Times New Roman"/>
                <w:sz w:val="24"/>
                <w:szCs w:val="24"/>
              </w:rPr>
              <w:t>Eur</w:t>
            </w:r>
            <w:proofErr w:type="spellEnd"/>
            <w:r w:rsidRPr="00AF5AB7">
              <w:rPr>
                <w:rFonts w:ascii="Times New Roman" w:hAnsi="Times New Roman"/>
                <w:sz w:val="24"/>
                <w:szCs w:val="24"/>
              </w:rPr>
              <w:t xml:space="preserve">) un 2022. gadā (101 243.00 </w:t>
            </w:r>
            <w:proofErr w:type="spellStart"/>
            <w:r w:rsidRPr="00AF5AB7">
              <w:rPr>
                <w:rFonts w:ascii="Times New Roman" w:hAnsi="Times New Roman"/>
                <w:sz w:val="24"/>
                <w:szCs w:val="24"/>
              </w:rPr>
              <w:t>Eur</w:t>
            </w:r>
            <w:proofErr w:type="spellEnd"/>
            <w:r w:rsidRPr="00AF5AB7">
              <w:rPr>
                <w:rFonts w:ascii="Times New Roman" w:hAnsi="Times New Roman"/>
                <w:sz w:val="24"/>
                <w:szCs w:val="24"/>
              </w:rPr>
              <w:t>)</w:t>
            </w:r>
          </w:p>
        </w:tc>
        <w:tc>
          <w:tcPr>
            <w:tcW w:w="3969" w:type="dxa"/>
            <w:tcBorders>
              <w:top w:val="single" w:sz="6" w:space="0" w:color="000000"/>
              <w:left w:val="single" w:sz="6" w:space="0" w:color="000000"/>
              <w:bottom w:val="single" w:sz="6" w:space="0" w:color="000000"/>
              <w:right w:val="single" w:sz="6" w:space="0" w:color="000000"/>
            </w:tcBorders>
          </w:tcPr>
          <w:p w14:paraId="49F39ECF" w14:textId="05157046" w:rsidR="00A94938" w:rsidRPr="00713491" w:rsidRDefault="00A94938" w:rsidP="00A94938">
            <w:pPr>
              <w:pStyle w:val="naisc"/>
              <w:spacing w:before="0" w:after="0"/>
              <w:jc w:val="left"/>
              <w:rPr>
                <w:b/>
                <w:bCs/>
                <w:szCs w:val="20"/>
              </w:rPr>
            </w:pPr>
            <w:r>
              <w:rPr>
                <w:b/>
                <w:bCs/>
                <w:szCs w:val="20"/>
              </w:rPr>
              <w:lastRenderedPageBreak/>
              <w:t>Ņ</w:t>
            </w:r>
            <w:r w:rsidRPr="00713491">
              <w:rPr>
                <w:b/>
                <w:bCs/>
                <w:szCs w:val="20"/>
              </w:rPr>
              <w:t>emts vērā</w:t>
            </w:r>
          </w:p>
        </w:tc>
        <w:tc>
          <w:tcPr>
            <w:tcW w:w="3402" w:type="dxa"/>
            <w:tcBorders>
              <w:top w:val="single" w:sz="4" w:space="0" w:color="auto"/>
              <w:left w:val="single" w:sz="4" w:space="0" w:color="auto"/>
              <w:bottom w:val="single" w:sz="4" w:space="0" w:color="auto"/>
            </w:tcBorders>
          </w:tcPr>
          <w:p w14:paraId="3F0263D5" w14:textId="28C65FFF" w:rsidR="00A94938" w:rsidRDefault="00A94938" w:rsidP="00A94938">
            <w:pPr>
              <w:spacing w:after="0" w:line="240" w:lineRule="auto"/>
              <w:jc w:val="both"/>
              <w:rPr>
                <w:rFonts w:ascii="Times New Roman" w:hAnsi="Times New Roman" w:cs="Times New Roman"/>
                <w:sz w:val="24"/>
                <w:szCs w:val="24"/>
              </w:rPr>
            </w:pPr>
            <w:r w:rsidRPr="00AF5AB7">
              <w:rPr>
                <w:rFonts w:ascii="Times New Roman" w:hAnsi="Times New Roman" w:cs="Times New Roman"/>
                <w:sz w:val="24"/>
                <w:szCs w:val="24"/>
              </w:rPr>
              <w:t xml:space="preserve">Papildināts MK noteikumu projekta anotācijas </w:t>
            </w:r>
            <w:r w:rsidRPr="00AF5AB7">
              <w:rPr>
                <w:rFonts w:ascii="Times New Roman" w:hAnsi="Times New Roman" w:cs="Times New Roman"/>
                <w:bCs/>
                <w:sz w:val="24"/>
                <w:szCs w:val="24"/>
              </w:rPr>
              <w:t>II</w:t>
            </w:r>
            <w:r w:rsidRPr="00AF5AB7">
              <w:rPr>
                <w:rFonts w:ascii="Times New Roman" w:hAnsi="Times New Roman" w:cs="Times New Roman"/>
                <w:sz w:val="24"/>
                <w:szCs w:val="24"/>
              </w:rPr>
              <w:t>. sadaļas 3. punkts</w:t>
            </w:r>
            <w:r>
              <w:rPr>
                <w:rFonts w:ascii="Times New Roman" w:hAnsi="Times New Roman" w:cs="Times New Roman"/>
                <w:sz w:val="24"/>
                <w:szCs w:val="24"/>
              </w:rPr>
              <w:t>:</w:t>
            </w:r>
          </w:p>
          <w:p w14:paraId="359F43C5" w14:textId="77777777" w:rsidR="00A94938" w:rsidRDefault="00A94938" w:rsidP="00A94938">
            <w:pPr>
              <w:spacing w:after="0" w:line="240" w:lineRule="auto"/>
              <w:jc w:val="both"/>
              <w:rPr>
                <w:rFonts w:ascii="Times New Roman" w:hAnsi="Times New Roman" w:cs="Times New Roman"/>
                <w:sz w:val="24"/>
                <w:szCs w:val="24"/>
              </w:rPr>
            </w:pPr>
          </w:p>
          <w:p w14:paraId="222045F1" w14:textId="283CF3DB" w:rsidR="00A94938" w:rsidRPr="00AF5AB7" w:rsidRDefault="00A94938" w:rsidP="00A94938">
            <w:pPr>
              <w:spacing w:after="0" w:line="240" w:lineRule="auto"/>
              <w:jc w:val="both"/>
              <w:rPr>
                <w:rFonts w:ascii="Times New Roman" w:hAnsi="Times New Roman" w:cs="Times New Roman"/>
                <w:sz w:val="20"/>
                <w:szCs w:val="20"/>
              </w:rPr>
            </w:pPr>
            <w:r w:rsidRPr="00AF5AB7">
              <w:rPr>
                <w:rFonts w:ascii="Times New Roman" w:hAnsi="Times New Roman"/>
                <w:sz w:val="24"/>
                <w:szCs w:val="24"/>
              </w:rPr>
              <w:t xml:space="preserve">2020. gadā (101 243.00 </w:t>
            </w:r>
            <w:proofErr w:type="spellStart"/>
            <w:r w:rsidRPr="00AF5AB7">
              <w:rPr>
                <w:rFonts w:ascii="Times New Roman" w:hAnsi="Times New Roman"/>
                <w:sz w:val="24"/>
                <w:szCs w:val="24"/>
              </w:rPr>
              <w:t>Eur</w:t>
            </w:r>
            <w:proofErr w:type="spellEnd"/>
            <w:r w:rsidRPr="00AF5AB7">
              <w:rPr>
                <w:rFonts w:ascii="Times New Roman" w:hAnsi="Times New Roman"/>
                <w:sz w:val="24"/>
                <w:szCs w:val="24"/>
              </w:rPr>
              <w:t xml:space="preserve">), 2021. gadā (101 243.00 </w:t>
            </w:r>
            <w:proofErr w:type="spellStart"/>
            <w:r w:rsidRPr="00AF5AB7">
              <w:rPr>
                <w:rFonts w:ascii="Times New Roman" w:hAnsi="Times New Roman"/>
                <w:sz w:val="24"/>
                <w:szCs w:val="24"/>
              </w:rPr>
              <w:t>Eur</w:t>
            </w:r>
            <w:proofErr w:type="spellEnd"/>
            <w:r w:rsidRPr="00AF5AB7">
              <w:rPr>
                <w:rFonts w:ascii="Times New Roman" w:hAnsi="Times New Roman"/>
                <w:sz w:val="24"/>
                <w:szCs w:val="24"/>
              </w:rPr>
              <w:t xml:space="preserve">) un 2022. gadā (101 243.00 </w:t>
            </w:r>
            <w:proofErr w:type="spellStart"/>
            <w:r w:rsidRPr="00AF5AB7">
              <w:rPr>
                <w:rFonts w:ascii="Times New Roman" w:hAnsi="Times New Roman"/>
                <w:sz w:val="24"/>
                <w:szCs w:val="24"/>
              </w:rPr>
              <w:t>Eur</w:t>
            </w:r>
            <w:proofErr w:type="spellEnd"/>
            <w:r w:rsidRPr="00AF5AB7">
              <w:rPr>
                <w:rFonts w:ascii="Times New Roman" w:hAnsi="Times New Roman"/>
                <w:sz w:val="24"/>
                <w:szCs w:val="24"/>
              </w:rPr>
              <w:t>)</w:t>
            </w:r>
          </w:p>
        </w:tc>
      </w:tr>
      <w:tr w:rsidR="00A94938" w:rsidRPr="00432ABC" w14:paraId="5CE7AC12" w14:textId="77777777" w:rsidTr="00B3478B">
        <w:tc>
          <w:tcPr>
            <w:tcW w:w="14734" w:type="dxa"/>
            <w:gridSpan w:val="5"/>
            <w:tcBorders>
              <w:top w:val="single" w:sz="6" w:space="0" w:color="000000"/>
              <w:left w:val="single" w:sz="6" w:space="0" w:color="000000"/>
              <w:bottom w:val="single" w:sz="6" w:space="0" w:color="000000"/>
            </w:tcBorders>
          </w:tcPr>
          <w:p w14:paraId="5FB27963" w14:textId="7A30ABCD" w:rsidR="00A94938" w:rsidRPr="0044069E" w:rsidRDefault="00A94938" w:rsidP="00A94938">
            <w:pPr>
              <w:spacing w:after="0" w:line="240" w:lineRule="auto"/>
              <w:jc w:val="center"/>
              <w:rPr>
                <w:rFonts w:ascii="Times New Roman" w:hAnsi="Times New Roman" w:cs="Times New Roman"/>
                <w:b/>
                <w:bCs/>
                <w:sz w:val="20"/>
                <w:szCs w:val="20"/>
              </w:rPr>
            </w:pPr>
            <w:r w:rsidRPr="0044069E">
              <w:rPr>
                <w:rFonts w:ascii="Times New Roman" w:hAnsi="Times New Roman" w:cs="Times New Roman"/>
                <w:b/>
                <w:bCs/>
                <w:sz w:val="28"/>
                <w:szCs w:val="28"/>
              </w:rPr>
              <w:t>Veselības ministrija</w:t>
            </w:r>
          </w:p>
        </w:tc>
      </w:tr>
      <w:tr w:rsidR="00A94938" w:rsidRPr="00432ABC" w14:paraId="43C8781F" w14:textId="77777777" w:rsidTr="00110E02">
        <w:tc>
          <w:tcPr>
            <w:tcW w:w="735" w:type="dxa"/>
            <w:tcBorders>
              <w:top w:val="single" w:sz="6" w:space="0" w:color="000000"/>
              <w:left w:val="single" w:sz="6" w:space="0" w:color="000000"/>
              <w:bottom w:val="single" w:sz="6" w:space="0" w:color="000000"/>
              <w:right w:val="single" w:sz="6" w:space="0" w:color="000000"/>
            </w:tcBorders>
          </w:tcPr>
          <w:p w14:paraId="3CBFADBB" w14:textId="6C441986" w:rsidR="00A94938" w:rsidRDefault="0042308F" w:rsidP="00A9493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w:t>
            </w:r>
            <w:r w:rsidR="00A94938">
              <w:rPr>
                <w:rFonts w:ascii="Times New Roman" w:eastAsia="Times New Roman" w:hAnsi="Times New Roman" w:cs="Times New Roman"/>
                <w:sz w:val="20"/>
                <w:szCs w:val="20"/>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76D9588F" w14:textId="5D5D9486" w:rsidR="00A94938" w:rsidRDefault="00A94938" w:rsidP="00A94938">
            <w:pPr>
              <w:pStyle w:val="naisc"/>
              <w:spacing w:before="0" w:after="0"/>
              <w:jc w:val="both"/>
              <w:rPr>
                <w:color w:val="000000"/>
              </w:rPr>
            </w:pPr>
            <w:r w:rsidRPr="004B0227">
              <w:rPr>
                <w:color w:val="000000"/>
              </w:rPr>
              <w:t xml:space="preserve">MK noteikumu projekta pielikuma </w:t>
            </w:r>
            <w:r>
              <w:rPr>
                <w:color w:val="000000"/>
              </w:rPr>
              <w:t xml:space="preserve">2. </w:t>
            </w:r>
            <w:r w:rsidRPr="004B0227">
              <w:rPr>
                <w:color w:val="000000"/>
              </w:rPr>
              <w:t>tabula</w:t>
            </w:r>
            <w:r>
              <w:rPr>
                <w:color w:val="000000"/>
              </w:rPr>
              <w:t>:</w:t>
            </w:r>
          </w:p>
          <w:p w14:paraId="42F2D4FD" w14:textId="78E1B53D" w:rsidR="00A94938" w:rsidRDefault="00A94938" w:rsidP="00A94938">
            <w:pPr>
              <w:pStyle w:val="naisc"/>
              <w:spacing w:before="0" w:after="0"/>
              <w:jc w:val="both"/>
              <w:rPr>
                <w:color w:val="000000"/>
              </w:rPr>
            </w:pPr>
          </w:p>
          <w:p w14:paraId="05F2E25F" w14:textId="77777777" w:rsidR="00A94938" w:rsidRPr="004B0227" w:rsidRDefault="00A94938" w:rsidP="00A94938">
            <w:pPr>
              <w:pStyle w:val="naisc"/>
              <w:spacing w:before="0" w:after="0"/>
              <w:jc w:val="both"/>
              <w:rPr>
                <w:b/>
                <w:color w:val="000000" w:themeColor="text1"/>
              </w:rPr>
            </w:pPr>
          </w:p>
          <w:p w14:paraId="1A3A00BE" w14:textId="77777777" w:rsidR="00A94938" w:rsidRDefault="00A94938" w:rsidP="00A94938">
            <w:pPr>
              <w:pStyle w:val="naisc"/>
              <w:spacing w:before="0" w:after="0"/>
              <w:jc w:val="both"/>
              <w:rPr>
                <w:b/>
                <w:color w:val="000000" w:themeColor="text1"/>
              </w:rPr>
            </w:pPr>
            <w:r w:rsidRPr="00736BAE">
              <w:rPr>
                <w:b/>
                <w:color w:val="000000" w:themeColor="text1"/>
              </w:rPr>
              <w:t>8.18. Potenciāli zaudētie mūža gadi</w:t>
            </w:r>
          </w:p>
          <w:p w14:paraId="3E3B3185" w14:textId="77777777" w:rsidR="00A94938" w:rsidRDefault="00A94938" w:rsidP="00A94938">
            <w:pPr>
              <w:pStyle w:val="naisc"/>
              <w:spacing w:before="0" w:after="0"/>
              <w:jc w:val="both"/>
              <w:rPr>
                <w:bCs/>
                <w:color w:val="000000" w:themeColor="text1"/>
              </w:rPr>
            </w:pPr>
            <w:r w:rsidRPr="00736BAE">
              <w:rPr>
                <w:bCs/>
                <w:color w:val="000000" w:themeColor="text1"/>
              </w:rPr>
              <w:t xml:space="preserve">Potenciāli zaudēto mūža gadu (līdz 64 </w:t>
            </w:r>
            <w:proofErr w:type="spellStart"/>
            <w:r w:rsidRPr="00736BAE">
              <w:rPr>
                <w:bCs/>
                <w:color w:val="000000" w:themeColor="text1"/>
              </w:rPr>
              <w:t>g.v</w:t>
            </w:r>
            <w:proofErr w:type="spellEnd"/>
            <w:r w:rsidRPr="00736BAE">
              <w:rPr>
                <w:bCs/>
                <w:color w:val="000000" w:themeColor="text1"/>
              </w:rPr>
              <w:t>.) skaits, uz 100 000 iedzīvotāju</w:t>
            </w:r>
          </w:p>
          <w:p w14:paraId="61750AB8" w14:textId="77777777" w:rsidR="00A94938" w:rsidRPr="008C1935" w:rsidRDefault="00A94938" w:rsidP="00A94938">
            <w:pPr>
              <w:pStyle w:val="naisc"/>
              <w:spacing w:after="0"/>
              <w:jc w:val="both"/>
              <w:rPr>
                <w:bCs/>
                <w:color w:val="000000" w:themeColor="text1"/>
              </w:rPr>
            </w:pPr>
            <w:r w:rsidRPr="008C1935">
              <w:rPr>
                <w:bCs/>
                <w:color w:val="000000" w:themeColor="text1"/>
              </w:rPr>
              <w:t>Kopā Latvijā, pa 6 statistiskajiem reģioniem;</w:t>
            </w:r>
          </w:p>
          <w:p w14:paraId="2078A8E4" w14:textId="622926E2" w:rsidR="00A94938" w:rsidRPr="00432ABC" w:rsidRDefault="00A94938" w:rsidP="00A94938">
            <w:pPr>
              <w:pStyle w:val="naisc"/>
              <w:spacing w:after="0"/>
              <w:jc w:val="both"/>
              <w:rPr>
                <w:sz w:val="20"/>
                <w:szCs w:val="20"/>
              </w:rPr>
            </w:pPr>
            <w:r w:rsidRPr="008C1935">
              <w:rPr>
                <w:bCs/>
                <w:color w:val="000000" w:themeColor="text1"/>
              </w:rPr>
              <w:t>Kopā Latvijā, pēc dzimuma, pēc nāves cēloņa</w:t>
            </w:r>
          </w:p>
        </w:tc>
        <w:tc>
          <w:tcPr>
            <w:tcW w:w="3685" w:type="dxa"/>
            <w:tcBorders>
              <w:top w:val="single" w:sz="6" w:space="0" w:color="000000"/>
              <w:left w:val="single" w:sz="6" w:space="0" w:color="000000"/>
              <w:bottom w:val="single" w:sz="6" w:space="0" w:color="000000"/>
              <w:right w:val="single" w:sz="6" w:space="0" w:color="000000"/>
            </w:tcBorders>
          </w:tcPr>
          <w:p w14:paraId="4FF3F105" w14:textId="3ED12E18" w:rsidR="00A94938" w:rsidRPr="00AF5AB7" w:rsidRDefault="00A94938" w:rsidP="00A94938">
            <w:pPr>
              <w:spacing w:after="0" w:line="240" w:lineRule="auto"/>
              <w:jc w:val="both"/>
              <w:rPr>
                <w:rFonts w:ascii="Times New Roman" w:hAnsi="Times New Roman"/>
                <w:i/>
                <w:sz w:val="24"/>
                <w:szCs w:val="24"/>
              </w:rPr>
            </w:pPr>
            <w:r w:rsidRPr="00AF5AB7">
              <w:rPr>
                <w:rFonts w:ascii="Times New Roman" w:hAnsi="Times New Roman"/>
                <w:sz w:val="24"/>
                <w:szCs w:val="24"/>
              </w:rPr>
              <w:t xml:space="preserve">Lūdzam Projekta pielikuma OSP 2. tabulā precizēt 489. rindas ierakstu sadaļā “Publicējamā rādītāja detalizācija”, papildinot ar ierakstu </w:t>
            </w:r>
            <w:r w:rsidRPr="00AF5AB7">
              <w:rPr>
                <w:rFonts w:ascii="Times New Roman" w:hAnsi="Times New Roman"/>
                <w:i/>
                <w:sz w:val="24"/>
                <w:szCs w:val="24"/>
              </w:rPr>
              <w:t>“(25 diagnožu grupas); Kopā Latvijā, pa vecuma grupām, pēc nāves cēloņa (3 diagnožu grupas)”</w:t>
            </w:r>
            <w:r>
              <w:rPr>
                <w:rFonts w:ascii="Times New Roman" w:hAnsi="Times New Roman"/>
                <w:i/>
                <w:sz w:val="24"/>
                <w:szCs w:val="24"/>
              </w:rPr>
              <w:t>.</w:t>
            </w:r>
          </w:p>
        </w:tc>
        <w:tc>
          <w:tcPr>
            <w:tcW w:w="3969" w:type="dxa"/>
            <w:tcBorders>
              <w:top w:val="single" w:sz="6" w:space="0" w:color="000000"/>
              <w:left w:val="single" w:sz="6" w:space="0" w:color="000000"/>
              <w:bottom w:val="single" w:sz="6" w:space="0" w:color="000000"/>
              <w:right w:val="single" w:sz="6" w:space="0" w:color="000000"/>
            </w:tcBorders>
          </w:tcPr>
          <w:p w14:paraId="5C721D83" w14:textId="160603C8" w:rsidR="00A94938" w:rsidRPr="00713491" w:rsidRDefault="00A94938" w:rsidP="00A94938">
            <w:pPr>
              <w:pStyle w:val="naisc"/>
              <w:spacing w:before="0" w:after="0"/>
              <w:jc w:val="left"/>
              <w:rPr>
                <w:b/>
                <w:bCs/>
              </w:rPr>
            </w:pPr>
            <w:r>
              <w:rPr>
                <w:b/>
                <w:bCs/>
              </w:rPr>
              <w:t>Ņ</w:t>
            </w:r>
            <w:r w:rsidRPr="00713491">
              <w:rPr>
                <w:b/>
                <w:bCs/>
              </w:rPr>
              <w:t>emts vērā</w:t>
            </w:r>
          </w:p>
        </w:tc>
        <w:tc>
          <w:tcPr>
            <w:tcW w:w="3402" w:type="dxa"/>
            <w:tcBorders>
              <w:top w:val="single" w:sz="4" w:space="0" w:color="auto"/>
              <w:left w:val="single" w:sz="4" w:space="0" w:color="auto"/>
              <w:bottom w:val="single" w:sz="4" w:space="0" w:color="auto"/>
            </w:tcBorders>
          </w:tcPr>
          <w:p w14:paraId="292C6C2F" w14:textId="0FD11C37" w:rsidR="00A94938" w:rsidRDefault="00A94938" w:rsidP="00A94938">
            <w:pPr>
              <w:pStyle w:val="naisc"/>
              <w:spacing w:before="0" w:after="0"/>
              <w:jc w:val="both"/>
              <w:rPr>
                <w:color w:val="000000"/>
              </w:rPr>
            </w:pPr>
            <w:r>
              <w:rPr>
                <w:color w:val="000000"/>
              </w:rPr>
              <w:t xml:space="preserve">Precizēta </w:t>
            </w:r>
            <w:r w:rsidRPr="004B0227">
              <w:rPr>
                <w:color w:val="000000"/>
              </w:rPr>
              <w:t xml:space="preserve">MK noteikumu projekta pielikuma </w:t>
            </w:r>
            <w:r>
              <w:rPr>
                <w:color w:val="000000"/>
              </w:rPr>
              <w:t>2</w:t>
            </w:r>
            <w:r w:rsidRPr="004B0227">
              <w:rPr>
                <w:color w:val="000000"/>
              </w:rPr>
              <w:t>. tabula</w:t>
            </w:r>
            <w:r>
              <w:rPr>
                <w:color w:val="000000"/>
              </w:rPr>
              <w:t>s 489. rinda:</w:t>
            </w:r>
          </w:p>
          <w:p w14:paraId="75E94319" w14:textId="10C0050E" w:rsidR="00A94938" w:rsidRDefault="00A94938" w:rsidP="00A94938">
            <w:pPr>
              <w:pStyle w:val="naisc"/>
              <w:spacing w:before="0" w:after="0"/>
              <w:jc w:val="both"/>
              <w:rPr>
                <w:color w:val="000000"/>
              </w:rPr>
            </w:pPr>
          </w:p>
          <w:p w14:paraId="318E9E03" w14:textId="6A88B0A1" w:rsidR="00A94938" w:rsidRDefault="00A94938" w:rsidP="00A94938">
            <w:pPr>
              <w:pStyle w:val="naisc"/>
              <w:spacing w:before="0" w:after="0"/>
              <w:jc w:val="both"/>
              <w:rPr>
                <w:b/>
                <w:color w:val="000000" w:themeColor="text1"/>
              </w:rPr>
            </w:pPr>
            <w:r w:rsidRPr="00736BAE">
              <w:rPr>
                <w:b/>
                <w:color w:val="000000" w:themeColor="text1"/>
              </w:rPr>
              <w:t>8.18. Potenciāli zaudētie mūža gadi</w:t>
            </w:r>
          </w:p>
          <w:p w14:paraId="18ECEDA0" w14:textId="442C6D83" w:rsidR="00A94938" w:rsidRDefault="00A94938" w:rsidP="00A94938">
            <w:pPr>
              <w:pStyle w:val="naisc"/>
              <w:spacing w:before="0" w:after="0"/>
              <w:jc w:val="both"/>
              <w:rPr>
                <w:bCs/>
                <w:color w:val="000000" w:themeColor="text1"/>
              </w:rPr>
            </w:pPr>
            <w:r w:rsidRPr="00736BAE">
              <w:rPr>
                <w:bCs/>
                <w:color w:val="000000" w:themeColor="text1"/>
              </w:rPr>
              <w:t xml:space="preserve">Potenciāli zaudēto mūža gadu (līdz 64 </w:t>
            </w:r>
            <w:proofErr w:type="spellStart"/>
            <w:r w:rsidRPr="00736BAE">
              <w:rPr>
                <w:bCs/>
                <w:color w:val="000000" w:themeColor="text1"/>
              </w:rPr>
              <w:t>g.v</w:t>
            </w:r>
            <w:proofErr w:type="spellEnd"/>
            <w:r w:rsidRPr="00736BAE">
              <w:rPr>
                <w:bCs/>
                <w:color w:val="000000" w:themeColor="text1"/>
              </w:rPr>
              <w:t>.) skaits, uz 100 000 iedzīvotāju</w:t>
            </w:r>
          </w:p>
          <w:p w14:paraId="548329A7" w14:textId="77777777" w:rsidR="00A94938" w:rsidRPr="00736BAE" w:rsidRDefault="00A94938" w:rsidP="00A94938">
            <w:pPr>
              <w:pStyle w:val="naisc"/>
              <w:spacing w:after="0"/>
              <w:jc w:val="both"/>
              <w:rPr>
                <w:bCs/>
                <w:color w:val="000000" w:themeColor="text1"/>
              </w:rPr>
            </w:pPr>
            <w:r w:rsidRPr="00736BAE">
              <w:rPr>
                <w:bCs/>
                <w:color w:val="000000" w:themeColor="text1"/>
              </w:rPr>
              <w:t>Kopā Latvijā, pa 6 statistiskajiem reģioniem;</w:t>
            </w:r>
          </w:p>
          <w:p w14:paraId="46E1CF06" w14:textId="77777777" w:rsidR="00A94938" w:rsidRPr="00736BAE" w:rsidRDefault="00A94938" w:rsidP="00A94938">
            <w:pPr>
              <w:pStyle w:val="naisc"/>
              <w:spacing w:after="0"/>
              <w:jc w:val="both"/>
              <w:rPr>
                <w:bCs/>
                <w:color w:val="000000" w:themeColor="text1"/>
              </w:rPr>
            </w:pPr>
            <w:r w:rsidRPr="00736BAE">
              <w:rPr>
                <w:bCs/>
                <w:color w:val="000000" w:themeColor="text1"/>
              </w:rPr>
              <w:t xml:space="preserve">Kopā Latvijā, pēc dzimuma, pēc nāves cēloņa (25 diagnožu grupas); </w:t>
            </w:r>
          </w:p>
          <w:p w14:paraId="777214A7" w14:textId="46D6220F" w:rsidR="00A94938" w:rsidRDefault="00A94938" w:rsidP="00A94938">
            <w:pPr>
              <w:pStyle w:val="naisc"/>
              <w:spacing w:before="0" w:after="0"/>
              <w:jc w:val="both"/>
              <w:rPr>
                <w:bCs/>
                <w:color w:val="000000" w:themeColor="text1"/>
              </w:rPr>
            </w:pPr>
            <w:r w:rsidRPr="00736BAE">
              <w:rPr>
                <w:bCs/>
                <w:color w:val="000000" w:themeColor="text1"/>
              </w:rPr>
              <w:t>Kopā Latvijā, pa vecuma grupām, pēc nāves cēloņa (3 diagnožu grupas)</w:t>
            </w:r>
          </w:p>
          <w:p w14:paraId="20E31C7C" w14:textId="01AE62FD" w:rsidR="00A94938" w:rsidRPr="00BB1F2D" w:rsidRDefault="00A94938" w:rsidP="00A94938">
            <w:pPr>
              <w:pStyle w:val="naisc"/>
              <w:spacing w:before="0" w:after="0"/>
              <w:jc w:val="both"/>
              <w:rPr>
                <w:bCs/>
                <w:color w:val="000000" w:themeColor="text1"/>
              </w:rPr>
            </w:pPr>
            <w:r>
              <w:rPr>
                <w:bCs/>
                <w:color w:val="000000" w:themeColor="text1"/>
              </w:rPr>
              <w:t>gads</w:t>
            </w:r>
          </w:p>
        </w:tc>
      </w:tr>
      <w:tr w:rsidR="00A94938" w:rsidRPr="00432ABC" w14:paraId="55E16DFC" w14:textId="77777777" w:rsidTr="00110E02">
        <w:tc>
          <w:tcPr>
            <w:tcW w:w="735" w:type="dxa"/>
            <w:tcBorders>
              <w:top w:val="single" w:sz="6" w:space="0" w:color="000000"/>
              <w:left w:val="single" w:sz="6" w:space="0" w:color="000000"/>
              <w:bottom w:val="single" w:sz="6" w:space="0" w:color="000000"/>
              <w:right w:val="single" w:sz="6" w:space="0" w:color="000000"/>
            </w:tcBorders>
          </w:tcPr>
          <w:p w14:paraId="6F4B87A4" w14:textId="3D4B2DED" w:rsidR="00A94938" w:rsidRDefault="0042308F" w:rsidP="00A9493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w:t>
            </w:r>
            <w:r w:rsidR="00A94938">
              <w:rPr>
                <w:rFonts w:ascii="Times New Roman" w:eastAsia="Times New Roman" w:hAnsi="Times New Roman" w:cs="Times New Roman"/>
                <w:sz w:val="20"/>
                <w:szCs w:val="20"/>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15BEAE1D" w14:textId="2C0E3422" w:rsidR="00A94938" w:rsidRPr="00110E02" w:rsidRDefault="00A94938" w:rsidP="00A94938">
            <w:pPr>
              <w:pStyle w:val="naisc"/>
              <w:spacing w:before="0" w:after="0"/>
              <w:jc w:val="both"/>
              <w:rPr>
                <w:b/>
                <w:color w:val="000000" w:themeColor="text1"/>
              </w:rPr>
            </w:pPr>
            <w:r w:rsidRPr="00110E02">
              <w:rPr>
                <w:color w:val="000000"/>
              </w:rPr>
              <w:t>MK noteikumu projekta pielikuma 2. tabula</w:t>
            </w:r>
            <w:r>
              <w:rPr>
                <w:color w:val="000000"/>
              </w:rPr>
              <w:t>:</w:t>
            </w:r>
          </w:p>
          <w:p w14:paraId="1FECE5F5" w14:textId="77777777" w:rsidR="00A94938" w:rsidRPr="00110E02" w:rsidRDefault="00A94938" w:rsidP="00A94938">
            <w:pPr>
              <w:spacing w:after="0" w:line="240" w:lineRule="auto"/>
              <w:jc w:val="both"/>
              <w:rPr>
                <w:rFonts w:ascii="Times New Roman" w:eastAsia="Times New Roman" w:hAnsi="Times New Roman" w:cs="Times New Roman"/>
                <w:sz w:val="24"/>
                <w:szCs w:val="24"/>
                <w:lang w:eastAsia="lv-LV"/>
              </w:rPr>
            </w:pPr>
          </w:p>
          <w:p w14:paraId="643BE200" w14:textId="77777777" w:rsidR="00A94938" w:rsidRDefault="00A94938" w:rsidP="00A94938">
            <w:pPr>
              <w:spacing w:after="0" w:line="240" w:lineRule="auto"/>
              <w:jc w:val="both"/>
              <w:rPr>
                <w:rFonts w:ascii="Times New Roman" w:eastAsia="Times New Roman" w:hAnsi="Times New Roman" w:cs="Times New Roman"/>
                <w:b/>
                <w:bCs/>
                <w:sz w:val="24"/>
                <w:szCs w:val="24"/>
                <w:lang w:eastAsia="lv-LV"/>
              </w:rPr>
            </w:pPr>
          </w:p>
          <w:p w14:paraId="39B30851" w14:textId="77777777" w:rsidR="00A94938" w:rsidRPr="00110E02" w:rsidRDefault="00A94938" w:rsidP="00A94938">
            <w:pPr>
              <w:spacing w:after="0" w:line="240" w:lineRule="auto"/>
              <w:jc w:val="both"/>
              <w:rPr>
                <w:rFonts w:ascii="Times New Roman" w:eastAsia="Times New Roman" w:hAnsi="Times New Roman" w:cs="Times New Roman"/>
                <w:b/>
                <w:bCs/>
                <w:sz w:val="24"/>
                <w:szCs w:val="24"/>
                <w:lang w:eastAsia="lv-LV"/>
              </w:rPr>
            </w:pPr>
            <w:r w:rsidRPr="00110E02">
              <w:rPr>
                <w:rFonts w:ascii="Times New Roman" w:eastAsia="Times New Roman" w:hAnsi="Times New Roman" w:cs="Times New Roman"/>
                <w:b/>
                <w:bCs/>
                <w:sz w:val="24"/>
                <w:szCs w:val="24"/>
                <w:lang w:eastAsia="lv-LV"/>
              </w:rPr>
              <w:t>8.6. Ambulatorā medicīniskā palīdzība</w:t>
            </w:r>
          </w:p>
          <w:p w14:paraId="25D5D654" w14:textId="39701B03" w:rsidR="00A94938" w:rsidRPr="00110E02" w:rsidRDefault="00A94938" w:rsidP="00A94938">
            <w:pPr>
              <w:spacing w:after="0" w:line="240" w:lineRule="auto"/>
              <w:jc w:val="both"/>
              <w:rPr>
                <w:rFonts w:ascii="Times New Roman" w:eastAsia="Times New Roman" w:hAnsi="Times New Roman" w:cs="Times New Roman"/>
                <w:sz w:val="24"/>
                <w:szCs w:val="24"/>
                <w:lang w:eastAsia="lv-LV"/>
              </w:rPr>
            </w:pPr>
            <w:r w:rsidRPr="00110E02">
              <w:rPr>
                <w:rFonts w:ascii="Times New Roman" w:eastAsia="Times New Roman" w:hAnsi="Times New Roman" w:cs="Times New Roman"/>
                <w:sz w:val="24"/>
                <w:szCs w:val="24"/>
                <w:lang w:eastAsia="lv-LV"/>
              </w:rPr>
              <w:t>Ambulatoro apmeklējumu skaits, absolūtos skaitļos</w:t>
            </w:r>
          </w:p>
          <w:p w14:paraId="1CC908D3" w14:textId="685A1149" w:rsidR="00A94938" w:rsidRPr="00110E02" w:rsidRDefault="00A94938" w:rsidP="00A94938">
            <w:pPr>
              <w:spacing w:after="0" w:line="240" w:lineRule="auto"/>
              <w:jc w:val="both"/>
              <w:rPr>
                <w:rFonts w:ascii="Times New Roman" w:eastAsia="Times New Roman" w:hAnsi="Times New Roman" w:cs="Times New Roman"/>
                <w:sz w:val="24"/>
                <w:szCs w:val="24"/>
                <w:lang w:eastAsia="lv-LV"/>
              </w:rPr>
            </w:pPr>
            <w:r w:rsidRPr="00110E02">
              <w:rPr>
                <w:rFonts w:ascii="Times New Roman" w:eastAsia="Times New Roman" w:hAnsi="Times New Roman" w:cs="Times New Roman"/>
                <w:sz w:val="24"/>
                <w:szCs w:val="24"/>
                <w:lang w:eastAsia="lv-LV"/>
              </w:rPr>
              <w:t>Kopā Latvijā, pa 6 statistiskajiem reģioniem, pa atsevišķām administratīvajām teritorijām, pēc veselības aprūpes pakalpojuma veida (ambulatorās pieņemšanas, mājas vizītes), pēc ārstniecības personas (pie ārsta (neieskaitot zobārstus); pie ārsta palīgiem, vecmātēm un medicīnas māsām)</w:t>
            </w:r>
          </w:p>
          <w:p w14:paraId="7322BB19" w14:textId="533BA59A" w:rsidR="00A94938" w:rsidRPr="00110E02" w:rsidRDefault="00A94938" w:rsidP="00A94938">
            <w:pPr>
              <w:spacing w:after="0" w:line="240" w:lineRule="auto"/>
              <w:jc w:val="both"/>
              <w:rPr>
                <w:rFonts w:ascii="Times New Roman" w:eastAsia="Times New Roman" w:hAnsi="Times New Roman" w:cs="Times New Roman"/>
                <w:sz w:val="24"/>
                <w:szCs w:val="24"/>
                <w:lang w:eastAsia="lv-LV"/>
              </w:rPr>
            </w:pPr>
            <w:r w:rsidRPr="00110E02">
              <w:rPr>
                <w:rFonts w:ascii="Times New Roman" w:eastAsia="Times New Roman" w:hAnsi="Times New Roman" w:cs="Times New Roman"/>
                <w:sz w:val="24"/>
                <w:szCs w:val="24"/>
                <w:lang w:eastAsia="lv-LV"/>
              </w:rPr>
              <w:t>gads</w:t>
            </w:r>
          </w:p>
          <w:p w14:paraId="324CEA1A" w14:textId="4BBDA32A" w:rsidR="00A94938" w:rsidRPr="00110E02" w:rsidRDefault="00A94938" w:rsidP="00A94938">
            <w:pPr>
              <w:spacing w:after="0" w:line="240" w:lineRule="auto"/>
              <w:jc w:val="both"/>
              <w:rPr>
                <w:rFonts w:ascii="Times New Roman" w:eastAsia="Times New Roman" w:hAnsi="Times New Roman" w:cs="Times New Roman"/>
                <w:sz w:val="24"/>
                <w:szCs w:val="24"/>
                <w:lang w:eastAsia="lv-LV"/>
              </w:rPr>
            </w:pPr>
          </w:p>
          <w:p w14:paraId="72F7109B" w14:textId="2EAFD146" w:rsidR="00A94938" w:rsidRPr="00110E02" w:rsidRDefault="00A94938" w:rsidP="00A94938">
            <w:pPr>
              <w:spacing w:after="0" w:line="240" w:lineRule="auto"/>
              <w:jc w:val="both"/>
              <w:rPr>
                <w:rFonts w:ascii="Times New Roman" w:eastAsia="Times New Roman" w:hAnsi="Times New Roman" w:cs="Times New Roman"/>
                <w:b/>
                <w:bCs/>
                <w:sz w:val="24"/>
                <w:szCs w:val="24"/>
                <w:lang w:eastAsia="lv-LV"/>
              </w:rPr>
            </w:pPr>
            <w:r w:rsidRPr="00110E02">
              <w:rPr>
                <w:rFonts w:ascii="Times New Roman" w:eastAsia="Times New Roman" w:hAnsi="Times New Roman" w:cs="Times New Roman"/>
                <w:b/>
                <w:bCs/>
                <w:sz w:val="24"/>
                <w:szCs w:val="24"/>
                <w:lang w:eastAsia="lv-LV"/>
              </w:rPr>
              <w:t>8.6.</w:t>
            </w:r>
            <w:r>
              <w:rPr>
                <w:rFonts w:ascii="Times New Roman" w:eastAsia="Times New Roman" w:hAnsi="Times New Roman" w:cs="Times New Roman"/>
                <w:b/>
                <w:bCs/>
                <w:sz w:val="24"/>
                <w:szCs w:val="24"/>
                <w:lang w:eastAsia="lv-LV"/>
              </w:rPr>
              <w:t xml:space="preserve"> </w:t>
            </w:r>
            <w:r w:rsidRPr="00110E02">
              <w:rPr>
                <w:rFonts w:ascii="Times New Roman" w:eastAsia="Times New Roman" w:hAnsi="Times New Roman" w:cs="Times New Roman"/>
                <w:b/>
                <w:bCs/>
                <w:sz w:val="24"/>
                <w:szCs w:val="24"/>
                <w:lang w:eastAsia="lv-LV"/>
              </w:rPr>
              <w:t>Ambulatorā medicīniskā palīdzība</w:t>
            </w:r>
          </w:p>
          <w:p w14:paraId="4529532E" w14:textId="51FF6C5C" w:rsidR="00A94938" w:rsidRPr="00110E02" w:rsidRDefault="00A94938" w:rsidP="00A94938">
            <w:pPr>
              <w:spacing w:after="0" w:line="240" w:lineRule="auto"/>
              <w:jc w:val="both"/>
              <w:rPr>
                <w:rFonts w:ascii="Times New Roman" w:eastAsia="Times New Roman" w:hAnsi="Times New Roman" w:cs="Times New Roman"/>
                <w:sz w:val="24"/>
                <w:szCs w:val="24"/>
                <w:lang w:eastAsia="lv-LV"/>
              </w:rPr>
            </w:pPr>
            <w:r w:rsidRPr="00110E02">
              <w:rPr>
                <w:rFonts w:ascii="Times New Roman" w:eastAsia="Times New Roman" w:hAnsi="Times New Roman" w:cs="Times New Roman"/>
                <w:sz w:val="24"/>
                <w:szCs w:val="24"/>
                <w:lang w:eastAsia="lv-LV"/>
              </w:rPr>
              <w:lastRenderedPageBreak/>
              <w:t>Ambulatoro apmeklējumu skaits, uz 1 iedzīvotāju</w:t>
            </w:r>
          </w:p>
          <w:p w14:paraId="4EECE15C" w14:textId="6255FDF3" w:rsidR="00A94938" w:rsidRPr="00110E02" w:rsidRDefault="00A94938" w:rsidP="00A94938">
            <w:pPr>
              <w:spacing w:after="0" w:line="240" w:lineRule="auto"/>
              <w:jc w:val="both"/>
              <w:rPr>
                <w:rFonts w:ascii="Times New Roman" w:eastAsia="Times New Roman" w:hAnsi="Times New Roman" w:cs="Times New Roman"/>
                <w:sz w:val="24"/>
                <w:szCs w:val="24"/>
                <w:lang w:eastAsia="lv-LV"/>
              </w:rPr>
            </w:pPr>
            <w:r w:rsidRPr="00110E02">
              <w:rPr>
                <w:rFonts w:ascii="Times New Roman" w:eastAsia="Times New Roman" w:hAnsi="Times New Roman" w:cs="Times New Roman"/>
                <w:sz w:val="24"/>
                <w:szCs w:val="24"/>
                <w:lang w:eastAsia="lv-LV"/>
              </w:rPr>
              <w:t>Kopā Latvijā, pa 6 statistiskajiem reģioniem, pa atsevišķām administratīvajām teritorijām, pēc veselības aprūpes pakalpojuma veida (ambulatorās pieņemšanas, mājas vizītes), pēc ārstniecības personas (pie ārsta (neieskaitot zobārstus); pie ārsta palīgiem, vecmātēm un medicīnas māsām)</w:t>
            </w:r>
          </w:p>
          <w:p w14:paraId="3F9F8934" w14:textId="2C066D2C" w:rsidR="00A94938" w:rsidRPr="00110E02" w:rsidRDefault="00A94938" w:rsidP="00A94938">
            <w:pPr>
              <w:spacing w:after="0" w:line="240" w:lineRule="auto"/>
              <w:jc w:val="both"/>
              <w:rPr>
                <w:rFonts w:ascii="Times New Roman" w:eastAsia="Times New Roman" w:hAnsi="Times New Roman" w:cs="Times New Roman"/>
                <w:sz w:val="24"/>
                <w:szCs w:val="24"/>
                <w:lang w:eastAsia="lv-LV"/>
              </w:rPr>
            </w:pPr>
            <w:r w:rsidRPr="00110E02">
              <w:rPr>
                <w:rFonts w:ascii="Times New Roman" w:eastAsia="Times New Roman" w:hAnsi="Times New Roman" w:cs="Times New Roman"/>
                <w:sz w:val="24"/>
                <w:szCs w:val="24"/>
                <w:lang w:eastAsia="lv-LV"/>
              </w:rPr>
              <w:t>gads</w:t>
            </w:r>
          </w:p>
        </w:tc>
        <w:tc>
          <w:tcPr>
            <w:tcW w:w="3685" w:type="dxa"/>
            <w:tcBorders>
              <w:top w:val="single" w:sz="6" w:space="0" w:color="000000"/>
              <w:left w:val="single" w:sz="6" w:space="0" w:color="000000"/>
              <w:bottom w:val="single" w:sz="6" w:space="0" w:color="000000"/>
              <w:right w:val="single" w:sz="6" w:space="0" w:color="000000"/>
            </w:tcBorders>
          </w:tcPr>
          <w:p w14:paraId="665F55A6" w14:textId="79E22329" w:rsidR="00A94938" w:rsidRPr="00AF5AB7" w:rsidRDefault="00A94938" w:rsidP="00A94938">
            <w:pPr>
              <w:spacing w:after="0" w:line="240" w:lineRule="auto"/>
              <w:jc w:val="both"/>
              <w:rPr>
                <w:rFonts w:ascii="Times New Roman" w:eastAsia="Times New Roman" w:hAnsi="Times New Roman"/>
                <w:sz w:val="24"/>
                <w:szCs w:val="24"/>
                <w:lang w:eastAsia="lv-LV"/>
              </w:rPr>
            </w:pPr>
            <w:r w:rsidRPr="00AF5AB7">
              <w:rPr>
                <w:rFonts w:ascii="Times New Roman" w:hAnsi="Times New Roman"/>
                <w:sz w:val="24"/>
                <w:szCs w:val="24"/>
              </w:rPr>
              <w:lastRenderedPageBreak/>
              <w:t>Lūdzam Projekta pielikuma OSP 2. tabulā papildināt 404. rindas un 405. rindas ierakstus sadaļā “Publicējamā rādītāja detalizācija” aiz vārdiem “(neieskaitot zobārstus)” ar vārdiem “pie zobārsta”</w:t>
            </w:r>
            <w:r>
              <w:rPr>
                <w:rFonts w:ascii="Times New Roman" w:hAnsi="Times New Roman"/>
                <w:sz w:val="24"/>
                <w:szCs w:val="24"/>
              </w:rPr>
              <w:t>.</w:t>
            </w:r>
          </w:p>
        </w:tc>
        <w:tc>
          <w:tcPr>
            <w:tcW w:w="3969" w:type="dxa"/>
            <w:tcBorders>
              <w:top w:val="single" w:sz="6" w:space="0" w:color="000000"/>
              <w:left w:val="single" w:sz="6" w:space="0" w:color="000000"/>
              <w:bottom w:val="single" w:sz="6" w:space="0" w:color="000000"/>
              <w:right w:val="single" w:sz="6" w:space="0" w:color="000000"/>
            </w:tcBorders>
          </w:tcPr>
          <w:p w14:paraId="72659F43" w14:textId="579002A1" w:rsidR="00A94938" w:rsidRPr="00713491" w:rsidRDefault="00A94938" w:rsidP="00A94938">
            <w:pPr>
              <w:pStyle w:val="naisc"/>
              <w:spacing w:before="0" w:after="0"/>
              <w:jc w:val="left"/>
              <w:rPr>
                <w:b/>
                <w:bCs/>
              </w:rPr>
            </w:pPr>
            <w:r>
              <w:rPr>
                <w:b/>
                <w:bCs/>
              </w:rPr>
              <w:t>Ņ</w:t>
            </w:r>
            <w:r w:rsidRPr="00713491">
              <w:rPr>
                <w:b/>
                <w:bCs/>
              </w:rPr>
              <w:t>emts vērā</w:t>
            </w:r>
          </w:p>
        </w:tc>
        <w:tc>
          <w:tcPr>
            <w:tcW w:w="3402" w:type="dxa"/>
            <w:tcBorders>
              <w:top w:val="single" w:sz="4" w:space="0" w:color="auto"/>
              <w:left w:val="single" w:sz="4" w:space="0" w:color="auto"/>
              <w:bottom w:val="single" w:sz="4" w:space="0" w:color="auto"/>
            </w:tcBorders>
          </w:tcPr>
          <w:p w14:paraId="4BAB8D39" w14:textId="466D5A5D" w:rsidR="00A94938" w:rsidRPr="004B0227" w:rsidRDefault="00A94938" w:rsidP="00A94938">
            <w:pPr>
              <w:pStyle w:val="naisc"/>
              <w:spacing w:before="0" w:after="0"/>
              <w:jc w:val="both"/>
              <w:rPr>
                <w:b/>
                <w:color w:val="000000" w:themeColor="text1"/>
              </w:rPr>
            </w:pPr>
            <w:r>
              <w:rPr>
                <w:color w:val="000000"/>
              </w:rPr>
              <w:t xml:space="preserve">Precizēta </w:t>
            </w:r>
            <w:r w:rsidRPr="004B0227">
              <w:rPr>
                <w:color w:val="000000"/>
              </w:rPr>
              <w:t xml:space="preserve">MK noteikumu projekta pielikuma </w:t>
            </w:r>
            <w:r>
              <w:rPr>
                <w:color w:val="000000"/>
              </w:rPr>
              <w:t>2</w:t>
            </w:r>
            <w:r w:rsidRPr="004B0227">
              <w:rPr>
                <w:color w:val="000000"/>
              </w:rPr>
              <w:t>. tabula</w:t>
            </w:r>
            <w:r>
              <w:rPr>
                <w:color w:val="000000"/>
              </w:rPr>
              <w:t>s 404. un 405. rinda:</w:t>
            </w:r>
          </w:p>
          <w:p w14:paraId="3346DC1F" w14:textId="77777777" w:rsidR="00A94938" w:rsidRDefault="00A94938" w:rsidP="00A94938">
            <w:pPr>
              <w:spacing w:after="0" w:line="240" w:lineRule="auto"/>
              <w:jc w:val="both"/>
              <w:rPr>
                <w:rFonts w:ascii="Times New Roman" w:hAnsi="Times New Roman" w:cs="Times New Roman"/>
                <w:sz w:val="20"/>
                <w:szCs w:val="20"/>
              </w:rPr>
            </w:pPr>
          </w:p>
          <w:p w14:paraId="25AF3936" w14:textId="3B928934" w:rsidR="00A94938" w:rsidRPr="00110E02" w:rsidRDefault="00A94938" w:rsidP="00A94938">
            <w:pPr>
              <w:spacing w:after="0" w:line="240" w:lineRule="auto"/>
              <w:jc w:val="both"/>
              <w:rPr>
                <w:rFonts w:ascii="Times New Roman" w:eastAsia="Times New Roman" w:hAnsi="Times New Roman" w:cs="Times New Roman"/>
                <w:b/>
                <w:bCs/>
                <w:sz w:val="24"/>
                <w:szCs w:val="24"/>
                <w:lang w:eastAsia="lv-LV"/>
              </w:rPr>
            </w:pPr>
            <w:r w:rsidRPr="00110E02">
              <w:rPr>
                <w:rFonts w:ascii="Times New Roman" w:eastAsia="Times New Roman" w:hAnsi="Times New Roman" w:cs="Times New Roman"/>
                <w:b/>
                <w:bCs/>
                <w:sz w:val="24"/>
                <w:szCs w:val="24"/>
                <w:lang w:eastAsia="lv-LV"/>
              </w:rPr>
              <w:t>8.6. Ambulatorā medicīniskā palīdzība</w:t>
            </w:r>
          </w:p>
          <w:p w14:paraId="4E3289FC" w14:textId="77777777" w:rsidR="00A94938" w:rsidRPr="00110E02" w:rsidRDefault="00A94938" w:rsidP="00A94938">
            <w:pPr>
              <w:spacing w:after="0" w:line="240" w:lineRule="auto"/>
              <w:jc w:val="both"/>
              <w:rPr>
                <w:rFonts w:ascii="Times New Roman" w:eastAsia="Times New Roman" w:hAnsi="Times New Roman" w:cs="Times New Roman"/>
                <w:sz w:val="24"/>
                <w:szCs w:val="24"/>
                <w:lang w:eastAsia="lv-LV"/>
              </w:rPr>
            </w:pPr>
            <w:r w:rsidRPr="00110E02">
              <w:rPr>
                <w:rFonts w:ascii="Times New Roman" w:eastAsia="Times New Roman" w:hAnsi="Times New Roman" w:cs="Times New Roman"/>
                <w:sz w:val="24"/>
                <w:szCs w:val="24"/>
                <w:lang w:eastAsia="lv-LV"/>
              </w:rPr>
              <w:t>Ambulatoro apmeklējumu skaits, absolūtos skaitļos</w:t>
            </w:r>
          </w:p>
          <w:p w14:paraId="03E45953" w14:textId="77777777" w:rsidR="00A94938" w:rsidRPr="00110E02" w:rsidRDefault="00A94938" w:rsidP="00A94938">
            <w:pPr>
              <w:spacing w:after="0" w:line="240" w:lineRule="auto"/>
              <w:jc w:val="both"/>
              <w:rPr>
                <w:rFonts w:ascii="Times New Roman" w:eastAsia="Times New Roman" w:hAnsi="Times New Roman" w:cs="Times New Roman"/>
                <w:sz w:val="24"/>
                <w:szCs w:val="24"/>
                <w:lang w:eastAsia="lv-LV"/>
              </w:rPr>
            </w:pPr>
            <w:r w:rsidRPr="00110E02">
              <w:rPr>
                <w:rFonts w:ascii="Times New Roman" w:eastAsia="Times New Roman" w:hAnsi="Times New Roman" w:cs="Times New Roman"/>
                <w:sz w:val="24"/>
                <w:szCs w:val="24"/>
                <w:lang w:eastAsia="lv-LV"/>
              </w:rPr>
              <w:t>Kopā Latvijā, pa 6 statistiskajiem reģioniem, pa atsevišķām administratīvajām teritorijām, pēc veselības aprūpes pakalpojuma veida (ambulatorās pieņemšanas, mājas vizītes), pēc ārstniecības personas (pie ārsta (neieskaitot zobārstus); pie zobārsta; pie ārsta palīgiem, vecmātēm un medicīnas māsām)</w:t>
            </w:r>
          </w:p>
          <w:p w14:paraId="6A437148" w14:textId="77777777" w:rsidR="00A94938" w:rsidRPr="00110E02" w:rsidRDefault="00A94938" w:rsidP="00A94938">
            <w:pPr>
              <w:spacing w:after="0" w:line="240" w:lineRule="auto"/>
              <w:jc w:val="both"/>
              <w:rPr>
                <w:rFonts w:ascii="Times New Roman" w:eastAsia="Times New Roman" w:hAnsi="Times New Roman" w:cs="Times New Roman"/>
                <w:sz w:val="24"/>
                <w:szCs w:val="24"/>
                <w:lang w:eastAsia="lv-LV"/>
              </w:rPr>
            </w:pPr>
            <w:r w:rsidRPr="00110E02">
              <w:rPr>
                <w:rFonts w:ascii="Times New Roman" w:eastAsia="Times New Roman" w:hAnsi="Times New Roman" w:cs="Times New Roman"/>
                <w:sz w:val="24"/>
                <w:szCs w:val="24"/>
                <w:lang w:eastAsia="lv-LV"/>
              </w:rPr>
              <w:t>gads</w:t>
            </w:r>
          </w:p>
          <w:p w14:paraId="385DD6D6" w14:textId="77777777" w:rsidR="00A94938" w:rsidRPr="00110E02" w:rsidRDefault="00A94938" w:rsidP="00A94938">
            <w:pPr>
              <w:spacing w:after="0" w:line="240" w:lineRule="auto"/>
              <w:jc w:val="both"/>
              <w:rPr>
                <w:rFonts w:ascii="Times New Roman" w:eastAsia="Times New Roman" w:hAnsi="Times New Roman" w:cs="Times New Roman"/>
                <w:sz w:val="24"/>
                <w:szCs w:val="24"/>
                <w:lang w:eastAsia="lv-LV"/>
              </w:rPr>
            </w:pPr>
          </w:p>
          <w:p w14:paraId="753A5AD9" w14:textId="77777777" w:rsidR="00A94938" w:rsidRDefault="00A94938" w:rsidP="00A94938">
            <w:pPr>
              <w:spacing w:after="0" w:line="240" w:lineRule="auto"/>
              <w:jc w:val="both"/>
              <w:rPr>
                <w:rFonts w:ascii="Times New Roman" w:eastAsia="Times New Roman" w:hAnsi="Times New Roman" w:cs="Times New Roman"/>
                <w:b/>
                <w:bCs/>
                <w:sz w:val="24"/>
                <w:szCs w:val="24"/>
                <w:lang w:eastAsia="lv-LV"/>
              </w:rPr>
            </w:pPr>
          </w:p>
          <w:p w14:paraId="7E596B77" w14:textId="77777777" w:rsidR="00A94938" w:rsidRDefault="00A94938" w:rsidP="00A94938">
            <w:pPr>
              <w:spacing w:after="0" w:line="240" w:lineRule="auto"/>
              <w:jc w:val="both"/>
              <w:rPr>
                <w:rFonts w:ascii="Times New Roman" w:eastAsia="Times New Roman" w:hAnsi="Times New Roman" w:cs="Times New Roman"/>
                <w:b/>
                <w:bCs/>
                <w:sz w:val="24"/>
                <w:szCs w:val="24"/>
                <w:lang w:eastAsia="lv-LV"/>
              </w:rPr>
            </w:pPr>
          </w:p>
          <w:p w14:paraId="12AAA01C" w14:textId="77777777" w:rsidR="00A94938" w:rsidRDefault="00A94938" w:rsidP="00A94938">
            <w:pPr>
              <w:spacing w:after="0" w:line="240" w:lineRule="auto"/>
              <w:jc w:val="both"/>
              <w:rPr>
                <w:rFonts w:ascii="Times New Roman" w:eastAsia="Times New Roman" w:hAnsi="Times New Roman" w:cs="Times New Roman"/>
                <w:b/>
                <w:bCs/>
                <w:sz w:val="24"/>
                <w:szCs w:val="24"/>
                <w:lang w:eastAsia="lv-LV"/>
              </w:rPr>
            </w:pPr>
          </w:p>
          <w:p w14:paraId="458DDA7C" w14:textId="77777777" w:rsidR="007A5E09" w:rsidRDefault="007A5E09" w:rsidP="00A94938">
            <w:pPr>
              <w:spacing w:after="0" w:line="240" w:lineRule="auto"/>
              <w:jc w:val="both"/>
              <w:rPr>
                <w:rFonts w:ascii="Times New Roman" w:eastAsia="Times New Roman" w:hAnsi="Times New Roman" w:cs="Times New Roman"/>
                <w:b/>
                <w:bCs/>
                <w:sz w:val="24"/>
                <w:szCs w:val="24"/>
                <w:lang w:eastAsia="lv-LV"/>
              </w:rPr>
            </w:pPr>
          </w:p>
          <w:p w14:paraId="03079701" w14:textId="00011BA3" w:rsidR="00A94938" w:rsidRPr="00110E02" w:rsidRDefault="00A94938" w:rsidP="00A94938">
            <w:pPr>
              <w:spacing w:after="0" w:line="240" w:lineRule="auto"/>
              <w:jc w:val="both"/>
              <w:rPr>
                <w:rFonts w:ascii="Times New Roman" w:eastAsia="Times New Roman" w:hAnsi="Times New Roman" w:cs="Times New Roman"/>
                <w:b/>
                <w:bCs/>
                <w:sz w:val="24"/>
                <w:szCs w:val="24"/>
                <w:lang w:eastAsia="lv-LV"/>
              </w:rPr>
            </w:pPr>
            <w:r w:rsidRPr="00110E02">
              <w:rPr>
                <w:rFonts w:ascii="Times New Roman" w:eastAsia="Times New Roman" w:hAnsi="Times New Roman" w:cs="Times New Roman"/>
                <w:b/>
                <w:bCs/>
                <w:sz w:val="24"/>
                <w:szCs w:val="24"/>
                <w:lang w:eastAsia="lv-LV"/>
              </w:rPr>
              <w:t>8.6. Ambulatorā medicīniskā palīdzība</w:t>
            </w:r>
          </w:p>
          <w:p w14:paraId="5538AADF" w14:textId="77777777" w:rsidR="00A94938" w:rsidRPr="00110E02" w:rsidRDefault="00A94938" w:rsidP="00A94938">
            <w:pPr>
              <w:spacing w:after="0" w:line="240" w:lineRule="auto"/>
              <w:jc w:val="both"/>
              <w:rPr>
                <w:rFonts w:ascii="Times New Roman" w:eastAsia="Times New Roman" w:hAnsi="Times New Roman" w:cs="Times New Roman"/>
                <w:sz w:val="24"/>
                <w:szCs w:val="24"/>
                <w:lang w:eastAsia="lv-LV"/>
              </w:rPr>
            </w:pPr>
            <w:r w:rsidRPr="00110E02">
              <w:rPr>
                <w:rFonts w:ascii="Times New Roman" w:eastAsia="Times New Roman" w:hAnsi="Times New Roman" w:cs="Times New Roman"/>
                <w:sz w:val="24"/>
                <w:szCs w:val="24"/>
                <w:lang w:eastAsia="lv-LV"/>
              </w:rPr>
              <w:lastRenderedPageBreak/>
              <w:t>Ambulatoro apmeklējumu skaits, uz 1 iedzīvotāju</w:t>
            </w:r>
          </w:p>
          <w:p w14:paraId="7A001EFA" w14:textId="77777777" w:rsidR="00A94938" w:rsidRPr="00110E02" w:rsidRDefault="00A94938" w:rsidP="00A94938">
            <w:pPr>
              <w:spacing w:after="0" w:line="240" w:lineRule="auto"/>
              <w:jc w:val="both"/>
              <w:rPr>
                <w:rFonts w:ascii="Times New Roman" w:eastAsia="Times New Roman" w:hAnsi="Times New Roman" w:cs="Times New Roman"/>
                <w:sz w:val="24"/>
                <w:szCs w:val="24"/>
                <w:lang w:eastAsia="lv-LV"/>
              </w:rPr>
            </w:pPr>
            <w:r w:rsidRPr="00110E02">
              <w:rPr>
                <w:rFonts w:ascii="Times New Roman" w:eastAsia="Times New Roman" w:hAnsi="Times New Roman" w:cs="Times New Roman"/>
                <w:sz w:val="24"/>
                <w:szCs w:val="24"/>
                <w:lang w:eastAsia="lv-LV"/>
              </w:rPr>
              <w:t>Kopā Latvijā, pa 6 statistiskajiem reģioniem, pa atsevišķām administratīvajām teritorijām, pēc veselības aprūpes pakalpojuma veida (ambulatorās pieņemšanas, mājas vizītes), pēc ārstniecības personas (pie ārsta (neieskaitot zobārstus); pie zobārsta; pie ārsta palīgiem, vecmātēm un medicīnas māsām)</w:t>
            </w:r>
          </w:p>
          <w:p w14:paraId="71B15839" w14:textId="77777777" w:rsidR="00A94938" w:rsidRPr="00110E02" w:rsidRDefault="00A94938" w:rsidP="00A94938">
            <w:pPr>
              <w:spacing w:after="0" w:line="240" w:lineRule="auto"/>
              <w:jc w:val="both"/>
              <w:rPr>
                <w:rFonts w:ascii="Times New Roman" w:eastAsia="Times New Roman" w:hAnsi="Times New Roman" w:cs="Times New Roman"/>
                <w:sz w:val="24"/>
                <w:szCs w:val="24"/>
                <w:lang w:eastAsia="lv-LV"/>
              </w:rPr>
            </w:pPr>
            <w:r w:rsidRPr="00110E02">
              <w:rPr>
                <w:rFonts w:ascii="Times New Roman" w:eastAsia="Times New Roman" w:hAnsi="Times New Roman" w:cs="Times New Roman"/>
                <w:sz w:val="24"/>
                <w:szCs w:val="24"/>
                <w:lang w:eastAsia="lv-LV"/>
              </w:rPr>
              <w:t>gads</w:t>
            </w:r>
          </w:p>
          <w:p w14:paraId="3F9BC500" w14:textId="407767BB" w:rsidR="00A94938" w:rsidRPr="00432ABC" w:rsidRDefault="00A94938" w:rsidP="00A94938">
            <w:pPr>
              <w:spacing w:after="0" w:line="240" w:lineRule="auto"/>
              <w:jc w:val="both"/>
              <w:rPr>
                <w:rFonts w:ascii="Times New Roman" w:hAnsi="Times New Roman" w:cs="Times New Roman"/>
                <w:sz w:val="20"/>
                <w:szCs w:val="20"/>
              </w:rPr>
            </w:pPr>
          </w:p>
        </w:tc>
      </w:tr>
      <w:tr w:rsidR="00A94938" w:rsidRPr="00432ABC" w14:paraId="1DA211EF" w14:textId="77777777" w:rsidTr="00110E02">
        <w:tc>
          <w:tcPr>
            <w:tcW w:w="735" w:type="dxa"/>
            <w:tcBorders>
              <w:top w:val="single" w:sz="6" w:space="0" w:color="000000"/>
              <w:left w:val="single" w:sz="6" w:space="0" w:color="000000"/>
              <w:bottom w:val="single" w:sz="6" w:space="0" w:color="000000"/>
              <w:right w:val="single" w:sz="6" w:space="0" w:color="000000"/>
            </w:tcBorders>
          </w:tcPr>
          <w:p w14:paraId="3C042235" w14:textId="5E96126D" w:rsidR="00A94938" w:rsidRDefault="00A94938" w:rsidP="00A9493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1</w:t>
            </w:r>
            <w:r w:rsidR="0042308F">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4F2A5C63" w14:textId="791B9276" w:rsidR="00A94938" w:rsidRDefault="00A94938" w:rsidP="00A94938">
            <w:pPr>
              <w:pStyle w:val="naisc"/>
              <w:spacing w:before="0" w:after="0"/>
              <w:jc w:val="both"/>
              <w:rPr>
                <w:color w:val="000000"/>
              </w:rPr>
            </w:pPr>
            <w:r w:rsidRPr="004B0227">
              <w:rPr>
                <w:color w:val="000000"/>
              </w:rPr>
              <w:t xml:space="preserve">MK noteikumu projekta pielikuma </w:t>
            </w:r>
            <w:r>
              <w:rPr>
                <w:color w:val="000000"/>
              </w:rPr>
              <w:t xml:space="preserve">2. </w:t>
            </w:r>
            <w:r w:rsidRPr="004B0227">
              <w:rPr>
                <w:color w:val="000000"/>
              </w:rPr>
              <w:t>tabula</w:t>
            </w:r>
            <w:r>
              <w:rPr>
                <w:color w:val="000000"/>
              </w:rPr>
              <w:t>:</w:t>
            </w:r>
          </w:p>
          <w:p w14:paraId="754AE08C" w14:textId="54955391" w:rsidR="00A94938" w:rsidRDefault="00A94938" w:rsidP="00A94938">
            <w:pPr>
              <w:pStyle w:val="naisc"/>
              <w:spacing w:before="0" w:after="0"/>
              <w:jc w:val="both"/>
              <w:rPr>
                <w:color w:val="000000"/>
              </w:rPr>
            </w:pPr>
          </w:p>
          <w:p w14:paraId="22B98D6C" w14:textId="77777777" w:rsidR="00A94938" w:rsidRDefault="00A94938" w:rsidP="00A94938">
            <w:pPr>
              <w:pStyle w:val="naisc"/>
              <w:spacing w:before="0" w:after="0"/>
              <w:jc w:val="both"/>
              <w:rPr>
                <w:b/>
                <w:color w:val="000000" w:themeColor="text1"/>
              </w:rPr>
            </w:pPr>
          </w:p>
          <w:p w14:paraId="7FB3D37D" w14:textId="67402432" w:rsidR="00A94938" w:rsidRDefault="00A94938" w:rsidP="00A94938">
            <w:pPr>
              <w:pStyle w:val="naisc"/>
              <w:spacing w:before="0" w:after="0"/>
              <w:jc w:val="both"/>
              <w:rPr>
                <w:b/>
                <w:color w:val="000000" w:themeColor="text1"/>
              </w:rPr>
            </w:pPr>
            <w:r w:rsidRPr="00110E02">
              <w:rPr>
                <w:b/>
                <w:color w:val="000000" w:themeColor="text1"/>
              </w:rPr>
              <w:t>8.11. Mātes un bērna veselības aprūpe</w:t>
            </w:r>
          </w:p>
          <w:p w14:paraId="6A9C8B52" w14:textId="7B77D20D" w:rsidR="00A94938" w:rsidRPr="00110E02" w:rsidRDefault="00A94938" w:rsidP="00A94938">
            <w:pPr>
              <w:pStyle w:val="naisc"/>
              <w:spacing w:before="0" w:after="0"/>
              <w:jc w:val="both"/>
              <w:rPr>
                <w:bCs/>
                <w:color w:val="000000" w:themeColor="text1"/>
              </w:rPr>
            </w:pPr>
            <w:r w:rsidRPr="00110E02">
              <w:rPr>
                <w:bCs/>
                <w:color w:val="000000" w:themeColor="text1"/>
              </w:rPr>
              <w:t>Abortu īpatsvars, % kopējā abortu skaita</w:t>
            </w:r>
          </w:p>
          <w:p w14:paraId="3EC2361B" w14:textId="46F2070B" w:rsidR="00A94938" w:rsidRDefault="00A94938" w:rsidP="00A94938">
            <w:pPr>
              <w:pStyle w:val="naisc"/>
              <w:spacing w:before="0" w:after="0"/>
              <w:jc w:val="both"/>
              <w:rPr>
                <w:bCs/>
                <w:color w:val="000000" w:themeColor="text1"/>
              </w:rPr>
            </w:pPr>
            <w:r w:rsidRPr="00110E02">
              <w:rPr>
                <w:bCs/>
                <w:color w:val="000000" w:themeColor="text1"/>
              </w:rPr>
              <w:t>Kopā Latvijā, pa 6 statistiskajiem reģioniem, pa atsevišķām vecuma grupām (līdz 14, 15-17, 18-19, 20-24, 25-29, 30-34, 35-39, 40-44, 45-49), pa abortu veidiem (medicīnisks, spontāns, pirmās grūtniecības pārtraukšana</w:t>
            </w:r>
            <w:r>
              <w:rPr>
                <w:bCs/>
                <w:color w:val="000000" w:themeColor="text1"/>
              </w:rPr>
              <w:t>)</w:t>
            </w:r>
          </w:p>
          <w:p w14:paraId="4E051A1F" w14:textId="77B9E0AE" w:rsidR="00A94938" w:rsidRPr="00110E02" w:rsidRDefault="00A94938" w:rsidP="00A94938">
            <w:pPr>
              <w:pStyle w:val="naisc"/>
              <w:spacing w:before="0" w:after="0"/>
              <w:jc w:val="both"/>
              <w:rPr>
                <w:bCs/>
                <w:color w:val="000000" w:themeColor="text1"/>
              </w:rPr>
            </w:pPr>
            <w:r>
              <w:rPr>
                <w:bCs/>
                <w:color w:val="000000" w:themeColor="text1"/>
              </w:rPr>
              <w:t>gads</w:t>
            </w:r>
          </w:p>
          <w:p w14:paraId="05A1186F" w14:textId="77777777" w:rsidR="00A94938" w:rsidRPr="00432ABC" w:rsidRDefault="00A94938" w:rsidP="00A94938">
            <w:pPr>
              <w:spacing w:after="0" w:line="240" w:lineRule="auto"/>
              <w:jc w:val="both"/>
              <w:rPr>
                <w:rFonts w:ascii="Times New Roman" w:eastAsia="Times New Roman" w:hAnsi="Times New Roman" w:cs="Times New Roman"/>
                <w:sz w:val="20"/>
                <w:szCs w:val="20"/>
                <w:lang w:eastAsia="lv-LV"/>
              </w:rPr>
            </w:pPr>
          </w:p>
        </w:tc>
        <w:tc>
          <w:tcPr>
            <w:tcW w:w="3685" w:type="dxa"/>
            <w:tcBorders>
              <w:top w:val="single" w:sz="6" w:space="0" w:color="000000"/>
              <w:left w:val="single" w:sz="6" w:space="0" w:color="000000"/>
              <w:bottom w:val="single" w:sz="6" w:space="0" w:color="000000"/>
              <w:right w:val="single" w:sz="6" w:space="0" w:color="000000"/>
            </w:tcBorders>
          </w:tcPr>
          <w:p w14:paraId="10331140" w14:textId="736BD0EE" w:rsidR="00A94938" w:rsidRPr="00AF5AB7" w:rsidRDefault="00A94938" w:rsidP="00A94938">
            <w:pPr>
              <w:spacing w:after="0" w:line="240" w:lineRule="auto"/>
              <w:jc w:val="both"/>
              <w:rPr>
                <w:rFonts w:ascii="Times New Roman" w:hAnsi="Times New Roman"/>
                <w:i/>
                <w:sz w:val="24"/>
                <w:szCs w:val="24"/>
              </w:rPr>
            </w:pPr>
            <w:r w:rsidRPr="00AF5AB7">
              <w:rPr>
                <w:rFonts w:ascii="Times New Roman" w:hAnsi="Times New Roman"/>
                <w:sz w:val="24"/>
                <w:szCs w:val="24"/>
              </w:rPr>
              <w:t xml:space="preserve">Lūdzam Projekta pielikuma OSP 2. tabulā precizēt 468. rindas ierakstu sadaļā “Publicējamā rādītāja detalizācija”, svītrojot ierakstu </w:t>
            </w:r>
            <w:r w:rsidRPr="00AF5AB7">
              <w:rPr>
                <w:rFonts w:ascii="Times New Roman" w:hAnsi="Times New Roman"/>
                <w:i/>
                <w:sz w:val="24"/>
                <w:szCs w:val="24"/>
              </w:rPr>
              <w:t xml:space="preserve">“medicīnisks, spontāns, pirmās grūtniecības pārtraukšana” </w:t>
            </w:r>
            <w:r w:rsidRPr="00AF5AB7">
              <w:rPr>
                <w:rFonts w:ascii="Times New Roman" w:hAnsi="Times New Roman"/>
                <w:sz w:val="24"/>
                <w:szCs w:val="24"/>
              </w:rPr>
              <w:t>tā vietā papildinot ar ierakstu</w:t>
            </w:r>
            <w:r w:rsidRPr="00AF5AB7">
              <w:rPr>
                <w:rFonts w:ascii="Times New Roman" w:hAnsi="Times New Roman"/>
                <w:i/>
                <w:sz w:val="24"/>
                <w:szCs w:val="24"/>
              </w:rPr>
              <w:t xml:space="preserve"> “mākslīgie aborti (t.sk. medicīniski; legāli; medikamentozi), spontāni aborti, nenotikuši aborti, pārējie un neskaidras izcelsmes aborti, kopējais abortu skaits (t.sk. pārtraukta pirmā grūtniecība)”</w:t>
            </w:r>
            <w:r>
              <w:rPr>
                <w:rFonts w:ascii="Times New Roman" w:hAnsi="Times New Roman"/>
                <w:i/>
                <w:sz w:val="24"/>
                <w:szCs w:val="24"/>
              </w:rPr>
              <w:t>.</w:t>
            </w:r>
          </w:p>
        </w:tc>
        <w:tc>
          <w:tcPr>
            <w:tcW w:w="3969" w:type="dxa"/>
            <w:tcBorders>
              <w:top w:val="single" w:sz="6" w:space="0" w:color="000000"/>
              <w:left w:val="single" w:sz="6" w:space="0" w:color="000000"/>
              <w:bottom w:val="single" w:sz="6" w:space="0" w:color="000000"/>
              <w:right w:val="single" w:sz="6" w:space="0" w:color="000000"/>
            </w:tcBorders>
          </w:tcPr>
          <w:p w14:paraId="12297D33" w14:textId="12CE98D6" w:rsidR="00A94938" w:rsidRPr="00713491" w:rsidRDefault="00A94938" w:rsidP="00A94938">
            <w:pPr>
              <w:pStyle w:val="naisc"/>
              <w:spacing w:before="0" w:after="0"/>
              <w:jc w:val="left"/>
              <w:rPr>
                <w:b/>
                <w:bCs/>
              </w:rPr>
            </w:pPr>
            <w:r>
              <w:rPr>
                <w:b/>
                <w:bCs/>
              </w:rPr>
              <w:t>Ņ</w:t>
            </w:r>
            <w:r w:rsidRPr="00713491">
              <w:rPr>
                <w:b/>
                <w:bCs/>
              </w:rPr>
              <w:t>emts vērā</w:t>
            </w:r>
          </w:p>
        </w:tc>
        <w:tc>
          <w:tcPr>
            <w:tcW w:w="3402" w:type="dxa"/>
            <w:tcBorders>
              <w:top w:val="single" w:sz="4" w:space="0" w:color="auto"/>
              <w:left w:val="single" w:sz="4" w:space="0" w:color="auto"/>
              <w:bottom w:val="single" w:sz="4" w:space="0" w:color="auto"/>
            </w:tcBorders>
          </w:tcPr>
          <w:p w14:paraId="610C3D68" w14:textId="379E31FE" w:rsidR="00A94938" w:rsidRPr="00110E02" w:rsidRDefault="00A94938" w:rsidP="00A94938">
            <w:pPr>
              <w:pStyle w:val="naisc"/>
              <w:spacing w:before="0" w:after="0"/>
              <w:jc w:val="both"/>
              <w:rPr>
                <w:b/>
                <w:color w:val="000000" w:themeColor="text1"/>
              </w:rPr>
            </w:pPr>
            <w:r>
              <w:rPr>
                <w:color w:val="000000"/>
              </w:rPr>
              <w:t xml:space="preserve">Precizēta </w:t>
            </w:r>
            <w:r w:rsidRPr="004B0227">
              <w:rPr>
                <w:color w:val="000000"/>
              </w:rPr>
              <w:t xml:space="preserve">MK noteikumu projekta pielikuma </w:t>
            </w:r>
            <w:r>
              <w:rPr>
                <w:color w:val="000000"/>
              </w:rPr>
              <w:t>2</w:t>
            </w:r>
            <w:r w:rsidRPr="004B0227">
              <w:rPr>
                <w:color w:val="000000"/>
              </w:rPr>
              <w:t>. tabula</w:t>
            </w:r>
            <w:r>
              <w:rPr>
                <w:color w:val="000000"/>
              </w:rPr>
              <w:t>s 468. rinda:</w:t>
            </w:r>
          </w:p>
          <w:p w14:paraId="513138D3" w14:textId="77777777" w:rsidR="00A94938" w:rsidRDefault="00A94938" w:rsidP="00A94938">
            <w:pPr>
              <w:pStyle w:val="naisc"/>
              <w:spacing w:before="0" w:after="0"/>
              <w:jc w:val="both"/>
              <w:rPr>
                <w:b/>
                <w:color w:val="000000" w:themeColor="text1"/>
              </w:rPr>
            </w:pPr>
          </w:p>
          <w:p w14:paraId="1C75408F" w14:textId="685DD7FB" w:rsidR="00A94938" w:rsidRDefault="00A94938" w:rsidP="00A94938">
            <w:pPr>
              <w:pStyle w:val="naisc"/>
              <w:spacing w:before="0" w:after="0"/>
              <w:jc w:val="both"/>
              <w:rPr>
                <w:b/>
                <w:color w:val="000000" w:themeColor="text1"/>
              </w:rPr>
            </w:pPr>
            <w:r w:rsidRPr="00110E02">
              <w:rPr>
                <w:b/>
                <w:color w:val="000000" w:themeColor="text1"/>
              </w:rPr>
              <w:t>8.11. Mātes un bērna veselības aprūpe</w:t>
            </w:r>
          </w:p>
          <w:p w14:paraId="593A7A9A" w14:textId="77777777" w:rsidR="00A94938" w:rsidRPr="00110E02" w:rsidRDefault="00A94938" w:rsidP="00A94938">
            <w:pPr>
              <w:pStyle w:val="naisc"/>
              <w:spacing w:before="0" w:after="0"/>
              <w:jc w:val="both"/>
              <w:rPr>
                <w:bCs/>
                <w:color w:val="000000" w:themeColor="text1"/>
              </w:rPr>
            </w:pPr>
            <w:r w:rsidRPr="00110E02">
              <w:rPr>
                <w:bCs/>
                <w:color w:val="000000" w:themeColor="text1"/>
              </w:rPr>
              <w:t>Abortu īpatsvars, % kopējā abortu skaita</w:t>
            </w:r>
          </w:p>
          <w:p w14:paraId="5F92CC83" w14:textId="77777777" w:rsidR="00A94938" w:rsidRDefault="00A94938" w:rsidP="00A94938">
            <w:pPr>
              <w:spacing w:after="0" w:line="240" w:lineRule="auto"/>
              <w:jc w:val="both"/>
              <w:rPr>
                <w:rFonts w:ascii="Times New Roman" w:hAnsi="Times New Roman" w:cs="Times New Roman"/>
                <w:sz w:val="24"/>
                <w:szCs w:val="24"/>
              </w:rPr>
            </w:pPr>
            <w:r w:rsidRPr="00110E02">
              <w:rPr>
                <w:rFonts w:ascii="Times New Roman" w:hAnsi="Times New Roman" w:cs="Times New Roman"/>
                <w:bCs/>
                <w:color w:val="000000" w:themeColor="text1"/>
                <w:sz w:val="24"/>
                <w:szCs w:val="24"/>
              </w:rPr>
              <w:t>Kopā Latvijā, pa 6 statistiskajiem reģioniem, pa atsevišķām vecuma grupām (līdz 14, 15-17, 18-19, 20-24, 25-29, 30-34, 35-39, 40-44, 45-49), pa abortu veidiem (</w:t>
            </w:r>
            <w:r w:rsidRPr="00110E02">
              <w:rPr>
                <w:rFonts w:ascii="Times New Roman" w:hAnsi="Times New Roman" w:cs="Times New Roman"/>
                <w:sz w:val="24"/>
                <w:szCs w:val="24"/>
              </w:rPr>
              <w:t>mākslīgie aborti (t.sk. medicīniski; legāli; medikamentozi), spontāni aborti, nenotikuši aborti, pārējie un neskaidras izcelsmes aborti, kopējais abortu skaits (t.sk. pārtraukta pirmā grūtniecība)</w:t>
            </w:r>
          </w:p>
          <w:p w14:paraId="5CB4C2CD" w14:textId="642932A1" w:rsidR="00A94938" w:rsidRPr="00432ABC" w:rsidRDefault="00A94938" w:rsidP="00A94938">
            <w:pPr>
              <w:spacing w:after="0" w:line="240" w:lineRule="auto"/>
              <w:jc w:val="both"/>
              <w:rPr>
                <w:rFonts w:ascii="Times New Roman" w:hAnsi="Times New Roman" w:cs="Times New Roman"/>
                <w:sz w:val="20"/>
                <w:szCs w:val="20"/>
              </w:rPr>
            </w:pPr>
            <w:r>
              <w:rPr>
                <w:rFonts w:ascii="Times New Roman" w:hAnsi="Times New Roman" w:cs="Times New Roman"/>
                <w:sz w:val="24"/>
                <w:szCs w:val="24"/>
              </w:rPr>
              <w:t>gads</w:t>
            </w:r>
          </w:p>
        </w:tc>
      </w:tr>
      <w:tr w:rsidR="00A94938" w:rsidRPr="00432ABC" w14:paraId="5177B99B" w14:textId="77777777" w:rsidTr="00110E02">
        <w:tc>
          <w:tcPr>
            <w:tcW w:w="735" w:type="dxa"/>
            <w:tcBorders>
              <w:top w:val="single" w:sz="6" w:space="0" w:color="000000"/>
              <w:left w:val="single" w:sz="6" w:space="0" w:color="000000"/>
              <w:bottom w:val="single" w:sz="6" w:space="0" w:color="000000"/>
              <w:right w:val="single" w:sz="6" w:space="0" w:color="000000"/>
            </w:tcBorders>
          </w:tcPr>
          <w:p w14:paraId="37F10253" w14:textId="46E6CE53" w:rsidR="00A94938" w:rsidRDefault="00A94938" w:rsidP="00A9493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42308F">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2727113E" w14:textId="634E1152" w:rsidR="00A94938" w:rsidRPr="004B0227" w:rsidRDefault="00A94938" w:rsidP="00A94938">
            <w:pPr>
              <w:pStyle w:val="naisc"/>
              <w:spacing w:before="0" w:after="0"/>
              <w:jc w:val="both"/>
              <w:rPr>
                <w:b/>
                <w:color w:val="000000" w:themeColor="text1"/>
              </w:rPr>
            </w:pPr>
            <w:r w:rsidRPr="004B0227">
              <w:rPr>
                <w:color w:val="000000"/>
              </w:rPr>
              <w:t xml:space="preserve">MK noteikumu projekta pielikuma </w:t>
            </w:r>
            <w:r>
              <w:rPr>
                <w:color w:val="000000"/>
              </w:rPr>
              <w:t xml:space="preserve">2. </w:t>
            </w:r>
            <w:r w:rsidRPr="004B0227">
              <w:rPr>
                <w:color w:val="000000"/>
              </w:rPr>
              <w:t>tabula</w:t>
            </w:r>
            <w:r>
              <w:rPr>
                <w:color w:val="000000"/>
              </w:rPr>
              <w:t>:</w:t>
            </w:r>
          </w:p>
          <w:p w14:paraId="267B081E" w14:textId="77777777" w:rsidR="00A94938" w:rsidRDefault="00A94938" w:rsidP="00A94938">
            <w:pPr>
              <w:spacing w:after="0" w:line="240" w:lineRule="auto"/>
              <w:jc w:val="both"/>
              <w:rPr>
                <w:rFonts w:ascii="Times New Roman" w:eastAsia="Times New Roman" w:hAnsi="Times New Roman" w:cs="Times New Roman"/>
                <w:sz w:val="20"/>
                <w:szCs w:val="20"/>
                <w:lang w:eastAsia="lv-LV"/>
              </w:rPr>
            </w:pPr>
          </w:p>
          <w:p w14:paraId="063E2D63" w14:textId="77777777" w:rsidR="00A94938" w:rsidRDefault="00A94938" w:rsidP="00A94938">
            <w:pPr>
              <w:spacing w:after="0" w:line="240" w:lineRule="auto"/>
              <w:jc w:val="both"/>
              <w:rPr>
                <w:rFonts w:ascii="Times New Roman" w:eastAsia="Times New Roman" w:hAnsi="Times New Roman" w:cs="Times New Roman"/>
                <w:sz w:val="20"/>
                <w:szCs w:val="20"/>
                <w:lang w:eastAsia="lv-LV"/>
              </w:rPr>
            </w:pPr>
          </w:p>
          <w:p w14:paraId="7C1D502A" w14:textId="77777777" w:rsidR="00A94938" w:rsidRDefault="00A94938" w:rsidP="00A94938">
            <w:pPr>
              <w:spacing w:after="0" w:line="240" w:lineRule="auto"/>
              <w:jc w:val="both"/>
              <w:rPr>
                <w:rFonts w:ascii="Times New Roman" w:hAnsi="Times New Roman" w:cs="Times New Roman"/>
                <w:b/>
                <w:bCs/>
                <w:sz w:val="24"/>
                <w:szCs w:val="24"/>
              </w:rPr>
            </w:pPr>
            <w:r w:rsidRPr="00110E02">
              <w:rPr>
                <w:rFonts w:ascii="Times New Roman" w:hAnsi="Times New Roman" w:cs="Times New Roman"/>
                <w:b/>
                <w:bCs/>
                <w:sz w:val="24"/>
                <w:szCs w:val="24"/>
              </w:rPr>
              <w:t>8.29. Veselības aprūpes resursi</w:t>
            </w:r>
          </w:p>
          <w:p w14:paraId="0B99649B" w14:textId="77777777" w:rsidR="00A94938" w:rsidRDefault="00A94938" w:rsidP="00A94938">
            <w:pPr>
              <w:spacing w:after="0" w:line="240" w:lineRule="auto"/>
              <w:jc w:val="both"/>
              <w:rPr>
                <w:rFonts w:ascii="Times New Roman" w:hAnsi="Times New Roman" w:cs="Times New Roman"/>
                <w:b/>
                <w:bCs/>
                <w:sz w:val="24"/>
                <w:szCs w:val="24"/>
              </w:rPr>
            </w:pPr>
            <w:r w:rsidRPr="00110E02">
              <w:rPr>
                <w:rFonts w:ascii="Times New Roman" w:hAnsi="Times New Roman" w:cs="Times New Roman"/>
                <w:sz w:val="24"/>
                <w:szCs w:val="24"/>
              </w:rPr>
              <w:t>Ārstniecības personu skaits, absolūtos skaitļos</w:t>
            </w:r>
          </w:p>
          <w:p w14:paraId="16B53FD7" w14:textId="7A181914" w:rsidR="00A94938" w:rsidRPr="00110E02" w:rsidRDefault="00A94938" w:rsidP="00A94938">
            <w:pPr>
              <w:spacing w:after="0" w:line="240" w:lineRule="auto"/>
              <w:jc w:val="both"/>
              <w:rPr>
                <w:rFonts w:ascii="Times New Roman" w:hAnsi="Times New Roman" w:cs="Times New Roman"/>
                <w:b/>
                <w:bCs/>
                <w:sz w:val="24"/>
                <w:szCs w:val="24"/>
              </w:rPr>
            </w:pPr>
            <w:r w:rsidRPr="00110E02">
              <w:rPr>
                <w:rFonts w:ascii="Times New Roman" w:hAnsi="Times New Roman" w:cs="Times New Roman"/>
                <w:sz w:val="24"/>
                <w:szCs w:val="24"/>
              </w:rPr>
              <w:t>Kopā Latvijā, pa atsevišķām specialitāšu grupām (ārsti (</w:t>
            </w:r>
            <w:r>
              <w:rPr>
                <w:rFonts w:ascii="Times New Roman" w:hAnsi="Times New Roman" w:cs="Times New Roman"/>
                <w:sz w:val="24"/>
                <w:szCs w:val="24"/>
              </w:rPr>
              <w:t>49</w:t>
            </w:r>
            <w:r w:rsidRPr="00110E02">
              <w:rPr>
                <w:rFonts w:ascii="Times New Roman" w:hAnsi="Times New Roman" w:cs="Times New Roman"/>
                <w:sz w:val="24"/>
                <w:szCs w:val="24"/>
              </w:rPr>
              <w:t xml:space="preserve"> specialitātes), zobārsti </w:t>
            </w:r>
            <w:r w:rsidRPr="00110E02">
              <w:rPr>
                <w:rFonts w:ascii="Times New Roman" w:hAnsi="Times New Roman" w:cs="Times New Roman"/>
                <w:sz w:val="24"/>
                <w:szCs w:val="24"/>
              </w:rPr>
              <w:lastRenderedPageBreak/>
              <w:t>un citas ārstniecības personas (9 specialitāšu grupas)), pēc ārstnieciskās darbības veida (praktizējošie), pēc pamatdarba vietas pakļautības veida (Veselības ministrijas, pašvaldības, privātās iestādes);</w:t>
            </w:r>
          </w:p>
          <w:p w14:paraId="425ED10E" w14:textId="77777777" w:rsidR="00A94938" w:rsidRPr="00110E02" w:rsidRDefault="00A94938" w:rsidP="00A94938">
            <w:pPr>
              <w:spacing w:after="0" w:line="240" w:lineRule="auto"/>
              <w:jc w:val="both"/>
              <w:rPr>
                <w:rFonts w:ascii="Times New Roman" w:hAnsi="Times New Roman" w:cs="Times New Roman"/>
                <w:sz w:val="24"/>
                <w:szCs w:val="24"/>
              </w:rPr>
            </w:pPr>
            <w:r w:rsidRPr="00110E02">
              <w:rPr>
                <w:rFonts w:ascii="Times New Roman" w:hAnsi="Times New Roman" w:cs="Times New Roman"/>
                <w:sz w:val="24"/>
                <w:szCs w:val="24"/>
              </w:rPr>
              <w:t>kopā Latvijā, pa 6 statistiskajiem reģioniem, pa atsevišķām specialitāšu grupām (ārsti un citas ārstniecības personas), pēc pamatdarba vietas pakļautības veida (Veselības ministrijas, pašvaldības, privātās iestādes), pēc ārstnieciskās darbības veida (praktizējošie);</w:t>
            </w:r>
          </w:p>
          <w:p w14:paraId="4A86D788" w14:textId="77777777" w:rsidR="00A94938" w:rsidRPr="00110E02" w:rsidRDefault="00A94938" w:rsidP="00A94938">
            <w:pPr>
              <w:spacing w:after="0" w:line="240" w:lineRule="auto"/>
              <w:jc w:val="both"/>
              <w:rPr>
                <w:rFonts w:ascii="Times New Roman" w:hAnsi="Times New Roman" w:cs="Times New Roman"/>
                <w:sz w:val="24"/>
                <w:szCs w:val="24"/>
              </w:rPr>
            </w:pPr>
            <w:r w:rsidRPr="00110E02">
              <w:rPr>
                <w:rFonts w:ascii="Times New Roman" w:hAnsi="Times New Roman" w:cs="Times New Roman"/>
                <w:sz w:val="24"/>
                <w:szCs w:val="24"/>
              </w:rPr>
              <w:t>kopā Latvijā, pa atsevišķām specialitāšu grupām (ārsti, ģimenes ārsti, zobārsti, medicīnas māsas), pēc ārstniecības darbības veida (praktizējošie), pa vecuma grupām (līdz 35, 35 - 39, 40 - 44, 45 - 49, 50 - 54, 55 - 59, 60 - 64, 65+; 35-44, 45-54, 55-64)</w:t>
            </w:r>
          </w:p>
          <w:p w14:paraId="61110333" w14:textId="4C1370EA" w:rsidR="00A94938" w:rsidRDefault="00A94938" w:rsidP="00A94938">
            <w:pPr>
              <w:pStyle w:val="naisc"/>
              <w:spacing w:before="0" w:after="0"/>
              <w:jc w:val="both"/>
            </w:pPr>
            <w:r w:rsidRPr="00110E02">
              <w:t>gads</w:t>
            </w:r>
          </w:p>
          <w:p w14:paraId="20DF911C" w14:textId="77777777" w:rsidR="00A94938" w:rsidRDefault="00A94938" w:rsidP="00A94938">
            <w:pPr>
              <w:pStyle w:val="naisc"/>
              <w:spacing w:before="0" w:after="0"/>
              <w:jc w:val="both"/>
            </w:pPr>
          </w:p>
          <w:p w14:paraId="64B4AC84" w14:textId="77777777" w:rsidR="00A94938" w:rsidRDefault="00A94938" w:rsidP="00A94938">
            <w:pPr>
              <w:spacing w:after="0" w:line="240" w:lineRule="auto"/>
              <w:jc w:val="both"/>
              <w:rPr>
                <w:rFonts w:ascii="Times New Roman" w:hAnsi="Times New Roman" w:cs="Times New Roman"/>
                <w:b/>
                <w:bCs/>
                <w:sz w:val="24"/>
                <w:szCs w:val="24"/>
              </w:rPr>
            </w:pPr>
            <w:r w:rsidRPr="00110E02">
              <w:rPr>
                <w:rFonts w:ascii="Times New Roman" w:hAnsi="Times New Roman" w:cs="Times New Roman"/>
                <w:b/>
                <w:bCs/>
                <w:sz w:val="24"/>
                <w:szCs w:val="24"/>
              </w:rPr>
              <w:t>8.29. Veselības aprūpes resursi</w:t>
            </w:r>
          </w:p>
          <w:p w14:paraId="024B40DD" w14:textId="77777777" w:rsidR="00A94938" w:rsidRDefault="00A94938" w:rsidP="00A94938">
            <w:pPr>
              <w:pStyle w:val="naisc"/>
              <w:spacing w:before="0" w:after="0"/>
              <w:jc w:val="both"/>
              <w:rPr>
                <w:bCs/>
                <w:color w:val="000000" w:themeColor="text1"/>
              </w:rPr>
            </w:pPr>
            <w:r w:rsidRPr="0036448E">
              <w:rPr>
                <w:bCs/>
                <w:color w:val="000000" w:themeColor="text1"/>
              </w:rPr>
              <w:t>Ārstniecības personu skaits, uz 10 000 iedzīvotāju</w:t>
            </w:r>
          </w:p>
          <w:p w14:paraId="1C0409E5" w14:textId="4C55B5DA" w:rsidR="00A94938" w:rsidRPr="0036448E" w:rsidRDefault="00A94938" w:rsidP="00A94938">
            <w:pPr>
              <w:pStyle w:val="naisc"/>
              <w:spacing w:after="0"/>
              <w:jc w:val="both"/>
              <w:rPr>
                <w:bCs/>
                <w:color w:val="000000" w:themeColor="text1"/>
              </w:rPr>
            </w:pPr>
            <w:r w:rsidRPr="0036448E">
              <w:rPr>
                <w:bCs/>
                <w:color w:val="000000" w:themeColor="text1"/>
              </w:rPr>
              <w:t>Kopā Latvijā, pa atsevišķām specialitāšu grupām (ārsti (</w:t>
            </w:r>
            <w:r>
              <w:rPr>
                <w:bCs/>
                <w:color w:val="000000" w:themeColor="text1"/>
              </w:rPr>
              <w:t>49</w:t>
            </w:r>
            <w:r w:rsidRPr="0036448E">
              <w:rPr>
                <w:bCs/>
                <w:color w:val="000000" w:themeColor="text1"/>
              </w:rPr>
              <w:t xml:space="preserve"> specialitātes), zobārsti un citas ārstniecības personas (9 specialitāšu grupas)), pēc ārstnieciskās darbības veida (praktizējošie), pēc pamatdarba vietas pakļautības veida (Veselības </w:t>
            </w:r>
            <w:r w:rsidRPr="0036448E">
              <w:rPr>
                <w:bCs/>
                <w:color w:val="000000" w:themeColor="text1"/>
              </w:rPr>
              <w:lastRenderedPageBreak/>
              <w:t>ministrijas, pašvaldības, privātās iestādes);</w:t>
            </w:r>
          </w:p>
          <w:p w14:paraId="61FC6517" w14:textId="77777777" w:rsidR="00A94938" w:rsidRDefault="00A94938" w:rsidP="00A94938">
            <w:pPr>
              <w:pStyle w:val="naisc"/>
              <w:spacing w:before="0" w:after="0"/>
              <w:jc w:val="both"/>
              <w:rPr>
                <w:bCs/>
                <w:color w:val="000000" w:themeColor="text1"/>
              </w:rPr>
            </w:pPr>
            <w:r w:rsidRPr="0036448E">
              <w:rPr>
                <w:bCs/>
                <w:color w:val="000000" w:themeColor="text1"/>
              </w:rPr>
              <w:t>kopā Latvijā, pa 6 statistiskajiem reģioniem, pa atsevišķām specialitāšu grupām (ārsti un citas ārstniecības personas), pēc pamatdarba vietas pakļautības veida (Veselības ministrijas, pašvaldības, privātās iestādes), pēc ārstnieciskās darbības veida (praktizējošie)</w:t>
            </w:r>
          </w:p>
          <w:p w14:paraId="33F2EA84" w14:textId="76A0DAE5" w:rsidR="00A94938" w:rsidRPr="00AB4218" w:rsidRDefault="00A94938" w:rsidP="00A94938">
            <w:pPr>
              <w:pStyle w:val="naisc"/>
              <w:spacing w:before="0" w:after="0"/>
              <w:jc w:val="both"/>
              <w:rPr>
                <w:bCs/>
                <w:color w:val="000000" w:themeColor="text1"/>
              </w:rPr>
            </w:pPr>
            <w:r>
              <w:rPr>
                <w:bCs/>
                <w:color w:val="000000" w:themeColor="text1"/>
              </w:rPr>
              <w:t>gads</w:t>
            </w:r>
          </w:p>
        </w:tc>
        <w:tc>
          <w:tcPr>
            <w:tcW w:w="3685" w:type="dxa"/>
            <w:tcBorders>
              <w:top w:val="single" w:sz="6" w:space="0" w:color="000000"/>
              <w:left w:val="single" w:sz="6" w:space="0" w:color="000000"/>
              <w:bottom w:val="single" w:sz="6" w:space="0" w:color="000000"/>
              <w:right w:val="single" w:sz="6" w:space="0" w:color="000000"/>
            </w:tcBorders>
          </w:tcPr>
          <w:p w14:paraId="091BA4EB" w14:textId="2824AC3F" w:rsidR="00A94938" w:rsidRPr="00AF5AB7" w:rsidRDefault="00A94938" w:rsidP="00A94938">
            <w:pPr>
              <w:spacing w:after="0" w:line="240" w:lineRule="auto"/>
              <w:jc w:val="both"/>
              <w:rPr>
                <w:rFonts w:ascii="Times New Roman" w:eastAsia="Times New Roman" w:hAnsi="Times New Roman"/>
                <w:sz w:val="24"/>
                <w:szCs w:val="24"/>
                <w:lang w:eastAsia="lv-LV"/>
              </w:rPr>
            </w:pPr>
            <w:r w:rsidRPr="00AF5AB7">
              <w:rPr>
                <w:rFonts w:ascii="Times New Roman" w:hAnsi="Times New Roman"/>
                <w:sz w:val="24"/>
                <w:szCs w:val="24"/>
              </w:rPr>
              <w:lastRenderedPageBreak/>
              <w:t>Lūdzam Projekta pielikuma OSP 2. tabulā precizēt 506.</w:t>
            </w:r>
            <w:r>
              <w:rPr>
                <w:rFonts w:ascii="Times New Roman" w:hAnsi="Times New Roman"/>
                <w:sz w:val="24"/>
                <w:szCs w:val="24"/>
              </w:rPr>
              <w:t xml:space="preserve"> un 507.</w:t>
            </w:r>
            <w:r w:rsidRPr="00AF5AB7">
              <w:rPr>
                <w:rFonts w:ascii="Times New Roman" w:hAnsi="Times New Roman"/>
                <w:sz w:val="24"/>
                <w:szCs w:val="24"/>
              </w:rPr>
              <w:t xml:space="preserve"> rindas ierakstu sadaļā “Publicējamā rādītāja detalizācija”, svītrojot ierakstu </w:t>
            </w:r>
            <w:r w:rsidRPr="00AF5AB7">
              <w:rPr>
                <w:rFonts w:ascii="Times New Roman" w:hAnsi="Times New Roman"/>
                <w:i/>
                <w:sz w:val="24"/>
                <w:szCs w:val="24"/>
              </w:rPr>
              <w:t>“49”</w:t>
            </w:r>
            <w:r w:rsidRPr="00AF5AB7">
              <w:rPr>
                <w:rFonts w:ascii="Times New Roman" w:hAnsi="Times New Roman"/>
                <w:sz w:val="24"/>
                <w:szCs w:val="24"/>
              </w:rPr>
              <w:t xml:space="preserve">, tā vietā papildinot ar ierakstu </w:t>
            </w:r>
            <w:r w:rsidRPr="00AF5AB7">
              <w:rPr>
                <w:rFonts w:ascii="Times New Roman" w:hAnsi="Times New Roman"/>
                <w:i/>
                <w:sz w:val="24"/>
                <w:szCs w:val="24"/>
              </w:rPr>
              <w:t>“50”</w:t>
            </w:r>
            <w:r w:rsidRPr="00AF5AB7">
              <w:rPr>
                <w:rFonts w:ascii="Times New Roman" w:hAnsi="Times New Roman"/>
                <w:sz w:val="24"/>
                <w:szCs w:val="24"/>
              </w:rPr>
              <w:t>, atbilstoši aktuālai statistikas informācijai par ārstniecības personu skaitu</w:t>
            </w:r>
            <w:r>
              <w:rPr>
                <w:rFonts w:ascii="Times New Roman" w:hAnsi="Times New Roman"/>
                <w:sz w:val="24"/>
                <w:szCs w:val="24"/>
              </w:rPr>
              <w:t>.</w:t>
            </w:r>
          </w:p>
        </w:tc>
        <w:tc>
          <w:tcPr>
            <w:tcW w:w="3969" w:type="dxa"/>
            <w:tcBorders>
              <w:top w:val="single" w:sz="6" w:space="0" w:color="000000"/>
              <w:left w:val="single" w:sz="6" w:space="0" w:color="000000"/>
              <w:bottom w:val="single" w:sz="6" w:space="0" w:color="000000"/>
              <w:right w:val="single" w:sz="6" w:space="0" w:color="000000"/>
            </w:tcBorders>
          </w:tcPr>
          <w:p w14:paraId="0492927B" w14:textId="45BE83CC" w:rsidR="00A94938" w:rsidRPr="001E3A3F" w:rsidRDefault="00A94938" w:rsidP="00A94938">
            <w:pPr>
              <w:pStyle w:val="naisc"/>
              <w:spacing w:before="0" w:after="0"/>
              <w:jc w:val="left"/>
              <w:rPr>
                <w:b/>
                <w:bCs/>
              </w:rPr>
            </w:pPr>
            <w:r>
              <w:rPr>
                <w:b/>
                <w:bCs/>
              </w:rPr>
              <w:t>Ņ</w:t>
            </w:r>
            <w:r w:rsidRPr="001E3A3F">
              <w:rPr>
                <w:b/>
                <w:bCs/>
              </w:rPr>
              <w:t>emts vērā</w:t>
            </w:r>
          </w:p>
        </w:tc>
        <w:tc>
          <w:tcPr>
            <w:tcW w:w="3402" w:type="dxa"/>
            <w:tcBorders>
              <w:top w:val="single" w:sz="4" w:space="0" w:color="auto"/>
              <w:left w:val="single" w:sz="4" w:space="0" w:color="auto"/>
              <w:bottom w:val="single" w:sz="4" w:space="0" w:color="auto"/>
            </w:tcBorders>
          </w:tcPr>
          <w:p w14:paraId="5E749F69" w14:textId="162BD3AF" w:rsidR="00A94938" w:rsidRDefault="00A94938" w:rsidP="00A94938">
            <w:pPr>
              <w:pStyle w:val="naisc"/>
              <w:spacing w:before="0" w:after="0"/>
              <w:jc w:val="both"/>
              <w:rPr>
                <w:color w:val="000000"/>
              </w:rPr>
            </w:pPr>
            <w:r>
              <w:rPr>
                <w:color w:val="000000"/>
              </w:rPr>
              <w:t xml:space="preserve">Precizēta </w:t>
            </w:r>
            <w:r w:rsidRPr="004B0227">
              <w:rPr>
                <w:color w:val="000000"/>
              </w:rPr>
              <w:t xml:space="preserve">MK noteikumu projekta pielikuma </w:t>
            </w:r>
            <w:r>
              <w:rPr>
                <w:color w:val="000000"/>
              </w:rPr>
              <w:t>2</w:t>
            </w:r>
            <w:r w:rsidRPr="004B0227">
              <w:rPr>
                <w:color w:val="000000"/>
              </w:rPr>
              <w:t>. tabula</w:t>
            </w:r>
            <w:r>
              <w:rPr>
                <w:color w:val="000000"/>
              </w:rPr>
              <w:t>s 506. un 507. rinda:</w:t>
            </w:r>
          </w:p>
          <w:p w14:paraId="1077BCDC" w14:textId="77777777" w:rsidR="00A94938" w:rsidRDefault="00A94938" w:rsidP="00A94938">
            <w:pPr>
              <w:spacing w:after="0" w:line="240" w:lineRule="auto"/>
              <w:jc w:val="both"/>
              <w:rPr>
                <w:rFonts w:ascii="Times New Roman" w:hAnsi="Times New Roman" w:cs="Times New Roman"/>
                <w:b/>
                <w:bCs/>
                <w:sz w:val="24"/>
                <w:szCs w:val="24"/>
              </w:rPr>
            </w:pPr>
            <w:r w:rsidRPr="00110E02">
              <w:rPr>
                <w:rFonts w:ascii="Times New Roman" w:hAnsi="Times New Roman" w:cs="Times New Roman"/>
                <w:b/>
                <w:bCs/>
                <w:sz w:val="24"/>
                <w:szCs w:val="24"/>
              </w:rPr>
              <w:t>8.29. Veselības aprūpes resursi</w:t>
            </w:r>
          </w:p>
          <w:p w14:paraId="0A4DF701" w14:textId="77777777" w:rsidR="00A94938" w:rsidRDefault="00A94938" w:rsidP="00A94938">
            <w:pPr>
              <w:spacing w:after="0" w:line="240" w:lineRule="auto"/>
              <w:jc w:val="both"/>
              <w:rPr>
                <w:rFonts w:ascii="Times New Roman" w:hAnsi="Times New Roman" w:cs="Times New Roman"/>
                <w:b/>
                <w:bCs/>
                <w:sz w:val="24"/>
                <w:szCs w:val="24"/>
              </w:rPr>
            </w:pPr>
            <w:r w:rsidRPr="00110E02">
              <w:rPr>
                <w:rFonts w:ascii="Times New Roman" w:hAnsi="Times New Roman" w:cs="Times New Roman"/>
                <w:sz w:val="24"/>
                <w:szCs w:val="24"/>
              </w:rPr>
              <w:t>Ārstniecības personu skaits, absolūtos skaitļos</w:t>
            </w:r>
          </w:p>
          <w:p w14:paraId="76FFE63F" w14:textId="5C3F7A91" w:rsidR="00A94938" w:rsidRPr="00110E02" w:rsidRDefault="00A94938" w:rsidP="00A94938">
            <w:pPr>
              <w:spacing w:after="0" w:line="240" w:lineRule="auto"/>
              <w:jc w:val="both"/>
              <w:rPr>
                <w:rFonts w:ascii="Times New Roman" w:hAnsi="Times New Roman" w:cs="Times New Roman"/>
                <w:b/>
                <w:bCs/>
                <w:sz w:val="24"/>
                <w:szCs w:val="24"/>
              </w:rPr>
            </w:pPr>
            <w:r w:rsidRPr="00110E02">
              <w:rPr>
                <w:rFonts w:ascii="Times New Roman" w:hAnsi="Times New Roman" w:cs="Times New Roman"/>
                <w:sz w:val="24"/>
                <w:szCs w:val="24"/>
              </w:rPr>
              <w:t xml:space="preserve">Kopā Latvijā, pa atsevišķām specialitāšu grupām (ārsti (50 specialitātes), zobārsti un citas ārstniecības personas (9 </w:t>
            </w:r>
            <w:r w:rsidRPr="00110E02">
              <w:rPr>
                <w:rFonts w:ascii="Times New Roman" w:hAnsi="Times New Roman" w:cs="Times New Roman"/>
                <w:sz w:val="24"/>
                <w:szCs w:val="24"/>
              </w:rPr>
              <w:lastRenderedPageBreak/>
              <w:t>specialitāšu grupas)), pēc ārstnieciskās darbības veida (praktizējošie), pēc pamatdarba vietas pakļautības veida (Veselības ministrijas, pašvaldības, privātās iestādes);</w:t>
            </w:r>
          </w:p>
          <w:p w14:paraId="5230EBE8" w14:textId="77777777" w:rsidR="00A94938" w:rsidRPr="00110E02" w:rsidRDefault="00A94938" w:rsidP="00A94938">
            <w:pPr>
              <w:spacing w:after="0" w:line="240" w:lineRule="auto"/>
              <w:jc w:val="both"/>
              <w:rPr>
                <w:rFonts w:ascii="Times New Roman" w:hAnsi="Times New Roman" w:cs="Times New Roman"/>
                <w:sz w:val="24"/>
                <w:szCs w:val="24"/>
              </w:rPr>
            </w:pPr>
            <w:r w:rsidRPr="00110E02">
              <w:rPr>
                <w:rFonts w:ascii="Times New Roman" w:hAnsi="Times New Roman" w:cs="Times New Roman"/>
                <w:sz w:val="24"/>
                <w:szCs w:val="24"/>
              </w:rPr>
              <w:t>kopā Latvijā, pa 6 statistiskajiem reģioniem, pa atsevišķām specialitāšu grupām (ārsti un citas ārstniecības personas), pēc pamatdarba vietas pakļautības veida (Veselības ministrijas, pašvaldības, privātās iestādes), pēc ārstnieciskās darbības veida (praktizējošie);</w:t>
            </w:r>
          </w:p>
          <w:p w14:paraId="39D70836" w14:textId="77777777" w:rsidR="00A94938" w:rsidRPr="00110E02" w:rsidRDefault="00A94938" w:rsidP="00A94938">
            <w:pPr>
              <w:spacing w:after="0" w:line="240" w:lineRule="auto"/>
              <w:jc w:val="both"/>
              <w:rPr>
                <w:rFonts w:ascii="Times New Roman" w:hAnsi="Times New Roman" w:cs="Times New Roman"/>
                <w:sz w:val="24"/>
                <w:szCs w:val="24"/>
              </w:rPr>
            </w:pPr>
            <w:r w:rsidRPr="00110E02">
              <w:rPr>
                <w:rFonts w:ascii="Times New Roman" w:hAnsi="Times New Roman" w:cs="Times New Roman"/>
                <w:sz w:val="24"/>
                <w:szCs w:val="24"/>
              </w:rPr>
              <w:t>kopā Latvijā, pa atsevišķām specialitāšu grupām (ārsti, ģimenes ārsti, zobārsti, medicīnas māsas), pēc ārstniecības darbības veida (praktizējošie), pa vecuma grupām (līdz 35, 35 - 39, 40 - 44, 45 - 49, 50 - 54, 55 - 59, 60 - 64, 65+; 35-44, 45-54, 55-64)</w:t>
            </w:r>
          </w:p>
          <w:p w14:paraId="5C18ABCC" w14:textId="30B0941C" w:rsidR="00A94938" w:rsidRDefault="00A94938" w:rsidP="00A94938">
            <w:pPr>
              <w:pStyle w:val="naisc"/>
              <w:spacing w:before="0" w:after="0"/>
              <w:jc w:val="both"/>
            </w:pPr>
            <w:r w:rsidRPr="00110E02">
              <w:t>gads</w:t>
            </w:r>
          </w:p>
          <w:p w14:paraId="012EBCFC" w14:textId="7914B59B" w:rsidR="00A94938" w:rsidRDefault="00A94938" w:rsidP="00A94938">
            <w:pPr>
              <w:pStyle w:val="naisc"/>
              <w:spacing w:before="0" w:after="0"/>
              <w:jc w:val="both"/>
            </w:pPr>
          </w:p>
          <w:p w14:paraId="1E908CB0" w14:textId="77777777" w:rsidR="00A94938" w:rsidRDefault="00A94938" w:rsidP="00A94938">
            <w:pPr>
              <w:spacing w:after="0" w:line="240" w:lineRule="auto"/>
              <w:jc w:val="both"/>
              <w:rPr>
                <w:rFonts w:ascii="Times New Roman" w:hAnsi="Times New Roman" w:cs="Times New Roman"/>
                <w:b/>
                <w:bCs/>
                <w:sz w:val="24"/>
                <w:szCs w:val="24"/>
              </w:rPr>
            </w:pPr>
          </w:p>
          <w:p w14:paraId="71B81322" w14:textId="77777777" w:rsidR="00A94938" w:rsidRDefault="00A94938" w:rsidP="00A94938">
            <w:pPr>
              <w:spacing w:after="0" w:line="240" w:lineRule="auto"/>
              <w:jc w:val="both"/>
              <w:rPr>
                <w:rFonts w:ascii="Times New Roman" w:hAnsi="Times New Roman" w:cs="Times New Roman"/>
                <w:b/>
                <w:bCs/>
                <w:sz w:val="24"/>
                <w:szCs w:val="24"/>
              </w:rPr>
            </w:pPr>
          </w:p>
          <w:p w14:paraId="79044819" w14:textId="77777777" w:rsidR="00A94938" w:rsidRDefault="00A94938" w:rsidP="00A94938">
            <w:pPr>
              <w:spacing w:after="0" w:line="240" w:lineRule="auto"/>
              <w:jc w:val="both"/>
              <w:rPr>
                <w:rFonts w:ascii="Times New Roman" w:hAnsi="Times New Roman" w:cs="Times New Roman"/>
                <w:b/>
                <w:bCs/>
                <w:sz w:val="24"/>
                <w:szCs w:val="24"/>
              </w:rPr>
            </w:pPr>
          </w:p>
          <w:p w14:paraId="4E9EF4C9" w14:textId="77777777" w:rsidR="00A94938" w:rsidRDefault="00A94938" w:rsidP="00A94938">
            <w:pPr>
              <w:spacing w:after="0" w:line="240" w:lineRule="auto"/>
              <w:jc w:val="both"/>
              <w:rPr>
                <w:rFonts w:ascii="Times New Roman" w:hAnsi="Times New Roman" w:cs="Times New Roman"/>
                <w:b/>
                <w:bCs/>
                <w:sz w:val="24"/>
                <w:szCs w:val="24"/>
              </w:rPr>
            </w:pPr>
          </w:p>
          <w:p w14:paraId="7C350DF6" w14:textId="77777777" w:rsidR="00A94938" w:rsidRDefault="00A94938" w:rsidP="00A94938">
            <w:pPr>
              <w:spacing w:after="0" w:line="240" w:lineRule="auto"/>
              <w:jc w:val="both"/>
              <w:rPr>
                <w:rFonts w:ascii="Times New Roman" w:hAnsi="Times New Roman" w:cs="Times New Roman"/>
                <w:b/>
                <w:bCs/>
                <w:sz w:val="24"/>
                <w:szCs w:val="24"/>
              </w:rPr>
            </w:pPr>
          </w:p>
          <w:p w14:paraId="3F5B1BC5" w14:textId="64A8D71D" w:rsidR="00A94938" w:rsidRDefault="00A94938" w:rsidP="00A94938">
            <w:pPr>
              <w:spacing w:after="0" w:line="240" w:lineRule="auto"/>
              <w:jc w:val="both"/>
              <w:rPr>
                <w:rFonts w:ascii="Times New Roman" w:hAnsi="Times New Roman" w:cs="Times New Roman"/>
                <w:b/>
                <w:bCs/>
                <w:sz w:val="24"/>
                <w:szCs w:val="24"/>
              </w:rPr>
            </w:pPr>
            <w:r w:rsidRPr="00110E02">
              <w:rPr>
                <w:rFonts w:ascii="Times New Roman" w:hAnsi="Times New Roman" w:cs="Times New Roman"/>
                <w:b/>
                <w:bCs/>
                <w:sz w:val="24"/>
                <w:szCs w:val="24"/>
              </w:rPr>
              <w:t>8.29. Veselības aprūpes resursi</w:t>
            </w:r>
          </w:p>
          <w:p w14:paraId="2A880601" w14:textId="556FF286" w:rsidR="00A94938" w:rsidRDefault="00A94938" w:rsidP="00A94938">
            <w:pPr>
              <w:pStyle w:val="naisc"/>
              <w:spacing w:after="0"/>
              <w:jc w:val="both"/>
              <w:rPr>
                <w:bCs/>
                <w:color w:val="000000" w:themeColor="text1"/>
              </w:rPr>
            </w:pPr>
            <w:r w:rsidRPr="0036448E">
              <w:rPr>
                <w:bCs/>
                <w:color w:val="000000" w:themeColor="text1"/>
              </w:rPr>
              <w:t>Ārstniecības personu skaits, uz 10 000 iedzīvotāju</w:t>
            </w:r>
          </w:p>
          <w:p w14:paraId="3E7A4E42" w14:textId="336B52DC" w:rsidR="00A94938" w:rsidRPr="0036448E" w:rsidRDefault="00A94938" w:rsidP="00A94938">
            <w:pPr>
              <w:pStyle w:val="naisc"/>
              <w:spacing w:after="0"/>
              <w:jc w:val="both"/>
              <w:rPr>
                <w:bCs/>
                <w:color w:val="000000" w:themeColor="text1"/>
              </w:rPr>
            </w:pPr>
            <w:r w:rsidRPr="0036448E">
              <w:rPr>
                <w:bCs/>
                <w:color w:val="000000" w:themeColor="text1"/>
              </w:rPr>
              <w:t>Kopā Latvijā, pa atsevišķām specialitāšu grupām (ārsti (50 specialitātes), zobārsti un citas ārstniecības personas (9 specialitāšu grupas)), pēc ārstnieciskās darbības veida (praktizējošie), pēc pamatdarba vietas pakļautības veida (Veselības ministrijas, pašvaldības, privātās iestādes);</w:t>
            </w:r>
          </w:p>
          <w:p w14:paraId="42B7E2B6" w14:textId="5F5BFC1D" w:rsidR="00A94938" w:rsidRDefault="00A94938" w:rsidP="00A94938">
            <w:pPr>
              <w:pStyle w:val="naisc"/>
              <w:spacing w:before="0" w:after="0"/>
              <w:jc w:val="both"/>
              <w:rPr>
                <w:bCs/>
                <w:color w:val="000000" w:themeColor="text1"/>
              </w:rPr>
            </w:pPr>
            <w:r w:rsidRPr="0036448E">
              <w:rPr>
                <w:bCs/>
                <w:color w:val="000000" w:themeColor="text1"/>
              </w:rPr>
              <w:t xml:space="preserve">kopā Latvijā, pa 6 statistiskajiem reģioniem, pa atsevišķām specialitāšu grupām (ārsti un </w:t>
            </w:r>
            <w:r w:rsidRPr="0036448E">
              <w:rPr>
                <w:bCs/>
                <w:color w:val="000000" w:themeColor="text1"/>
              </w:rPr>
              <w:lastRenderedPageBreak/>
              <w:t>citas ārstniecības personas), pēc pamatdarba vietas pakļautības veida (Veselības ministrijas, pašvaldības, privātās iestādes), pēc ārstnieciskās darbības veida (praktizējošie)</w:t>
            </w:r>
          </w:p>
          <w:p w14:paraId="66E3BCE0" w14:textId="394A87B2" w:rsidR="00A94938" w:rsidRPr="0036448E" w:rsidRDefault="00A94938" w:rsidP="00A94938">
            <w:pPr>
              <w:pStyle w:val="naisc"/>
              <w:spacing w:before="0" w:after="0"/>
              <w:jc w:val="both"/>
              <w:rPr>
                <w:bCs/>
                <w:color w:val="000000" w:themeColor="text1"/>
              </w:rPr>
            </w:pPr>
            <w:r>
              <w:rPr>
                <w:bCs/>
                <w:color w:val="000000" w:themeColor="text1"/>
              </w:rPr>
              <w:t>gads</w:t>
            </w:r>
          </w:p>
          <w:p w14:paraId="060A3AA0" w14:textId="77777777" w:rsidR="00A94938" w:rsidRPr="00432ABC" w:rsidRDefault="00A94938" w:rsidP="00A94938">
            <w:pPr>
              <w:spacing w:after="0" w:line="240" w:lineRule="auto"/>
              <w:jc w:val="both"/>
              <w:rPr>
                <w:rFonts w:ascii="Times New Roman" w:hAnsi="Times New Roman" w:cs="Times New Roman"/>
                <w:sz w:val="20"/>
                <w:szCs w:val="20"/>
              </w:rPr>
            </w:pPr>
          </w:p>
        </w:tc>
      </w:tr>
      <w:tr w:rsidR="00A94938" w:rsidRPr="00432ABC" w14:paraId="40795069" w14:textId="77777777" w:rsidTr="00110E02">
        <w:tc>
          <w:tcPr>
            <w:tcW w:w="735" w:type="dxa"/>
            <w:tcBorders>
              <w:top w:val="single" w:sz="6" w:space="0" w:color="000000"/>
              <w:left w:val="single" w:sz="6" w:space="0" w:color="000000"/>
              <w:bottom w:val="single" w:sz="6" w:space="0" w:color="000000"/>
              <w:right w:val="single" w:sz="6" w:space="0" w:color="000000"/>
            </w:tcBorders>
          </w:tcPr>
          <w:p w14:paraId="03176ED7" w14:textId="7843DC68" w:rsidR="00A94938" w:rsidRDefault="00A94938" w:rsidP="00A9493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1</w:t>
            </w:r>
            <w:r w:rsidR="0042308F">
              <w:rPr>
                <w:rFonts w:ascii="Times New Roman" w:eastAsia="Times New Roman" w:hAnsi="Times New Roman" w:cs="Times New Roman"/>
                <w:sz w:val="20"/>
                <w:szCs w:val="20"/>
                <w:lang w:eastAsia="lv-LV"/>
              </w:rPr>
              <w:t>5</w:t>
            </w:r>
            <w:r>
              <w:rPr>
                <w:rFonts w:ascii="Times New Roman" w:eastAsia="Times New Roman" w:hAnsi="Times New Roman" w:cs="Times New Roman"/>
                <w:sz w:val="20"/>
                <w:szCs w:val="20"/>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20CD31BF" w14:textId="7AD20551" w:rsidR="00A94938" w:rsidRPr="004B0227" w:rsidRDefault="00A94938" w:rsidP="00A94938">
            <w:pPr>
              <w:pStyle w:val="naisc"/>
              <w:spacing w:before="0" w:after="0"/>
              <w:jc w:val="both"/>
              <w:rPr>
                <w:b/>
                <w:color w:val="000000" w:themeColor="text1"/>
              </w:rPr>
            </w:pPr>
            <w:r w:rsidRPr="004B0227">
              <w:rPr>
                <w:color w:val="000000"/>
              </w:rPr>
              <w:t xml:space="preserve">MK noteikumu projekta pielikuma </w:t>
            </w:r>
            <w:r>
              <w:rPr>
                <w:color w:val="000000"/>
              </w:rPr>
              <w:t xml:space="preserve">1. un 2. </w:t>
            </w:r>
            <w:r w:rsidRPr="004B0227">
              <w:rPr>
                <w:color w:val="000000"/>
              </w:rPr>
              <w:t>tabula</w:t>
            </w:r>
            <w:r>
              <w:rPr>
                <w:color w:val="000000"/>
              </w:rPr>
              <w:t>:</w:t>
            </w:r>
          </w:p>
          <w:p w14:paraId="383590DE" w14:textId="77777777" w:rsidR="00A94938" w:rsidRDefault="00A94938" w:rsidP="00A94938">
            <w:pPr>
              <w:spacing w:after="0" w:line="240" w:lineRule="auto"/>
              <w:jc w:val="both"/>
              <w:rPr>
                <w:rFonts w:ascii="Times New Roman" w:eastAsia="Times New Roman" w:hAnsi="Times New Roman" w:cs="Times New Roman"/>
                <w:sz w:val="20"/>
                <w:szCs w:val="20"/>
                <w:lang w:eastAsia="lv-LV"/>
              </w:rPr>
            </w:pPr>
          </w:p>
          <w:p w14:paraId="5415E88D" w14:textId="77777777" w:rsidR="00A94938" w:rsidRDefault="00A94938" w:rsidP="00A94938">
            <w:pPr>
              <w:spacing w:after="0" w:line="240" w:lineRule="auto"/>
              <w:jc w:val="both"/>
              <w:rPr>
                <w:rFonts w:ascii="Times New Roman" w:eastAsia="Times New Roman" w:hAnsi="Times New Roman" w:cs="Times New Roman"/>
                <w:sz w:val="24"/>
                <w:szCs w:val="24"/>
                <w:lang w:eastAsia="lv-LV"/>
              </w:rPr>
            </w:pPr>
          </w:p>
          <w:p w14:paraId="4A895578" w14:textId="11A0AE58" w:rsidR="00A94938" w:rsidRPr="0036448E" w:rsidRDefault="00A94938" w:rsidP="00A94938">
            <w:pPr>
              <w:spacing w:after="0" w:line="240" w:lineRule="auto"/>
              <w:jc w:val="both"/>
              <w:rPr>
                <w:rFonts w:ascii="Times New Roman" w:eastAsia="Times New Roman" w:hAnsi="Times New Roman" w:cs="Times New Roman"/>
                <w:sz w:val="28"/>
                <w:szCs w:val="28"/>
                <w:lang w:eastAsia="lv-LV"/>
              </w:rPr>
            </w:pPr>
            <w:r w:rsidRPr="0036448E">
              <w:rPr>
                <w:rFonts w:ascii="Times New Roman" w:hAnsi="Times New Roman" w:cs="Times New Roman"/>
                <w:color w:val="000000"/>
                <w:sz w:val="24"/>
                <w:szCs w:val="24"/>
              </w:rPr>
              <w:t>MK noteikumu projekta pielikuma 1. tabula</w:t>
            </w:r>
          </w:p>
          <w:p w14:paraId="63605E7A" w14:textId="67873F03" w:rsidR="00A94938" w:rsidRPr="0036448E" w:rsidRDefault="00A94938" w:rsidP="00A94938">
            <w:pPr>
              <w:spacing w:after="0" w:line="240" w:lineRule="auto"/>
              <w:jc w:val="both"/>
              <w:rPr>
                <w:rFonts w:ascii="Times New Roman" w:eastAsia="Times New Roman" w:hAnsi="Times New Roman" w:cs="Times New Roman"/>
                <w:b/>
                <w:bCs/>
                <w:sz w:val="24"/>
                <w:szCs w:val="24"/>
                <w:lang w:eastAsia="lv-LV"/>
              </w:rPr>
            </w:pPr>
            <w:r w:rsidRPr="0036448E">
              <w:rPr>
                <w:rFonts w:ascii="Times New Roman" w:eastAsia="Times New Roman" w:hAnsi="Times New Roman" w:cs="Times New Roman"/>
                <w:b/>
                <w:bCs/>
                <w:sz w:val="24"/>
                <w:szCs w:val="24"/>
                <w:lang w:eastAsia="lv-LV"/>
              </w:rPr>
              <w:t>8.21. Aptiekās realizēto medikamentu apgrozījums (</w:t>
            </w:r>
            <w:proofErr w:type="spellStart"/>
            <w:r w:rsidRPr="0036448E">
              <w:rPr>
                <w:rFonts w:ascii="Times New Roman" w:eastAsia="Times New Roman" w:hAnsi="Times New Roman" w:cs="Times New Roman"/>
                <w:b/>
                <w:bCs/>
                <w:sz w:val="24"/>
                <w:szCs w:val="24"/>
                <w:lang w:eastAsia="lv-LV"/>
              </w:rPr>
              <w:t>euro</w:t>
            </w:r>
            <w:proofErr w:type="spellEnd"/>
            <w:r w:rsidRPr="0036448E">
              <w:rPr>
                <w:rFonts w:ascii="Times New Roman" w:eastAsia="Times New Roman" w:hAnsi="Times New Roman" w:cs="Times New Roman"/>
                <w:b/>
                <w:bCs/>
                <w:sz w:val="24"/>
                <w:szCs w:val="24"/>
                <w:lang w:eastAsia="lv-LV"/>
              </w:rPr>
              <w:t>)</w:t>
            </w:r>
          </w:p>
          <w:p w14:paraId="17AFD6F8" w14:textId="7E4C8A30" w:rsidR="00A94938" w:rsidRPr="0036448E" w:rsidRDefault="00A94938" w:rsidP="00A94938">
            <w:pPr>
              <w:spacing w:after="0" w:line="240" w:lineRule="auto"/>
              <w:jc w:val="both"/>
              <w:rPr>
                <w:rFonts w:ascii="Times New Roman" w:eastAsia="Times New Roman" w:hAnsi="Times New Roman" w:cs="Times New Roman"/>
                <w:sz w:val="24"/>
                <w:szCs w:val="24"/>
                <w:lang w:eastAsia="lv-LV"/>
              </w:rPr>
            </w:pPr>
            <w:r w:rsidRPr="0036448E">
              <w:rPr>
                <w:rFonts w:ascii="Times New Roman" w:eastAsia="Times New Roman" w:hAnsi="Times New Roman" w:cs="Times New Roman"/>
                <w:sz w:val="24"/>
                <w:szCs w:val="24"/>
                <w:lang w:eastAsia="lv-LV"/>
              </w:rPr>
              <w:t>Zāļu valsts aģentūra</w:t>
            </w:r>
          </w:p>
          <w:p w14:paraId="595E40FB" w14:textId="135B4C12" w:rsidR="00A94938" w:rsidRPr="0036448E" w:rsidRDefault="00A94938" w:rsidP="00A94938">
            <w:pPr>
              <w:spacing w:after="0" w:line="240" w:lineRule="auto"/>
              <w:jc w:val="both"/>
              <w:rPr>
                <w:rFonts w:ascii="Times New Roman" w:eastAsia="Times New Roman" w:hAnsi="Times New Roman" w:cs="Times New Roman"/>
                <w:sz w:val="24"/>
                <w:szCs w:val="24"/>
                <w:lang w:eastAsia="lv-LV"/>
              </w:rPr>
            </w:pPr>
            <w:r w:rsidRPr="0036448E">
              <w:rPr>
                <w:rFonts w:ascii="Times New Roman" w:eastAsia="Times New Roman" w:hAnsi="Times New Roman" w:cs="Times New Roman"/>
                <w:sz w:val="24"/>
                <w:szCs w:val="24"/>
                <w:lang w:eastAsia="lv-LV"/>
              </w:rPr>
              <w:t>gads</w:t>
            </w:r>
          </w:p>
          <w:p w14:paraId="15D010D6" w14:textId="77777777" w:rsidR="00A94938" w:rsidRDefault="00A94938" w:rsidP="00A94938">
            <w:pPr>
              <w:spacing w:after="0" w:line="240" w:lineRule="auto"/>
              <w:jc w:val="both"/>
              <w:rPr>
                <w:rFonts w:ascii="Times New Roman" w:eastAsia="Times New Roman" w:hAnsi="Times New Roman" w:cs="Times New Roman"/>
                <w:sz w:val="24"/>
                <w:szCs w:val="24"/>
                <w:lang w:eastAsia="lv-LV"/>
              </w:rPr>
            </w:pPr>
            <w:r w:rsidRPr="0036448E">
              <w:rPr>
                <w:rFonts w:ascii="Times New Roman" w:eastAsia="Times New Roman" w:hAnsi="Times New Roman" w:cs="Times New Roman"/>
                <w:sz w:val="24"/>
                <w:szCs w:val="24"/>
                <w:lang w:eastAsia="lv-LV"/>
              </w:rPr>
              <w:t>licencētu aptieku pilns apsekojums</w:t>
            </w:r>
          </w:p>
          <w:p w14:paraId="4F750C77" w14:textId="77777777" w:rsidR="00A94938" w:rsidRDefault="00A94938" w:rsidP="00A94938">
            <w:pPr>
              <w:spacing w:after="0" w:line="240" w:lineRule="auto"/>
              <w:jc w:val="both"/>
              <w:rPr>
                <w:rFonts w:ascii="Times New Roman" w:eastAsia="Times New Roman" w:hAnsi="Times New Roman" w:cs="Times New Roman"/>
                <w:sz w:val="24"/>
                <w:szCs w:val="24"/>
                <w:lang w:eastAsia="lv-LV"/>
              </w:rPr>
            </w:pPr>
          </w:p>
          <w:p w14:paraId="4CEE4A09" w14:textId="77777777" w:rsidR="00A94938" w:rsidRDefault="00A94938" w:rsidP="00A94938">
            <w:pPr>
              <w:spacing w:after="0" w:line="240" w:lineRule="auto"/>
              <w:jc w:val="both"/>
              <w:rPr>
                <w:rFonts w:ascii="Times New Roman" w:hAnsi="Times New Roman" w:cs="Times New Roman"/>
                <w:color w:val="000000"/>
                <w:sz w:val="24"/>
                <w:szCs w:val="24"/>
              </w:rPr>
            </w:pPr>
          </w:p>
          <w:p w14:paraId="384E71D1" w14:textId="7709C598" w:rsidR="00A94938" w:rsidRPr="0036448E" w:rsidRDefault="00A94938" w:rsidP="00A94938">
            <w:pPr>
              <w:spacing w:after="0" w:line="240" w:lineRule="auto"/>
              <w:jc w:val="both"/>
              <w:rPr>
                <w:rFonts w:ascii="Times New Roman" w:eastAsia="Times New Roman" w:hAnsi="Times New Roman" w:cs="Times New Roman"/>
                <w:sz w:val="28"/>
                <w:szCs w:val="28"/>
                <w:lang w:eastAsia="lv-LV"/>
              </w:rPr>
            </w:pPr>
            <w:r w:rsidRPr="0036448E">
              <w:rPr>
                <w:rFonts w:ascii="Times New Roman" w:hAnsi="Times New Roman" w:cs="Times New Roman"/>
                <w:color w:val="000000"/>
                <w:sz w:val="24"/>
                <w:szCs w:val="24"/>
              </w:rPr>
              <w:t xml:space="preserve">MK noteikumu projekta pielikuma </w:t>
            </w:r>
            <w:r>
              <w:rPr>
                <w:rFonts w:ascii="Times New Roman" w:hAnsi="Times New Roman" w:cs="Times New Roman"/>
                <w:color w:val="000000"/>
                <w:sz w:val="24"/>
                <w:szCs w:val="24"/>
              </w:rPr>
              <w:t>2</w:t>
            </w:r>
            <w:r w:rsidRPr="0036448E">
              <w:rPr>
                <w:rFonts w:ascii="Times New Roman" w:hAnsi="Times New Roman" w:cs="Times New Roman"/>
                <w:color w:val="000000"/>
                <w:sz w:val="24"/>
                <w:szCs w:val="24"/>
              </w:rPr>
              <w:t>. tabula</w:t>
            </w:r>
          </w:p>
          <w:p w14:paraId="449EC9E0" w14:textId="77777777" w:rsidR="00A94938" w:rsidRDefault="00A94938" w:rsidP="00A94938">
            <w:pPr>
              <w:spacing w:after="0" w:line="240" w:lineRule="auto"/>
              <w:jc w:val="both"/>
              <w:rPr>
                <w:rFonts w:ascii="Times New Roman" w:eastAsia="Times New Roman" w:hAnsi="Times New Roman" w:cs="Times New Roman"/>
                <w:b/>
                <w:bCs/>
                <w:sz w:val="24"/>
                <w:szCs w:val="24"/>
                <w:lang w:eastAsia="lv-LV"/>
              </w:rPr>
            </w:pPr>
            <w:r w:rsidRPr="0036448E">
              <w:rPr>
                <w:rFonts w:ascii="Times New Roman" w:eastAsia="Times New Roman" w:hAnsi="Times New Roman" w:cs="Times New Roman"/>
                <w:b/>
                <w:bCs/>
                <w:sz w:val="24"/>
                <w:szCs w:val="24"/>
                <w:lang w:eastAsia="lv-LV"/>
              </w:rPr>
              <w:t>8.21. Aptiekās realizēto medikamentu apgrozījums (</w:t>
            </w:r>
            <w:proofErr w:type="spellStart"/>
            <w:r w:rsidRPr="0036448E">
              <w:rPr>
                <w:rFonts w:ascii="Times New Roman" w:eastAsia="Times New Roman" w:hAnsi="Times New Roman" w:cs="Times New Roman"/>
                <w:b/>
                <w:bCs/>
                <w:sz w:val="24"/>
                <w:szCs w:val="24"/>
                <w:lang w:eastAsia="lv-LV"/>
              </w:rPr>
              <w:t>euro</w:t>
            </w:r>
            <w:proofErr w:type="spellEnd"/>
            <w:r w:rsidRPr="0036448E">
              <w:rPr>
                <w:rFonts w:ascii="Times New Roman" w:eastAsia="Times New Roman" w:hAnsi="Times New Roman" w:cs="Times New Roman"/>
                <w:b/>
                <w:bCs/>
                <w:sz w:val="24"/>
                <w:szCs w:val="24"/>
                <w:lang w:eastAsia="lv-LV"/>
              </w:rPr>
              <w:t>)</w:t>
            </w:r>
          </w:p>
          <w:p w14:paraId="6CFAF743" w14:textId="77777777" w:rsidR="00A94938" w:rsidRDefault="00A94938" w:rsidP="00A94938">
            <w:pPr>
              <w:spacing w:after="0" w:line="240" w:lineRule="auto"/>
              <w:jc w:val="both"/>
              <w:rPr>
                <w:rFonts w:ascii="Times New Roman" w:eastAsia="Times New Roman" w:hAnsi="Times New Roman" w:cs="Times New Roman"/>
                <w:sz w:val="24"/>
                <w:szCs w:val="24"/>
                <w:lang w:eastAsia="lv-LV"/>
              </w:rPr>
            </w:pPr>
            <w:r w:rsidRPr="0036448E">
              <w:rPr>
                <w:rFonts w:ascii="Times New Roman" w:eastAsia="Times New Roman" w:hAnsi="Times New Roman" w:cs="Times New Roman"/>
                <w:sz w:val="24"/>
                <w:szCs w:val="24"/>
                <w:lang w:eastAsia="lv-LV"/>
              </w:rPr>
              <w:t>Aptiekās realizēto medikamentu apgrozījums (</w:t>
            </w:r>
            <w:proofErr w:type="spellStart"/>
            <w:r w:rsidRPr="0036448E">
              <w:rPr>
                <w:rFonts w:ascii="Times New Roman" w:eastAsia="Times New Roman" w:hAnsi="Times New Roman" w:cs="Times New Roman"/>
                <w:sz w:val="24"/>
                <w:szCs w:val="24"/>
                <w:lang w:eastAsia="lv-LV"/>
              </w:rPr>
              <w:t>euro</w:t>
            </w:r>
            <w:proofErr w:type="spellEnd"/>
            <w:r w:rsidRPr="0036448E">
              <w:rPr>
                <w:rFonts w:ascii="Times New Roman" w:eastAsia="Times New Roman" w:hAnsi="Times New Roman" w:cs="Times New Roman"/>
                <w:sz w:val="24"/>
                <w:szCs w:val="24"/>
                <w:lang w:eastAsia="lv-LV"/>
              </w:rPr>
              <w:t>)</w:t>
            </w:r>
          </w:p>
          <w:p w14:paraId="4A5589A6" w14:textId="77777777" w:rsidR="00A94938" w:rsidRPr="0036448E" w:rsidRDefault="00A94938" w:rsidP="00A94938">
            <w:pPr>
              <w:spacing w:after="0" w:line="240" w:lineRule="auto"/>
              <w:jc w:val="both"/>
              <w:rPr>
                <w:rFonts w:ascii="Times New Roman" w:eastAsia="Times New Roman" w:hAnsi="Times New Roman" w:cs="Times New Roman"/>
                <w:sz w:val="24"/>
                <w:szCs w:val="24"/>
                <w:lang w:eastAsia="lv-LV"/>
              </w:rPr>
            </w:pPr>
            <w:r w:rsidRPr="0036448E">
              <w:rPr>
                <w:rFonts w:ascii="Times New Roman" w:eastAsia="Times New Roman" w:hAnsi="Times New Roman" w:cs="Times New Roman"/>
                <w:sz w:val="24"/>
                <w:szCs w:val="24"/>
                <w:lang w:eastAsia="lv-LV"/>
              </w:rPr>
              <w:t>Kopā Latvijā</w:t>
            </w:r>
          </w:p>
          <w:p w14:paraId="3503D359" w14:textId="38FE2EC1" w:rsidR="00A94938" w:rsidRPr="0036448E" w:rsidRDefault="00A94938" w:rsidP="00A94938">
            <w:pPr>
              <w:spacing w:after="0" w:line="240" w:lineRule="auto"/>
              <w:jc w:val="both"/>
              <w:rPr>
                <w:rFonts w:ascii="Times New Roman" w:eastAsia="Times New Roman" w:hAnsi="Times New Roman" w:cs="Times New Roman"/>
                <w:sz w:val="20"/>
                <w:szCs w:val="20"/>
                <w:lang w:eastAsia="lv-LV"/>
              </w:rPr>
            </w:pPr>
            <w:r w:rsidRPr="0036448E">
              <w:rPr>
                <w:rFonts w:ascii="Times New Roman" w:eastAsia="Times New Roman" w:hAnsi="Times New Roman" w:cs="Times New Roman"/>
                <w:sz w:val="24"/>
                <w:szCs w:val="24"/>
                <w:lang w:eastAsia="lv-LV"/>
              </w:rPr>
              <w:t>gads</w:t>
            </w:r>
          </w:p>
        </w:tc>
        <w:tc>
          <w:tcPr>
            <w:tcW w:w="3685" w:type="dxa"/>
            <w:tcBorders>
              <w:top w:val="single" w:sz="6" w:space="0" w:color="000000"/>
              <w:left w:val="single" w:sz="6" w:space="0" w:color="000000"/>
              <w:bottom w:val="single" w:sz="6" w:space="0" w:color="000000"/>
              <w:right w:val="single" w:sz="6" w:space="0" w:color="000000"/>
            </w:tcBorders>
          </w:tcPr>
          <w:p w14:paraId="6ECFBB5F" w14:textId="1BB3EF9D" w:rsidR="00A94938" w:rsidRPr="00AF5AB7" w:rsidRDefault="00A94938" w:rsidP="00A94938">
            <w:pPr>
              <w:spacing w:after="0" w:line="240" w:lineRule="auto"/>
              <w:jc w:val="both"/>
              <w:rPr>
                <w:rFonts w:ascii="Times New Roman" w:eastAsia="Times New Roman" w:hAnsi="Times New Roman"/>
                <w:sz w:val="24"/>
                <w:szCs w:val="24"/>
                <w:lang w:eastAsia="lv-LV"/>
              </w:rPr>
            </w:pPr>
            <w:r w:rsidRPr="00AF5AB7">
              <w:rPr>
                <w:rFonts w:ascii="Times New Roman" w:hAnsi="Times New Roman"/>
                <w:sz w:val="24"/>
                <w:szCs w:val="24"/>
              </w:rPr>
              <w:t xml:space="preserve">Lūdzam Projekta pielikuma OSP 1. tabulas 8.21. punktu </w:t>
            </w:r>
            <w:r w:rsidRPr="00AF5AB7">
              <w:rPr>
                <w:rFonts w:ascii="Times New Roman" w:hAnsi="Times New Roman"/>
                <w:i/>
                <w:sz w:val="24"/>
                <w:szCs w:val="24"/>
              </w:rPr>
              <w:t>“Aptiekās realizēto medikamentu apgrozījums (</w:t>
            </w:r>
            <w:proofErr w:type="spellStart"/>
            <w:r w:rsidRPr="00AF5AB7">
              <w:rPr>
                <w:rFonts w:ascii="Times New Roman" w:hAnsi="Times New Roman"/>
                <w:i/>
                <w:sz w:val="24"/>
                <w:szCs w:val="24"/>
              </w:rPr>
              <w:t>euro</w:t>
            </w:r>
            <w:proofErr w:type="spellEnd"/>
            <w:r w:rsidRPr="00AF5AB7">
              <w:rPr>
                <w:rFonts w:ascii="Times New Roman" w:hAnsi="Times New Roman"/>
                <w:i/>
                <w:sz w:val="24"/>
                <w:szCs w:val="24"/>
              </w:rPr>
              <w:t>)”</w:t>
            </w:r>
            <w:r w:rsidRPr="00AF5AB7">
              <w:rPr>
                <w:rFonts w:ascii="Times New Roman" w:hAnsi="Times New Roman"/>
                <w:sz w:val="24"/>
                <w:szCs w:val="24"/>
              </w:rPr>
              <w:t xml:space="preserve"> precizēt šādā redakcijā: </w:t>
            </w:r>
            <w:r w:rsidRPr="00AF5AB7">
              <w:rPr>
                <w:rFonts w:ascii="Times New Roman" w:hAnsi="Times New Roman"/>
                <w:i/>
                <w:sz w:val="24"/>
                <w:szCs w:val="24"/>
              </w:rPr>
              <w:t>“Aptiekās realizēto preču apgrozījums (</w:t>
            </w:r>
            <w:proofErr w:type="spellStart"/>
            <w:r w:rsidRPr="00AF5AB7">
              <w:rPr>
                <w:rFonts w:ascii="Times New Roman" w:hAnsi="Times New Roman"/>
                <w:i/>
                <w:sz w:val="24"/>
                <w:szCs w:val="24"/>
              </w:rPr>
              <w:t>euro</w:t>
            </w:r>
            <w:proofErr w:type="spellEnd"/>
            <w:r w:rsidRPr="00AF5AB7">
              <w:rPr>
                <w:rFonts w:ascii="Times New Roman" w:hAnsi="Times New Roman"/>
                <w:i/>
                <w:sz w:val="24"/>
                <w:szCs w:val="24"/>
              </w:rPr>
              <w:t>)”.</w:t>
            </w:r>
            <w:r w:rsidRPr="00AF5AB7">
              <w:rPr>
                <w:rFonts w:ascii="Times New Roman" w:hAnsi="Times New Roman"/>
                <w:sz w:val="24"/>
                <w:szCs w:val="24"/>
              </w:rPr>
              <w:t xml:space="preserve"> Attiecīgi Projekta pielikuma OSP 2. tabulā 496. rindas ierakstu sadaļās “Oficiālās statistikas nosaukums – 1.tabulas punkts” un “Publicējamā rādītāja nosaukums” ir nepieciešams precizēt jaunajā redakcijā: </w:t>
            </w:r>
            <w:r w:rsidRPr="00AF5AB7">
              <w:rPr>
                <w:rFonts w:ascii="Times New Roman" w:hAnsi="Times New Roman"/>
                <w:i/>
                <w:sz w:val="24"/>
                <w:szCs w:val="24"/>
              </w:rPr>
              <w:t>“Aptiekās realizēto preču apgrozījums (</w:t>
            </w:r>
            <w:proofErr w:type="spellStart"/>
            <w:r w:rsidRPr="00AF5AB7">
              <w:rPr>
                <w:rFonts w:ascii="Times New Roman" w:hAnsi="Times New Roman"/>
                <w:i/>
                <w:sz w:val="24"/>
                <w:szCs w:val="24"/>
              </w:rPr>
              <w:t>euro</w:t>
            </w:r>
            <w:proofErr w:type="spellEnd"/>
            <w:r w:rsidRPr="00AF5AB7">
              <w:rPr>
                <w:rFonts w:ascii="Times New Roman" w:hAnsi="Times New Roman"/>
                <w:i/>
                <w:sz w:val="24"/>
                <w:szCs w:val="24"/>
              </w:rPr>
              <w:t xml:space="preserve">)”. </w:t>
            </w:r>
            <w:r w:rsidRPr="00AF5AB7">
              <w:rPr>
                <w:rFonts w:ascii="Times New Roman" w:hAnsi="Times New Roman"/>
                <w:sz w:val="24"/>
                <w:szCs w:val="24"/>
              </w:rPr>
              <w:t xml:space="preserve">Attiecīgi Projekta pielikuma OSP 2. tabulā ir nepieciešams precizēt 496. rindas ierakstu sadaļā </w:t>
            </w:r>
            <w:r w:rsidRPr="00AF5AB7">
              <w:rPr>
                <w:rFonts w:ascii="Times New Roman" w:hAnsi="Times New Roman"/>
                <w:i/>
                <w:sz w:val="24"/>
                <w:szCs w:val="24"/>
              </w:rPr>
              <w:t>“Publicējamā rādītāja detalizācija”</w:t>
            </w:r>
            <w:r w:rsidRPr="00AF5AB7">
              <w:rPr>
                <w:rFonts w:ascii="Times New Roman" w:hAnsi="Times New Roman"/>
                <w:sz w:val="24"/>
                <w:szCs w:val="24"/>
              </w:rPr>
              <w:t xml:space="preserve">, papildinot ar ierakstu </w:t>
            </w:r>
            <w:r w:rsidRPr="00AF5AB7">
              <w:rPr>
                <w:rFonts w:ascii="Times New Roman" w:hAnsi="Times New Roman"/>
                <w:i/>
                <w:sz w:val="24"/>
                <w:szCs w:val="24"/>
              </w:rPr>
              <w:t xml:space="preserve">“pēc preču veidiem: pa medikamentiem (lietošanai cilvēkiem), </w:t>
            </w:r>
            <w:proofErr w:type="spellStart"/>
            <w:r w:rsidRPr="00AF5AB7">
              <w:rPr>
                <w:rFonts w:ascii="Times New Roman" w:hAnsi="Times New Roman"/>
                <w:i/>
                <w:sz w:val="24"/>
                <w:szCs w:val="24"/>
              </w:rPr>
              <w:t>ekstemporāli</w:t>
            </w:r>
            <w:proofErr w:type="spellEnd"/>
            <w:r w:rsidRPr="00AF5AB7">
              <w:rPr>
                <w:rFonts w:ascii="Times New Roman" w:hAnsi="Times New Roman"/>
                <w:i/>
                <w:sz w:val="24"/>
                <w:szCs w:val="24"/>
              </w:rPr>
              <w:t xml:space="preserve"> izgatavotajām zālēm (izņemot citā aptiekā izgatavotās zāles) un pārējām precēm”, </w:t>
            </w:r>
            <w:r w:rsidRPr="00AF5AB7">
              <w:rPr>
                <w:rFonts w:ascii="Times New Roman" w:hAnsi="Times New Roman"/>
                <w:sz w:val="24"/>
                <w:szCs w:val="24"/>
              </w:rPr>
              <w:t>lai atsevišķi tiktu norādīts medikamentu un citu preču realizācijas apjoms aptiekās</w:t>
            </w:r>
            <w:r>
              <w:rPr>
                <w:rFonts w:ascii="Times New Roman" w:hAnsi="Times New Roman"/>
                <w:sz w:val="24"/>
                <w:szCs w:val="24"/>
              </w:rPr>
              <w:t>.</w:t>
            </w:r>
          </w:p>
        </w:tc>
        <w:tc>
          <w:tcPr>
            <w:tcW w:w="3969" w:type="dxa"/>
            <w:tcBorders>
              <w:top w:val="single" w:sz="6" w:space="0" w:color="000000"/>
              <w:left w:val="single" w:sz="6" w:space="0" w:color="000000"/>
              <w:bottom w:val="single" w:sz="6" w:space="0" w:color="000000"/>
              <w:right w:val="single" w:sz="6" w:space="0" w:color="000000"/>
            </w:tcBorders>
          </w:tcPr>
          <w:p w14:paraId="32542BA4" w14:textId="28FA63AB" w:rsidR="00A94938" w:rsidRPr="001E3A3F" w:rsidRDefault="00A94938" w:rsidP="00A94938">
            <w:pPr>
              <w:pStyle w:val="naisc"/>
              <w:spacing w:before="0" w:after="0"/>
              <w:jc w:val="left"/>
              <w:rPr>
                <w:b/>
                <w:bCs/>
              </w:rPr>
            </w:pPr>
            <w:r>
              <w:rPr>
                <w:b/>
                <w:bCs/>
              </w:rPr>
              <w:t>Ņ</w:t>
            </w:r>
            <w:r w:rsidRPr="001E3A3F">
              <w:rPr>
                <w:b/>
                <w:bCs/>
              </w:rPr>
              <w:t>emts vērā</w:t>
            </w:r>
          </w:p>
        </w:tc>
        <w:tc>
          <w:tcPr>
            <w:tcW w:w="3402" w:type="dxa"/>
            <w:tcBorders>
              <w:top w:val="single" w:sz="4" w:space="0" w:color="auto"/>
              <w:left w:val="single" w:sz="4" w:space="0" w:color="auto"/>
              <w:bottom w:val="single" w:sz="4" w:space="0" w:color="auto"/>
            </w:tcBorders>
          </w:tcPr>
          <w:p w14:paraId="000C155D" w14:textId="73A045A7" w:rsidR="00A94938" w:rsidRPr="004B0227" w:rsidRDefault="00A94938" w:rsidP="00A94938">
            <w:pPr>
              <w:pStyle w:val="naisc"/>
              <w:spacing w:before="0" w:after="0"/>
              <w:jc w:val="both"/>
              <w:rPr>
                <w:color w:val="000000"/>
              </w:rPr>
            </w:pPr>
            <w:r>
              <w:rPr>
                <w:color w:val="000000"/>
              </w:rPr>
              <w:t xml:space="preserve">Precizēts </w:t>
            </w:r>
            <w:r w:rsidRPr="004B0227">
              <w:rPr>
                <w:color w:val="000000"/>
              </w:rPr>
              <w:t>MK noteikumu projekta pielikuma 1. tabula</w:t>
            </w:r>
            <w:r>
              <w:rPr>
                <w:color w:val="000000"/>
              </w:rPr>
              <w:t>s 8.21. punkts:</w:t>
            </w:r>
            <w:r w:rsidRPr="004B0227">
              <w:rPr>
                <w:color w:val="000000"/>
              </w:rPr>
              <w:t xml:space="preserve"> </w:t>
            </w:r>
          </w:p>
          <w:p w14:paraId="0685C5C7" w14:textId="77777777" w:rsidR="00A94938" w:rsidRDefault="00A94938" w:rsidP="00A94938">
            <w:pPr>
              <w:spacing w:after="0" w:line="240" w:lineRule="auto"/>
              <w:jc w:val="both"/>
              <w:rPr>
                <w:rFonts w:ascii="Times New Roman" w:hAnsi="Times New Roman" w:cs="Times New Roman"/>
                <w:sz w:val="24"/>
                <w:szCs w:val="24"/>
              </w:rPr>
            </w:pPr>
          </w:p>
          <w:p w14:paraId="2318D4AB" w14:textId="77777777" w:rsidR="00A94938" w:rsidRDefault="00A94938" w:rsidP="00A94938">
            <w:pPr>
              <w:spacing w:after="0" w:line="240" w:lineRule="auto"/>
              <w:jc w:val="both"/>
              <w:rPr>
                <w:rFonts w:ascii="Times New Roman" w:hAnsi="Times New Roman" w:cs="Times New Roman"/>
                <w:sz w:val="24"/>
                <w:szCs w:val="24"/>
              </w:rPr>
            </w:pPr>
          </w:p>
          <w:p w14:paraId="42AE7BF8" w14:textId="77777777" w:rsidR="00A94938" w:rsidRDefault="00A94938" w:rsidP="00A94938">
            <w:pPr>
              <w:spacing w:after="0" w:line="240" w:lineRule="auto"/>
              <w:jc w:val="both"/>
              <w:rPr>
                <w:rFonts w:ascii="Times New Roman" w:eastAsia="Times New Roman" w:hAnsi="Times New Roman" w:cs="Times New Roman"/>
                <w:b/>
                <w:bCs/>
                <w:sz w:val="24"/>
                <w:szCs w:val="24"/>
                <w:lang w:eastAsia="lv-LV"/>
              </w:rPr>
            </w:pPr>
          </w:p>
          <w:p w14:paraId="36BF5358" w14:textId="71F798D1" w:rsidR="00A94938" w:rsidRPr="0036448E" w:rsidRDefault="00A94938" w:rsidP="00A94938">
            <w:pPr>
              <w:spacing w:after="0" w:line="240" w:lineRule="auto"/>
              <w:jc w:val="both"/>
              <w:rPr>
                <w:rFonts w:ascii="Times New Roman" w:eastAsia="Times New Roman" w:hAnsi="Times New Roman" w:cs="Times New Roman"/>
                <w:b/>
                <w:bCs/>
                <w:sz w:val="24"/>
                <w:szCs w:val="24"/>
                <w:lang w:eastAsia="lv-LV"/>
              </w:rPr>
            </w:pPr>
            <w:r w:rsidRPr="0036448E">
              <w:rPr>
                <w:rFonts w:ascii="Times New Roman" w:eastAsia="Times New Roman" w:hAnsi="Times New Roman" w:cs="Times New Roman"/>
                <w:b/>
                <w:bCs/>
                <w:sz w:val="24"/>
                <w:szCs w:val="24"/>
                <w:lang w:eastAsia="lv-LV"/>
              </w:rPr>
              <w:t xml:space="preserve">8.21. Aptiekās realizēto </w:t>
            </w:r>
            <w:r>
              <w:rPr>
                <w:rFonts w:ascii="Times New Roman" w:eastAsia="Times New Roman" w:hAnsi="Times New Roman" w:cs="Times New Roman"/>
                <w:b/>
                <w:bCs/>
                <w:sz w:val="24"/>
                <w:szCs w:val="24"/>
                <w:lang w:eastAsia="lv-LV"/>
              </w:rPr>
              <w:t>preču</w:t>
            </w:r>
            <w:r w:rsidRPr="0036448E">
              <w:rPr>
                <w:rFonts w:ascii="Times New Roman" w:eastAsia="Times New Roman" w:hAnsi="Times New Roman" w:cs="Times New Roman"/>
                <w:b/>
                <w:bCs/>
                <w:sz w:val="24"/>
                <w:szCs w:val="24"/>
                <w:lang w:eastAsia="lv-LV"/>
              </w:rPr>
              <w:t xml:space="preserve"> apgrozījums (</w:t>
            </w:r>
            <w:proofErr w:type="spellStart"/>
            <w:r w:rsidRPr="0036448E">
              <w:rPr>
                <w:rFonts w:ascii="Times New Roman" w:eastAsia="Times New Roman" w:hAnsi="Times New Roman" w:cs="Times New Roman"/>
                <w:b/>
                <w:bCs/>
                <w:sz w:val="24"/>
                <w:szCs w:val="24"/>
                <w:lang w:eastAsia="lv-LV"/>
              </w:rPr>
              <w:t>euro</w:t>
            </w:r>
            <w:proofErr w:type="spellEnd"/>
            <w:r w:rsidRPr="0036448E">
              <w:rPr>
                <w:rFonts w:ascii="Times New Roman" w:eastAsia="Times New Roman" w:hAnsi="Times New Roman" w:cs="Times New Roman"/>
                <w:b/>
                <w:bCs/>
                <w:sz w:val="24"/>
                <w:szCs w:val="24"/>
                <w:lang w:eastAsia="lv-LV"/>
              </w:rPr>
              <w:t>)</w:t>
            </w:r>
          </w:p>
          <w:p w14:paraId="64ED2438" w14:textId="77777777" w:rsidR="00A94938" w:rsidRPr="0036448E" w:rsidRDefault="00A94938" w:rsidP="00A94938">
            <w:pPr>
              <w:spacing w:after="0" w:line="240" w:lineRule="auto"/>
              <w:jc w:val="both"/>
              <w:rPr>
                <w:rFonts w:ascii="Times New Roman" w:eastAsia="Times New Roman" w:hAnsi="Times New Roman" w:cs="Times New Roman"/>
                <w:sz w:val="24"/>
                <w:szCs w:val="24"/>
                <w:lang w:eastAsia="lv-LV"/>
              </w:rPr>
            </w:pPr>
            <w:r w:rsidRPr="0036448E">
              <w:rPr>
                <w:rFonts w:ascii="Times New Roman" w:eastAsia="Times New Roman" w:hAnsi="Times New Roman" w:cs="Times New Roman"/>
                <w:sz w:val="24"/>
                <w:szCs w:val="24"/>
                <w:lang w:eastAsia="lv-LV"/>
              </w:rPr>
              <w:t>Zāļu valsts aģentūra</w:t>
            </w:r>
          </w:p>
          <w:p w14:paraId="78935C98" w14:textId="77777777" w:rsidR="00A94938" w:rsidRPr="0036448E" w:rsidRDefault="00A94938" w:rsidP="00A94938">
            <w:pPr>
              <w:spacing w:after="0" w:line="240" w:lineRule="auto"/>
              <w:jc w:val="both"/>
              <w:rPr>
                <w:rFonts w:ascii="Times New Roman" w:eastAsia="Times New Roman" w:hAnsi="Times New Roman" w:cs="Times New Roman"/>
                <w:sz w:val="24"/>
                <w:szCs w:val="24"/>
                <w:lang w:eastAsia="lv-LV"/>
              </w:rPr>
            </w:pPr>
            <w:r w:rsidRPr="0036448E">
              <w:rPr>
                <w:rFonts w:ascii="Times New Roman" w:eastAsia="Times New Roman" w:hAnsi="Times New Roman" w:cs="Times New Roman"/>
                <w:sz w:val="24"/>
                <w:szCs w:val="24"/>
                <w:lang w:eastAsia="lv-LV"/>
              </w:rPr>
              <w:t>gads</w:t>
            </w:r>
          </w:p>
          <w:p w14:paraId="37EB742D" w14:textId="485434C5" w:rsidR="00A94938" w:rsidRDefault="00A94938" w:rsidP="00A94938">
            <w:pPr>
              <w:spacing w:after="0" w:line="240" w:lineRule="auto"/>
              <w:jc w:val="both"/>
              <w:rPr>
                <w:rFonts w:ascii="Times New Roman" w:hAnsi="Times New Roman" w:cs="Times New Roman"/>
                <w:sz w:val="24"/>
                <w:szCs w:val="24"/>
              </w:rPr>
            </w:pPr>
            <w:r w:rsidRPr="0036448E">
              <w:rPr>
                <w:rFonts w:ascii="Times New Roman" w:eastAsia="Times New Roman" w:hAnsi="Times New Roman" w:cs="Times New Roman"/>
                <w:sz w:val="24"/>
                <w:szCs w:val="24"/>
                <w:lang w:eastAsia="lv-LV"/>
              </w:rPr>
              <w:t>licencētu aptieku pilns apsekojums</w:t>
            </w:r>
          </w:p>
          <w:p w14:paraId="04D473F8" w14:textId="77777777" w:rsidR="00A94938" w:rsidRDefault="00A94938" w:rsidP="00A94938">
            <w:pPr>
              <w:spacing w:after="0" w:line="240" w:lineRule="auto"/>
              <w:jc w:val="both"/>
              <w:rPr>
                <w:rFonts w:ascii="Times New Roman" w:hAnsi="Times New Roman" w:cs="Times New Roman"/>
                <w:sz w:val="24"/>
                <w:szCs w:val="24"/>
              </w:rPr>
            </w:pPr>
          </w:p>
          <w:p w14:paraId="14072A89" w14:textId="77777777" w:rsidR="00A94938" w:rsidRDefault="00A94938" w:rsidP="00A94938">
            <w:pPr>
              <w:pStyle w:val="naisc"/>
              <w:spacing w:before="0" w:after="0"/>
              <w:jc w:val="both"/>
              <w:rPr>
                <w:color w:val="000000"/>
              </w:rPr>
            </w:pPr>
          </w:p>
          <w:p w14:paraId="54F3F900" w14:textId="6622F5E6" w:rsidR="00A94938" w:rsidRPr="004B0227" w:rsidRDefault="00A94938" w:rsidP="00A94938">
            <w:pPr>
              <w:pStyle w:val="naisc"/>
              <w:spacing w:before="0" w:after="0"/>
              <w:jc w:val="both"/>
              <w:rPr>
                <w:color w:val="000000"/>
              </w:rPr>
            </w:pPr>
            <w:r w:rsidRPr="004B0227">
              <w:rPr>
                <w:color w:val="000000"/>
              </w:rPr>
              <w:t>MK noteikumu projekta pielikuma 2. tabula papildināta un izteikta šādā redakcijā:</w:t>
            </w:r>
          </w:p>
          <w:p w14:paraId="38172AD2" w14:textId="33EDFE39" w:rsidR="00A94938" w:rsidRDefault="00A94938" w:rsidP="00A94938">
            <w:pPr>
              <w:spacing w:after="0" w:line="240" w:lineRule="auto"/>
              <w:jc w:val="both"/>
              <w:rPr>
                <w:rFonts w:ascii="Times New Roman" w:eastAsia="Times New Roman" w:hAnsi="Times New Roman" w:cs="Times New Roman"/>
                <w:b/>
                <w:bCs/>
                <w:sz w:val="24"/>
                <w:szCs w:val="24"/>
                <w:lang w:eastAsia="lv-LV"/>
              </w:rPr>
            </w:pPr>
            <w:r w:rsidRPr="0036448E">
              <w:rPr>
                <w:rFonts w:ascii="Times New Roman" w:eastAsia="Times New Roman" w:hAnsi="Times New Roman" w:cs="Times New Roman"/>
                <w:b/>
                <w:bCs/>
                <w:sz w:val="24"/>
                <w:szCs w:val="24"/>
                <w:lang w:eastAsia="lv-LV"/>
              </w:rPr>
              <w:t xml:space="preserve">8.21. Aptiekās realizēto </w:t>
            </w:r>
            <w:r>
              <w:rPr>
                <w:rFonts w:ascii="Times New Roman" w:eastAsia="Times New Roman" w:hAnsi="Times New Roman" w:cs="Times New Roman"/>
                <w:b/>
                <w:bCs/>
                <w:sz w:val="24"/>
                <w:szCs w:val="24"/>
                <w:lang w:eastAsia="lv-LV"/>
              </w:rPr>
              <w:t>preču</w:t>
            </w:r>
            <w:r w:rsidRPr="0036448E">
              <w:rPr>
                <w:rFonts w:ascii="Times New Roman" w:eastAsia="Times New Roman" w:hAnsi="Times New Roman" w:cs="Times New Roman"/>
                <w:b/>
                <w:bCs/>
                <w:sz w:val="24"/>
                <w:szCs w:val="24"/>
                <w:lang w:eastAsia="lv-LV"/>
              </w:rPr>
              <w:t xml:space="preserve"> apgrozījums (</w:t>
            </w:r>
            <w:proofErr w:type="spellStart"/>
            <w:r w:rsidRPr="0036448E">
              <w:rPr>
                <w:rFonts w:ascii="Times New Roman" w:eastAsia="Times New Roman" w:hAnsi="Times New Roman" w:cs="Times New Roman"/>
                <w:b/>
                <w:bCs/>
                <w:sz w:val="24"/>
                <w:szCs w:val="24"/>
                <w:lang w:eastAsia="lv-LV"/>
              </w:rPr>
              <w:t>euro</w:t>
            </w:r>
            <w:proofErr w:type="spellEnd"/>
            <w:r w:rsidRPr="0036448E">
              <w:rPr>
                <w:rFonts w:ascii="Times New Roman" w:eastAsia="Times New Roman" w:hAnsi="Times New Roman" w:cs="Times New Roman"/>
                <w:b/>
                <w:bCs/>
                <w:sz w:val="24"/>
                <w:szCs w:val="24"/>
                <w:lang w:eastAsia="lv-LV"/>
              </w:rPr>
              <w:t>)</w:t>
            </w:r>
          </w:p>
          <w:p w14:paraId="6BD29EFE" w14:textId="66425513" w:rsidR="00A94938" w:rsidRDefault="00A94938" w:rsidP="00A94938">
            <w:pPr>
              <w:spacing w:after="0" w:line="240" w:lineRule="auto"/>
              <w:jc w:val="both"/>
              <w:rPr>
                <w:rFonts w:ascii="Times New Roman" w:eastAsia="Times New Roman" w:hAnsi="Times New Roman" w:cs="Times New Roman"/>
                <w:sz w:val="24"/>
                <w:szCs w:val="24"/>
                <w:lang w:eastAsia="lv-LV"/>
              </w:rPr>
            </w:pPr>
            <w:r w:rsidRPr="0036448E">
              <w:rPr>
                <w:rFonts w:ascii="Times New Roman" w:eastAsia="Times New Roman" w:hAnsi="Times New Roman" w:cs="Times New Roman"/>
                <w:sz w:val="24"/>
                <w:szCs w:val="24"/>
                <w:lang w:eastAsia="lv-LV"/>
              </w:rPr>
              <w:t xml:space="preserve">Aptiekās realizēto </w:t>
            </w:r>
            <w:r>
              <w:rPr>
                <w:rFonts w:ascii="Times New Roman" w:eastAsia="Times New Roman" w:hAnsi="Times New Roman" w:cs="Times New Roman"/>
                <w:sz w:val="24"/>
                <w:szCs w:val="24"/>
                <w:lang w:eastAsia="lv-LV"/>
              </w:rPr>
              <w:t>preču</w:t>
            </w:r>
            <w:r w:rsidRPr="0036448E">
              <w:rPr>
                <w:rFonts w:ascii="Times New Roman" w:eastAsia="Times New Roman" w:hAnsi="Times New Roman" w:cs="Times New Roman"/>
                <w:sz w:val="24"/>
                <w:szCs w:val="24"/>
                <w:lang w:eastAsia="lv-LV"/>
              </w:rPr>
              <w:t xml:space="preserve"> apgrozījums (</w:t>
            </w:r>
            <w:proofErr w:type="spellStart"/>
            <w:r w:rsidRPr="0036448E">
              <w:rPr>
                <w:rFonts w:ascii="Times New Roman" w:eastAsia="Times New Roman" w:hAnsi="Times New Roman" w:cs="Times New Roman"/>
                <w:sz w:val="24"/>
                <w:szCs w:val="24"/>
                <w:lang w:eastAsia="lv-LV"/>
              </w:rPr>
              <w:t>euro</w:t>
            </w:r>
            <w:proofErr w:type="spellEnd"/>
            <w:r w:rsidRPr="003644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0A2A54E9" w14:textId="724738B5" w:rsidR="00A94938" w:rsidRPr="0036448E" w:rsidRDefault="00A94938" w:rsidP="00A94938">
            <w:pPr>
              <w:spacing w:after="0" w:line="240" w:lineRule="auto"/>
              <w:jc w:val="both"/>
              <w:rPr>
                <w:rFonts w:ascii="Times New Roman" w:eastAsia="Times New Roman" w:hAnsi="Times New Roman" w:cs="Times New Roman"/>
                <w:sz w:val="24"/>
                <w:szCs w:val="24"/>
                <w:lang w:eastAsia="lv-LV"/>
              </w:rPr>
            </w:pPr>
            <w:r w:rsidRPr="0036448E">
              <w:rPr>
                <w:rFonts w:ascii="Times New Roman" w:eastAsia="Times New Roman" w:hAnsi="Times New Roman" w:cs="Times New Roman"/>
                <w:sz w:val="24"/>
                <w:szCs w:val="24"/>
                <w:lang w:eastAsia="lv-LV"/>
              </w:rPr>
              <w:t>Kopā Latvijā</w:t>
            </w:r>
            <w:r>
              <w:rPr>
                <w:rFonts w:ascii="Times New Roman" w:eastAsia="Times New Roman" w:hAnsi="Times New Roman" w:cs="Times New Roman"/>
                <w:sz w:val="24"/>
                <w:szCs w:val="24"/>
                <w:lang w:eastAsia="lv-LV"/>
              </w:rPr>
              <w:t xml:space="preserve">, </w:t>
            </w:r>
            <w:r w:rsidRPr="0045464A">
              <w:rPr>
                <w:rFonts w:ascii="Times New Roman" w:eastAsia="Times New Roman" w:hAnsi="Times New Roman" w:cs="Times New Roman"/>
                <w:sz w:val="24"/>
                <w:szCs w:val="24"/>
                <w:lang w:eastAsia="lv-LV"/>
              </w:rPr>
              <w:t xml:space="preserve">pēc preču veidiem: pa medikamentiem (lietošanai cilvēkiem), </w:t>
            </w:r>
            <w:proofErr w:type="spellStart"/>
            <w:r w:rsidRPr="0045464A">
              <w:rPr>
                <w:rFonts w:ascii="Times New Roman" w:eastAsia="Times New Roman" w:hAnsi="Times New Roman" w:cs="Times New Roman"/>
                <w:sz w:val="24"/>
                <w:szCs w:val="24"/>
                <w:lang w:eastAsia="lv-LV"/>
              </w:rPr>
              <w:t>ekstemporāli</w:t>
            </w:r>
            <w:proofErr w:type="spellEnd"/>
            <w:r w:rsidRPr="0045464A">
              <w:rPr>
                <w:rFonts w:ascii="Times New Roman" w:eastAsia="Times New Roman" w:hAnsi="Times New Roman" w:cs="Times New Roman"/>
                <w:sz w:val="24"/>
                <w:szCs w:val="24"/>
                <w:lang w:eastAsia="lv-LV"/>
              </w:rPr>
              <w:t xml:space="preserve"> izgatavotajām zālēm (izņemot citā aptiekā izgatavotās zāles) un pārējām precēm</w:t>
            </w:r>
          </w:p>
          <w:p w14:paraId="621AFD6E" w14:textId="15083202" w:rsidR="00A94938" w:rsidRPr="00110E02" w:rsidRDefault="00A94938" w:rsidP="00A94938">
            <w:pPr>
              <w:spacing w:after="0" w:line="240" w:lineRule="auto"/>
              <w:jc w:val="both"/>
              <w:rPr>
                <w:rFonts w:ascii="Times New Roman" w:hAnsi="Times New Roman" w:cs="Times New Roman"/>
                <w:sz w:val="24"/>
                <w:szCs w:val="24"/>
              </w:rPr>
            </w:pPr>
            <w:r w:rsidRPr="0036448E">
              <w:rPr>
                <w:rFonts w:ascii="Times New Roman" w:eastAsia="Times New Roman" w:hAnsi="Times New Roman" w:cs="Times New Roman"/>
                <w:sz w:val="24"/>
                <w:szCs w:val="24"/>
                <w:lang w:eastAsia="lv-LV"/>
              </w:rPr>
              <w:t>gads</w:t>
            </w:r>
          </w:p>
        </w:tc>
      </w:tr>
      <w:tr w:rsidR="00A94938" w:rsidRPr="00432ABC" w14:paraId="125178BC" w14:textId="77777777" w:rsidTr="00110E02">
        <w:tc>
          <w:tcPr>
            <w:tcW w:w="735" w:type="dxa"/>
            <w:tcBorders>
              <w:top w:val="single" w:sz="6" w:space="0" w:color="000000"/>
              <w:left w:val="single" w:sz="6" w:space="0" w:color="000000"/>
              <w:bottom w:val="single" w:sz="6" w:space="0" w:color="000000"/>
              <w:right w:val="single" w:sz="6" w:space="0" w:color="000000"/>
            </w:tcBorders>
          </w:tcPr>
          <w:p w14:paraId="6DFBE716" w14:textId="57EE054A" w:rsidR="00A94938" w:rsidRDefault="0042308F" w:rsidP="00A9493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w:t>
            </w:r>
            <w:r w:rsidR="00A94938">
              <w:rPr>
                <w:rFonts w:ascii="Times New Roman" w:eastAsia="Times New Roman" w:hAnsi="Times New Roman" w:cs="Times New Roman"/>
                <w:sz w:val="20"/>
                <w:szCs w:val="20"/>
                <w:lang w:eastAsia="lv-LV"/>
              </w:rPr>
              <w:t>.</w:t>
            </w:r>
          </w:p>
        </w:tc>
        <w:tc>
          <w:tcPr>
            <w:tcW w:w="2943" w:type="dxa"/>
            <w:tcBorders>
              <w:top w:val="single" w:sz="6" w:space="0" w:color="000000"/>
              <w:left w:val="single" w:sz="6" w:space="0" w:color="000000"/>
              <w:bottom w:val="single" w:sz="6" w:space="0" w:color="000000"/>
              <w:right w:val="single" w:sz="6" w:space="0" w:color="000000"/>
            </w:tcBorders>
          </w:tcPr>
          <w:p w14:paraId="5A9E6B32" w14:textId="77777777" w:rsidR="00A94938" w:rsidRPr="004B0227" w:rsidRDefault="00A94938" w:rsidP="00A94938">
            <w:pPr>
              <w:pStyle w:val="naisc"/>
              <w:spacing w:before="0" w:after="0"/>
              <w:jc w:val="both"/>
              <w:rPr>
                <w:b/>
                <w:color w:val="000000" w:themeColor="text1"/>
              </w:rPr>
            </w:pPr>
            <w:r w:rsidRPr="004B0227">
              <w:rPr>
                <w:color w:val="000000"/>
              </w:rPr>
              <w:t xml:space="preserve">MK noteikumu projekta pielikuma </w:t>
            </w:r>
            <w:r>
              <w:rPr>
                <w:color w:val="000000"/>
              </w:rPr>
              <w:t>1</w:t>
            </w:r>
            <w:r w:rsidRPr="004B0227">
              <w:rPr>
                <w:color w:val="000000"/>
              </w:rPr>
              <w:t xml:space="preserve">. </w:t>
            </w:r>
            <w:r>
              <w:rPr>
                <w:color w:val="000000"/>
              </w:rPr>
              <w:t xml:space="preserve">un 2. </w:t>
            </w:r>
            <w:r w:rsidRPr="004B0227">
              <w:rPr>
                <w:color w:val="000000"/>
              </w:rPr>
              <w:t>tabula</w:t>
            </w:r>
          </w:p>
          <w:p w14:paraId="73DD37DE" w14:textId="77777777" w:rsidR="00A94938" w:rsidRPr="004B0227" w:rsidRDefault="00A94938" w:rsidP="00A94938">
            <w:pPr>
              <w:pStyle w:val="naisc"/>
              <w:spacing w:before="0" w:after="0"/>
              <w:jc w:val="both"/>
              <w:rPr>
                <w:color w:val="000000"/>
              </w:rPr>
            </w:pPr>
          </w:p>
        </w:tc>
        <w:tc>
          <w:tcPr>
            <w:tcW w:w="3685" w:type="dxa"/>
            <w:tcBorders>
              <w:top w:val="single" w:sz="6" w:space="0" w:color="000000"/>
              <w:left w:val="single" w:sz="6" w:space="0" w:color="000000"/>
              <w:bottom w:val="single" w:sz="6" w:space="0" w:color="000000"/>
              <w:right w:val="single" w:sz="6" w:space="0" w:color="000000"/>
            </w:tcBorders>
          </w:tcPr>
          <w:p w14:paraId="08B529AD" w14:textId="0A834BE9" w:rsidR="00A94938" w:rsidRPr="00AF5AB7" w:rsidRDefault="00A94938" w:rsidP="00A94938">
            <w:pPr>
              <w:spacing w:after="0" w:line="240" w:lineRule="auto"/>
              <w:jc w:val="both"/>
              <w:rPr>
                <w:rFonts w:ascii="Times New Roman" w:hAnsi="Times New Roman"/>
                <w:sz w:val="24"/>
                <w:szCs w:val="24"/>
              </w:rPr>
            </w:pPr>
            <w:r w:rsidRPr="00AF5AB7">
              <w:rPr>
                <w:rFonts w:ascii="Times New Roman" w:hAnsi="Times New Roman"/>
                <w:sz w:val="24"/>
                <w:szCs w:val="24"/>
              </w:rPr>
              <w:t xml:space="preserve">Lūdzam Projekta pielikuma OSP 1. tabulas 8.27. punktu </w:t>
            </w:r>
            <w:r w:rsidRPr="00AF5AB7">
              <w:rPr>
                <w:rFonts w:ascii="Times New Roman" w:hAnsi="Times New Roman"/>
                <w:i/>
                <w:sz w:val="24"/>
                <w:szCs w:val="24"/>
              </w:rPr>
              <w:t>“Atkarību izraisošo vielu lietošana darbspējas vecuma iedzīvotāju vidū pēdējā gada laikā”</w:t>
            </w:r>
            <w:r w:rsidRPr="00AF5AB7">
              <w:rPr>
                <w:rFonts w:ascii="Times New Roman" w:hAnsi="Times New Roman"/>
                <w:sz w:val="24"/>
                <w:szCs w:val="24"/>
              </w:rPr>
              <w:t xml:space="preserve"> papildināt ar vārdiem </w:t>
            </w:r>
            <w:r w:rsidRPr="00AF5AB7">
              <w:rPr>
                <w:rFonts w:ascii="Times New Roman" w:hAnsi="Times New Roman"/>
                <w:i/>
                <w:sz w:val="24"/>
                <w:szCs w:val="24"/>
              </w:rPr>
              <w:lastRenderedPageBreak/>
              <w:t>“2020. gada rezultāti tiks publicēti 2021. gadā”</w:t>
            </w:r>
            <w:r w:rsidRPr="00AF5AB7">
              <w:rPr>
                <w:rFonts w:ascii="Times New Roman" w:hAnsi="Times New Roman"/>
                <w:sz w:val="24"/>
                <w:szCs w:val="24"/>
              </w:rPr>
              <w:t xml:space="preserve"> un attiecīgi ailē 2020. gads svītrot “X”, to pārnesot uz aili, kurā norādīts 2021. gads. Attiecīgi Projekta pielikuma OSP 2. tabulā ir nepieciešams svītrot 499. rindā esošo ierakstu. </w:t>
            </w:r>
          </w:p>
        </w:tc>
        <w:tc>
          <w:tcPr>
            <w:tcW w:w="3969" w:type="dxa"/>
            <w:tcBorders>
              <w:top w:val="single" w:sz="6" w:space="0" w:color="000000"/>
              <w:left w:val="single" w:sz="6" w:space="0" w:color="000000"/>
              <w:bottom w:val="single" w:sz="6" w:space="0" w:color="000000"/>
              <w:right w:val="single" w:sz="6" w:space="0" w:color="000000"/>
            </w:tcBorders>
          </w:tcPr>
          <w:p w14:paraId="6A03EEF3" w14:textId="1F71540F" w:rsidR="00A94938" w:rsidRDefault="00A94938" w:rsidP="00A94938">
            <w:pPr>
              <w:pStyle w:val="naisc"/>
              <w:spacing w:before="0" w:after="0"/>
              <w:jc w:val="left"/>
              <w:rPr>
                <w:b/>
                <w:bCs/>
              </w:rPr>
            </w:pPr>
            <w:r>
              <w:rPr>
                <w:b/>
                <w:bCs/>
              </w:rPr>
              <w:lastRenderedPageBreak/>
              <w:t>Panākta vienošanās elektroniskās saskaņošanas laikā</w:t>
            </w:r>
          </w:p>
          <w:p w14:paraId="290C8639" w14:textId="33F2E128" w:rsidR="00A94938" w:rsidRDefault="00A94938" w:rsidP="00A94938">
            <w:pPr>
              <w:pStyle w:val="naisc"/>
              <w:spacing w:before="0" w:after="0"/>
              <w:jc w:val="both"/>
              <w:rPr>
                <w:b/>
                <w:bCs/>
              </w:rPr>
            </w:pPr>
            <w:r w:rsidRPr="008F14B6">
              <w:t xml:space="preserve">CSP skaidro, ka OSP 1. tabulas 8.27. punktam </w:t>
            </w:r>
            <w:r w:rsidRPr="008F14B6">
              <w:rPr>
                <w:i/>
              </w:rPr>
              <w:t xml:space="preserve">“Atkarību izraisošo vielu lietošana darbspējas vecuma </w:t>
            </w:r>
            <w:r w:rsidRPr="008F14B6">
              <w:rPr>
                <w:i/>
              </w:rPr>
              <w:lastRenderedPageBreak/>
              <w:t xml:space="preserve">iedzīvotāju vidū pēdējā gada laikā” </w:t>
            </w:r>
            <w:r w:rsidRPr="008F14B6">
              <w:rPr>
                <w:iCs/>
              </w:rPr>
              <w:t xml:space="preserve">F ailē </w:t>
            </w:r>
            <w:r w:rsidRPr="008F14B6">
              <w:rPr>
                <w:i/>
                <w:iCs/>
              </w:rPr>
              <w:t>2020</w:t>
            </w:r>
            <w:r w:rsidRPr="008F14B6">
              <w:t xml:space="preserve"> netiek svītrots “X”, jo ar X atzīmē tikai to gadu, kad faktiski notiek apsekojums vai tiek veikti aprēķini. Ja rezultāti pieejami citā gadā, tad 1. tabulas 2. ailes "Oficiālās statistikas (apsekojuma vai aprēķina) nosaukums" iekavās norāda gadu, kurā būs pieejami rezultāti.</w:t>
            </w:r>
            <w:r>
              <w:t xml:space="preserve"> </w:t>
            </w:r>
          </w:p>
        </w:tc>
        <w:tc>
          <w:tcPr>
            <w:tcW w:w="3402" w:type="dxa"/>
            <w:tcBorders>
              <w:top w:val="single" w:sz="4" w:space="0" w:color="auto"/>
              <w:left w:val="single" w:sz="4" w:space="0" w:color="auto"/>
              <w:bottom w:val="single" w:sz="4" w:space="0" w:color="auto"/>
            </w:tcBorders>
          </w:tcPr>
          <w:p w14:paraId="307D5D45" w14:textId="77777777" w:rsidR="00A94938" w:rsidRPr="004B0227" w:rsidRDefault="00A94938" w:rsidP="00A94938">
            <w:pPr>
              <w:pStyle w:val="naisc"/>
              <w:spacing w:before="0" w:after="0"/>
              <w:jc w:val="both"/>
              <w:rPr>
                <w:b/>
                <w:color w:val="000000" w:themeColor="text1"/>
              </w:rPr>
            </w:pPr>
            <w:r>
              <w:rPr>
                <w:color w:val="000000"/>
              </w:rPr>
              <w:lastRenderedPageBreak/>
              <w:t xml:space="preserve">Precizēta </w:t>
            </w:r>
            <w:r w:rsidRPr="004B0227">
              <w:rPr>
                <w:color w:val="000000"/>
              </w:rPr>
              <w:t xml:space="preserve">MK noteikumu projekta pielikuma </w:t>
            </w:r>
            <w:r>
              <w:rPr>
                <w:color w:val="000000"/>
              </w:rPr>
              <w:t>1</w:t>
            </w:r>
            <w:r w:rsidRPr="004B0227">
              <w:rPr>
                <w:color w:val="000000"/>
              </w:rPr>
              <w:t xml:space="preserve">. </w:t>
            </w:r>
            <w:r>
              <w:rPr>
                <w:color w:val="000000"/>
              </w:rPr>
              <w:t xml:space="preserve">un 2. </w:t>
            </w:r>
            <w:r w:rsidRPr="004B0227">
              <w:rPr>
                <w:color w:val="000000"/>
              </w:rPr>
              <w:t>tabula</w:t>
            </w:r>
            <w:r>
              <w:rPr>
                <w:color w:val="000000"/>
              </w:rPr>
              <w:t xml:space="preserve"> </w:t>
            </w:r>
          </w:p>
          <w:p w14:paraId="60861145" w14:textId="77777777" w:rsidR="00A94938" w:rsidRDefault="00A94938" w:rsidP="00A94938">
            <w:pPr>
              <w:pStyle w:val="naisc"/>
              <w:spacing w:before="0" w:after="0"/>
              <w:jc w:val="both"/>
              <w:rPr>
                <w:color w:val="000000"/>
              </w:rPr>
            </w:pPr>
          </w:p>
        </w:tc>
      </w:tr>
    </w:tbl>
    <w:p w14:paraId="37453BAD" w14:textId="760F3B9A" w:rsidR="0036448E" w:rsidRDefault="0036448E"/>
    <w:tbl>
      <w:tblPr>
        <w:tblW w:w="14508" w:type="dxa"/>
        <w:tblLayout w:type="fixed"/>
        <w:tblLook w:val="00A0" w:firstRow="1" w:lastRow="0" w:firstColumn="1" w:lastColumn="0" w:noHBand="0" w:noVBand="0"/>
      </w:tblPr>
      <w:tblGrid>
        <w:gridCol w:w="5017"/>
        <w:gridCol w:w="9491"/>
      </w:tblGrid>
      <w:tr w:rsidR="0036448E" w:rsidRPr="004B0227" w14:paraId="2941D36E" w14:textId="77777777" w:rsidTr="005203E0">
        <w:tc>
          <w:tcPr>
            <w:tcW w:w="5017" w:type="dxa"/>
          </w:tcPr>
          <w:p w14:paraId="16359870" w14:textId="77777777" w:rsidR="00BB17BA" w:rsidRDefault="00BB17BA" w:rsidP="003E7706">
            <w:pPr>
              <w:pStyle w:val="naiskr"/>
              <w:spacing w:before="0" w:after="0"/>
            </w:pPr>
          </w:p>
          <w:p w14:paraId="48735180" w14:textId="62529BF3" w:rsidR="0036448E" w:rsidRPr="004B0227" w:rsidRDefault="0036448E" w:rsidP="005203E0">
            <w:pPr>
              <w:pStyle w:val="naiskr"/>
              <w:spacing w:before="0" w:after="0"/>
              <w:jc w:val="center"/>
            </w:pPr>
            <w:r w:rsidRPr="004B0227">
              <w:t>Atbildīgā amatpersona</w:t>
            </w:r>
          </w:p>
        </w:tc>
        <w:tc>
          <w:tcPr>
            <w:tcW w:w="9491" w:type="dxa"/>
          </w:tcPr>
          <w:p w14:paraId="0B0A67EE" w14:textId="77777777" w:rsidR="0036448E" w:rsidRPr="004B0227" w:rsidRDefault="0036448E" w:rsidP="003E7706">
            <w:pPr>
              <w:pStyle w:val="naiskr"/>
              <w:spacing w:before="0" w:after="0"/>
            </w:pPr>
          </w:p>
        </w:tc>
      </w:tr>
      <w:tr w:rsidR="0036448E" w:rsidRPr="004B0227" w14:paraId="34FD84AD" w14:textId="77777777" w:rsidTr="005203E0">
        <w:tc>
          <w:tcPr>
            <w:tcW w:w="5017" w:type="dxa"/>
          </w:tcPr>
          <w:p w14:paraId="5D58DEC1" w14:textId="77777777" w:rsidR="0036448E" w:rsidRPr="004B0227" w:rsidRDefault="0036448E" w:rsidP="005203E0">
            <w:pPr>
              <w:pStyle w:val="naiskr"/>
              <w:spacing w:before="0" w:after="0"/>
              <w:ind w:firstLine="720"/>
              <w:jc w:val="center"/>
            </w:pPr>
          </w:p>
        </w:tc>
        <w:tc>
          <w:tcPr>
            <w:tcW w:w="9491" w:type="dxa"/>
            <w:tcBorders>
              <w:top w:val="single" w:sz="6" w:space="0" w:color="000000"/>
            </w:tcBorders>
          </w:tcPr>
          <w:p w14:paraId="35666A01" w14:textId="77777777" w:rsidR="0036448E" w:rsidRPr="004B0227" w:rsidRDefault="0036448E" w:rsidP="005203E0">
            <w:pPr>
              <w:pStyle w:val="naisc"/>
              <w:spacing w:before="0" w:after="0"/>
              <w:ind w:firstLine="720"/>
            </w:pPr>
            <w:r w:rsidRPr="004B0227">
              <w:t>(paraksts)*</w:t>
            </w:r>
          </w:p>
        </w:tc>
      </w:tr>
    </w:tbl>
    <w:p w14:paraId="7CD7B24B" w14:textId="77777777" w:rsidR="0036448E" w:rsidRPr="004B0227" w:rsidRDefault="0036448E" w:rsidP="0036448E">
      <w:pPr>
        <w:pStyle w:val="naisf"/>
        <w:spacing w:before="0" w:after="0"/>
        <w:ind w:firstLine="720"/>
      </w:pPr>
    </w:p>
    <w:p w14:paraId="79DFD217" w14:textId="77777777" w:rsidR="0036448E" w:rsidRPr="004B0227" w:rsidRDefault="0036448E" w:rsidP="0036448E">
      <w:pPr>
        <w:pStyle w:val="naisf"/>
        <w:spacing w:before="0" w:after="0"/>
        <w:ind w:firstLine="720"/>
      </w:pPr>
      <w:r w:rsidRPr="004B0227">
        <w:t>Piezīme. * Dokumenta rekvizītu "paraksts" neaizpilda, ja elektroniskais dokuments ir sagatavots atbilstoši normatīvajiem aktiem par elektronisko dokumentu noformēšanu.</w:t>
      </w:r>
    </w:p>
    <w:p w14:paraId="1A8BBD76" w14:textId="77777777" w:rsidR="0036448E" w:rsidRPr="004B0227" w:rsidRDefault="0036448E" w:rsidP="0036448E">
      <w:pPr>
        <w:pStyle w:val="naisf"/>
        <w:spacing w:before="0" w:after="0"/>
        <w:ind w:firstLine="720"/>
      </w:pPr>
    </w:p>
    <w:p w14:paraId="7DF00A24" w14:textId="77777777" w:rsidR="0036448E" w:rsidRPr="004B0227" w:rsidRDefault="0036448E" w:rsidP="0036448E">
      <w:pPr>
        <w:pStyle w:val="naisf"/>
        <w:spacing w:before="0" w:after="0"/>
        <w:ind w:firstLine="720"/>
      </w:pPr>
    </w:p>
    <w:p w14:paraId="7CC202B5" w14:textId="77777777" w:rsidR="0036448E" w:rsidRPr="004B0227" w:rsidRDefault="0036448E" w:rsidP="0036448E">
      <w:pPr>
        <w:pStyle w:val="naisf"/>
        <w:spacing w:before="0" w:after="0"/>
        <w:ind w:firstLine="720"/>
        <w:rPr>
          <w:sz w:val="8"/>
          <w:szCs w:val="8"/>
        </w:rPr>
      </w:pPr>
    </w:p>
    <w:tbl>
      <w:tblPr>
        <w:tblW w:w="0" w:type="auto"/>
        <w:tblLook w:val="00A0" w:firstRow="1" w:lastRow="0" w:firstColumn="1" w:lastColumn="0" w:noHBand="0" w:noVBand="0"/>
      </w:tblPr>
      <w:tblGrid>
        <w:gridCol w:w="8268"/>
      </w:tblGrid>
      <w:tr w:rsidR="0036448E" w:rsidRPr="004B0227" w14:paraId="1982F0E5" w14:textId="77777777" w:rsidTr="005203E0">
        <w:tc>
          <w:tcPr>
            <w:tcW w:w="8268" w:type="dxa"/>
            <w:vAlign w:val="center"/>
          </w:tcPr>
          <w:p w14:paraId="39EECEDE" w14:textId="77777777" w:rsidR="0036448E" w:rsidRPr="004B0227" w:rsidRDefault="0036448E" w:rsidP="005203E0">
            <w:pPr>
              <w:spacing w:before="120"/>
              <w:jc w:val="center"/>
              <w:rPr>
                <w:rFonts w:ascii="Times New Roman" w:hAnsi="Times New Roman" w:cs="Times New Roman"/>
                <w:sz w:val="24"/>
                <w:szCs w:val="24"/>
              </w:rPr>
            </w:pPr>
            <w:r w:rsidRPr="004B0227">
              <w:rPr>
                <w:rFonts w:ascii="Times New Roman" w:hAnsi="Times New Roman" w:cs="Times New Roman"/>
                <w:sz w:val="24"/>
                <w:szCs w:val="24"/>
              </w:rPr>
              <w:t>Aija Žīgure</w:t>
            </w:r>
          </w:p>
        </w:tc>
      </w:tr>
      <w:tr w:rsidR="0036448E" w:rsidRPr="004B0227" w14:paraId="3935F144" w14:textId="77777777" w:rsidTr="005203E0">
        <w:tc>
          <w:tcPr>
            <w:tcW w:w="8268" w:type="dxa"/>
            <w:tcBorders>
              <w:top w:val="single" w:sz="4" w:space="0" w:color="000000"/>
            </w:tcBorders>
          </w:tcPr>
          <w:p w14:paraId="4F60374A" w14:textId="77777777" w:rsidR="0036448E" w:rsidRPr="004B0227" w:rsidRDefault="0036448E" w:rsidP="005203E0">
            <w:pPr>
              <w:jc w:val="center"/>
              <w:rPr>
                <w:rFonts w:ascii="Times New Roman" w:hAnsi="Times New Roman" w:cs="Times New Roman"/>
                <w:sz w:val="20"/>
                <w:szCs w:val="20"/>
              </w:rPr>
            </w:pPr>
            <w:r w:rsidRPr="004B0227">
              <w:rPr>
                <w:rFonts w:ascii="Times New Roman" w:hAnsi="Times New Roman" w:cs="Times New Roman"/>
                <w:sz w:val="20"/>
                <w:szCs w:val="20"/>
              </w:rPr>
              <w:t xml:space="preserve"> (par projektu atbildīgās amatpersonas vārds un uzvārds)</w:t>
            </w:r>
          </w:p>
        </w:tc>
      </w:tr>
      <w:tr w:rsidR="0036448E" w:rsidRPr="004B0227" w14:paraId="6C93D209" w14:textId="77777777" w:rsidTr="005203E0">
        <w:tc>
          <w:tcPr>
            <w:tcW w:w="8268" w:type="dxa"/>
            <w:tcBorders>
              <w:bottom w:val="single" w:sz="4" w:space="0" w:color="000000"/>
            </w:tcBorders>
          </w:tcPr>
          <w:p w14:paraId="6575A04F" w14:textId="77777777" w:rsidR="0036448E" w:rsidRPr="004B0227" w:rsidRDefault="0036448E" w:rsidP="005203E0">
            <w:pPr>
              <w:spacing w:before="120"/>
              <w:jc w:val="center"/>
              <w:rPr>
                <w:rFonts w:ascii="Times New Roman" w:hAnsi="Times New Roman" w:cs="Times New Roman"/>
              </w:rPr>
            </w:pPr>
            <w:r w:rsidRPr="004B0227">
              <w:rPr>
                <w:rFonts w:ascii="Times New Roman" w:hAnsi="Times New Roman" w:cs="Times New Roman"/>
                <w:sz w:val="24"/>
                <w:szCs w:val="24"/>
              </w:rPr>
              <w:t>Centrālās statistikas pārvaldes priekšniece</w:t>
            </w:r>
          </w:p>
        </w:tc>
      </w:tr>
      <w:tr w:rsidR="0036448E" w:rsidRPr="004B0227" w14:paraId="1D4F7131" w14:textId="77777777" w:rsidTr="005203E0">
        <w:tc>
          <w:tcPr>
            <w:tcW w:w="8268" w:type="dxa"/>
            <w:tcBorders>
              <w:top w:val="single" w:sz="4" w:space="0" w:color="000000"/>
            </w:tcBorders>
          </w:tcPr>
          <w:p w14:paraId="7DED8D37" w14:textId="77777777" w:rsidR="0036448E" w:rsidRPr="004B0227" w:rsidRDefault="0036448E" w:rsidP="005203E0">
            <w:pPr>
              <w:jc w:val="center"/>
              <w:rPr>
                <w:rFonts w:ascii="Times New Roman" w:hAnsi="Times New Roman" w:cs="Times New Roman"/>
                <w:sz w:val="20"/>
                <w:szCs w:val="20"/>
              </w:rPr>
            </w:pPr>
            <w:r w:rsidRPr="004B0227">
              <w:rPr>
                <w:rFonts w:ascii="Times New Roman" w:hAnsi="Times New Roman" w:cs="Times New Roman"/>
                <w:sz w:val="20"/>
                <w:szCs w:val="20"/>
              </w:rPr>
              <w:t>(amats)</w:t>
            </w:r>
          </w:p>
        </w:tc>
      </w:tr>
      <w:tr w:rsidR="0036448E" w:rsidRPr="004B0227" w14:paraId="65499C64" w14:textId="77777777" w:rsidTr="005203E0">
        <w:tc>
          <w:tcPr>
            <w:tcW w:w="8268" w:type="dxa"/>
            <w:tcBorders>
              <w:bottom w:val="single" w:sz="4" w:space="0" w:color="000000"/>
            </w:tcBorders>
          </w:tcPr>
          <w:p w14:paraId="0BB6222C" w14:textId="77777777" w:rsidR="0036448E" w:rsidRPr="004B0227" w:rsidRDefault="0036448E" w:rsidP="005203E0">
            <w:pPr>
              <w:spacing w:before="120"/>
              <w:rPr>
                <w:rFonts w:ascii="Times New Roman" w:hAnsi="Times New Roman" w:cs="Times New Roman"/>
              </w:rPr>
            </w:pPr>
            <w:r w:rsidRPr="004B0227">
              <w:rPr>
                <w:rFonts w:ascii="Times New Roman" w:hAnsi="Times New Roman" w:cs="Times New Roman"/>
              </w:rPr>
              <w:t xml:space="preserve">                                       </w:t>
            </w:r>
            <w:r w:rsidRPr="004B0227">
              <w:rPr>
                <w:rFonts w:ascii="Times New Roman" w:hAnsi="Times New Roman" w:cs="Times New Roman"/>
                <w:sz w:val="24"/>
                <w:szCs w:val="24"/>
              </w:rPr>
              <w:t>Tel.: 67366850; fakss: 67830137</w:t>
            </w:r>
          </w:p>
        </w:tc>
      </w:tr>
      <w:tr w:rsidR="0036448E" w:rsidRPr="004B0227" w14:paraId="5D9187C0" w14:textId="77777777" w:rsidTr="005203E0">
        <w:tc>
          <w:tcPr>
            <w:tcW w:w="8268" w:type="dxa"/>
            <w:tcBorders>
              <w:top w:val="single" w:sz="4" w:space="0" w:color="000000"/>
            </w:tcBorders>
          </w:tcPr>
          <w:p w14:paraId="5401A130" w14:textId="77777777" w:rsidR="0036448E" w:rsidRPr="004B0227" w:rsidRDefault="0036448E" w:rsidP="005203E0">
            <w:pPr>
              <w:jc w:val="center"/>
              <w:rPr>
                <w:rFonts w:ascii="Times New Roman" w:hAnsi="Times New Roman" w:cs="Times New Roman"/>
                <w:sz w:val="20"/>
                <w:szCs w:val="20"/>
              </w:rPr>
            </w:pPr>
            <w:r w:rsidRPr="004B0227">
              <w:rPr>
                <w:rFonts w:ascii="Times New Roman" w:hAnsi="Times New Roman" w:cs="Times New Roman"/>
                <w:sz w:val="20"/>
                <w:szCs w:val="20"/>
              </w:rPr>
              <w:t>(tālruņa un faksa numurs)</w:t>
            </w:r>
          </w:p>
        </w:tc>
      </w:tr>
      <w:tr w:rsidR="0036448E" w:rsidRPr="004B0227" w14:paraId="4AC11263" w14:textId="77777777" w:rsidTr="005203E0">
        <w:tc>
          <w:tcPr>
            <w:tcW w:w="8268" w:type="dxa"/>
            <w:tcBorders>
              <w:bottom w:val="single" w:sz="4" w:space="0" w:color="000000"/>
            </w:tcBorders>
          </w:tcPr>
          <w:p w14:paraId="3311BE5F" w14:textId="77777777" w:rsidR="0036448E" w:rsidRPr="004B0227" w:rsidRDefault="0036448E" w:rsidP="005203E0">
            <w:pPr>
              <w:spacing w:before="120"/>
              <w:jc w:val="center"/>
              <w:rPr>
                <w:rFonts w:ascii="Times New Roman" w:hAnsi="Times New Roman" w:cs="Times New Roman"/>
                <w:sz w:val="24"/>
                <w:szCs w:val="24"/>
              </w:rPr>
            </w:pPr>
            <w:r w:rsidRPr="004B0227">
              <w:rPr>
                <w:rFonts w:ascii="Times New Roman" w:hAnsi="Times New Roman" w:cs="Times New Roman"/>
                <w:sz w:val="24"/>
                <w:szCs w:val="24"/>
              </w:rPr>
              <w:t>Aija.Zigure@csb.gov.lv</w:t>
            </w:r>
          </w:p>
        </w:tc>
      </w:tr>
      <w:tr w:rsidR="0036448E" w:rsidRPr="004B0227" w14:paraId="37F33E15" w14:textId="77777777" w:rsidTr="005203E0">
        <w:tc>
          <w:tcPr>
            <w:tcW w:w="8268" w:type="dxa"/>
            <w:tcBorders>
              <w:top w:val="single" w:sz="4" w:space="0" w:color="000000"/>
            </w:tcBorders>
          </w:tcPr>
          <w:p w14:paraId="6BEB2B91" w14:textId="77777777" w:rsidR="0036448E" w:rsidRPr="004B0227" w:rsidRDefault="0036448E" w:rsidP="005203E0">
            <w:pPr>
              <w:jc w:val="center"/>
              <w:rPr>
                <w:rFonts w:ascii="Times New Roman" w:hAnsi="Times New Roman" w:cs="Times New Roman"/>
                <w:sz w:val="20"/>
                <w:szCs w:val="20"/>
              </w:rPr>
            </w:pPr>
            <w:r w:rsidRPr="004B0227">
              <w:rPr>
                <w:rFonts w:ascii="Times New Roman" w:hAnsi="Times New Roman" w:cs="Times New Roman"/>
                <w:sz w:val="20"/>
                <w:szCs w:val="20"/>
              </w:rPr>
              <w:t>(e-pasta adrese)</w:t>
            </w:r>
          </w:p>
        </w:tc>
      </w:tr>
    </w:tbl>
    <w:p w14:paraId="09A16E65" w14:textId="3CF8EC36" w:rsidR="0036448E" w:rsidRPr="004B0227" w:rsidRDefault="0037014A" w:rsidP="0036448E">
      <w:pPr>
        <w:rPr>
          <w:rFonts w:ascii="Times New Roman" w:hAnsi="Times New Roman" w:cs="Times New Roman"/>
          <w:sz w:val="20"/>
          <w:szCs w:val="20"/>
        </w:rPr>
      </w:pPr>
      <w:r>
        <w:rPr>
          <w:rFonts w:ascii="Times New Roman" w:hAnsi="Times New Roman" w:cs="Times New Roman"/>
          <w:sz w:val="20"/>
          <w:szCs w:val="20"/>
        </w:rPr>
        <w:t>14</w:t>
      </w:r>
      <w:r w:rsidR="00287FA5">
        <w:rPr>
          <w:rFonts w:ascii="Times New Roman" w:hAnsi="Times New Roman" w:cs="Times New Roman"/>
          <w:sz w:val="20"/>
          <w:szCs w:val="20"/>
        </w:rPr>
        <w:t>.1</w:t>
      </w:r>
      <w:r w:rsidR="00D519DC">
        <w:rPr>
          <w:rFonts w:ascii="Times New Roman" w:hAnsi="Times New Roman" w:cs="Times New Roman"/>
          <w:sz w:val="20"/>
          <w:szCs w:val="20"/>
        </w:rPr>
        <w:t>1</w:t>
      </w:r>
      <w:r w:rsidR="00287FA5">
        <w:rPr>
          <w:rFonts w:ascii="Times New Roman" w:hAnsi="Times New Roman" w:cs="Times New Roman"/>
          <w:sz w:val="20"/>
          <w:szCs w:val="20"/>
        </w:rPr>
        <w:t>.2019.</w:t>
      </w:r>
    </w:p>
    <w:p w14:paraId="1114C61A" w14:textId="06EBB60A" w:rsidR="0036448E" w:rsidRPr="004B0227" w:rsidRDefault="0036448E" w:rsidP="0036448E">
      <w:pPr>
        <w:pStyle w:val="naisf"/>
        <w:spacing w:before="0" w:after="0"/>
        <w:ind w:firstLine="0"/>
        <w:jc w:val="left"/>
        <w:rPr>
          <w:sz w:val="20"/>
          <w:szCs w:val="20"/>
        </w:rPr>
      </w:pPr>
      <w:r w:rsidRPr="004B0227">
        <w:rPr>
          <w:sz w:val="20"/>
          <w:szCs w:val="20"/>
        </w:rPr>
        <w:fldChar w:fldCharType="begin"/>
      </w:r>
      <w:r w:rsidRPr="004B0227">
        <w:rPr>
          <w:sz w:val="20"/>
          <w:szCs w:val="20"/>
        </w:rPr>
        <w:instrText xml:space="preserve"> NUMWORDS   \* MERGEFORMAT </w:instrText>
      </w:r>
      <w:r w:rsidRPr="004B0227">
        <w:rPr>
          <w:sz w:val="20"/>
          <w:szCs w:val="20"/>
        </w:rPr>
        <w:fldChar w:fldCharType="separate"/>
      </w:r>
      <w:r w:rsidR="003E7DC6">
        <w:rPr>
          <w:noProof/>
          <w:sz w:val="20"/>
          <w:szCs w:val="20"/>
        </w:rPr>
        <w:t>3701</w:t>
      </w:r>
      <w:r w:rsidRPr="004B0227">
        <w:rPr>
          <w:sz w:val="20"/>
          <w:szCs w:val="20"/>
        </w:rPr>
        <w:fldChar w:fldCharType="end"/>
      </w:r>
    </w:p>
    <w:p w14:paraId="650089C4" w14:textId="77777777" w:rsidR="0036448E" w:rsidRPr="004B0227" w:rsidRDefault="0036448E" w:rsidP="0036448E">
      <w:pPr>
        <w:pStyle w:val="naisf"/>
        <w:spacing w:before="0" w:after="0"/>
        <w:ind w:firstLine="0"/>
        <w:jc w:val="left"/>
        <w:rPr>
          <w:sz w:val="20"/>
          <w:szCs w:val="20"/>
        </w:rPr>
      </w:pPr>
      <w:r w:rsidRPr="004B0227">
        <w:rPr>
          <w:sz w:val="20"/>
          <w:szCs w:val="20"/>
        </w:rPr>
        <w:t xml:space="preserve">Centrālās statistikas pārvaldes  </w:t>
      </w:r>
    </w:p>
    <w:p w14:paraId="60B2187D" w14:textId="77777777" w:rsidR="0036448E" w:rsidRPr="004B0227" w:rsidRDefault="0036448E" w:rsidP="0036448E">
      <w:pPr>
        <w:pStyle w:val="naisf"/>
        <w:spacing w:before="0" w:after="0"/>
        <w:ind w:firstLine="0"/>
        <w:jc w:val="left"/>
        <w:rPr>
          <w:sz w:val="20"/>
          <w:szCs w:val="20"/>
        </w:rPr>
      </w:pPr>
      <w:r w:rsidRPr="004B0227">
        <w:rPr>
          <w:sz w:val="20"/>
          <w:szCs w:val="20"/>
        </w:rPr>
        <w:t>Statistikas plānošanas</w:t>
      </w:r>
    </w:p>
    <w:p w14:paraId="2B627004" w14:textId="77777777" w:rsidR="0036448E" w:rsidRPr="004B0227" w:rsidRDefault="0036448E" w:rsidP="0036448E">
      <w:pPr>
        <w:pStyle w:val="naisf"/>
        <w:spacing w:before="0" w:after="0"/>
        <w:ind w:firstLine="0"/>
        <w:jc w:val="left"/>
        <w:rPr>
          <w:sz w:val="20"/>
          <w:szCs w:val="20"/>
        </w:rPr>
      </w:pPr>
      <w:r w:rsidRPr="004B0227">
        <w:rPr>
          <w:sz w:val="20"/>
          <w:szCs w:val="20"/>
        </w:rPr>
        <w:t xml:space="preserve">un standartizācijas daļas </w:t>
      </w:r>
    </w:p>
    <w:p w14:paraId="7A7025E9" w14:textId="77777777" w:rsidR="0036448E" w:rsidRPr="004B0227" w:rsidRDefault="0036448E" w:rsidP="0036448E">
      <w:pPr>
        <w:pStyle w:val="naisf"/>
        <w:spacing w:before="0" w:after="0"/>
        <w:ind w:firstLine="0"/>
        <w:jc w:val="left"/>
        <w:rPr>
          <w:sz w:val="20"/>
          <w:szCs w:val="20"/>
        </w:rPr>
      </w:pPr>
      <w:r w:rsidRPr="004B0227">
        <w:rPr>
          <w:sz w:val="20"/>
          <w:szCs w:val="20"/>
        </w:rPr>
        <w:t>referente</w:t>
      </w:r>
    </w:p>
    <w:p w14:paraId="3B6B6164" w14:textId="77777777" w:rsidR="0036448E" w:rsidRPr="004B0227" w:rsidRDefault="0036448E" w:rsidP="0036448E">
      <w:pPr>
        <w:pStyle w:val="naisf"/>
        <w:spacing w:before="0" w:after="0"/>
        <w:ind w:firstLine="0"/>
        <w:jc w:val="left"/>
        <w:rPr>
          <w:sz w:val="20"/>
          <w:szCs w:val="20"/>
        </w:rPr>
      </w:pPr>
      <w:r w:rsidRPr="004B0227">
        <w:rPr>
          <w:sz w:val="20"/>
          <w:szCs w:val="20"/>
        </w:rPr>
        <w:t>Ance Svārupa</w:t>
      </w:r>
    </w:p>
    <w:p w14:paraId="21841C03" w14:textId="77777777" w:rsidR="0036448E" w:rsidRPr="004B0227" w:rsidRDefault="0036448E" w:rsidP="0036448E">
      <w:pPr>
        <w:pStyle w:val="naisf"/>
        <w:spacing w:before="0" w:after="0"/>
        <w:ind w:firstLine="0"/>
        <w:jc w:val="left"/>
        <w:rPr>
          <w:sz w:val="20"/>
          <w:szCs w:val="20"/>
        </w:rPr>
      </w:pPr>
      <w:r w:rsidRPr="004B0227">
        <w:rPr>
          <w:sz w:val="20"/>
          <w:szCs w:val="20"/>
        </w:rPr>
        <w:t>tālr. 67366988</w:t>
      </w:r>
    </w:p>
    <w:p w14:paraId="64335B08" w14:textId="77777777" w:rsidR="0036448E" w:rsidRPr="004B0227" w:rsidRDefault="0036448E" w:rsidP="0036448E">
      <w:pPr>
        <w:pStyle w:val="naisf"/>
        <w:spacing w:before="0" w:after="0"/>
        <w:ind w:firstLine="0"/>
        <w:jc w:val="left"/>
        <w:rPr>
          <w:sz w:val="20"/>
          <w:szCs w:val="20"/>
        </w:rPr>
      </w:pPr>
      <w:r w:rsidRPr="004B0227">
        <w:rPr>
          <w:sz w:val="20"/>
          <w:szCs w:val="20"/>
        </w:rPr>
        <w:t>Ance.Svarupa@csb.gov.lv</w:t>
      </w:r>
    </w:p>
    <w:p w14:paraId="416E8865" w14:textId="77777777" w:rsidR="0036448E" w:rsidRDefault="0036448E">
      <w:bookmarkStart w:id="0" w:name="_GoBack"/>
      <w:bookmarkEnd w:id="0"/>
    </w:p>
    <w:sectPr w:rsidR="0036448E" w:rsidSect="005B714D">
      <w:footerReference w:type="default" r:id="rId9"/>
      <w:pgSz w:w="23811" w:h="16838" w:orient="landscape" w:code="8"/>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BDC39" w14:textId="77777777" w:rsidR="00713491" w:rsidRDefault="00713491" w:rsidP="00713491">
      <w:pPr>
        <w:spacing w:after="0" w:line="240" w:lineRule="auto"/>
      </w:pPr>
      <w:r>
        <w:separator/>
      </w:r>
    </w:p>
  </w:endnote>
  <w:endnote w:type="continuationSeparator" w:id="0">
    <w:p w14:paraId="5499A213" w14:textId="77777777" w:rsidR="00713491" w:rsidRDefault="00713491" w:rsidP="0071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D3AE" w14:textId="200AAB57" w:rsidR="00AF1E7A" w:rsidRPr="00AF1E7A" w:rsidRDefault="00AF1E7A" w:rsidP="00AF1E7A">
    <w:pPr>
      <w:pStyle w:val="Footer"/>
      <w:rPr>
        <w:rFonts w:ascii="Times New Roman" w:hAnsi="Times New Roman"/>
        <w:noProof/>
      </w:rPr>
    </w:pPr>
    <w:r w:rsidRPr="00AF1E7A">
      <w:rPr>
        <w:rFonts w:ascii="Times New Roman" w:hAnsi="Times New Roman" w:cs="Times New Roman"/>
      </w:rPr>
      <w:t>EMizz_</w:t>
    </w:r>
    <w:r w:rsidR="00A620C7">
      <w:rPr>
        <w:rFonts w:ascii="Times New Roman" w:hAnsi="Times New Roman" w:cs="Times New Roman"/>
      </w:rPr>
      <w:t>1411</w:t>
    </w:r>
    <w:r w:rsidRPr="00AF1E7A">
      <w:rPr>
        <w:rFonts w:ascii="Times New Roman" w:hAnsi="Times New Roman" w:cs="Times New Roman"/>
      </w:rPr>
      <w:t>19</w:t>
    </w:r>
    <w:r>
      <w:rPr>
        <w:rFonts w:ascii="Times New Roman" w:hAnsi="Times New Roman" w:cs="Times New Roman"/>
      </w:rPr>
      <w:t>_</w:t>
    </w:r>
    <w:r w:rsidRPr="00AF1E7A">
      <w:t xml:space="preserve"> </w:t>
    </w:r>
    <w:r w:rsidRPr="00AF1E7A">
      <w:rPr>
        <w:rFonts w:ascii="Times New Roman" w:hAnsi="Times New Roman" w:cs="Times New Roman"/>
      </w:rPr>
      <w:t xml:space="preserve">statistika; </w:t>
    </w:r>
    <w:r w:rsidRPr="00AF1E7A">
      <w:rPr>
        <w:rFonts w:ascii="Times New Roman" w:hAnsi="Times New Roman"/>
      </w:rPr>
      <w:t>“</w:t>
    </w:r>
    <w:r w:rsidRPr="00AF1E7A">
      <w:rPr>
        <w:rFonts w:ascii="Times New Roman" w:hAnsi="Times New Roman"/>
        <w:noProof/>
      </w:rPr>
      <w:t>Oficiālās statistikas programma 2020.–2022. gadam”</w:t>
    </w:r>
  </w:p>
  <w:p w14:paraId="6C9F0067" w14:textId="14E8C176" w:rsidR="00AF1E7A" w:rsidRPr="00AF1E7A" w:rsidRDefault="00AF1E7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1DC8F" w14:textId="77777777" w:rsidR="00713491" w:rsidRDefault="00713491" w:rsidP="00713491">
      <w:pPr>
        <w:spacing w:after="0" w:line="240" w:lineRule="auto"/>
      </w:pPr>
      <w:r>
        <w:separator/>
      </w:r>
    </w:p>
  </w:footnote>
  <w:footnote w:type="continuationSeparator" w:id="0">
    <w:p w14:paraId="7372BCD4" w14:textId="77777777" w:rsidR="00713491" w:rsidRDefault="00713491" w:rsidP="00713491">
      <w:pPr>
        <w:spacing w:after="0" w:line="240" w:lineRule="auto"/>
      </w:pPr>
      <w:r>
        <w:continuationSeparator/>
      </w:r>
    </w:p>
  </w:footnote>
  <w:footnote w:id="1">
    <w:p w14:paraId="445D3081" w14:textId="77777777" w:rsidR="00A94938" w:rsidRPr="006E0CC5" w:rsidRDefault="00A94938" w:rsidP="00713491">
      <w:pPr>
        <w:autoSpaceDE w:val="0"/>
        <w:autoSpaceDN w:val="0"/>
        <w:adjustRightInd w:val="0"/>
        <w:jc w:val="both"/>
        <w:rPr>
          <w:rFonts w:ascii="Times New Roman" w:hAnsi="Times New Roman" w:cs="Times New Roman"/>
          <w:color w:val="000000"/>
          <w:sz w:val="24"/>
          <w:szCs w:val="24"/>
        </w:rPr>
      </w:pPr>
      <w:r>
        <w:rPr>
          <w:rStyle w:val="FootnoteReference"/>
        </w:rPr>
        <w:footnoteRef/>
      </w:r>
      <w:r>
        <w:t xml:space="preserve"> </w:t>
      </w:r>
      <w:r w:rsidRPr="00021597">
        <w:rPr>
          <w:rFonts w:ascii="Times New Roman" w:hAnsi="Times New Roman" w:cs="Times New Roman"/>
          <w:color w:val="000000"/>
          <w:sz w:val="20"/>
          <w:szCs w:val="20"/>
        </w:rPr>
        <w:t xml:space="preserve">Ņemot vērā, ka 2021. gada tautas skaitīšanu paredzēts veikt izmantojot administratīvo datu avotu informāciju, </w:t>
      </w:r>
      <w:r>
        <w:rPr>
          <w:rFonts w:ascii="Times New Roman" w:hAnsi="Times New Roman" w:cs="Times New Roman"/>
          <w:color w:val="000000"/>
          <w:sz w:val="20"/>
          <w:szCs w:val="20"/>
        </w:rPr>
        <w:t>Pārvalde</w:t>
      </w:r>
      <w:r w:rsidRPr="00021597">
        <w:rPr>
          <w:rFonts w:ascii="Times New Roman" w:hAnsi="Times New Roman" w:cs="Times New Roman"/>
          <w:color w:val="000000"/>
          <w:sz w:val="20"/>
          <w:szCs w:val="20"/>
        </w:rPr>
        <w:t xml:space="preserve"> veic administratīvo datu avotu apzināšanu un to datu kvalitātes, kā arī metadatu novērtēšanu atbilstoši tautas skaitīšanas metodoloģijai. Plānots izmantot Valsts ieņēmumu dienesta, Nodarbinātības valsts aģentūras, Valsts sociālās apdrošināšanas aģentūras, Valsts izglītības info</w:t>
      </w:r>
      <w:r w:rsidRPr="006B745C">
        <w:rPr>
          <w:rFonts w:ascii="Times New Roman" w:hAnsi="Times New Roman" w:cs="Times New Roman"/>
          <w:sz w:val="20"/>
          <w:szCs w:val="20"/>
        </w:rPr>
        <w:t xml:space="preserve">rmācijas sistēmas, Nekustamā īpašuma valsts kadastra informācijas sistēmas, Valsts adrešu reģistra, Latvijas Jūras administrācijas, Veselības inspekcijas, Farmaceitu biedrības </w:t>
      </w:r>
      <w:r w:rsidRPr="00021597">
        <w:rPr>
          <w:rFonts w:ascii="Times New Roman" w:hAnsi="Times New Roman" w:cs="Times New Roman"/>
          <w:color w:val="000000"/>
          <w:sz w:val="20"/>
          <w:szCs w:val="20"/>
        </w:rPr>
        <w:t>u.c. institūciju (kopā ap četrdesmit administratīvo datu avotu) datus un metadatus. Paralēli tiek veidota Sociālās statistikas datu noliktava, kurā tiks uzglabāti no administratīvajiem datu avotiem iegūtie dati tālākai to izmantošanai tautas skaitīšanā, kā arī regulārajos statistiskajos izlases apsekojumos.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B2384"/>
    <w:multiLevelType w:val="multilevel"/>
    <w:tmpl w:val="0784C3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080" w:hanging="720"/>
      </w:pPr>
      <w:rPr>
        <w:rFonts w:ascii="Calibri" w:hAnsi="Calibri" w:hint="default"/>
        <w:sz w:val="22"/>
      </w:rPr>
    </w:lvl>
    <w:lvl w:ilvl="3">
      <w:start w:val="1"/>
      <w:numFmt w:val="decimal"/>
      <w:isLgl/>
      <w:lvlText w:val="%1.%2.%3.%4."/>
      <w:lvlJc w:val="left"/>
      <w:pPr>
        <w:ind w:left="1440" w:hanging="108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800" w:hanging="1440"/>
      </w:pPr>
      <w:rPr>
        <w:rFonts w:ascii="Calibri" w:hAnsi="Calibri" w:hint="default"/>
        <w:sz w:val="22"/>
      </w:rPr>
    </w:lvl>
    <w:lvl w:ilvl="6">
      <w:start w:val="1"/>
      <w:numFmt w:val="decimal"/>
      <w:isLgl/>
      <w:lvlText w:val="%1.%2.%3.%4.%5.%6.%7."/>
      <w:lvlJc w:val="left"/>
      <w:pPr>
        <w:ind w:left="2160" w:hanging="1800"/>
      </w:pPr>
      <w:rPr>
        <w:rFonts w:ascii="Calibri" w:hAnsi="Calibri" w:hint="default"/>
        <w:sz w:val="22"/>
      </w:rPr>
    </w:lvl>
    <w:lvl w:ilvl="7">
      <w:start w:val="1"/>
      <w:numFmt w:val="decimal"/>
      <w:isLgl/>
      <w:lvlText w:val="%1.%2.%3.%4.%5.%6.%7.%8."/>
      <w:lvlJc w:val="left"/>
      <w:pPr>
        <w:ind w:left="2160" w:hanging="1800"/>
      </w:pPr>
      <w:rPr>
        <w:rFonts w:ascii="Calibri" w:hAnsi="Calibri" w:hint="default"/>
        <w:sz w:val="22"/>
      </w:rPr>
    </w:lvl>
    <w:lvl w:ilvl="8">
      <w:start w:val="1"/>
      <w:numFmt w:val="decimal"/>
      <w:isLgl/>
      <w:lvlText w:val="%1.%2.%3.%4.%5.%6.%7.%8.%9."/>
      <w:lvlJc w:val="left"/>
      <w:pPr>
        <w:ind w:left="2520" w:hanging="2160"/>
      </w:pPr>
      <w:rPr>
        <w:rFonts w:ascii="Calibri" w:hAnsi="Calibri" w:hint="default"/>
        <w:sz w:val="22"/>
      </w:rPr>
    </w:lvl>
  </w:abstractNum>
  <w:abstractNum w:abstractNumId="1" w15:restartNumberingAfterBreak="0">
    <w:nsid w:val="1E6A770F"/>
    <w:multiLevelType w:val="multilevel"/>
    <w:tmpl w:val="AFB43CEE"/>
    <w:lvl w:ilvl="0">
      <w:start w:val="1"/>
      <w:numFmt w:val="decimal"/>
      <w:lvlText w:val="%1."/>
      <w:lvlJc w:val="left"/>
      <w:pPr>
        <w:ind w:left="720" w:hanging="360"/>
      </w:pPr>
    </w:lvl>
    <w:lvl w:ilvl="1">
      <w:start w:val="1"/>
      <w:numFmt w:val="decimal"/>
      <w:isLgl/>
      <w:lvlText w:val="%2."/>
      <w:lvlJc w:val="left"/>
      <w:pPr>
        <w:ind w:left="1440" w:hanging="360"/>
      </w:pPr>
      <w:rPr>
        <w:rFonts w:ascii="Times New Roman" w:eastAsia="Calibri" w:hAnsi="Times New Roman" w:cs="Times New Roman"/>
        <w:color w:val="000000"/>
      </w:rPr>
    </w:lvl>
    <w:lvl w:ilvl="2">
      <w:start w:val="1"/>
      <w:numFmt w:val="decimal"/>
      <w:isLgl/>
      <w:lvlText w:val="%1.%2.%3."/>
      <w:lvlJc w:val="left"/>
      <w:pPr>
        <w:ind w:left="2520" w:hanging="720"/>
      </w:pPr>
      <w:rPr>
        <w:color w:val="000000"/>
      </w:rPr>
    </w:lvl>
    <w:lvl w:ilvl="3">
      <w:start w:val="1"/>
      <w:numFmt w:val="decimal"/>
      <w:isLgl/>
      <w:lvlText w:val="%1.%2.%3.%4."/>
      <w:lvlJc w:val="left"/>
      <w:pPr>
        <w:ind w:left="3240" w:hanging="720"/>
      </w:pPr>
      <w:rPr>
        <w:color w:val="000000"/>
      </w:rPr>
    </w:lvl>
    <w:lvl w:ilvl="4">
      <w:start w:val="1"/>
      <w:numFmt w:val="decimal"/>
      <w:isLgl/>
      <w:lvlText w:val="%1.%2.%3.%4.%5."/>
      <w:lvlJc w:val="left"/>
      <w:pPr>
        <w:ind w:left="4320" w:hanging="1080"/>
      </w:pPr>
      <w:rPr>
        <w:color w:val="000000"/>
      </w:rPr>
    </w:lvl>
    <w:lvl w:ilvl="5">
      <w:start w:val="1"/>
      <w:numFmt w:val="decimal"/>
      <w:isLgl/>
      <w:lvlText w:val="%1.%2.%3.%4.%5.%6."/>
      <w:lvlJc w:val="left"/>
      <w:pPr>
        <w:ind w:left="5040" w:hanging="1080"/>
      </w:pPr>
      <w:rPr>
        <w:color w:val="000000"/>
      </w:rPr>
    </w:lvl>
    <w:lvl w:ilvl="6">
      <w:start w:val="1"/>
      <w:numFmt w:val="decimal"/>
      <w:isLgl/>
      <w:lvlText w:val="%1.%2.%3.%4.%5.%6.%7."/>
      <w:lvlJc w:val="left"/>
      <w:pPr>
        <w:ind w:left="6120" w:hanging="1440"/>
      </w:pPr>
      <w:rPr>
        <w:color w:val="000000"/>
      </w:rPr>
    </w:lvl>
    <w:lvl w:ilvl="7">
      <w:start w:val="1"/>
      <w:numFmt w:val="decimal"/>
      <w:isLgl/>
      <w:lvlText w:val="%1.%2.%3.%4.%5.%6.%7.%8."/>
      <w:lvlJc w:val="left"/>
      <w:pPr>
        <w:ind w:left="6840" w:hanging="1440"/>
      </w:pPr>
      <w:rPr>
        <w:color w:val="000000"/>
      </w:rPr>
    </w:lvl>
    <w:lvl w:ilvl="8">
      <w:start w:val="1"/>
      <w:numFmt w:val="decimal"/>
      <w:isLgl/>
      <w:lvlText w:val="%1.%2.%3.%4.%5.%6.%7.%8.%9."/>
      <w:lvlJc w:val="left"/>
      <w:pPr>
        <w:ind w:left="7920" w:hanging="1800"/>
      </w:pPr>
      <w:rPr>
        <w:color w:val="000000"/>
      </w:rPr>
    </w:lvl>
  </w:abstractNum>
  <w:abstractNum w:abstractNumId="2" w15:restartNumberingAfterBreak="0">
    <w:nsid w:val="3A1C03C7"/>
    <w:multiLevelType w:val="hybridMultilevel"/>
    <w:tmpl w:val="4840217E"/>
    <w:lvl w:ilvl="0" w:tplc="5AA288B6">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E8A174A"/>
    <w:multiLevelType w:val="hybridMultilevel"/>
    <w:tmpl w:val="15ACC744"/>
    <w:lvl w:ilvl="0" w:tplc="9942F8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1">
    <w:nsid w:val="66B615DD"/>
    <w:multiLevelType w:val="hybridMultilevel"/>
    <w:tmpl w:val="C00895EA"/>
    <w:lvl w:ilvl="0" w:tplc="8DFEE870">
      <w:start w:val="1"/>
      <w:numFmt w:val="decimal"/>
      <w:lvlText w:val="%1)"/>
      <w:lvlJc w:val="left"/>
      <w:pPr>
        <w:ind w:left="720" w:hanging="360"/>
      </w:pPr>
      <w:rPr>
        <w:i w:val="0"/>
      </w:rPr>
    </w:lvl>
    <w:lvl w:ilvl="1" w:tplc="B84AA66A" w:tentative="1">
      <w:start w:val="1"/>
      <w:numFmt w:val="lowerLetter"/>
      <w:lvlText w:val="%2."/>
      <w:lvlJc w:val="left"/>
      <w:pPr>
        <w:ind w:left="1440" w:hanging="360"/>
      </w:pPr>
    </w:lvl>
    <w:lvl w:ilvl="2" w:tplc="B872A680" w:tentative="1">
      <w:start w:val="1"/>
      <w:numFmt w:val="lowerRoman"/>
      <w:lvlText w:val="%3."/>
      <w:lvlJc w:val="right"/>
      <w:pPr>
        <w:ind w:left="2160" w:hanging="180"/>
      </w:pPr>
    </w:lvl>
    <w:lvl w:ilvl="3" w:tplc="FE92B2C8" w:tentative="1">
      <w:start w:val="1"/>
      <w:numFmt w:val="decimal"/>
      <w:lvlText w:val="%4."/>
      <w:lvlJc w:val="left"/>
      <w:pPr>
        <w:ind w:left="2880" w:hanging="360"/>
      </w:pPr>
    </w:lvl>
    <w:lvl w:ilvl="4" w:tplc="24287350" w:tentative="1">
      <w:start w:val="1"/>
      <w:numFmt w:val="lowerLetter"/>
      <w:lvlText w:val="%5."/>
      <w:lvlJc w:val="left"/>
      <w:pPr>
        <w:ind w:left="3600" w:hanging="360"/>
      </w:pPr>
    </w:lvl>
    <w:lvl w:ilvl="5" w:tplc="260AB4B4" w:tentative="1">
      <w:start w:val="1"/>
      <w:numFmt w:val="lowerRoman"/>
      <w:lvlText w:val="%6."/>
      <w:lvlJc w:val="right"/>
      <w:pPr>
        <w:ind w:left="4320" w:hanging="180"/>
      </w:pPr>
    </w:lvl>
    <w:lvl w:ilvl="6" w:tplc="0C0EBD5E" w:tentative="1">
      <w:start w:val="1"/>
      <w:numFmt w:val="decimal"/>
      <w:lvlText w:val="%7."/>
      <w:lvlJc w:val="left"/>
      <w:pPr>
        <w:ind w:left="5040" w:hanging="360"/>
      </w:pPr>
    </w:lvl>
    <w:lvl w:ilvl="7" w:tplc="7360AD6A" w:tentative="1">
      <w:start w:val="1"/>
      <w:numFmt w:val="lowerLetter"/>
      <w:lvlText w:val="%8."/>
      <w:lvlJc w:val="left"/>
      <w:pPr>
        <w:ind w:left="5760" w:hanging="360"/>
      </w:pPr>
    </w:lvl>
    <w:lvl w:ilvl="8" w:tplc="4A04F92A"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BC"/>
    <w:rsid w:val="0006379E"/>
    <w:rsid w:val="00096D92"/>
    <w:rsid w:val="00110E02"/>
    <w:rsid w:val="00147185"/>
    <w:rsid w:val="001B60DC"/>
    <w:rsid w:val="001E3A3F"/>
    <w:rsid w:val="001F0331"/>
    <w:rsid w:val="001F05FC"/>
    <w:rsid w:val="00247743"/>
    <w:rsid w:val="00277B93"/>
    <w:rsid w:val="00280072"/>
    <w:rsid w:val="00282E3D"/>
    <w:rsid w:val="00287FA5"/>
    <w:rsid w:val="00292D51"/>
    <w:rsid w:val="002E64EF"/>
    <w:rsid w:val="003164CE"/>
    <w:rsid w:val="0032157A"/>
    <w:rsid w:val="003307E6"/>
    <w:rsid w:val="003310EB"/>
    <w:rsid w:val="0036448E"/>
    <w:rsid w:val="0037014A"/>
    <w:rsid w:val="003A7455"/>
    <w:rsid w:val="003B24F6"/>
    <w:rsid w:val="003B54BD"/>
    <w:rsid w:val="003C44BA"/>
    <w:rsid w:val="003C4991"/>
    <w:rsid w:val="003D01C0"/>
    <w:rsid w:val="003E7706"/>
    <w:rsid w:val="003E7DC6"/>
    <w:rsid w:val="004164EC"/>
    <w:rsid w:val="0042308F"/>
    <w:rsid w:val="00432ABC"/>
    <w:rsid w:val="0044069E"/>
    <w:rsid w:val="00446FBF"/>
    <w:rsid w:val="0045464A"/>
    <w:rsid w:val="00455264"/>
    <w:rsid w:val="00456630"/>
    <w:rsid w:val="00513875"/>
    <w:rsid w:val="005170D6"/>
    <w:rsid w:val="00524A77"/>
    <w:rsid w:val="00530AD9"/>
    <w:rsid w:val="0055144B"/>
    <w:rsid w:val="005574A4"/>
    <w:rsid w:val="0058479B"/>
    <w:rsid w:val="00594FF1"/>
    <w:rsid w:val="005A147F"/>
    <w:rsid w:val="005A29BD"/>
    <w:rsid w:val="005B714D"/>
    <w:rsid w:val="005D6DEB"/>
    <w:rsid w:val="005F2E5A"/>
    <w:rsid w:val="005F31B1"/>
    <w:rsid w:val="00653A93"/>
    <w:rsid w:val="006A783E"/>
    <w:rsid w:val="006C459B"/>
    <w:rsid w:val="006F5EAB"/>
    <w:rsid w:val="006F7271"/>
    <w:rsid w:val="00713491"/>
    <w:rsid w:val="00736BAE"/>
    <w:rsid w:val="007A5E09"/>
    <w:rsid w:val="007E3643"/>
    <w:rsid w:val="00811F4C"/>
    <w:rsid w:val="00891C27"/>
    <w:rsid w:val="008C1935"/>
    <w:rsid w:val="008D2B3A"/>
    <w:rsid w:val="008E41EB"/>
    <w:rsid w:val="008F14B6"/>
    <w:rsid w:val="00903694"/>
    <w:rsid w:val="00913247"/>
    <w:rsid w:val="009222D4"/>
    <w:rsid w:val="00923709"/>
    <w:rsid w:val="009D138D"/>
    <w:rsid w:val="009E3B43"/>
    <w:rsid w:val="00A216F6"/>
    <w:rsid w:val="00A46843"/>
    <w:rsid w:val="00A61A64"/>
    <w:rsid w:val="00A620C7"/>
    <w:rsid w:val="00A74A24"/>
    <w:rsid w:val="00A80271"/>
    <w:rsid w:val="00A857C2"/>
    <w:rsid w:val="00A940B5"/>
    <w:rsid w:val="00A94938"/>
    <w:rsid w:val="00AB4218"/>
    <w:rsid w:val="00AE54C5"/>
    <w:rsid w:val="00AF1E7A"/>
    <w:rsid w:val="00AF5AB7"/>
    <w:rsid w:val="00B072D7"/>
    <w:rsid w:val="00B70D2D"/>
    <w:rsid w:val="00B9652B"/>
    <w:rsid w:val="00BA253B"/>
    <w:rsid w:val="00BA5404"/>
    <w:rsid w:val="00BB17BA"/>
    <w:rsid w:val="00BB1F2D"/>
    <w:rsid w:val="00BB6DED"/>
    <w:rsid w:val="00BC5131"/>
    <w:rsid w:val="00C40DBC"/>
    <w:rsid w:val="00C80030"/>
    <w:rsid w:val="00C84992"/>
    <w:rsid w:val="00C875D0"/>
    <w:rsid w:val="00CA04F2"/>
    <w:rsid w:val="00CE1FFB"/>
    <w:rsid w:val="00CE485B"/>
    <w:rsid w:val="00D111D2"/>
    <w:rsid w:val="00D16C1C"/>
    <w:rsid w:val="00D3413C"/>
    <w:rsid w:val="00D346D3"/>
    <w:rsid w:val="00D402C6"/>
    <w:rsid w:val="00D439C7"/>
    <w:rsid w:val="00D519DC"/>
    <w:rsid w:val="00D63C9F"/>
    <w:rsid w:val="00DA09C2"/>
    <w:rsid w:val="00DD47CA"/>
    <w:rsid w:val="00E022A9"/>
    <w:rsid w:val="00E321D2"/>
    <w:rsid w:val="00E34A2C"/>
    <w:rsid w:val="00E45D68"/>
    <w:rsid w:val="00E83A1E"/>
    <w:rsid w:val="00EB0BB8"/>
    <w:rsid w:val="00EB1A70"/>
    <w:rsid w:val="00EB2890"/>
    <w:rsid w:val="00F004BF"/>
    <w:rsid w:val="00F42325"/>
    <w:rsid w:val="00F55179"/>
    <w:rsid w:val="00F70E2C"/>
    <w:rsid w:val="00F7545A"/>
    <w:rsid w:val="00F966A6"/>
    <w:rsid w:val="00FA406C"/>
    <w:rsid w:val="00FA6544"/>
    <w:rsid w:val="00FB0663"/>
    <w:rsid w:val="00FD1D45"/>
    <w:rsid w:val="00FF15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08A6"/>
  <w15:chartTrackingRefBased/>
  <w15:docId w15:val="{D8737F1E-F17F-4FC6-9F32-324CE6D4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AB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9BD"/>
    <w:pPr>
      <w:widowControl w:val="0"/>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331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0EB"/>
    <w:rPr>
      <w:rFonts w:ascii="Segoe UI" w:hAnsi="Segoe UI" w:cs="Segoe UI"/>
      <w:sz w:val="18"/>
      <w:szCs w:val="18"/>
    </w:rPr>
  </w:style>
  <w:style w:type="paragraph" w:customStyle="1" w:styleId="naisc">
    <w:name w:val="naisc"/>
    <w:basedOn w:val="Normal"/>
    <w:uiPriority w:val="99"/>
    <w:rsid w:val="00AF5AB7"/>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f">
    <w:name w:val="naisf"/>
    <w:basedOn w:val="Normal"/>
    <w:rsid w:val="0036448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36448E"/>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16C1C"/>
    <w:rPr>
      <w:sz w:val="16"/>
      <w:szCs w:val="16"/>
    </w:rPr>
  </w:style>
  <w:style w:type="paragraph" w:styleId="CommentText">
    <w:name w:val="annotation text"/>
    <w:basedOn w:val="Normal"/>
    <w:link w:val="CommentTextChar"/>
    <w:uiPriority w:val="99"/>
    <w:semiHidden/>
    <w:unhideWhenUsed/>
    <w:rsid w:val="00D16C1C"/>
    <w:pPr>
      <w:spacing w:line="240" w:lineRule="auto"/>
    </w:pPr>
    <w:rPr>
      <w:sz w:val="20"/>
      <w:szCs w:val="20"/>
    </w:rPr>
  </w:style>
  <w:style w:type="character" w:customStyle="1" w:styleId="CommentTextChar">
    <w:name w:val="Comment Text Char"/>
    <w:basedOn w:val="DefaultParagraphFont"/>
    <w:link w:val="CommentText"/>
    <w:uiPriority w:val="99"/>
    <w:semiHidden/>
    <w:rsid w:val="00D16C1C"/>
    <w:rPr>
      <w:sz w:val="20"/>
      <w:szCs w:val="20"/>
    </w:rPr>
  </w:style>
  <w:style w:type="paragraph" w:styleId="CommentSubject">
    <w:name w:val="annotation subject"/>
    <w:basedOn w:val="CommentText"/>
    <w:next w:val="CommentText"/>
    <w:link w:val="CommentSubjectChar"/>
    <w:uiPriority w:val="99"/>
    <w:semiHidden/>
    <w:unhideWhenUsed/>
    <w:rsid w:val="00D16C1C"/>
    <w:rPr>
      <w:b/>
      <w:bCs/>
    </w:rPr>
  </w:style>
  <w:style w:type="character" w:customStyle="1" w:styleId="CommentSubjectChar">
    <w:name w:val="Comment Subject Char"/>
    <w:basedOn w:val="CommentTextChar"/>
    <w:link w:val="CommentSubject"/>
    <w:uiPriority w:val="99"/>
    <w:semiHidden/>
    <w:rsid w:val="00D16C1C"/>
    <w:rPr>
      <w:b/>
      <w:bCs/>
      <w:sz w:val="20"/>
      <w:szCs w:val="20"/>
    </w:rPr>
  </w:style>
  <w:style w:type="character" w:styleId="Hyperlink">
    <w:name w:val="Hyperlink"/>
    <w:basedOn w:val="DefaultParagraphFont"/>
    <w:uiPriority w:val="99"/>
    <w:unhideWhenUsed/>
    <w:rsid w:val="00DD47CA"/>
    <w:rPr>
      <w:color w:val="0563C1" w:themeColor="hyperlink"/>
      <w:u w:val="single"/>
    </w:rPr>
  </w:style>
  <w:style w:type="character" w:styleId="UnresolvedMention">
    <w:name w:val="Unresolved Mention"/>
    <w:basedOn w:val="DefaultParagraphFont"/>
    <w:uiPriority w:val="99"/>
    <w:semiHidden/>
    <w:unhideWhenUsed/>
    <w:rsid w:val="00DD47CA"/>
    <w:rPr>
      <w:color w:val="605E5C"/>
      <w:shd w:val="clear" w:color="auto" w:fill="E1DFDD"/>
    </w:rPr>
  </w:style>
  <w:style w:type="character" w:styleId="FootnoteReference">
    <w:name w:val="footnote reference"/>
    <w:basedOn w:val="DefaultParagraphFont"/>
    <w:uiPriority w:val="99"/>
    <w:semiHidden/>
    <w:unhideWhenUsed/>
    <w:rsid w:val="00713491"/>
    <w:rPr>
      <w:vertAlign w:val="superscript"/>
    </w:rPr>
  </w:style>
  <w:style w:type="paragraph" w:styleId="Header">
    <w:name w:val="header"/>
    <w:basedOn w:val="Normal"/>
    <w:link w:val="HeaderChar"/>
    <w:uiPriority w:val="99"/>
    <w:unhideWhenUsed/>
    <w:rsid w:val="00AF1E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1E7A"/>
  </w:style>
  <w:style w:type="paragraph" w:styleId="Footer">
    <w:name w:val="footer"/>
    <w:basedOn w:val="Normal"/>
    <w:link w:val="FooterChar"/>
    <w:unhideWhenUsed/>
    <w:rsid w:val="00AF1E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1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15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b.gov.lv/sites/default/files/dokumenti/Adm_sloga_mazin%C4%81%C5%A1ana_ADA_izmanto%C5%A1ana_OS_sagatavo%C5%A1anai_201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C04BF-3600-4875-B5CE-65243884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13</Pages>
  <Words>18968</Words>
  <Characters>10812</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Svarupa</dc:creator>
  <cp:keywords/>
  <dc:description/>
  <cp:lastModifiedBy>Ance Svarupa</cp:lastModifiedBy>
  <cp:revision>120</cp:revision>
  <cp:lastPrinted>2019-10-24T06:54:00Z</cp:lastPrinted>
  <dcterms:created xsi:type="dcterms:W3CDTF">2019-09-06T05:55:00Z</dcterms:created>
  <dcterms:modified xsi:type="dcterms:W3CDTF">2019-11-14T10:54:00Z</dcterms:modified>
</cp:coreProperties>
</file>