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99825" w14:textId="46653EC7" w:rsidR="00160F1F" w:rsidRPr="00DD56E0" w:rsidRDefault="00160F1F" w:rsidP="00DD56E0">
      <w:pPr>
        <w:pStyle w:val="Subtitle"/>
        <w:spacing w:after="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5263E1F" w14:textId="1729FF56" w:rsidR="00DD56E0" w:rsidRPr="00DD56E0" w:rsidRDefault="00DD56E0" w:rsidP="00DD56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 w:eastAsia="x-none"/>
        </w:rPr>
      </w:pPr>
    </w:p>
    <w:p w14:paraId="41353213" w14:textId="77777777" w:rsidR="00DD56E0" w:rsidRPr="00DD56E0" w:rsidRDefault="00DD56E0" w:rsidP="00DD56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 w:eastAsia="x-none"/>
        </w:rPr>
      </w:pPr>
    </w:p>
    <w:p w14:paraId="7D69521B" w14:textId="46BD1C48" w:rsidR="00DD56E0" w:rsidRPr="001226AF" w:rsidRDefault="00DD56E0" w:rsidP="00DD56E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1226AF">
        <w:rPr>
          <w:rFonts w:ascii="Times New Roman" w:eastAsia="Times New Roman" w:hAnsi="Times New Roman" w:cs="Times New Roman"/>
          <w:sz w:val="28"/>
          <w:szCs w:val="28"/>
          <w:lang w:val="lv-LV"/>
        </w:rPr>
        <w:t>201</w:t>
      </w:r>
      <w:r w:rsidRPr="001226AF">
        <w:rPr>
          <w:rFonts w:ascii="Times New Roman" w:hAnsi="Times New Roman" w:cs="Times New Roman"/>
          <w:sz w:val="28"/>
          <w:szCs w:val="28"/>
          <w:lang w:val="lv-LV"/>
        </w:rPr>
        <w:t>9</w:t>
      </w:r>
      <w:r w:rsidRPr="001226A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 gada </w:t>
      </w:r>
      <w:r w:rsidR="00E84D31">
        <w:rPr>
          <w:rFonts w:ascii="Times New Roman" w:eastAsia="Times New Roman" w:hAnsi="Times New Roman" w:cs="Times New Roman"/>
          <w:sz w:val="28"/>
          <w:szCs w:val="28"/>
          <w:lang w:val="lv-LV"/>
        </w:rPr>
        <w:t>26. novembrī</w:t>
      </w:r>
      <w:r w:rsidRPr="001226AF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Noteikumi Nr.</w:t>
      </w:r>
      <w:r w:rsidR="00E84D31">
        <w:rPr>
          <w:rFonts w:ascii="Times New Roman" w:eastAsia="Times New Roman" w:hAnsi="Times New Roman" w:cs="Times New Roman"/>
          <w:sz w:val="28"/>
          <w:szCs w:val="28"/>
          <w:lang w:val="lv-LV"/>
        </w:rPr>
        <w:t> 557</w:t>
      </w:r>
    </w:p>
    <w:p w14:paraId="4C7FE43F" w14:textId="2F74B84A" w:rsidR="00DD56E0" w:rsidRPr="001226AF" w:rsidRDefault="00DD56E0" w:rsidP="00DD56E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1226AF">
        <w:rPr>
          <w:rFonts w:ascii="Times New Roman" w:eastAsia="Times New Roman" w:hAnsi="Times New Roman" w:cs="Times New Roman"/>
          <w:sz w:val="28"/>
          <w:szCs w:val="28"/>
          <w:lang w:val="lv-LV"/>
        </w:rPr>
        <w:t>Rīgā</w:t>
      </w:r>
      <w:r w:rsidRPr="001226AF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(prot. Nr.</w:t>
      </w:r>
      <w:r w:rsidR="00E84D31">
        <w:rPr>
          <w:rFonts w:ascii="Times New Roman" w:eastAsia="Times New Roman" w:hAnsi="Times New Roman" w:cs="Times New Roman"/>
          <w:sz w:val="28"/>
          <w:szCs w:val="28"/>
          <w:lang w:val="lv-LV"/>
        </w:rPr>
        <w:t> 55 </w:t>
      </w:r>
      <w:bookmarkStart w:id="0" w:name="_GoBack"/>
      <w:bookmarkEnd w:id="0"/>
      <w:r w:rsidR="00E84D31">
        <w:rPr>
          <w:rFonts w:ascii="Times New Roman" w:eastAsia="Times New Roman" w:hAnsi="Times New Roman" w:cs="Times New Roman"/>
          <w:sz w:val="28"/>
          <w:szCs w:val="28"/>
          <w:lang w:val="lv-LV"/>
        </w:rPr>
        <w:t>2</w:t>
      </w:r>
      <w:r w:rsidRPr="001226AF">
        <w:rPr>
          <w:rFonts w:ascii="Times New Roman" w:eastAsia="Times New Roman" w:hAnsi="Times New Roman" w:cs="Times New Roman"/>
          <w:sz w:val="28"/>
          <w:szCs w:val="28"/>
          <w:lang w:val="lv-LV"/>
        </w:rPr>
        <w:t>. §)</w:t>
      </w:r>
    </w:p>
    <w:p w14:paraId="10F2CBAE" w14:textId="77777777" w:rsidR="00357A26" w:rsidRPr="00DD56E0" w:rsidRDefault="00357A26" w:rsidP="00DD56E0">
      <w:pPr>
        <w:pStyle w:val="Subtitle"/>
        <w:spacing w:after="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84A7B67" w14:textId="77777777" w:rsidR="001226AF" w:rsidRDefault="00697D61" w:rsidP="00DD5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 w:rsidRPr="00DD56E0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Noteikumi par valsts īpašum</w:t>
      </w:r>
      <w:r w:rsidR="001F41E7" w:rsidRPr="00DD56E0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u</w:t>
      </w:r>
      <w:r w:rsidRPr="00DD56E0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privatizāciju veicošās institūcijas </w:t>
      </w:r>
    </w:p>
    <w:p w14:paraId="1A12F5FD" w14:textId="29262AF3" w:rsidR="00697D61" w:rsidRPr="00DD56E0" w:rsidRDefault="00697D61" w:rsidP="00DD5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 w:rsidRPr="00DD56E0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pārvaldes uzdevuma deleģēšanu</w:t>
      </w:r>
    </w:p>
    <w:p w14:paraId="6473BAEF" w14:textId="77777777" w:rsidR="00697D61" w:rsidRPr="00DD56E0" w:rsidRDefault="00697D61" w:rsidP="00DD5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lv-LV" w:eastAsia="lv-LV"/>
        </w:rPr>
      </w:pPr>
    </w:p>
    <w:p w14:paraId="5FE87F8F" w14:textId="16F6F1A4" w:rsidR="006737A2" w:rsidRPr="006737A2" w:rsidRDefault="00697D61" w:rsidP="00DD56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Izdoti saskaņā ar likuma</w:t>
      </w:r>
      <w:r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br/>
      </w:r>
      <w:r w:rsidR="00DD56E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Par valsts un pašvaldību īpašuma</w:t>
      </w:r>
      <w:r w:rsidR="001226AF" w:rsidRP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1226AF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objektu</w:t>
      </w:r>
    </w:p>
    <w:p w14:paraId="43E75CFE" w14:textId="3191B5A9" w:rsidR="006737A2" w:rsidRPr="006737A2" w:rsidRDefault="00697D61" w:rsidP="00DD56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privatizāciju</w:t>
      </w:r>
      <w:r w:rsidR="00DD56E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bookmarkStart w:id="1" w:name="p1"/>
      <w:bookmarkStart w:id="2" w:name="p-601232"/>
      <w:bookmarkEnd w:id="1"/>
      <w:bookmarkEnd w:id="2"/>
      <w:r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5.</w:t>
      </w:r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panta pirmo daļu un</w:t>
      </w:r>
    </w:p>
    <w:p w14:paraId="46D73C5D" w14:textId="2AE10E86" w:rsidR="00697D61" w:rsidRPr="006737A2" w:rsidRDefault="00697D61" w:rsidP="00DD56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11.</w:t>
      </w:r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panta pirmo un otro daļu</w:t>
      </w:r>
    </w:p>
    <w:p w14:paraId="4A3397F2" w14:textId="77777777" w:rsidR="00697D61" w:rsidRPr="00426083" w:rsidRDefault="00697D61" w:rsidP="00DD56E0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</w:pPr>
    </w:p>
    <w:p w14:paraId="385908CA" w14:textId="78B5F17E" w:rsidR="00697D61" w:rsidRPr="006737A2" w:rsidRDefault="006737A2" w:rsidP="00DD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proofErr w:type="gramStart"/>
      <w:r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</w:t>
      </w:r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Noteikumi</w:t>
      </w:r>
      <w:proofErr w:type="gramEnd"/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nosaka valsts īpašumu privatizāciju veicošās institūcijas pārvaldes uzdevuma deleģēšanu </w:t>
      </w:r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akciju sabiedrībai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DD56E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Publisko aktīvu pārvaldītājs </w:t>
      </w:r>
      <w:bookmarkStart w:id="3" w:name="OLE_LINK4"/>
      <w:bookmarkStart w:id="4" w:name="OLE_LINK3"/>
      <w:proofErr w:type="spellStart"/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Possessor</w:t>
      </w:r>
      <w:bookmarkEnd w:id="3"/>
      <w:bookmarkEnd w:id="4"/>
      <w:proofErr w:type="spellEnd"/>
      <w:r w:rsidR="00DD56E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(vienotais reģistrācijas numurs 40003192154, juridiskā adrese</w:t>
      </w:r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Krišjāņa Valdemāra iela 31, Rīga, LV-1887) un kārtību, kādā tiek segti ar minētā uzdevuma izpildi saistītie izdevumi un izmantojami saskaņā ar likumu </w:t>
      </w:r>
      <w:r w:rsidR="00DD56E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Par valsts un pašvaldību īpašuma objektu privatizāciju</w:t>
      </w:r>
      <w:r w:rsidR="00DD56E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izveidotā rezerves fonda (turpmāk</w:t>
      </w:r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– rezerves fonds) līdzekļi.</w:t>
      </w:r>
    </w:p>
    <w:p w14:paraId="36665C75" w14:textId="77777777" w:rsidR="006737A2" w:rsidRDefault="006737A2" w:rsidP="00DD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5" w:name="p2"/>
      <w:bookmarkStart w:id="6" w:name="p-601233"/>
      <w:bookmarkEnd w:id="5"/>
      <w:bookmarkEnd w:id="6"/>
    </w:p>
    <w:p w14:paraId="4AB2FA1C" w14:textId="062C11BD" w:rsidR="00697D61" w:rsidRPr="006737A2" w:rsidRDefault="006737A2" w:rsidP="00DD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</w:t>
      </w:r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1F41E7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kciju sabiedrībai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DD56E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Publisko aktīvu pārvaldītājs </w:t>
      </w:r>
      <w:proofErr w:type="spellStart"/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Possessor</w:t>
      </w:r>
      <w:proofErr w:type="spellEnd"/>
      <w:r w:rsidR="00DD56E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(turpmāk</w:t>
      </w:r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–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sabiedrība</w:t>
      </w:r>
      <w:r w:rsidR="001226AF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proofErr w:type="spellStart"/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Possessor</w:t>
      </w:r>
      <w:proofErr w:type="spellEnd"/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 tiek deleģēts valsts pārvaldes uzdevums – valsts vārdā organizēt un veikt valsts īpašumu privatizāciju veicošās institūcijas pienākumus (turpmāk – valsts pārvaldes uzdevums).</w:t>
      </w:r>
    </w:p>
    <w:p w14:paraId="6E903F08" w14:textId="77777777" w:rsidR="006737A2" w:rsidRDefault="006737A2" w:rsidP="00DD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7" w:name="p3"/>
      <w:bookmarkStart w:id="8" w:name="p-601234"/>
      <w:bookmarkEnd w:id="7"/>
      <w:bookmarkEnd w:id="8"/>
    </w:p>
    <w:p w14:paraId="4F31DE03" w14:textId="02D4CC72" w:rsidR="00697D61" w:rsidRPr="006737A2" w:rsidRDefault="006737A2" w:rsidP="00DD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3.</w:t>
      </w:r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Veicot valsts pārvaldes uzdevumu, </w:t>
      </w:r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sabiedrība</w:t>
      </w:r>
      <w:r w:rsidR="001226AF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proofErr w:type="spellStart"/>
      <w:r w:rsidR="001226AF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Possessor</w:t>
      </w:r>
      <w:proofErr w:type="spellEnd"/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atrodas Ekonomikas ministrijas funkcionālā pārraudzībā.</w:t>
      </w:r>
    </w:p>
    <w:p w14:paraId="1E8E71FD" w14:textId="77777777" w:rsidR="006737A2" w:rsidRDefault="006737A2" w:rsidP="00DD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9" w:name="p4"/>
      <w:bookmarkStart w:id="10" w:name="p-601235"/>
      <w:bookmarkEnd w:id="9"/>
      <w:bookmarkEnd w:id="10"/>
    </w:p>
    <w:p w14:paraId="471EEAC3" w14:textId="331B1CED" w:rsidR="00697D61" w:rsidRPr="006737A2" w:rsidRDefault="006737A2" w:rsidP="00DD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4.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Valsts un </w:t>
      </w:r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sabiedrība</w:t>
      </w:r>
      <w:r w:rsidR="001226AF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proofErr w:type="spellStart"/>
      <w:r w:rsidR="001226AF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Possessor</w:t>
      </w:r>
      <w:proofErr w:type="spellEnd"/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noslēdz līgumu (pielikums) par valsts pārvaldes uzdevuma veikšanu (turpmāk – valsts pārvaldes uzdevuma līgums). </w:t>
      </w:r>
    </w:p>
    <w:p w14:paraId="01F2F83D" w14:textId="77777777" w:rsidR="006737A2" w:rsidRDefault="006737A2" w:rsidP="00DD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11" w:name="p5"/>
      <w:bookmarkStart w:id="12" w:name="p-601236"/>
      <w:bookmarkEnd w:id="11"/>
      <w:bookmarkEnd w:id="12"/>
    </w:p>
    <w:p w14:paraId="0821143C" w14:textId="311B32A5" w:rsidR="00697D61" w:rsidRDefault="006737A2" w:rsidP="00DD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5.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Ekonomikas ministrija ir pilnvarota valsts vārdā parakstīt valsts pārvaldes uzdevuma līgumu.</w:t>
      </w:r>
    </w:p>
    <w:p w14:paraId="2F89AD80" w14:textId="5861D5E2" w:rsidR="006737A2" w:rsidRPr="006737A2" w:rsidRDefault="006737A2" w:rsidP="00DD56E0">
      <w:pPr>
        <w:tabs>
          <w:tab w:val="left" w:pos="20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811E9A8" w14:textId="68548F54" w:rsidR="00697D61" w:rsidRDefault="006737A2" w:rsidP="00DD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13" w:name="p6"/>
      <w:bookmarkStart w:id="14" w:name="p-601237"/>
      <w:bookmarkStart w:id="15" w:name="p7"/>
      <w:bookmarkStart w:id="16" w:name="p-601238"/>
      <w:bookmarkEnd w:id="13"/>
      <w:bookmarkEnd w:id="14"/>
      <w:bookmarkEnd w:id="15"/>
      <w:bookmarkEnd w:id="16"/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6.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Ar valsts pārvaldes uzdevuma veikšanu saistītie </w:t>
      </w:r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sabiedrība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</w:t>
      </w:r>
      <w:r w:rsidR="001226AF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proofErr w:type="spellStart"/>
      <w:r w:rsidR="001226AF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Possessor</w:t>
      </w:r>
      <w:proofErr w:type="spellEnd"/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izdevumi tiek segti </w:t>
      </w:r>
      <w:proofErr w:type="gramStart"/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no valsts īpašuma</w:t>
      </w:r>
      <w:r w:rsidR="009437BC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objektu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zemesgabalu</w:t>
      </w:r>
      <w:proofErr w:type="gramEnd"/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9437BC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(turpmāk visi kopā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9437BC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valsts īpašumi) 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privatizācijas ieņēmumiem un rezerves fonda līdzekļiem.</w:t>
      </w:r>
    </w:p>
    <w:p w14:paraId="3AB865FD" w14:textId="77777777" w:rsidR="006737A2" w:rsidRPr="006737A2" w:rsidRDefault="006737A2" w:rsidP="00DD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23DC425" w14:textId="4963BCA5" w:rsidR="00697D61" w:rsidRPr="006737A2" w:rsidRDefault="006737A2" w:rsidP="00DD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7.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Visi ieņēmumi</w:t>
      </w:r>
      <w:proofErr w:type="gramEnd"/>
      <w:r w:rsidR="00F640A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kas gūti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no valsts īpašum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privatizācijas un </w:t>
      </w:r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sabiedrība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</w:t>
      </w:r>
      <w:r w:rsidR="001226AF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proofErr w:type="spellStart"/>
      <w:r w:rsidR="001226AF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Possessor</w:t>
      </w:r>
      <w:proofErr w:type="spellEnd"/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valdījumā esošā valstij piederošā un piekrītošā īpašuma nomas</w:t>
      </w:r>
      <w:r w:rsidR="00F640A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ieskaitāmi </w:t>
      </w:r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sabiedrība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</w:t>
      </w:r>
      <w:r w:rsidR="001226AF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proofErr w:type="spellStart"/>
      <w:r w:rsidR="001226AF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Possessor</w:t>
      </w:r>
      <w:proofErr w:type="spellEnd"/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F640A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kontos.</w:t>
      </w:r>
    </w:p>
    <w:p w14:paraId="5266641D" w14:textId="77777777" w:rsidR="006737A2" w:rsidRDefault="006737A2" w:rsidP="00DD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17" w:name="p8"/>
      <w:bookmarkStart w:id="18" w:name="p-601239"/>
      <w:bookmarkEnd w:id="17"/>
      <w:bookmarkEnd w:id="18"/>
    </w:p>
    <w:p w14:paraId="769AB1DB" w14:textId="7F0E1842" w:rsidR="00697D61" w:rsidRPr="006737A2" w:rsidRDefault="006737A2" w:rsidP="00DD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8.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pārvaldes uzdevuma veikšanai tiek noteikti šādi atskaitījumi no valsts īpašumu privatizācijas ieņēmumiem:</w:t>
      </w:r>
    </w:p>
    <w:p w14:paraId="27A60669" w14:textId="4B850C61" w:rsidR="00697D61" w:rsidRPr="00426083" w:rsidRDefault="006737A2" w:rsidP="00DD56E0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8.1.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apbūvēta zemesgabala vai tā domājamās daļas privatizācijai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–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50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procenti no pārdošanas cenas, bet ne mazāk kā 1300 </w:t>
      </w:r>
      <w:proofErr w:type="spellStart"/>
      <w:r w:rsidR="00697D61" w:rsidRPr="00426083">
        <w:rPr>
          <w:rFonts w:ascii="Times New Roman" w:eastAsia="Times New Roman" w:hAnsi="Times New Roman" w:cs="Times New Roman"/>
          <w:i/>
          <w:iCs/>
          <w:sz w:val="28"/>
          <w:szCs w:val="28"/>
          <w:lang w:val="lv-LV" w:eastAsia="lv-LV"/>
        </w:rPr>
        <w:t>euro</w:t>
      </w:r>
      <w:proofErr w:type="spellEnd"/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;</w:t>
      </w:r>
    </w:p>
    <w:p w14:paraId="2750BAB2" w14:textId="003CD61C" w:rsidR="00697D61" w:rsidRPr="00426083" w:rsidRDefault="006737A2" w:rsidP="00DD56E0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8.2.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cita nekustamā īpašuma privatizācijai 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–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50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procenti no pārdošanas cenas, bet ne mazāk kā 2130 </w:t>
      </w:r>
      <w:proofErr w:type="spellStart"/>
      <w:r w:rsidR="00697D61" w:rsidRPr="00426083">
        <w:rPr>
          <w:rFonts w:ascii="Times New Roman" w:eastAsia="Times New Roman" w:hAnsi="Times New Roman" w:cs="Times New Roman"/>
          <w:i/>
          <w:iCs/>
          <w:sz w:val="28"/>
          <w:szCs w:val="28"/>
          <w:lang w:val="lv-LV" w:eastAsia="lv-LV"/>
        </w:rPr>
        <w:t>euro</w:t>
      </w:r>
      <w:proofErr w:type="spellEnd"/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;</w:t>
      </w:r>
    </w:p>
    <w:p w14:paraId="5F16FC41" w14:textId="50CB81BB" w:rsidR="00697D61" w:rsidRPr="00426083" w:rsidRDefault="006737A2" w:rsidP="00DD56E0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8.3.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valsts kapitāla daļas privatizācijai 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–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5 procenti no pārdošanas cenas; </w:t>
      </w:r>
    </w:p>
    <w:p w14:paraId="0FD82F4B" w14:textId="77060AE4" w:rsidR="00697D61" w:rsidRPr="00426083" w:rsidRDefault="006737A2" w:rsidP="00DD56E0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8.4.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privatizācijai nodoto valsts kapitāla daļu pārvaldībai līdz pirkuma līguma noslēgšanai:</w:t>
      </w:r>
    </w:p>
    <w:p w14:paraId="739B1660" w14:textId="4113ED23" w:rsidR="00697D61" w:rsidRPr="006737A2" w:rsidRDefault="006737A2" w:rsidP="00DD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8.4.1.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ja valsts līdzdalība pārsniedz 50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procentus no kapitālsabiedrības pamatkapitāla:</w:t>
      </w:r>
    </w:p>
    <w:p w14:paraId="1FB661AE" w14:textId="3D12DDE1" w:rsidR="00697D61" w:rsidRPr="006737A2" w:rsidRDefault="006737A2" w:rsidP="00DD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8.4.1.1. 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par mazu kapitālsabiedrību – 100 </w:t>
      </w:r>
      <w:proofErr w:type="spellStart"/>
      <w:r w:rsidR="00697D61" w:rsidRPr="006737A2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mēnesī;</w:t>
      </w:r>
    </w:p>
    <w:p w14:paraId="32CE0CFB" w14:textId="37DBA77F" w:rsidR="00697D61" w:rsidRPr="006737A2" w:rsidRDefault="006737A2" w:rsidP="00DD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8.4.1.2. 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par vidēju kapitālsabiedrību – 1000 </w:t>
      </w:r>
      <w:proofErr w:type="spellStart"/>
      <w:r w:rsidR="00697D61" w:rsidRPr="006737A2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mēnesī;</w:t>
      </w:r>
    </w:p>
    <w:p w14:paraId="25D4B893" w14:textId="4E029A9B" w:rsidR="00697D61" w:rsidRPr="006737A2" w:rsidRDefault="006737A2" w:rsidP="00DD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8.4.1.3. 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par lielu kapitālsabiedrību – 5000 </w:t>
      </w:r>
      <w:proofErr w:type="spellStart"/>
      <w:r w:rsidR="00697D61" w:rsidRPr="006737A2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mēnesī;</w:t>
      </w:r>
    </w:p>
    <w:p w14:paraId="6CB9AC80" w14:textId="395CD4C2" w:rsidR="00697D61" w:rsidRPr="006737A2" w:rsidRDefault="006737A2" w:rsidP="00DD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8.4.2.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ja valsts līdzdalība nepārsniedz 50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procentus no kapitālsabiedrības pamatkapitāla:</w:t>
      </w:r>
    </w:p>
    <w:p w14:paraId="2A1BA72F" w14:textId="1198B3F9" w:rsidR="00697D61" w:rsidRPr="006737A2" w:rsidRDefault="006737A2" w:rsidP="00DD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8.4.2.1. 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par mazu kapitālsabiedrību – 50 </w:t>
      </w:r>
      <w:proofErr w:type="spellStart"/>
      <w:r w:rsidR="00697D61" w:rsidRPr="006737A2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mēnesī;</w:t>
      </w:r>
    </w:p>
    <w:p w14:paraId="01E97325" w14:textId="5EB7B13E" w:rsidR="00697D61" w:rsidRPr="006737A2" w:rsidRDefault="006737A2" w:rsidP="00DD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8.4.2.2. 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par vidēju kapitālsabiedrību – 500 </w:t>
      </w:r>
      <w:proofErr w:type="spellStart"/>
      <w:r w:rsidR="00697D61" w:rsidRPr="006737A2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mēnesī;</w:t>
      </w:r>
    </w:p>
    <w:p w14:paraId="73F30757" w14:textId="3A4837F8" w:rsidR="00697D61" w:rsidRPr="006737A2" w:rsidRDefault="006737A2" w:rsidP="00DD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8.4.2.3. 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par lielu kapitālsabiedrību – 2500 </w:t>
      </w:r>
      <w:proofErr w:type="spellStart"/>
      <w:r w:rsidR="00697D61" w:rsidRPr="006737A2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697D61" w:rsidRPr="006737A2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 xml:space="preserve"> 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mēnesī;</w:t>
      </w:r>
    </w:p>
    <w:p w14:paraId="4D6D7796" w14:textId="5C749EB4" w:rsidR="00697D61" w:rsidRPr="00426083" w:rsidRDefault="006737A2" w:rsidP="00DD56E0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8.5.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pirkuma līgumu kontrolei no līguma parakstīšanas dienas līdz privatizācijas noteikumos vai līgumā noteikto nosacījumu izpildes termiņa beigām 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100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proofErr w:type="spellStart"/>
      <w:r w:rsidR="00697D61" w:rsidRPr="00426083">
        <w:rPr>
          <w:rFonts w:ascii="Times New Roman" w:eastAsia="Times New Roman" w:hAnsi="Times New Roman" w:cs="Times New Roman"/>
          <w:i/>
          <w:iCs/>
          <w:sz w:val="28"/>
          <w:szCs w:val="28"/>
          <w:lang w:val="lv-LV" w:eastAsia="lv-LV"/>
        </w:rPr>
        <w:t>euro</w:t>
      </w:r>
      <w:proofErr w:type="spellEnd"/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par līgumu mēnesī;</w:t>
      </w:r>
    </w:p>
    <w:p w14:paraId="7B91A44F" w14:textId="65018741" w:rsidR="00697D61" w:rsidRPr="00426083" w:rsidRDefault="006737A2" w:rsidP="00DD56E0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8.6.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nomas maksājumu kontrolei 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50 procentu no nomas maksas</w:t>
      </w:r>
      <w:r w:rsidR="00BA23E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mēnesī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;</w:t>
      </w:r>
    </w:p>
    <w:p w14:paraId="1D595D58" w14:textId="43D1341C" w:rsidR="00697D61" w:rsidRPr="00426083" w:rsidRDefault="006737A2" w:rsidP="00DD56E0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8.7.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privatizējamo valsts īpašumu apsardzes, apsaimniekošanas un apdrošināšanas izdevumu segšanai 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minēto izdevumu faktiskajā apmērā;</w:t>
      </w:r>
    </w:p>
    <w:p w14:paraId="085EA927" w14:textId="79139915" w:rsidR="00697D61" w:rsidRPr="00426083" w:rsidRDefault="006737A2" w:rsidP="00DD56E0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8.8.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to tiesvedības izdevumu segšanai, kas saistīti ar deleģēto valsts pārvaldes uzdevumu veikšanu, 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atbilstoši minēto izdevumu faktiskajam apmēram;</w:t>
      </w:r>
    </w:p>
    <w:p w14:paraId="328BE8C7" w14:textId="6305B9A9" w:rsidR="00697D61" w:rsidRPr="00426083" w:rsidRDefault="006737A2" w:rsidP="00DD56E0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8.9.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sabiedrības</w:t>
      </w:r>
      <w:r w:rsidR="00493278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proofErr w:type="spellStart"/>
      <w:r w:rsidR="00493278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Possessor</w:t>
      </w:r>
      <w:proofErr w:type="spellEnd"/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valdījumā pārņemto privatizējamo valsts īpašumu nodokļu un nodevu maksājumu segšanai 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minēto izdevumu faktiskajā apmērā.</w:t>
      </w:r>
    </w:p>
    <w:p w14:paraId="0797D008" w14:textId="77777777" w:rsidR="006737A2" w:rsidRDefault="006737A2" w:rsidP="00DD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C6DE931" w14:textId="4FBE1729" w:rsidR="00697D61" w:rsidRPr="006737A2" w:rsidRDefault="006737A2" w:rsidP="00DD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9.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 </w:t>
      </w:r>
      <w:r w:rsidR="00493278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10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493278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procentus 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o privatizācijas procesā iegūt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aj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iem naudas līdzekļiem, iepriekš ieturot šo noteikumu 8.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punktā minētos atskaitījumus, ieskaita rezerves fonda veidošanai. </w:t>
      </w:r>
    </w:p>
    <w:p w14:paraId="529695F0" w14:textId="77777777" w:rsidR="006737A2" w:rsidRDefault="006737A2" w:rsidP="00DD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7B4251A" w14:textId="5D5AA5D9" w:rsidR="006737A2" w:rsidRDefault="006737A2" w:rsidP="00DD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10.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Reizi pusgadā līdz nākamā pusgada otrā mēneša beigām privatizācijas procesā iegūtos naudas līdzekļus pēc visu ieturējumu veikšanas ieskaita valsts budžetā.</w:t>
      </w:r>
      <w:bookmarkStart w:id="19" w:name="p-570245"/>
      <w:bookmarkStart w:id="20" w:name="p-570246"/>
      <w:bookmarkEnd w:id="19"/>
      <w:bookmarkEnd w:id="20"/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Ja rezerves fonda līdzekļu atlikums ir negatīvs, maksājumi valsts budžetā 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lastRenderedPageBreak/>
        <w:t>tiek veikti tikai pēc rezerves fonda negatīvā atlikuma segšanas no privatizācijas procesā iegūtajiem naudas līdzekļiem.</w:t>
      </w:r>
    </w:p>
    <w:p w14:paraId="73DEAB77" w14:textId="77777777" w:rsidR="006737A2" w:rsidRDefault="006737A2" w:rsidP="00DD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09BF188" w14:textId="57331332" w:rsidR="00697D61" w:rsidRPr="006737A2" w:rsidRDefault="006737A2" w:rsidP="00DD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11. 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Rezerves fondā uzkrātos līdzekļus izmanto: </w:t>
      </w:r>
    </w:p>
    <w:p w14:paraId="598DD2A9" w14:textId="1C9C56D4" w:rsidR="00697D61" w:rsidRDefault="00DD56E0" w:rsidP="00DD56E0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11.1. 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lai segtu izdevumus, kas saistīti ar pirkuma līgumu atcelšanu un pirmpirkuma un atpakaļpirkuma tiesību īstenošanu, atbilstoši minēto izdevumu faktiskajam apmēram;</w:t>
      </w:r>
    </w:p>
    <w:p w14:paraId="30D77895" w14:textId="1E3D5E78" w:rsidR="00697D61" w:rsidRDefault="00DD56E0" w:rsidP="00DD56E0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11.2. </w:t>
      </w:r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sabiedrība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</w:t>
      </w:r>
      <w:r w:rsidR="001226AF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proofErr w:type="spellStart"/>
      <w:r w:rsidR="001226AF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Possessor</w:t>
      </w:r>
      <w:proofErr w:type="spellEnd"/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paredzētajiem atskaitījumiem</w:t>
      </w:r>
      <w:r w:rsidR="00697D61" w:rsidRPr="00F640A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, </w:t>
      </w:r>
      <w:r w:rsidR="00F640A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ja tie </w:t>
      </w:r>
      <w:r w:rsidR="00697D61" w:rsidRPr="00F640A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nav nosedzami no valsts īpašumu pārdošanas ieņēmumiem. Pēc papildu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ieņēmumu gūšanas līdzekļi, kas saņemti avansā no rezerves fonda, pārskaitāmi atpakaļ rezerves fondā;</w:t>
      </w:r>
    </w:p>
    <w:p w14:paraId="5539C824" w14:textId="58289415" w:rsidR="00697D61" w:rsidRDefault="00DD56E0" w:rsidP="00DD56E0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11.3. 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to ar valsts pārvaldes uzdevuma izpildi saistīto izdevumu segšanai, kurus </w:t>
      </w:r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sabiedrība</w:t>
      </w:r>
      <w:r w:rsidR="001226AF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proofErr w:type="spellStart"/>
      <w:r w:rsidR="001226AF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Possessor</w:t>
      </w:r>
      <w:proofErr w:type="spellEnd"/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" 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ne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spēj segt no tam paredzētajiem atskaitījumiem no valsts īpašumu privatizācijas ieņēmumiem. Pēc papildu ieņēmumu gūšanas no valsts īpašumu pārdošanas līdzekļi, kas saņemti avansā no rezerves fonda, pārskaitāmi atpakaļ rezerves fondā;</w:t>
      </w:r>
    </w:p>
    <w:p w14:paraId="24BFE904" w14:textId="309AEE7E" w:rsidR="00697D61" w:rsidRDefault="00DD56E0" w:rsidP="00DD56E0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11.4. 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lai segtu </w:t>
      </w:r>
      <w:r w:rsidR="00697D61" w:rsidRPr="00E602A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izdevumus, </w:t>
      </w:r>
      <w:r w:rsidR="00697D61" w:rsidRPr="00E6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kas rodas</w:t>
      </w:r>
      <w:r w:rsidR="00E64FB8" w:rsidRPr="00E6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personai</w:t>
      </w:r>
      <w:r w:rsidR="00F64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,</w:t>
      </w:r>
      <w:r w:rsidR="00382839" w:rsidRPr="00E6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pildot</w:t>
      </w:r>
      <w:r w:rsidR="00F64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saskaņā ar</w:t>
      </w:r>
      <w:r w:rsidR="00F640A6" w:rsidRPr="00E6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</w:t>
      </w:r>
      <w:r w:rsidR="00F640A6" w:rsidRPr="00E60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lv-LV"/>
        </w:rPr>
        <w:t>Valsts un pašvaldību īpašuma privatizācijas un privatizācijas sertifikātu izmantošanas pabeigšanas likum</w:t>
      </w:r>
      <w:r w:rsidR="00F64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lv-LV"/>
        </w:rPr>
        <w:t>a</w:t>
      </w:r>
      <w:r w:rsidR="00F640A6" w:rsidRPr="00E6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</w:t>
      </w:r>
      <w:hyperlink r:id="rId8" w:anchor="p23" w:tgtFrame="_blank" w:history="1">
        <w:r w:rsidR="00F640A6" w:rsidRPr="00E602A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lv-LV"/>
          </w:rPr>
          <w:t>23. panta</w:t>
        </w:r>
      </w:hyperlink>
      <w:r w:rsidR="00F640A6" w:rsidRPr="00E602A7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F640A6" w:rsidRPr="00E60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lv-LV"/>
        </w:rPr>
        <w:t>11.</w:t>
      </w:r>
      <w:r w:rsidR="00F640A6" w:rsidRPr="00E60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lv-LV"/>
        </w:rPr>
        <w:t>2</w:t>
      </w:r>
      <w:r w:rsidR="00F52F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lv-LV"/>
        </w:rPr>
        <w:t> </w:t>
      </w:r>
      <w:r w:rsidR="00F640A6" w:rsidRPr="00E60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lv-LV"/>
        </w:rPr>
        <w:t xml:space="preserve">daļu un </w:t>
      </w:r>
      <w:hyperlink r:id="rId9" w:anchor="p24" w:tgtFrame="_blank" w:history="1">
        <w:r w:rsidR="00F640A6" w:rsidRPr="00E602A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lv-LV"/>
          </w:rPr>
          <w:t>24. panta</w:t>
        </w:r>
      </w:hyperlink>
      <w:r w:rsidR="00F640A6" w:rsidRPr="00E602A7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F640A6" w:rsidRPr="00E60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lv-LV"/>
        </w:rPr>
        <w:t>4.</w:t>
      </w:r>
      <w:r w:rsidR="00F640A6" w:rsidRPr="00E60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lv-LV"/>
        </w:rPr>
        <w:t>1</w:t>
      </w:r>
      <w:r w:rsidR="00F52F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lv-LV"/>
        </w:rPr>
        <w:t> </w:t>
      </w:r>
      <w:r w:rsidR="00F640A6" w:rsidRPr="00E60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lv-LV"/>
        </w:rPr>
        <w:t>daļu</w:t>
      </w:r>
      <w:r w:rsidR="00F640A6" w:rsidRPr="00E6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tai </w:t>
      </w:r>
      <w:r w:rsidR="00B71243" w:rsidRPr="00E6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deleģēt</w:t>
      </w:r>
      <w:r w:rsidR="00382839" w:rsidRPr="00E6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o</w:t>
      </w:r>
      <w:r w:rsidR="00B71243" w:rsidRPr="00E6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</w:t>
      </w:r>
      <w:r w:rsidR="00697D61" w:rsidRPr="00E6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valsts pārvaldes uzdevumu</w:t>
      </w:r>
      <w:r w:rsidR="0074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</w:t>
      </w:r>
      <w:r w:rsidR="00697D61" w:rsidRPr="00E6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– zemes izpirkuma (pirkuma</w:t>
      </w:r>
      <w:r w:rsidR="00697D61" w:rsidRPr="00E602A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 līgumu slēgšana, šo līgumu izpildes kontrole un neizpirktās zemes nodošana pašvaldību īpašumā;</w:t>
      </w:r>
    </w:p>
    <w:p w14:paraId="715B136B" w14:textId="46A8DE26" w:rsidR="00697D61" w:rsidRDefault="00DD56E0" w:rsidP="00DD56E0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11.5. </w:t>
      </w:r>
      <w:r w:rsidR="00697D61" w:rsidRPr="00E602A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lai segtu izdevumus, kas rodas</w:t>
      </w:r>
      <w:r w:rsidR="00382839" w:rsidRPr="00E602A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bookmarkStart w:id="21" w:name="_Hlk23186455"/>
      <w:r w:rsidR="00382839" w:rsidRPr="00E602A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personai</w:t>
      </w:r>
      <w:r w:rsidR="00F640A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7462C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pildot</w:t>
      </w:r>
      <w:r w:rsidR="00F640A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F64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saskaņā ar</w:t>
      </w:r>
      <w:r w:rsidR="0038283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7462C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</w:t>
      </w:r>
      <w:r w:rsidR="0038283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ikuma 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38283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Par privatizācijas sertifikātiem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38283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3.</w:t>
      </w:r>
      <w:r w:rsidR="00382839" w:rsidRPr="00B71243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 w:eastAsia="lv-LV"/>
        </w:rPr>
        <w:t>1</w:t>
      </w:r>
      <w:r w:rsidR="001226AF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 w:eastAsia="lv-LV"/>
        </w:rPr>
        <w:t> </w:t>
      </w:r>
      <w:r w:rsidR="0038283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panta pirmo daļu</w:t>
      </w:r>
      <w:r w:rsidR="007462C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tai</w:t>
      </w:r>
      <w:r w:rsidR="0038283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deleģēt</w:t>
      </w:r>
      <w:r w:rsidR="007462C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o</w:t>
      </w:r>
      <w:r w:rsidR="0038283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bookmarkEnd w:id="21"/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valsts pārvaldes uzdevumu </w:t>
      </w:r>
      <w:r w:rsidR="00F52F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–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privatizācijas sertifikātu kontu </w:t>
      </w:r>
      <w:r w:rsidR="000D18B0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apkalpošan</w:t>
      </w:r>
      <w:r w:rsidR="00F640A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;</w:t>
      </w:r>
    </w:p>
    <w:p w14:paraId="4E04EF53" w14:textId="1E15541C" w:rsidR="00697D61" w:rsidRDefault="00DD56E0" w:rsidP="00DD56E0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11.6. 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lai segtu izdevumus, kas rodas</w:t>
      </w:r>
      <w:r w:rsidR="007462C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7462C4" w:rsidRPr="00E602A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personai</w:t>
      </w:r>
      <w:r w:rsidR="00F640A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7462C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pildot</w:t>
      </w:r>
      <w:r w:rsidR="00F640A6" w:rsidRPr="00F64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</w:t>
      </w:r>
      <w:r w:rsidR="00F64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saskaņā ar</w:t>
      </w:r>
      <w:r w:rsidR="00F640A6" w:rsidRPr="00E6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</w:t>
      </w:r>
      <w:r w:rsidR="007462C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likuma 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7462C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Par </w:t>
      </w:r>
      <w:r w:rsidR="00735D7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un pašvaldību dzīvojamo māju privatizāciju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7462C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735D7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</w:t>
      </w:r>
      <w:r w:rsidR="007462C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7462C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panta </w:t>
      </w:r>
      <w:r w:rsidR="00735D7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otro</w:t>
      </w:r>
      <w:r w:rsidR="007462C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daļu tai deleģēto 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valsts pārvaldes uzdevumu </w:t>
      </w:r>
      <w:r w:rsidR="00F640A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–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privatizācijas sertifikātu kontu apkalpošan</w:t>
      </w:r>
      <w:r w:rsidR="00F640A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kuros veicami maksājumi par dzīvojamo māju privatizācijas objektiem un dzīvokļu</w:t>
      </w:r>
      <w:r w:rsidR="00697D61" w:rsidRPr="005B1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, mākslinieka darbnīcu un neapdzīvojamo telpu nodošanu īpašumā līdz dzīvojamās mājas privatizācijai;</w:t>
      </w:r>
    </w:p>
    <w:p w14:paraId="2E5E1BF2" w14:textId="3E9955F5" w:rsidR="00697D61" w:rsidRDefault="00DD56E0" w:rsidP="00DD56E0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11.7. </w:t>
      </w:r>
      <w:r w:rsidR="00697D61" w:rsidRPr="005B1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lai segtu izdevumus, kas rodas</w:t>
      </w:r>
      <w:r w:rsidR="007462C4" w:rsidRPr="005B1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personai</w:t>
      </w:r>
      <w:r w:rsidR="00F64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,</w:t>
      </w:r>
      <w:r w:rsidR="007462C4" w:rsidRPr="005B1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pildot</w:t>
      </w:r>
      <w:r w:rsidR="00F640A6" w:rsidRPr="00F64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</w:t>
      </w:r>
      <w:r w:rsidR="00F64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saskaņā ar</w:t>
      </w:r>
      <w:r w:rsidR="00F640A6" w:rsidRPr="00E6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</w:t>
      </w:r>
      <w:r w:rsidR="007462C4" w:rsidRPr="005B1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likuma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"</w:t>
      </w:r>
      <w:r w:rsidR="007462C4" w:rsidRPr="005B1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Par privatizācijas sertifikātiem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"</w:t>
      </w:r>
      <w:r w:rsidR="007462C4" w:rsidRPr="005B1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3.</w:t>
      </w:r>
      <w:r w:rsidR="007462C4" w:rsidRPr="005B159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lv-LV" w:eastAsia="lv-LV"/>
        </w:rPr>
        <w:t>1</w:t>
      </w:r>
      <w:r w:rsidR="001226A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lv-LV" w:eastAsia="lv-LV"/>
        </w:rPr>
        <w:t> </w:t>
      </w:r>
      <w:r w:rsidR="007462C4" w:rsidRPr="005B1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panta pirmo daļu tai deleģēto </w:t>
      </w:r>
      <w:r w:rsidR="00697D61" w:rsidRPr="005B1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valsts pārvaldes uzdevumu </w:t>
      </w:r>
      <w:r w:rsidR="00F64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– </w:t>
      </w:r>
      <w:r w:rsidR="00697D61" w:rsidRPr="005B1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privatizācijas sertifikātu aprites administrēšan</w:t>
      </w:r>
      <w:r w:rsidR="00F64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a</w:t>
      </w:r>
      <w:r w:rsidR="00697D61" w:rsidRPr="005B1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;</w:t>
      </w:r>
    </w:p>
    <w:p w14:paraId="6B62CFC1" w14:textId="02961D49" w:rsidR="00697D61" w:rsidRDefault="00DD56E0" w:rsidP="00DD56E0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11.8. </w:t>
      </w:r>
      <w:r w:rsidR="00697D61" w:rsidRPr="005B1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saskaņā ar Ministru kabineta 2007.</w:t>
      </w:r>
      <w:r w:rsidR="00F64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 </w:t>
      </w:r>
      <w:r w:rsidR="00697D61" w:rsidRPr="005B1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gada 16.</w:t>
      </w:r>
      <w:r w:rsidR="00F64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 </w:t>
      </w:r>
      <w:r w:rsidR="00697D61" w:rsidRPr="005B1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oktobra noteikumiem Nr.</w:t>
      </w:r>
      <w:r w:rsidR="00122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 </w:t>
      </w:r>
      <w:r w:rsidR="00697D61" w:rsidRPr="005B1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711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"</w:t>
      </w:r>
      <w:r w:rsidR="005B159C" w:rsidRPr="005B15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lv-LV"/>
        </w:rPr>
        <w:t>Noteikumi par privatizācijas sertifikātu tirgus starpniecības sabiedrību licenču izsniegšanas, apturēšanas un anulēšanas kārtību, valsts nodevas likmi par tās saņemšanu, kā arī starpniecības sabiedrību pienākumiem un to uzraudzības kārtību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lv-LV"/>
        </w:rPr>
        <w:t>"</w:t>
      </w:r>
      <w:r w:rsidR="00697D61" w:rsidRPr="005B1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;</w:t>
      </w:r>
    </w:p>
    <w:p w14:paraId="48C90BD6" w14:textId="7215BCE1" w:rsidR="00697D61" w:rsidRDefault="00DD56E0" w:rsidP="00DD56E0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11.9. </w:t>
      </w:r>
      <w:r w:rsidR="00697D61" w:rsidRPr="005B1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lai segtu dzīvojamo māju privatizāciju veicošās institūcijas 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izdevumus, kas saistīti ar likumā 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Par valsts un pašvaldību dzīvojamo māju privatizāciju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minēto pienākumu veikšanu, ja valsts budžeta likumā kārtējam gadam tam nav paredzēts finansējums;</w:t>
      </w:r>
    </w:p>
    <w:p w14:paraId="63D7D9CC" w14:textId="5F7C19AA" w:rsidR="00697D61" w:rsidRPr="00426083" w:rsidRDefault="00DD56E0" w:rsidP="00DD56E0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lastRenderedPageBreak/>
        <w:t>11.10. 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kapitāla daļu atsavināšanas procesa organizatoriskajam nodrošinājumam, ja no kapitāla daļu atsavināšanas saņemtie līdzekļi</w:t>
      </w:r>
      <w:r w:rsidR="00F640A6" w:rsidRPr="00F640A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F640A6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nav pietiekami</w:t>
      </w:r>
      <w:r w:rsidR="00697D61" w:rsidRPr="0042608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0D9B0898" w14:textId="77777777" w:rsidR="006737A2" w:rsidRDefault="006737A2" w:rsidP="00DD56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22" w:name="n3"/>
      <w:bookmarkStart w:id="23" w:name="n-570247"/>
      <w:bookmarkStart w:id="24" w:name="p-570248"/>
      <w:bookmarkStart w:id="25" w:name="p-570249"/>
      <w:bookmarkStart w:id="26" w:name="p-570250"/>
      <w:bookmarkStart w:id="27" w:name="p-570251"/>
      <w:bookmarkStart w:id="28" w:name="p-570252"/>
      <w:bookmarkStart w:id="29" w:name="n4"/>
      <w:bookmarkStart w:id="30" w:name="n-570253"/>
      <w:bookmarkStart w:id="31" w:name="p-570254"/>
      <w:bookmarkStart w:id="32" w:name="p12"/>
      <w:bookmarkStart w:id="33" w:name="p-570255"/>
      <w:bookmarkStart w:id="34" w:name="p13"/>
      <w:bookmarkStart w:id="35" w:name="p-570256"/>
      <w:bookmarkStart w:id="36" w:name="p14"/>
      <w:bookmarkStart w:id="37" w:name="p-570257"/>
      <w:bookmarkStart w:id="38" w:name="p15"/>
      <w:bookmarkStart w:id="39" w:name="p-570258"/>
      <w:bookmarkStart w:id="40" w:name="p16"/>
      <w:bookmarkStart w:id="41" w:name="p-570259"/>
      <w:bookmarkStart w:id="42" w:name="p17"/>
      <w:bookmarkStart w:id="43" w:name="p-570260"/>
      <w:bookmarkStart w:id="44" w:name="p9"/>
      <w:bookmarkStart w:id="45" w:name="p-601240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6ACB44C4" w14:textId="65D0AC8E" w:rsidR="00697D61" w:rsidRDefault="006737A2" w:rsidP="00DD56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12.</w:t>
      </w:r>
      <w:r w:rsidR="00F640A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Reizi ceturksnī </w:t>
      </w:r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sabiedrība</w:t>
      </w:r>
      <w:r w:rsidR="001226AF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proofErr w:type="spellStart"/>
      <w:r w:rsidR="001226AF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Possessor</w:t>
      </w:r>
      <w:proofErr w:type="spellEnd"/>
      <w:r w:rsidR="001226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iesniedz Ekonomikas ministrij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pārskatu par rezerves fonda līdzekļu izlietojumu.</w:t>
      </w:r>
    </w:p>
    <w:p w14:paraId="6E7F6FC5" w14:textId="77777777" w:rsidR="006737A2" w:rsidRPr="006737A2" w:rsidRDefault="006737A2" w:rsidP="00DD56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AB20B2A" w14:textId="20B88E27" w:rsidR="00697D61" w:rsidRPr="006737A2" w:rsidRDefault="006737A2" w:rsidP="00DD56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13.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Ekonomikas ministrija iesniedz priekšlikumu par valsts pārvaldes uzdevuma deleģēšanu citai privātpersonai vai valsts pārvaldes iestādei, ja 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sabiedrība</w:t>
      </w:r>
      <w:r w:rsidR="00493278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proofErr w:type="spellStart"/>
      <w:r w:rsidR="00493278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Possessor</w:t>
      </w:r>
      <w:proofErr w:type="spellEnd"/>
      <w:r w:rsidR="004932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697D61" w:rsidRPr="006737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atkāpjas no valsts pārvaldes uzdevuma veikšanas.</w:t>
      </w:r>
    </w:p>
    <w:p w14:paraId="6F65BC23" w14:textId="62089BEE" w:rsidR="006B0821" w:rsidRPr="00DD56E0" w:rsidRDefault="006B0821" w:rsidP="00DD56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F52DA31" w14:textId="288976C0" w:rsidR="00DD56E0" w:rsidRPr="00DD56E0" w:rsidRDefault="00DD56E0" w:rsidP="00DD56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C9D5B6C" w14:textId="77777777" w:rsidR="00DD56E0" w:rsidRPr="00DD56E0" w:rsidRDefault="00DD56E0" w:rsidP="00DD56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E0DFCFF" w14:textId="77777777" w:rsidR="00DD56E0" w:rsidRPr="00DE283C" w:rsidRDefault="00DD56E0" w:rsidP="00493278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9AFBEB8" w14:textId="77777777" w:rsidR="00DD56E0" w:rsidRDefault="00DD56E0" w:rsidP="00493278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6346AE4" w14:textId="77777777" w:rsidR="00DD56E0" w:rsidRDefault="00DD56E0" w:rsidP="00493278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3F582B2" w14:textId="77777777" w:rsidR="00DD56E0" w:rsidRDefault="00DD56E0" w:rsidP="00493278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CA3C6A5" w14:textId="77777777" w:rsidR="00DD56E0" w:rsidRPr="00DE283C" w:rsidRDefault="00DD56E0" w:rsidP="00493278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p w14:paraId="2CEF7471" w14:textId="0852DDA7" w:rsidR="006B0821" w:rsidRPr="00DD56E0" w:rsidRDefault="006B0821" w:rsidP="00DD5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sectPr w:rsidR="006B0821" w:rsidRPr="00DD56E0" w:rsidSect="00DD56E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934A4" w14:textId="77777777" w:rsidR="006737A2" w:rsidRDefault="006737A2" w:rsidP="002C531B">
      <w:pPr>
        <w:spacing w:after="0" w:line="240" w:lineRule="auto"/>
      </w:pPr>
      <w:r>
        <w:separator/>
      </w:r>
    </w:p>
  </w:endnote>
  <w:endnote w:type="continuationSeparator" w:id="0">
    <w:p w14:paraId="10467A5B" w14:textId="77777777" w:rsidR="006737A2" w:rsidRDefault="006737A2" w:rsidP="002C531B">
      <w:pPr>
        <w:spacing w:after="0" w:line="240" w:lineRule="auto"/>
      </w:pPr>
      <w:r>
        <w:continuationSeparator/>
      </w:r>
    </w:p>
  </w:endnote>
  <w:endnote w:type="continuationNotice" w:id="1">
    <w:p w14:paraId="1A00F73C" w14:textId="77777777" w:rsidR="00CF320B" w:rsidRDefault="00CF32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623A5" w14:textId="0D0F5DAB" w:rsidR="00DD56E0" w:rsidRPr="00DD56E0" w:rsidRDefault="00DD56E0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DD56E0">
      <w:rPr>
        <w:rFonts w:ascii="Times New Roman" w:hAnsi="Times New Roman" w:cs="Times New Roman"/>
        <w:sz w:val="16"/>
        <w:szCs w:val="16"/>
        <w:lang w:val="lv-LV"/>
      </w:rPr>
      <w:t>N2184_9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0077C" w14:textId="795E4DA4" w:rsidR="00DD56E0" w:rsidRPr="00DD56E0" w:rsidRDefault="00DD56E0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DD56E0">
      <w:rPr>
        <w:rFonts w:ascii="Times New Roman" w:hAnsi="Times New Roman" w:cs="Times New Roman"/>
        <w:sz w:val="16"/>
        <w:szCs w:val="16"/>
        <w:lang w:val="lv-LV"/>
      </w:rPr>
      <w:t>N2184_9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5A023" w14:textId="77777777" w:rsidR="006737A2" w:rsidRDefault="006737A2" w:rsidP="002C531B">
      <w:pPr>
        <w:spacing w:after="0" w:line="240" w:lineRule="auto"/>
      </w:pPr>
      <w:r>
        <w:separator/>
      </w:r>
    </w:p>
  </w:footnote>
  <w:footnote w:type="continuationSeparator" w:id="0">
    <w:p w14:paraId="6804FF56" w14:textId="77777777" w:rsidR="006737A2" w:rsidRDefault="006737A2" w:rsidP="002C531B">
      <w:pPr>
        <w:spacing w:after="0" w:line="240" w:lineRule="auto"/>
      </w:pPr>
      <w:r>
        <w:continuationSeparator/>
      </w:r>
    </w:p>
  </w:footnote>
  <w:footnote w:type="continuationNotice" w:id="1">
    <w:p w14:paraId="75014384" w14:textId="77777777" w:rsidR="00CF320B" w:rsidRDefault="00CF32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78425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71F8B11" w14:textId="34933DEC" w:rsidR="00DD56E0" w:rsidRPr="00DD56E0" w:rsidRDefault="00DD56E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56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56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D56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D56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D56E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252D7A8" w14:textId="77777777" w:rsidR="00DD56E0" w:rsidRPr="00DD56E0" w:rsidRDefault="00DD56E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6B8E5" w14:textId="77777777" w:rsidR="00DD56E0" w:rsidRPr="003629D6" w:rsidRDefault="00DD56E0">
    <w:pPr>
      <w:pStyle w:val="Header"/>
      <w:rPr>
        <w:rFonts w:ascii="Times New Roman" w:hAnsi="Times New Roman" w:cs="Times New Roman"/>
        <w:sz w:val="24"/>
        <w:szCs w:val="24"/>
      </w:rPr>
    </w:pPr>
  </w:p>
  <w:p w14:paraId="6DEFE8CE" w14:textId="77777777" w:rsidR="00DD56E0" w:rsidRDefault="00DD56E0">
    <w:pPr>
      <w:pStyle w:val="Header"/>
    </w:pPr>
    <w:r>
      <w:rPr>
        <w:noProof/>
      </w:rPr>
      <w:drawing>
        <wp:inline distT="0" distB="0" distL="0" distR="0" wp14:anchorId="27C308D8" wp14:editId="0037106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4DD5CE" w14:textId="1C83BD6D" w:rsidR="00DD56E0" w:rsidRPr="00DD56E0" w:rsidRDefault="00DD56E0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253C6"/>
    <w:multiLevelType w:val="multilevel"/>
    <w:tmpl w:val="207EE6E6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11A3893"/>
    <w:multiLevelType w:val="multilevel"/>
    <w:tmpl w:val="B9020EE2"/>
    <w:lvl w:ilvl="0">
      <w:start w:val="1"/>
      <w:numFmt w:val="decimal"/>
      <w:lvlText w:val="%1."/>
      <w:lvlJc w:val="left"/>
      <w:pPr>
        <w:ind w:left="1863" w:hanging="585"/>
      </w:pPr>
    </w:lvl>
    <w:lvl w:ilvl="1">
      <w:start w:val="1"/>
      <w:numFmt w:val="decimal"/>
      <w:isLgl/>
      <w:lvlText w:val="%1.%2."/>
      <w:lvlJc w:val="left"/>
      <w:pPr>
        <w:ind w:left="3036" w:hanging="1050"/>
      </w:pPr>
    </w:lvl>
    <w:lvl w:ilvl="2">
      <w:start w:val="1"/>
      <w:numFmt w:val="decimal"/>
      <w:isLgl/>
      <w:lvlText w:val="%1.%2.%3."/>
      <w:lvlJc w:val="left"/>
      <w:pPr>
        <w:ind w:left="2328" w:hanging="1050"/>
      </w:pPr>
    </w:lvl>
    <w:lvl w:ilvl="3">
      <w:start w:val="1"/>
      <w:numFmt w:val="decimal"/>
      <w:isLgl/>
      <w:lvlText w:val="%1.%2.%3.%4."/>
      <w:lvlJc w:val="left"/>
      <w:pPr>
        <w:ind w:left="3051" w:hanging="1080"/>
      </w:pPr>
    </w:lvl>
    <w:lvl w:ilvl="4">
      <w:start w:val="1"/>
      <w:numFmt w:val="decimal"/>
      <w:isLgl/>
      <w:lvlText w:val="%1.%2.%3.%4.%5."/>
      <w:lvlJc w:val="left"/>
      <w:pPr>
        <w:ind w:left="2358" w:hanging="1080"/>
      </w:pPr>
    </w:lvl>
    <w:lvl w:ilvl="5">
      <w:start w:val="1"/>
      <w:numFmt w:val="decimal"/>
      <w:isLgl/>
      <w:lvlText w:val="%1.%2.%3.%4.%5.%6."/>
      <w:lvlJc w:val="left"/>
      <w:pPr>
        <w:ind w:left="2718" w:hanging="1440"/>
      </w:pPr>
    </w:lvl>
    <w:lvl w:ilvl="6">
      <w:start w:val="1"/>
      <w:numFmt w:val="decimal"/>
      <w:isLgl/>
      <w:lvlText w:val="%1.%2.%3.%4.%5.%6.%7."/>
      <w:lvlJc w:val="left"/>
      <w:pPr>
        <w:ind w:left="3078" w:hanging="1800"/>
      </w:p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</w:lvl>
    <w:lvl w:ilvl="8">
      <w:start w:val="1"/>
      <w:numFmt w:val="decimal"/>
      <w:isLgl/>
      <w:lvlText w:val="%1.%2.%3.%4.%5.%6.%7.%8.%9."/>
      <w:lvlJc w:val="left"/>
      <w:pPr>
        <w:ind w:left="3438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2B"/>
    <w:rsid w:val="000058FC"/>
    <w:rsid w:val="00017F89"/>
    <w:rsid w:val="00022D3B"/>
    <w:rsid w:val="00044396"/>
    <w:rsid w:val="000633B5"/>
    <w:rsid w:val="00072A87"/>
    <w:rsid w:val="0009285D"/>
    <w:rsid w:val="000B4202"/>
    <w:rsid w:val="000C0492"/>
    <w:rsid w:val="000C091E"/>
    <w:rsid w:val="000D18B0"/>
    <w:rsid w:val="000E7277"/>
    <w:rsid w:val="0011663F"/>
    <w:rsid w:val="001226AF"/>
    <w:rsid w:val="00133DBC"/>
    <w:rsid w:val="00160F1F"/>
    <w:rsid w:val="00165288"/>
    <w:rsid w:val="00183DBD"/>
    <w:rsid w:val="001A6A86"/>
    <w:rsid w:val="001C3955"/>
    <w:rsid w:val="001F212B"/>
    <w:rsid w:val="001F36DD"/>
    <w:rsid w:val="001F41E7"/>
    <w:rsid w:val="001F45AA"/>
    <w:rsid w:val="00213727"/>
    <w:rsid w:val="00242580"/>
    <w:rsid w:val="00251574"/>
    <w:rsid w:val="00264091"/>
    <w:rsid w:val="002B12A0"/>
    <w:rsid w:val="002C531B"/>
    <w:rsid w:val="002D259D"/>
    <w:rsid w:val="002D78DB"/>
    <w:rsid w:val="0030042C"/>
    <w:rsid w:val="00311B21"/>
    <w:rsid w:val="00321D9B"/>
    <w:rsid w:val="003235AD"/>
    <w:rsid w:val="00327F09"/>
    <w:rsid w:val="00337238"/>
    <w:rsid w:val="00357A26"/>
    <w:rsid w:val="00375E2C"/>
    <w:rsid w:val="003777B2"/>
    <w:rsid w:val="00382839"/>
    <w:rsid w:val="003B1FF4"/>
    <w:rsid w:val="003E515E"/>
    <w:rsid w:val="003E520F"/>
    <w:rsid w:val="003E552B"/>
    <w:rsid w:val="003F0BE6"/>
    <w:rsid w:val="004069D0"/>
    <w:rsid w:val="00425D7C"/>
    <w:rsid w:val="00426083"/>
    <w:rsid w:val="00440496"/>
    <w:rsid w:val="00491A40"/>
    <w:rsid w:val="00493278"/>
    <w:rsid w:val="00493A8E"/>
    <w:rsid w:val="0049769A"/>
    <w:rsid w:val="004A5D00"/>
    <w:rsid w:val="004C64A3"/>
    <w:rsid w:val="004D41D1"/>
    <w:rsid w:val="005034AF"/>
    <w:rsid w:val="00511FEA"/>
    <w:rsid w:val="00521DB0"/>
    <w:rsid w:val="005244BA"/>
    <w:rsid w:val="0057411C"/>
    <w:rsid w:val="00577E44"/>
    <w:rsid w:val="005817A5"/>
    <w:rsid w:val="00596E45"/>
    <w:rsid w:val="005A0975"/>
    <w:rsid w:val="005B159C"/>
    <w:rsid w:val="005D7CE2"/>
    <w:rsid w:val="00602860"/>
    <w:rsid w:val="00602930"/>
    <w:rsid w:val="00602C0B"/>
    <w:rsid w:val="00606104"/>
    <w:rsid w:val="0061626C"/>
    <w:rsid w:val="0066056D"/>
    <w:rsid w:val="006737A2"/>
    <w:rsid w:val="006820E7"/>
    <w:rsid w:val="00695761"/>
    <w:rsid w:val="00697D61"/>
    <w:rsid w:val="006B0821"/>
    <w:rsid w:val="006B0CA4"/>
    <w:rsid w:val="006C0B77"/>
    <w:rsid w:val="006E3260"/>
    <w:rsid w:val="006E5540"/>
    <w:rsid w:val="006E6386"/>
    <w:rsid w:val="006E6F3D"/>
    <w:rsid w:val="006E71B3"/>
    <w:rsid w:val="006E72CC"/>
    <w:rsid w:val="007064D5"/>
    <w:rsid w:val="007203EE"/>
    <w:rsid w:val="00720CA2"/>
    <w:rsid w:val="00722FBA"/>
    <w:rsid w:val="00730025"/>
    <w:rsid w:val="00733796"/>
    <w:rsid w:val="00735D7E"/>
    <w:rsid w:val="007462C4"/>
    <w:rsid w:val="00764FB4"/>
    <w:rsid w:val="00776C0B"/>
    <w:rsid w:val="0078232D"/>
    <w:rsid w:val="00784F32"/>
    <w:rsid w:val="007909B7"/>
    <w:rsid w:val="007B7498"/>
    <w:rsid w:val="007C02B4"/>
    <w:rsid w:val="007D74E7"/>
    <w:rsid w:val="007E42C8"/>
    <w:rsid w:val="007F3DA1"/>
    <w:rsid w:val="008048AF"/>
    <w:rsid w:val="008063B3"/>
    <w:rsid w:val="00815BEC"/>
    <w:rsid w:val="00821532"/>
    <w:rsid w:val="008223E9"/>
    <w:rsid w:val="0082267D"/>
    <w:rsid w:val="00834498"/>
    <w:rsid w:val="008365A2"/>
    <w:rsid w:val="008449EF"/>
    <w:rsid w:val="0088214E"/>
    <w:rsid w:val="008A35EB"/>
    <w:rsid w:val="008C30D0"/>
    <w:rsid w:val="008F45EE"/>
    <w:rsid w:val="00914120"/>
    <w:rsid w:val="00915651"/>
    <w:rsid w:val="00921228"/>
    <w:rsid w:val="009437BC"/>
    <w:rsid w:val="009976F2"/>
    <w:rsid w:val="009C0E61"/>
    <w:rsid w:val="009F3E01"/>
    <w:rsid w:val="009F6B5F"/>
    <w:rsid w:val="00A111F3"/>
    <w:rsid w:val="00A1579D"/>
    <w:rsid w:val="00A3001C"/>
    <w:rsid w:val="00A3357D"/>
    <w:rsid w:val="00A6053F"/>
    <w:rsid w:val="00AE17E7"/>
    <w:rsid w:val="00AF3A98"/>
    <w:rsid w:val="00B03237"/>
    <w:rsid w:val="00B13664"/>
    <w:rsid w:val="00B20795"/>
    <w:rsid w:val="00B24D57"/>
    <w:rsid w:val="00B37CEC"/>
    <w:rsid w:val="00B516BA"/>
    <w:rsid w:val="00B52E50"/>
    <w:rsid w:val="00B71243"/>
    <w:rsid w:val="00BA23E3"/>
    <w:rsid w:val="00BB39EC"/>
    <w:rsid w:val="00BC17E3"/>
    <w:rsid w:val="00BC3CFD"/>
    <w:rsid w:val="00BD0948"/>
    <w:rsid w:val="00BD37FD"/>
    <w:rsid w:val="00BD6A7F"/>
    <w:rsid w:val="00BE5C68"/>
    <w:rsid w:val="00C27BA5"/>
    <w:rsid w:val="00C4289A"/>
    <w:rsid w:val="00C67A01"/>
    <w:rsid w:val="00C935EF"/>
    <w:rsid w:val="00CA7009"/>
    <w:rsid w:val="00CB3F6D"/>
    <w:rsid w:val="00CF320B"/>
    <w:rsid w:val="00D2679D"/>
    <w:rsid w:val="00D324E3"/>
    <w:rsid w:val="00D33085"/>
    <w:rsid w:val="00D62CF4"/>
    <w:rsid w:val="00D84D59"/>
    <w:rsid w:val="00D86213"/>
    <w:rsid w:val="00D93A32"/>
    <w:rsid w:val="00DC6B28"/>
    <w:rsid w:val="00DD17A7"/>
    <w:rsid w:val="00DD56E0"/>
    <w:rsid w:val="00DE4BA5"/>
    <w:rsid w:val="00E00373"/>
    <w:rsid w:val="00E00995"/>
    <w:rsid w:val="00E03E19"/>
    <w:rsid w:val="00E074B3"/>
    <w:rsid w:val="00E200C6"/>
    <w:rsid w:val="00E23A5F"/>
    <w:rsid w:val="00E413CE"/>
    <w:rsid w:val="00E51C86"/>
    <w:rsid w:val="00E602A7"/>
    <w:rsid w:val="00E64FB8"/>
    <w:rsid w:val="00E744DD"/>
    <w:rsid w:val="00E84D31"/>
    <w:rsid w:val="00E9201B"/>
    <w:rsid w:val="00E962D7"/>
    <w:rsid w:val="00EC1483"/>
    <w:rsid w:val="00EF5F9E"/>
    <w:rsid w:val="00F07646"/>
    <w:rsid w:val="00F1541D"/>
    <w:rsid w:val="00F20FF5"/>
    <w:rsid w:val="00F34087"/>
    <w:rsid w:val="00F351A0"/>
    <w:rsid w:val="00F35AA8"/>
    <w:rsid w:val="00F36180"/>
    <w:rsid w:val="00F52F44"/>
    <w:rsid w:val="00F54D01"/>
    <w:rsid w:val="00F56DE5"/>
    <w:rsid w:val="00F61D1F"/>
    <w:rsid w:val="00F640A6"/>
    <w:rsid w:val="00F84B98"/>
    <w:rsid w:val="00F93A53"/>
    <w:rsid w:val="00F954E9"/>
    <w:rsid w:val="00FA5441"/>
    <w:rsid w:val="00FB1E68"/>
    <w:rsid w:val="00FC1E45"/>
    <w:rsid w:val="00FE316C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3B26"/>
  <w15:docId w15:val="{9309E219-36AF-41E1-ADCF-4E1DE5BF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552B"/>
    <w:rPr>
      <w:color w:val="0000FF"/>
      <w:u w:val="single"/>
    </w:rPr>
  </w:style>
  <w:style w:type="paragraph" w:customStyle="1" w:styleId="tv213">
    <w:name w:val="tv213"/>
    <w:basedOn w:val="Normal"/>
    <w:rsid w:val="003E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tvhtml">
    <w:name w:val="tv_html"/>
    <w:basedOn w:val="Normal"/>
    <w:rsid w:val="003E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Subtitle">
    <w:name w:val="Subtitle"/>
    <w:basedOn w:val="Normal"/>
    <w:next w:val="Normal"/>
    <w:link w:val="SubtitleChar"/>
    <w:qFormat/>
    <w:rsid w:val="00357A2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357A2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0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99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53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31B"/>
  </w:style>
  <w:style w:type="paragraph" w:styleId="Footer">
    <w:name w:val="footer"/>
    <w:basedOn w:val="Normal"/>
    <w:link w:val="FooterChar"/>
    <w:uiPriority w:val="99"/>
    <w:unhideWhenUsed/>
    <w:rsid w:val="002C53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31B"/>
  </w:style>
  <w:style w:type="paragraph" w:styleId="ListParagraph">
    <w:name w:val="List Paragraph"/>
    <w:basedOn w:val="Normal"/>
    <w:uiPriority w:val="34"/>
    <w:qFormat/>
    <w:rsid w:val="004A5D00"/>
    <w:pPr>
      <w:ind w:left="720"/>
      <w:contextualSpacing/>
    </w:pPr>
  </w:style>
  <w:style w:type="paragraph" w:customStyle="1" w:styleId="Body">
    <w:name w:val="Body"/>
    <w:rsid w:val="00DD56E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19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95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57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29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5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11962-valsts-un-pasvaldibu-ipasuma-privatizacijas-un-privatizacijas-sertifikatu-izmantosanas-pabeigsan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111962-valsts-un-pasvaldibu-ipasuma-privatizacijas-un-privatizacijas-sertifikatu-izmantosanas-pabeigsanas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131BB-9C8C-4BFB-A32F-605A248C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4845</Words>
  <Characters>2763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Latvia Privatisation Agency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Sūniņa</dc:creator>
  <cp:lastModifiedBy>Leontine Babkina</cp:lastModifiedBy>
  <cp:revision>10</cp:revision>
  <cp:lastPrinted>2019-11-14T11:22:00Z</cp:lastPrinted>
  <dcterms:created xsi:type="dcterms:W3CDTF">2019-11-06T16:34:00Z</dcterms:created>
  <dcterms:modified xsi:type="dcterms:W3CDTF">2019-11-27T09:03:00Z</dcterms:modified>
</cp:coreProperties>
</file>