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B123A" w14:textId="77777777" w:rsidR="005C493B" w:rsidRPr="007474F0" w:rsidRDefault="005C493B" w:rsidP="00F30BFF">
      <w:pPr>
        <w:shd w:val="clear" w:color="auto" w:fill="FFFFFF"/>
        <w:spacing w:after="0" w:line="240" w:lineRule="auto"/>
        <w:jc w:val="center"/>
        <w:rPr>
          <w:rFonts w:ascii="Times New Roman" w:eastAsia="Times New Roman" w:hAnsi="Times New Roman" w:cs="Times New Roman"/>
          <w:b/>
          <w:bCs/>
          <w:sz w:val="28"/>
          <w:szCs w:val="24"/>
          <w:lang w:eastAsia="lv-LV"/>
        </w:rPr>
      </w:pPr>
      <w:r w:rsidRPr="007474F0">
        <w:rPr>
          <w:rFonts w:ascii="Times New Roman" w:eastAsia="Times New Roman" w:hAnsi="Times New Roman" w:cs="Times New Roman"/>
          <w:b/>
          <w:bCs/>
          <w:sz w:val="28"/>
          <w:szCs w:val="24"/>
          <w:lang w:eastAsia="lv-LV"/>
        </w:rPr>
        <w:t>Likum</w:t>
      </w:r>
      <w:r w:rsidR="00F30BFF" w:rsidRPr="007474F0">
        <w:rPr>
          <w:rFonts w:ascii="Times New Roman" w:eastAsia="Times New Roman" w:hAnsi="Times New Roman" w:cs="Times New Roman"/>
          <w:b/>
          <w:bCs/>
          <w:sz w:val="28"/>
          <w:szCs w:val="24"/>
          <w:lang w:eastAsia="lv-LV"/>
        </w:rPr>
        <w:t xml:space="preserve">projekta </w:t>
      </w:r>
    </w:p>
    <w:p w14:paraId="212A8ED3" w14:textId="77777777" w:rsidR="00A43439" w:rsidRPr="007474F0" w:rsidRDefault="00F30BFF" w:rsidP="00F30BFF">
      <w:pPr>
        <w:shd w:val="clear" w:color="auto" w:fill="FFFFFF"/>
        <w:spacing w:after="0" w:line="240" w:lineRule="auto"/>
        <w:jc w:val="center"/>
        <w:rPr>
          <w:rFonts w:ascii="Times New Roman" w:eastAsia="Times New Roman" w:hAnsi="Times New Roman" w:cs="Times New Roman"/>
          <w:b/>
          <w:bCs/>
          <w:sz w:val="28"/>
          <w:szCs w:val="24"/>
          <w:lang w:eastAsia="lv-LV"/>
        </w:rPr>
      </w:pPr>
      <w:r w:rsidRPr="007474F0">
        <w:rPr>
          <w:rFonts w:ascii="Times New Roman" w:eastAsia="Times New Roman" w:hAnsi="Times New Roman" w:cs="Times New Roman"/>
          <w:b/>
          <w:bCs/>
          <w:sz w:val="28"/>
          <w:szCs w:val="24"/>
          <w:lang w:eastAsia="lv-LV"/>
        </w:rPr>
        <w:t>“Grozījum</w:t>
      </w:r>
      <w:r w:rsidR="00A43439" w:rsidRPr="007474F0">
        <w:rPr>
          <w:rFonts w:ascii="Times New Roman" w:eastAsia="Times New Roman" w:hAnsi="Times New Roman" w:cs="Times New Roman"/>
          <w:b/>
          <w:bCs/>
          <w:sz w:val="28"/>
          <w:szCs w:val="24"/>
          <w:lang w:eastAsia="lv-LV"/>
        </w:rPr>
        <w:t>i Muitas likumā</w:t>
      </w:r>
      <w:r w:rsidRPr="007474F0">
        <w:rPr>
          <w:rFonts w:ascii="Times New Roman" w:eastAsia="Times New Roman" w:hAnsi="Times New Roman" w:cs="Times New Roman"/>
          <w:b/>
          <w:bCs/>
          <w:sz w:val="28"/>
          <w:szCs w:val="24"/>
          <w:lang w:eastAsia="lv-LV"/>
        </w:rPr>
        <w:t>”</w:t>
      </w:r>
    </w:p>
    <w:p w14:paraId="4E8CD838" w14:textId="65B30DF0" w:rsidR="00F30BFF" w:rsidRPr="007474F0" w:rsidRDefault="00F30BFF" w:rsidP="00F30BFF">
      <w:pPr>
        <w:shd w:val="clear" w:color="auto" w:fill="FFFFFF"/>
        <w:spacing w:after="0" w:line="240" w:lineRule="auto"/>
        <w:jc w:val="center"/>
        <w:rPr>
          <w:rFonts w:ascii="Times New Roman" w:eastAsia="Times New Roman" w:hAnsi="Times New Roman" w:cs="Times New Roman"/>
          <w:b/>
          <w:bCs/>
          <w:sz w:val="28"/>
          <w:szCs w:val="24"/>
          <w:lang w:eastAsia="lv-LV"/>
        </w:rPr>
      </w:pPr>
      <w:r w:rsidRPr="007474F0">
        <w:rPr>
          <w:rFonts w:ascii="Times New Roman" w:eastAsia="Times New Roman" w:hAnsi="Times New Roman" w:cs="Times New Roman"/>
          <w:b/>
          <w:bCs/>
          <w:sz w:val="28"/>
          <w:szCs w:val="24"/>
          <w:lang w:eastAsia="lv-LV"/>
        </w:rPr>
        <w:t xml:space="preserve"> sākotnējās ietekmes novērtējuma ziņojums (anotācija)</w:t>
      </w:r>
    </w:p>
    <w:p w14:paraId="0C4FC014" w14:textId="77777777" w:rsidR="00E5323B" w:rsidRPr="007474F0"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474F0" w:rsidRPr="007474F0" w14:paraId="0E4AE45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8869AC" w14:textId="77777777" w:rsidR="00655F2C" w:rsidRPr="007474F0" w:rsidRDefault="00E5323B" w:rsidP="007B0CDA">
            <w:pPr>
              <w:spacing w:after="0" w:line="240" w:lineRule="auto"/>
              <w:jc w:val="center"/>
              <w:rPr>
                <w:rFonts w:ascii="Times New Roman" w:eastAsia="Times New Roman" w:hAnsi="Times New Roman" w:cs="Times New Roman"/>
                <w:b/>
                <w:bCs/>
                <w:iCs/>
                <w:sz w:val="24"/>
                <w:szCs w:val="24"/>
                <w:lang w:eastAsia="lv-LV"/>
              </w:rPr>
            </w:pPr>
            <w:r w:rsidRPr="007474F0">
              <w:rPr>
                <w:rFonts w:ascii="Times New Roman" w:eastAsia="Times New Roman" w:hAnsi="Times New Roman" w:cs="Times New Roman"/>
                <w:b/>
                <w:bCs/>
                <w:iCs/>
                <w:sz w:val="24"/>
                <w:szCs w:val="24"/>
                <w:lang w:eastAsia="lv-LV"/>
              </w:rPr>
              <w:t>Tiesību akta projekta anotācijas kopsavilkums</w:t>
            </w:r>
          </w:p>
        </w:tc>
      </w:tr>
      <w:tr w:rsidR="007474F0" w:rsidRPr="007474F0" w14:paraId="34C0176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A26DD48" w14:textId="77777777" w:rsidR="00E5323B" w:rsidRPr="007474F0" w:rsidRDefault="00E5323B" w:rsidP="00D8259F">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Mērķis, risinājums un projekta spēkā stāšanās laiks</w:t>
            </w:r>
          </w:p>
        </w:tc>
        <w:tc>
          <w:tcPr>
            <w:tcW w:w="2971" w:type="pct"/>
            <w:tcBorders>
              <w:top w:val="outset" w:sz="6" w:space="0" w:color="auto"/>
              <w:left w:val="outset" w:sz="6" w:space="0" w:color="auto"/>
              <w:bottom w:val="outset" w:sz="6" w:space="0" w:color="auto"/>
              <w:right w:val="outset" w:sz="6" w:space="0" w:color="auto"/>
            </w:tcBorders>
            <w:hideMark/>
          </w:tcPr>
          <w:p w14:paraId="13F6AB15" w14:textId="43333973" w:rsidR="0083148F" w:rsidRPr="007474F0" w:rsidRDefault="00FE3941" w:rsidP="00F33BC7">
            <w:pPr>
              <w:spacing w:before="120" w:after="0" w:line="240" w:lineRule="auto"/>
              <w:jc w:val="both"/>
              <w:rPr>
                <w:rFonts w:ascii="Times New Roman" w:hAnsi="Times New Roman" w:cs="Times New Roman"/>
                <w:sz w:val="24"/>
                <w:szCs w:val="24"/>
              </w:rPr>
            </w:pPr>
            <w:r w:rsidRPr="007474F0">
              <w:rPr>
                <w:rFonts w:ascii="Times New Roman" w:hAnsi="Times New Roman" w:cs="Times New Roman"/>
                <w:sz w:val="24"/>
                <w:szCs w:val="24"/>
                <w:lang w:eastAsia="lv-LV"/>
              </w:rPr>
              <w:t xml:space="preserve">Likumprojekta mērķis ir </w:t>
            </w:r>
            <w:r w:rsidR="00D042C7" w:rsidRPr="007474F0">
              <w:rPr>
                <w:rFonts w:ascii="Times New Roman" w:hAnsi="Times New Roman" w:cs="Times New Roman"/>
                <w:sz w:val="24"/>
                <w:szCs w:val="24"/>
              </w:rPr>
              <w:t xml:space="preserve">pilnveidot atsevišķu normu regulējumu, kā arī paredzēt vairākas jaunas normas, tādejādi uzlabojot komercdarbības vidi un mazinot administratīvo slogu gan </w:t>
            </w:r>
            <w:r w:rsidR="002E5ED4">
              <w:rPr>
                <w:rFonts w:ascii="Times New Roman" w:hAnsi="Times New Roman" w:cs="Times New Roman"/>
                <w:sz w:val="24"/>
                <w:szCs w:val="24"/>
              </w:rPr>
              <w:t xml:space="preserve">uzņēmējiem </w:t>
            </w:r>
            <w:r w:rsidR="002E5ED4" w:rsidRPr="007474F0">
              <w:rPr>
                <w:rFonts w:ascii="Times New Roman" w:eastAsia="Times New Roman" w:hAnsi="Times New Roman" w:cs="Times New Roman"/>
                <w:sz w:val="24"/>
                <w:szCs w:val="24"/>
                <w:lang w:eastAsia="lv-LV"/>
              </w:rPr>
              <w:t>Eiropas Parlamenta un Padomes 2013.gada 9.oktobra Regulas (ES) Nr.952/2013, ar ko izveido Savienības Muitas kodeksu (turpmāk – regula Nr.952/2013)</w:t>
            </w:r>
            <w:r w:rsidR="002E5ED4" w:rsidRPr="007474F0">
              <w:rPr>
                <w:rFonts w:ascii="Times New Roman" w:hAnsi="Times New Roman" w:cs="Times New Roman"/>
                <w:sz w:val="24"/>
                <w:szCs w:val="24"/>
              </w:rPr>
              <w:t xml:space="preserve"> </w:t>
            </w:r>
            <w:r w:rsidR="002E5ED4">
              <w:rPr>
                <w:rFonts w:ascii="Times New Roman" w:hAnsi="Times New Roman" w:cs="Times New Roman"/>
                <w:sz w:val="24"/>
                <w:szCs w:val="24"/>
              </w:rPr>
              <w:t xml:space="preserve">5.panta piektā punkta izpratnē, proti, personām, kuras, veicot darījumdarbību, ir iesaistītas darbības, uz kurām attiecas tiesību akti muitas jomā (turpmāk – komersanti) </w:t>
            </w:r>
            <w:r w:rsidR="00D042C7" w:rsidRPr="007474F0">
              <w:rPr>
                <w:rFonts w:ascii="Times New Roman" w:hAnsi="Times New Roman" w:cs="Times New Roman"/>
                <w:sz w:val="24"/>
                <w:szCs w:val="24"/>
              </w:rPr>
              <w:t>, gan Valsts ieņēmumu dienestam.</w:t>
            </w:r>
          </w:p>
          <w:p w14:paraId="6BAEA935" w14:textId="387F7284" w:rsidR="00FE0E88" w:rsidRPr="007474F0" w:rsidRDefault="00FE0E88" w:rsidP="00F33BC7">
            <w:pPr>
              <w:spacing w:before="120" w:after="0" w:line="240" w:lineRule="auto"/>
              <w:jc w:val="both"/>
              <w:rPr>
                <w:rFonts w:ascii="Times New Roman" w:hAnsi="Times New Roman" w:cs="Times New Roman"/>
                <w:sz w:val="24"/>
                <w:szCs w:val="24"/>
              </w:rPr>
            </w:pPr>
            <w:r w:rsidRPr="007474F0">
              <w:rPr>
                <w:rFonts w:ascii="Times New Roman" w:hAnsi="Times New Roman" w:cs="Times New Roman"/>
                <w:sz w:val="24"/>
                <w:szCs w:val="24"/>
              </w:rPr>
              <w:t>Likumprojekts stājas spēkā vispārējā kārtībā.</w:t>
            </w:r>
          </w:p>
          <w:p w14:paraId="649EA22A" w14:textId="6C2C2102" w:rsidR="00CF1916" w:rsidRPr="007474F0" w:rsidRDefault="00E12A4D" w:rsidP="00494CB9">
            <w:pPr>
              <w:pStyle w:val="naisf"/>
              <w:spacing w:before="120" w:beforeAutospacing="0" w:after="0" w:afterAutospacing="0"/>
              <w:jc w:val="both"/>
              <w:rPr>
                <w:iCs/>
              </w:rPr>
            </w:pPr>
            <w:r w:rsidRPr="007474F0">
              <w:t>Muitas likuma 23.</w:t>
            </w:r>
            <w:r w:rsidRPr="007474F0">
              <w:rPr>
                <w:vertAlign w:val="superscript"/>
              </w:rPr>
              <w:t>1</w:t>
            </w:r>
            <w:r w:rsidR="00F7658D" w:rsidRPr="007474F0">
              <w:rPr>
                <w:vertAlign w:val="superscript"/>
              </w:rPr>
              <w:t xml:space="preserve"> </w:t>
            </w:r>
            <w:r w:rsidRPr="007474F0">
              <w:t>pants, 23.</w:t>
            </w:r>
            <w:r w:rsidRPr="007474F0">
              <w:rPr>
                <w:vertAlign w:val="superscript"/>
              </w:rPr>
              <w:t>2</w:t>
            </w:r>
            <w:r w:rsidRPr="007474F0">
              <w:t xml:space="preserve"> pants</w:t>
            </w:r>
            <w:r w:rsidR="00494CB9">
              <w:t xml:space="preserve"> un </w:t>
            </w:r>
            <w:r w:rsidR="00622D15" w:rsidRPr="007474F0">
              <w:t>23.</w:t>
            </w:r>
            <w:r w:rsidR="00622D15" w:rsidRPr="007474F0">
              <w:rPr>
                <w:vertAlign w:val="superscript"/>
              </w:rPr>
              <w:t>3</w:t>
            </w:r>
            <w:r w:rsidR="00622D15" w:rsidRPr="007474F0">
              <w:t xml:space="preserve"> pants</w:t>
            </w:r>
            <w:r w:rsidR="00494CB9">
              <w:t xml:space="preserve"> </w:t>
            </w:r>
            <w:r w:rsidR="00622D15" w:rsidRPr="007474F0">
              <w:t>stāsies spēkā 2020. gada 1. jūnijā</w:t>
            </w:r>
            <w:r w:rsidR="00622D15" w:rsidRPr="007474F0">
              <w:rPr>
                <w:iCs/>
              </w:rPr>
              <w:t>.</w:t>
            </w:r>
          </w:p>
        </w:tc>
      </w:tr>
    </w:tbl>
    <w:p w14:paraId="484D89DA"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474F0" w:rsidRPr="007474F0" w14:paraId="776940C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AE5113" w14:textId="77777777" w:rsidR="00655F2C" w:rsidRPr="007474F0" w:rsidRDefault="00E5323B" w:rsidP="007B0CDA">
            <w:pPr>
              <w:spacing w:after="0" w:line="240" w:lineRule="auto"/>
              <w:jc w:val="center"/>
              <w:rPr>
                <w:rFonts w:ascii="Times New Roman" w:eastAsia="Times New Roman" w:hAnsi="Times New Roman" w:cs="Times New Roman"/>
                <w:b/>
                <w:bCs/>
                <w:iCs/>
                <w:sz w:val="24"/>
                <w:szCs w:val="24"/>
                <w:lang w:eastAsia="lv-LV"/>
              </w:rPr>
            </w:pPr>
            <w:r w:rsidRPr="007474F0">
              <w:rPr>
                <w:rFonts w:ascii="Times New Roman" w:eastAsia="Times New Roman" w:hAnsi="Times New Roman" w:cs="Times New Roman"/>
                <w:b/>
                <w:bCs/>
                <w:iCs/>
                <w:sz w:val="24"/>
                <w:szCs w:val="24"/>
                <w:lang w:eastAsia="lv-LV"/>
              </w:rPr>
              <w:t>I. Tiesību akta projekta izstrādes nepieciešamība</w:t>
            </w:r>
          </w:p>
        </w:tc>
      </w:tr>
      <w:tr w:rsidR="007474F0" w:rsidRPr="007474F0" w14:paraId="6906166E" w14:textId="77777777" w:rsidTr="00F30B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E734AA" w14:textId="77777777" w:rsidR="00655F2C"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FDC28EA"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0C1A539B" w14:textId="45FD34FE" w:rsidR="00E5323B" w:rsidRPr="007474F0" w:rsidRDefault="00FE0E88" w:rsidP="0032447F">
            <w:pPr>
              <w:spacing w:after="0" w:line="240" w:lineRule="auto"/>
              <w:ind w:left="57" w:right="57"/>
              <w:jc w:val="both"/>
              <w:rPr>
                <w:rFonts w:ascii="Times New Roman" w:hAnsi="Times New Roman" w:cs="Times New Roman"/>
                <w:sz w:val="24"/>
                <w:szCs w:val="24"/>
              </w:rPr>
            </w:pPr>
            <w:r w:rsidRPr="007474F0">
              <w:rPr>
                <w:rFonts w:ascii="Times New Roman" w:hAnsi="Times New Roman" w:cs="Times New Roman"/>
                <w:sz w:val="24"/>
                <w:szCs w:val="24"/>
                <w:lang w:eastAsia="lv-LV"/>
              </w:rPr>
              <w:t>Likumprojekts izstrādāts, ņemot vērā gan komersantu sniegtās iniciatīvas, gan Finanšu ministrijas iniciatīvu.</w:t>
            </w:r>
          </w:p>
        </w:tc>
      </w:tr>
      <w:tr w:rsidR="007474F0" w:rsidRPr="007474F0" w14:paraId="7CFFA420" w14:textId="77777777" w:rsidTr="001A786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9771D9" w14:textId="77777777" w:rsidR="00F30BFF" w:rsidRPr="007474F0" w:rsidRDefault="00F30BFF" w:rsidP="00F30BFF">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1F75D49" w14:textId="77777777" w:rsidR="00F30BFF" w:rsidRPr="007474F0" w:rsidRDefault="00F30BFF" w:rsidP="00F30BFF">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9C28FFC" w14:textId="5712776D" w:rsidR="00ED3AC4" w:rsidRPr="007474F0" w:rsidRDefault="00ED3AC4" w:rsidP="00314C77">
            <w:pPr>
              <w:spacing w:after="0" w:line="240" w:lineRule="auto"/>
              <w:rPr>
                <w:rFonts w:ascii="Times New Roman" w:eastAsia="Times New Roman" w:hAnsi="Times New Roman" w:cs="Times New Roman"/>
                <w:iCs/>
                <w:sz w:val="24"/>
                <w:szCs w:val="24"/>
                <w:lang w:eastAsia="lv-LV"/>
              </w:rPr>
            </w:pPr>
          </w:p>
          <w:p w14:paraId="4A7AF54E" w14:textId="77777777" w:rsidR="00ED3AC4" w:rsidRPr="007474F0" w:rsidRDefault="00ED3AC4" w:rsidP="00ED3AC4">
            <w:pPr>
              <w:rPr>
                <w:rFonts w:ascii="Times New Roman" w:eastAsia="Times New Roman" w:hAnsi="Times New Roman" w:cs="Times New Roman"/>
                <w:sz w:val="24"/>
                <w:szCs w:val="24"/>
                <w:lang w:eastAsia="lv-LV"/>
              </w:rPr>
            </w:pPr>
          </w:p>
          <w:p w14:paraId="249FE69E" w14:textId="77777777" w:rsidR="00ED3AC4" w:rsidRPr="007474F0" w:rsidRDefault="00ED3AC4" w:rsidP="00ED3AC4">
            <w:pPr>
              <w:rPr>
                <w:rFonts w:ascii="Times New Roman" w:eastAsia="Times New Roman" w:hAnsi="Times New Roman" w:cs="Times New Roman"/>
                <w:sz w:val="24"/>
                <w:szCs w:val="24"/>
                <w:lang w:eastAsia="lv-LV"/>
              </w:rPr>
            </w:pPr>
          </w:p>
          <w:p w14:paraId="460778A9" w14:textId="77777777" w:rsidR="00ED3AC4" w:rsidRPr="007474F0" w:rsidRDefault="00ED3AC4" w:rsidP="00ED3AC4">
            <w:pPr>
              <w:rPr>
                <w:rFonts w:ascii="Times New Roman" w:eastAsia="Times New Roman" w:hAnsi="Times New Roman" w:cs="Times New Roman"/>
                <w:sz w:val="24"/>
                <w:szCs w:val="24"/>
                <w:lang w:eastAsia="lv-LV"/>
              </w:rPr>
            </w:pPr>
          </w:p>
          <w:p w14:paraId="282BD696" w14:textId="77777777" w:rsidR="00ED3AC4" w:rsidRPr="007474F0" w:rsidRDefault="00ED3AC4" w:rsidP="00ED3AC4">
            <w:pPr>
              <w:rPr>
                <w:rFonts w:ascii="Times New Roman" w:eastAsia="Times New Roman" w:hAnsi="Times New Roman" w:cs="Times New Roman"/>
                <w:sz w:val="24"/>
                <w:szCs w:val="24"/>
                <w:lang w:eastAsia="lv-LV"/>
              </w:rPr>
            </w:pPr>
          </w:p>
          <w:p w14:paraId="431E6319" w14:textId="77777777" w:rsidR="00ED3AC4" w:rsidRPr="007474F0" w:rsidRDefault="00ED3AC4" w:rsidP="00ED3AC4">
            <w:pPr>
              <w:rPr>
                <w:rFonts w:ascii="Times New Roman" w:eastAsia="Times New Roman" w:hAnsi="Times New Roman" w:cs="Times New Roman"/>
                <w:sz w:val="24"/>
                <w:szCs w:val="24"/>
                <w:lang w:eastAsia="lv-LV"/>
              </w:rPr>
            </w:pPr>
          </w:p>
          <w:p w14:paraId="679FEC8C" w14:textId="77777777" w:rsidR="00ED3AC4" w:rsidRPr="007474F0" w:rsidRDefault="00ED3AC4" w:rsidP="00ED3AC4">
            <w:pPr>
              <w:rPr>
                <w:rFonts w:ascii="Times New Roman" w:eastAsia="Times New Roman" w:hAnsi="Times New Roman" w:cs="Times New Roman"/>
                <w:sz w:val="24"/>
                <w:szCs w:val="24"/>
                <w:lang w:eastAsia="lv-LV"/>
              </w:rPr>
            </w:pPr>
          </w:p>
          <w:p w14:paraId="02843D5A" w14:textId="77777777" w:rsidR="00ED3AC4" w:rsidRPr="007474F0" w:rsidRDefault="00ED3AC4" w:rsidP="00ED3AC4">
            <w:pPr>
              <w:rPr>
                <w:rFonts w:ascii="Times New Roman" w:eastAsia="Times New Roman" w:hAnsi="Times New Roman" w:cs="Times New Roman"/>
                <w:sz w:val="24"/>
                <w:szCs w:val="24"/>
                <w:lang w:eastAsia="lv-LV"/>
              </w:rPr>
            </w:pPr>
          </w:p>
          <w:p w14:paraId="74AABD9F" w14:textId="77777777" w:rsidR="00ED3AC4" w:rsidRPr="007474F0" w:rsidRDefault="00ED3AC4" w:rsidP="00ED3AC4">
            <w:pPr>
              <w:rPr>
                <w:rFonts w:ascii="Times New Roman" w:eastAsia="Times New Roman" w:hAnsi="Times New Roman" w:cs="Times New Roman"/>
                <w:sz w:val="24"/>
                <w:szCs w:val="24"/>
                <w:lang w:eastAsia="lv-LV"/>
              </w:rPr>
            </w:pPr>
          </w:p>
          <w:p w14:paraId="7A7C64AA" w14:textId="263259C6" w:rsidR="00314C77" w:rsidRPr="007474F0" w:rsidRDefault="00314C77" w:rsidP="00ED3AC4">
            <w:pPr>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tcPr>
          <w:p w14:paraId="4E78C925" w14:textId="317D1DB7" w:rsidR="00FE0E88" w:rsidRPr="007474F0" w:rsidRDefault="00FE0E88" w:rsidP="007449B4">
            <w:pPr>
              <w:spacing w:before="120" w:after="0" w:line="240" w:lineRule="auto"/>
              <w:ind w:left="57" w:right="57"/>
              <w:jc w:val="both"/>
              <w:rPr>
                <w:rFonts w:ascii="Times New Roman" w:hAnsi="Times New Roman" w:cs="Times New Roman"/>
                <w:sz w:val="24"/>
                <w:szCs w:val="24"/>
              </w:rPr>
            </w:pPr>
            <w:r w:rsidRPr="007474F0">
              <w:rPr>
                <w:rFonts w:ascii="Times New Roman" w:hAnsi="Times New Roman" w:cs="Times New Roman"/>
                <w:sz w:val="24"/>
                <w:szCs w:val="24"/>
                <w:lang w:eastAsia="lv-LV"/>
              </w:rPr>
              <w:t xml:space="preserve">Likumprojekta mērķis ir </w:t>
            </w:r>
            <w:r w:rsidRPr="007474F0">
              <w:rPr>
                <w:rFonts w:ascii="Times New Roman" w:hAnsi="Times New Roman" w:cs="Times New Roman"/>
                <w:sz w:val="24"/>
                <w:szCs w:val="24"/>
              </w:rPr>
              <w:t>pilnveidot atsevišķu normu regulējumu, kā arī paredzēt vairākas jaunas normas, tādejādi uzlabojot komercdarbības vidi un mazinot administratīvo slogu gan komersantiem, gan Valsts ieņēmumu dienestam.</w:t>
            </w:r>
          </w:p>
          <w:p w14:paraId="0856EFDA" w14:textId="4A95435A" w:rsidR="00FE0E88" w:rsidRPr="007474F0" w:rsidRDefault="00FE0E88" w:rsidP="007449B4">
            <w:pPr>
              <w:spacing w:before="120" w:after="0" w:line="240" w:lineRule="auto"/>
              <w:ind w:left="57" w:right="57"/>
              <w:jc w:val="both"/>
              <w:rPr>
                <w:rFonts w:ascii="Times New Roman" w:hAnsi="Times New Roman" w:cs="Times New Roman"/>
                <w:sz w:val="24"/>
                <w:szCs w:val="24"/>
              </w:rPr>
            </w:pPr>
            <w:r w:rsidRPr="007474F0">
              <w:rPr>
                <w:rFonts w:ascii="Times New Roman" w:hAnsi="Times New Roman" w:cs="Times New Roman"/>
                <w:sz w:val="24"/>
                <w:szCs w:val="24"/>
              </w:rPr>
              <w:t>Ar likumprojektu Muitas likums tiek papildināts ar jaunām normām, nosakot, ka atsevišķām precēm Valsts ieņēmumu dienests muitošanu visā Latvijas Republikas teritorijā veic ārpus kārtas</w:t>
            </w:r>
            <w:r w:rsidR="006701D6" w:rsidRPr="007474F0">
              <w:rPr>
                <w:rFonts w:ascii="Times New Roman" w:hAnsi="Times New Roman" w:cs="Times New Roman"/>
                <w:sz w:val="24"/>
                <w:szCs w:val="24"/>
              </w:rPr>
              <w:t xml:space="preserve">. </w:t>
            </w:r>
            <w:r w:rsidRPr="007474F0">
              <w:rPr>
                <w:rFonts w:ascii="Times New Roman" w:hAnsi="Times New Roman" w:cs="Times New Roman"/>
                <w:sz w:val="24"/>
                <w:szCs w:val="24"/>
              </w:rPr>
              <w:t>Minētā norma Muitas likumā iekļauta, ņemot vērā gan komersantu, gan Valsts ieņēmumu dienesta iniciatīv</w:t>
            </w:r>
            <w:r w:rsidR="006701D6" w:rsidRPr="007474F0">
              <w:rPr>
                <w:rFonts w:ascii="Times New Roman" w:hAnsi="Times New Roman" w:cs="Times New Roman"/>
                <w:sz w:val="24"/>
                <w:szCs w:val="24"/>
              </w:rPr>
              <w:t>u</w:t>
            </w:r>
            <w:r w:rsidRPr="007474F0">
              <w:rPr>
                <w:rFonts w:ascii="Times New Roman" w:hAnsi="Times New Roman" w:cs="Times New Roman"/>
                <w:sz w:val="24"/>
                <w:szCs w:val="24"/>
              </w:rPr>
              <w:t xml:space="preserve">, tādejādi atvieglojot un vienkāršojot komercdarbības praksi, kā arī mazinot administratīvo slogu. </w:t>
            </w:r>
          </w:p>
          <w:p w14:paraId="096C6D3A" w14:textId="77777777" w:rsidR="0071093C" w:rsidRPr="007474F0" w:rsidRDefault="00FE0E88" w:rsidP="007449B4">
            <w:pPr>
              <w:spacing w:before="120" w:after="0" w:line="240" w:lineRule="auto"/>
              <w:ind w:left="57" w:right="57"/>
              <w:jc w:val="both"/>
              <w:rPr>
                <w:rFonts w:ascii="Times New Roman" w:hAnsi="Times New Roman" w:cs="Times New Roman"/>
                <w:sz w:val="24"/>
                <w:szCs w:val="24"/>
                <w:lang w:eastAsia="ar-SA"/>
              </w:rPr>
            </w:pPr>
            <w:r w:rsidRPr="007474F0">
              <w:rPr>
                <w:rFonts w:ascii="Times New Roman" w:hAnsi="Times New Roman" w:cs="Times New Roman"/>
                <w:sz w:val="24"/>
                <w:szCs w:val="24"/>
                <w:lang w:eastAsia="ar-SA"/>
              </w:rPr>
              <w:t xml:space="preserve">Ar likumprojektu tiek noteiktas vietas, kurās var atrasties preces, piemērojot eksporta procedūru vai </w:t>
            </w:r>
            <w:r w:rsidR="00356BD9" w:rsidRPr="007474F0">
              <w:rPr>
                <w:rFonts w:ascii="Times New Roman" w:hAnsi="Times New Roman" w:cs="Times New Roman"/>
                <w:sz w:val="24"/>
                <w:szCs w:val="24"/>
                <w:lang w:eastAsia="ar-SA"/>
              </w:rPr>
              <w:t xml:space="preserve">iesniedzot </w:t>
            </w:r>
            <w:r w:rsidRPr="007474F0">
              <w:rPr>
                <w:rFonts w:ascii="Times New Roman" w:hAnsi="Times New Roman" w:cs="Times New Roman"/>
                <w:sz w:val="24"/>
                <w:szCs w:val="24"/>
                <w:lang w:eastAsia="ar-SA"/>
              </w:rPr>
              <w:t>reeksport</w:t>
            </w:r>
            <w:r w:rsidR="00356BD9" w:rsidRPr="007474F0">
              <w:rPr>
                <w:rFonts w:ascii="Times New Roman" w:hAnsi="Times New Roman" w:cs="Times New Roman"/>
                <w:sz w:val="24"/>
                <w:szCs w:val="24"/>
                <w:lang w:eastAsia="ar-SA"/>
              </w:rPr>
              <w:t>a deklarāciju</w:t>
            </w:r>
            <w:r w:rsidRPr="007474F0">
              <w:rPr>
                <w:rFonts w:ascii="Times New Roman" w:hAnsi="Times New Roman" w:cs="Times New Roman"/>
                <w:sz w:val="24"/>
                <w:szCs w:val="24"/>
                <w:lang w:eastAsia="ar-SA"/>
              </w:rPr>
              <w:t xml:space="preserve">, tāpat vietas, kurās var uzglabāt eksporta procedūrā izlaistās preces. Ņemot vērā eksporta un loģistikas nozīmi Latvijas ekonomikā, minētās normas ļaus samazināt komersantiem administratīvo slogu un eksporta (loģistikas) operāciju finansiālās izmaksas (nepieciešamība preces pārvietot uz muitas iestādi, </w:t>
            </w:r>
            <w:r w:rsidRPr="007474F0">
              <w:rPr>
                <w:rFonts w:ascii="Times New Roman" w:hAnsi="Times New Roman" w:cs="Times New Roman"/>
                <w:sz w:val="24"/>
                <w:szCs w:val="24"/>
                <w:lang w:eastAsia="ar-SA"/>
              </w:rPr>
              <w:lastRenderedPageBreak/>
              <w:t>transportlīdzekļu dīkstāve u.c.). Regulējums ļaus personām optimizēt loģistikas procesus un paaugstinās konkurētspēju.</w:t>
            </w:r>
          </w:p>
          <w:p w14:paraId="64331363" w14:textId="61ACE51A" w:rsidR="00FE0E88" w:rsidRPr="007474F0" w:rsidRDefault="00FE0E88" w:rsidP="007449B4">
            <w:pPr>
              <w:spacing w:before="120" w:after="0" w:line="240" w:lineRule="auto"/>
              <w:ind w:left="57" w:right="57"/>
              <w:jc w:val="both"/>
              <w:rPr>
                <w:rFonts w:ascii="Times New Roman" w:hAnsi="Times New Roman" w:cs="Times New Roman"/>
                <w:sz w:val="24"/>
                <w:szCs w:val="24"/>
              </w:rPr>
            </w:pPr>
            <w:r w:rsidRPr="007474F0">
              <w:rPr>
                <w:rFonts w:ascii="Times New Roman" w:hAnsi="Times New Roman" w:cs="Times New Roman"/>
                <w:sz w:val="24"/>
                <w:szCs w:val="24"/>
              </w:rPr>
              <w:t xml:space="preserve">Finanšu ministrijas darbības stratēģijas 2017-2019.gadam ietvaros, lai uzlabotu uzņēmējdarbības vidi un veicinātu godīgu konkurenci muitas jomā Finanšu ministrijas darba plānā ir ieļauts uzdevums - uzlabota normatīvo aktu izstrāde, lai ieviestu Eiropas Savienības (turpmāk – ES) regulu prasības jautājumos, kas atstāti dalībvalstu kompetencē un uzlabotu konkurētspēju. Uzdevuma ietvaros Muitas likumā </w:t>
            </w:r>
            <w:r w:rsidR="00D53A7B" w:rsidRPr="007474F0">
              <w:rPr>
                <w:rFonts w:ascii="Times New Roman" w:hAnsi="Times New Roman" w:cs="Times New Roman"/>
                <w:sz w:val="24"/>
                <w:szCs w:val="24"/>
              </w:rPr>
              <w:t xml:space="preserve">jāiestrādā </w:t>
            </w:r>
            <w:r w:rsidRPr="007474F0">
              <w:rPr>
                <w:rFonts w:ascii="Times New Roman" w:hAnsi="Times New Roman" w:cs="Times New Roman"/>
                <w:sz w:val="24"/>
                <w:szCs w:val="24"/>
              </w:rPr>
              <w:t xml:space="preserve">regulējums saistībā ar </w:t>
            </w:r>
            <w:r w:rsidR="000C2955" w:rsidRPr="007474F0">
              <w:rPr>
                <w:rFonts w:ascii="Times New Roman" w:hAnsi="Times New Roman" w:cs="Times New Roman"/>
                <w:sz w:val="24"/>
                <w:szCs w:val="24"/>
              </w:rPr>
              <w:t>Regulas Nr.952/2013</w:t>
            </w:r>
            <w:r w:rsidRPr="007474F0">
              <w:rPr>
                <w:rFonts w:ascii="Times New Roman" w:hAnsi="Times New Roman" w:cs="Times New Roman"/>
                <w:sz w:val="24"/>
                <w:szCs w:val="24"/>
              </w:rPr>
              <w:t xml:space="preserve"> 103.panta piemērošanu attiecībā uz  muitas parāda paziņošanas termiņa noilguma pagarināšanu.</w:t>
            </w:r>
          </w:p>
          <w:p w14:paraId="3D8793B7" w14:textId="77777777" w:rsidR="00082B91" w:rsidRPr="007474F0" w:rsidRDefault="0071093C" w:rsidP="007449B4">
            <w:pPr>
              <w:spacing w:before="120" w:after="0" w:line="240" w:lineRule="auto"/>
              <w:ind w:left="57" w:right="57"/>
              <w:jc w:val="both"/>
              <w:rPr>
                <w:rFonts w:ascii="Times New Roman" w:hAnsi="Times New Roman" w:cs="Times New Roman"/>
                <w:sz w:val="24"/>
                <w:szCs w:val="24"/>
              </w:rPr>
            </w:pPr>
            <w:r w:rsidRPr="007474F0">
              <w:rPr>
                <w:rFonts w:ascii="Times New Roman" w:hAnsi="Times New Roman" w:cs="Times New Roman"/>
                <w:sz w:val="24"/>
                <w:szCs w:val="24"/>
                <w:lang w:eastAsia="ar-SA"/>
              </w:rPr>
              <w:t xml:space="preserve">Ar likumprojektu tiek mazināts administratīvais slogs pagaidu uzglabāšanas vietas turētājiem, </w:t>
            </w:r>
            <w:r w:rsidRPr="007474F0">
              <w:rPr>
                <w:rFonts w:ascii="Times New Roman" w:hAnsi="Times New Roman" w:cs="Times New Roman"/>
                <w:sz w:val="24"/>
                <w:szCs w:val="24"/>
              </w:rPr>
              <w:t>uzlabota uzņēmējdarbības vide, kā arī veicināta godīga konkurence muitas jomā noregulējot situāciju uz pagaidu uzglabāšanas vietā esošo kravu pārbaudi (svēršanu), izvedot kravu kontroles pasākumiem uz citu muitas iestādes apstiprinātu vietu, nepiemērojot kādu citu muitas procedūru.</w:t>
            </w:r>
          </w:p>
          <w:p w14:paraId="2B1776F4" w14:textId="59DFBCED" w:rsidR="00D562E3" w:rsidRPr="007474F0" w:rsidRDefault="008A55C0" w:rsidP="007449B4">
            <w:pPr>
              <w:spacing w:before="120" w:after="0" w:line="240" w:lineRule="auto"/>
              <w:ind w:left="57" w:right="57"/>
              <w:jc w:val="both"/>
              <w:rPr>
                <w:rFonts w:ascii="Times New Roman" w:hAnsi="Times New Roman" w:cs="Times New Roman"/>
                <w:sz w:val="24"/>
                <w:szCs w:val="24"/>
              </w:rPr>
            </w:pPr>
            <w:r w:rsidRPr="007474F0">
              <w:rPr>
                <w:rFonts w:ascii="Times New Roman" w:hAnsi="Times New Roman" w:cs="Times New Roman"/>
                <w:b/>
                <w:sz w:val="24"/>
                <w:szCs w:val="24"/>
              </w:rPr>
              <w:t>1</w:t>
            </w:r>
            <w:r w:rsidR="00817A78" w:rsidRPr="007474F0">
              <w:rPr>
                <w:rFonts w:ascii="Times New Roman" w:hAnsi="Times New Roman" w:cs="Times New Roman"/>
                <w:b/>
                <w:sz w:val="24"/>
                <w:szCs w:val="24"/>
              </w:rPr>
              <w:t>.</w:t>
            </w:r>
            <w:r w:rsidR="00817A78" w:rsidRPr="007474F0">
              <w:rPr>
                <w:rFonts w:ascii="Times New Roman" w:hAnsi="Times New Roman" w:cs="Times New Roman"/>
                <w:sz w:val="24"/>
                <w:szCs w:val="24"/>
              </w:rPr>
              <w:t xml:space="preserve"> </w:t>
            </w:r>
            <w:r w:rsidR="00817A78" w:rsidRPr="007474F0">
              <w:rPr>
                <w:rFonts w:ascii="Times New Roman" w:hAnsi="Times New Roman" w:cs="Times New Roman"/>
                <w:b/>
                <w:sz w:val="24"/>
                <w:szCs w:val="24"/>
              </w:rPr>
              <w:t xml:space="preserve">Likumprojekta </w:t>
            </w:r>
            <w:r w:rsidRPr="007474F0">
              <w:rPr>
                <w:rFonts w:ascii="Times New Roman" w:hAnsi="Times New Roman" w:cs="Times New Roman"/>
                <w:b/>
                <w:sz w:val="24"/>
                <w:szCs w:val="24"/>
              </w:rPr>
              <w:t>1</w:t>
            </w:r>
            <w:r w:rsidR="00817A78" w:rsidRPr="007474F0">
              <w:rPr>
                <w:rFonts w:ascii="Times New Roman" w:hAnsi="Times New Roman" w:cs="Times New Roman"/>
                <w:b/>
                <w:sz w:val="24"/>
                <w:szCs w:val="24"/>
              </w:rPr>
              <w:t>.pants</w:t>
            </w:r>
            <w:r w:rsidR="00817A78" w:rsidRPr="007474F0">
              <w:rPr>
                <w:rFonts w:ascii="Times New Roman" w:hAnsi="Times New Roman" w:cs="Times New Roman"/>
                <w:sz w:val="24"/>
                <w:szCs w:val="24"/>
              </w:rPr>
              <w:t xml:space="preserve"> paredz papildināt Muitas likuma trešo pantu ar jaunu astoto daļu, nosakot, ka Padomes 2009.gada 16.novembra regulas (EK) Nr. </w:t>
            </w:r>
            <w:hyperlink r:id="rId8" w:tgtFrame="_blank" w:history="1">
              <w:r w:rsidR="00817A78" w:rsidRPr="007474F0">
                <w:rPr>
                  <w:rFonts w:ascii="Times New Roman" w:hAnsi="Times New Roman" w:cs="Times New Roman"/>
                  <w:sz w:val="24"/>
                  <w:szCs w:val="24"/>
                </w:rPr>
                <w:t>1186/2009</w:t>
              </w:r>
            </w:hyperlink>
            <w:r w:rsidR="00817A78" w:rsidRPr="007474F0">
              <w:rPr>
                <w:rFonts w:ascii="Times New Roman" w:hAnsi="Times New Roman" w:cs="Times New Roman"/>
                <w:sz w:val="24"/>
                <w:szCs w:val="24"/>
              </w:rPr>
              <w:t>, ar kuru izveido Kopienas sistēmu atbrīvojumiem no muitas nodokļiem (turpmāk –</w:t>
            </w:r>
            <w:r w:rsidR="00B90064" w:rsidRPr="007474F0">
              <w:rPr>
                <w:rFonts w:ascii="Times New Roman" w:hAnsi="Times New Roman" w:cs="Times New Roman"/>
                <w:sz w:val="24"/>
                <w:szCs w:val="24"/>
              </w:rPr>
              <w:t xml:space="preserve"> r</w:t>
            </w:r>
            <w:r w:rsidR="00817A78" w:rsidRPr="007474F0">
              <w:rPr>
                <w:rFonts w:ascii="Times New Roman" w:hAnsi="Times New Roman" w:cs="Times New Roman"/>
                <w:sz w:val="24"/>
                <w:szCs w:val="24"/>
              </w:rPr>
              <w:t>egula Nr.1186/2009) izpratnē kompetentā iestāde Latvijas Republikā ir Valsts ieņēmumu dienests.</w:t>
            </w:r>
            <w:r w:rsidR="00B82866" w:rsidRPr="007474F0">
              <w:rPr>
                <w:rFonts w:ascii="Times New Roman" w:hAnsi="Times New Roman" w:cs="Times New Roman"/>
                <w:sz w:val="24"/>
                <w:szCs w:val="24"/>
              </w:rPr>
              <w:t xml:space="preserve"> Piemērojot un skaidrojot minētās regulas normas jāsecina, ka, kaut arī tas ir saprotams, ka regulas ietvarā kompetentā iestāde Latvijas Republikā ir Valsts ieņēmumu dienests, tomēr tas nav tieši norādīts nevienā normatīvajā aktā un izriet no </w:t>
            </w:r>
            <w:r w:rsidR="003665A8" w:rsidRPr="007474F0">
              <w:rPr>
                <w:rFonts w:ascii="Times New Roman" w:hAnsi="Times New Roman" w:cs="Times New Roman"/>
                <w:sz w:val="24"/>
                <w:szCs w:val="24"/>
              </w:rPr>
              <w:t xml:space="preserve">regulas Nr.1186/2009 </w:t>
            </w:r>
            <w:r w:rsidR="00BF7603" w:rsidRPr="007474F0">
              <w:rPr>
                <w:rFonts w:ascii="Times New Roman" w:hAnsi="Times New Roman" w:cs="Times New Roman"/>
                <w:sz w:val="24"/>
                <w:szCs w:val="24"/>
              </w:rPr>
              <w:t xml:space="preserve">normu </w:t>
            </w:r>
            <w:r w:rsidR="00B82866" w:rsidRPr="007474F0">
              <w:rPr>
                <w:rFonts w:ascii="Times New Roman" w:hAnsi="Times New Roman" w:cs="Times New Roman"/>
                <w:sz w:val="24"/>
                <w:szCs w:val="24"/>
              </w:rPr>
              <w:t>interpretācijas. Līdz ar to, tiesiskās skaidrības labad normatīvajā regulēju</w:t>
            </w:r>
            <w:r w:rsidR="009F4B4A">
              <w:rPr>
                <w:rFonts w:ascii="Times New Roman" w:hAnsi="Times New Roman" w:cs="Times New Roman"/>
                <w:sz w:val="24"/>
                <w:szCs w:val="24"/>
              </w:rPr>
              <w:t>mā nepieciešams noteikt</w:t>
            </w:r>
            <w:r w:rsidR="00B82866" w:rsidRPr="007474F0">
              <w:rPr>
                <w:rFonts w:ascii="Times New Roman" w:hAnsi="Times New Roman" w:cs="Times New Roman"/>
                <w:sz w:val="24"/>
                <w:szCs w:val="24"/>
              </w:rPr>
              <w:t xml:space="preserve">, ka minētās regulas normās ar atsaucēm uz dalībvalsts kompetento iestādi jāsaprot Valsts ieņēmumu dienests, analoģiski, kā tas noteikts Muitas likuma 3.panta pirmajā daļā attiecībā uz </w:t>
            </w:r>
            <w:r w:rsidR="005C069D" w:rsidRPr="007474F0">
              <w:rPr>
                <w:rFonts w:ascii="Times New Roman" w:eastAsia="Times New Roman" w:hAnsi="Times New Roman" w:cs="Times New Roman"/>
                <w:sz w:val="24"/>
                <w:szCs w:val="24"/>
                <w:lang w:eastAsia="lv-LV"/>
              </w:rPr>
              <w:t>regula</w:t>
            </w:r>
            <w:r w:rsidR="002E5ED4">
              <w:rPr>
                <w:rFonts w:ascii="Times New Roman" w:eastAsia="Times New Roman" w:hAnsi="Times New Roman" w:cs="Times New Roman"/>
                <w:sz w:val="24"/>
                <w:szCs w:val="24"/>
                <w:lang w:eastAsia="lv-LV"/>
              </w:rPr>
              <w:t>s</w:t>
            </w:r>
            <w:r w:rsidR="005C069D" w:rsidRPr="007474F0">
              <w:rPr>
                <w:rFonts w:ascii="Times New Roman" w:eastAsia="Times New Roman" w:hAnsi="Times New Roman" w:cs="Times New Roman"/>
                <w:sz w:val="24"/>
                <w:szCs w:val="24"/>
                <w:lang w:eastAsia="lv-LV"/>
              </w:rPr>
              <w:t xml:space="preserve"> Nr.952/2013</w:t>
            </w:r>
            <w:r w:rsidR="00B82866" w:rsidRPr="007474F0">
              <w:rPr>
                <w:rFonts w:ascii="Times New Roman" w:hAnsi="Times New Roman" w:cs="Times New Roman"/>
                <w:sz w:val="24"/>
                <w:szCs w:val="24"/>
              </w:rPr>
              <w:t xml:space="preserve"> 5.panta 1.punktā minēto muitas administrāciju, nosakot, ka Latvijas Republikā tā ir Valsts ieņēmumu dienests.</w:t>
            </w:r>
            <w:r w:rsidR="00D562E3" w:rsidRPr="007474F0">
              <w:rPr>
                <w:rFonts w:ascii="Times New Roman" w:hAnsi="Times New Roman" w:cs="Times New Roman"/>
                <w:sz w:val="24"/>
                <w:szCs w:val="24"/>
              </w:rPr>
              <w:t xml:space="preserve"> </w:t>
            </w:r>
          </w:p>
          <w:p w14:paraId="409FD595" w14:textId="21336378" w:rsidR="003F6728" w:rsidRPr="007474F0" w:rsidRDefault="008A5D5D" w:rsidP="007449B4">
            <w:pPr>
              <w:pStyle w:val="Default"/>
              <w:spacing w:before="120"/>
              <w:ind w:left="57" w:right="57"/>
              <w:jc w:val="both"/>
              <w:rPr>
                <w:color w:val="auto"/>
                <w:lang w:eastAsia="lv-LV"/>
              </w:rPr>
            </w:pPr>
            <w:r w:rsidRPr="007474F0">
              <w:rPr>
                <w:b/>
                <w:bCs/>
                <w:color w:val="auto"/>
              </w:rPr>
              <w:t>2</w:t>
            </w:r>
            <w:r w:rsidR="00661269" w:rsidRPr="007474F0">
              <w:rPr>
                <w:b/>
                <w:bCs/>
                <w:color w:val="auto"/>
              </w:rPr>
              <w:t xml:space="preserve">. Likumprojekta </w:t>
            </w:r>
            <w:r w:rsidRPr="007474F0">
              <w:rPr>
                <w:b/>
                <w:bCs/>
                <w:color w:val="auto"/>
              </w:rPr>
              <w:t>2</w:t>
            </w:r>
            <w:r w:rsidR="00661269" w:rsidRPr="007474F0">
              <w:rPr>
                <w:b/>
                <w:bCs/>
                <w:color w:val="auto"/>
              </w:rPr>
              <w:t>.pants</w:t>
            </w:r>
            <w:r w:rsidR="00661269" w:rsidRPr="007474F0">
              <w:rPr>
                <w:b/>
                <w:color w:val="auto"/>
              </w:rPr>
              <w:t xml:space="preserve"> </w:t>
            </w:r>
            <w:r w:rsidR="00661269" w:rsidRPr="007474F0">
              <w:rPr>
                <w:color w:val="auto"/>
              </w:rPr>
              <w:t xml:space="preserve">paredz papildināt Muitas likuma piekto pantu ar jaunu trešo daļu, nosakot, ka Valsts ieņēmumu dienests uztur </w:t>
            </w:r>
            <w:r w:rsidR="009F4B4A">
              <w:rPr>
                <w:color w:val="auto"/>
              </w:rPr>
              <w:t>ES</w:t>
            </w:r>
            <w:r w:rsidR="00661269" w:rsidRPr="007474F0">
              <w:rPr>
                <w:color w:val="auto"/>
              </w:rPr>
              <w:t xml:space="preserve"> kopējā muitas tarifa (turpmāk - TARIC) nacionālos papildkodus Integrētā tarifa vadības sistēmā (turpmāk – ITVS) un </w:t>
            </w:r>
            <w:r w:rsidR="00661269" w:rsidRPr="007474F0">
              <w:rPr>
                <w:color w:val="auto"/>
              </w:rPr>
              <w:lastRenderedPageBreak/>
              <w:t>publicē tos Valsts ieņēmumu dienesta tīmekļa vietnē</w:t>
            </w:r>
            <w:r w:rsidR="00661269" w:rsidRPr="007474F0">
              <w:rPr>
                <w:color w:val="auto"/>
                <w:lang w:eastAsia="lv-LV"/>
              </w:rPr>
              <w:t xml:space="preserve">. Vienlaikus tiek izslēgts Muitas likuma 6.panta 9.punktā noteiktais deleģējums </w:t>
            </w:r>
            <w:r w:rsidR="00661269" w:rsidRPr="007474F0">
              <w:rPr>
                <w:color w:val="auto"/>
              </w:rPr>
              <w:t>Ministru kabinetam noteikt akcīzes preču TARIC nacionālos papildkodus un to piemērošanas kārtību</w:t>
            </w:r>
            <w:r w:rsidR="00661269" w:rsidRPr="007474F0">
              <w:rPr>
                <w:color w:val="auto"/>
                <w:lang w:eastAsia="lv-LV"/>
              </w:rPr>
              <w:t>.</w:t>
            </w:r>
            <w:r w:rsidR="003F6728" w:rsidRPr="007474F0">
              <w:rPr>
                <w:color w:val="auto"/>
                <w:lang w:eastAsia="lv-LV"/>
              </w:rPr>
              <w:t xml:space="preserve"> </w:t>
            </w:r>
          </w:p>
          <w:p w14:paraId="7EC81E3B" w14:textId="1BB01192" w:rsidR="00661269" w:rsidRPr="007474F0" w:rsidRDefault="00661269" w:rsidP="007449B4">
            <w:pPr>
              <w:pStyle w:val="Default"/>
              <w:spacing w:before="120"/>
              <w:ind w:left="57" w:right="57"/>
              <w:jc w:val="both"/>
              <w:rPr>
                <w:color w:val="auto"/>
              </w:rPr>
            </w:pPr>
            <w:r w:rsidRPr="007474F0">
              <w:rPr>
                <w:color w:val="auto"/>
                <w:lang w:eastAsia="lv-LV"/>
              </w:rPr>
              <w:t xml:space="preserve">Šobrīd </w:t>
            </w:r>
            <w:r w:rsidRPr="007474F0">
              <w:rPr>
                <w:color w:val="auto"/>
              </w:rPr>
              <w:t>pamatojoties uz Muitas likuma 6.panta 9.punktā doto deleģējumu, ir izdoti Ministru kabineta 2016.gada 5.jūlija noteikumi Nr.442 „Noteikumi par akcīzes preču Eiropas Savienības kopējā muitas tarifa (TARIC) nacionālajiem papildkodiem un to piemērošanas kārtību”” (turpmāk – MK noteikumi Nr.442), kas nosaka akcīzes preču TARIC nacionālos papildkodus un to piemērošanas kārtību alkoholiskajiem dzērieniem un naftas produktiem,  tabakas izstrādājumiem, elektroniskajās cigaretēs izmantojamiem šķidrumiem, kā arī kafijai un bezalkoholiskajiem dzērieniem, tomēr analizējot minētajos noteikumos ietvertās normas pēc jēgas jāsecina, ka  tie nenosaka TARIC kodu piemērošanas kārtību, bet noteikumu pielikumos ir apkopoti attiecīgi TARIC nacionālie papildkodi konkrētām akcīzes precēm. Proti, MK noteikumu Nr.442 1.-4.pielikumos ir noteikti TARIC nacionālie papildkodi, kas ir balstīti uz Padomes 1987.gada 23.jūlija Regulas (EEK) Nr.2658/87 par tarifu un statistikas nomenklatūru un kopējo muitas tarifu I pielikumā noteiktajiem preču Eiropas Savienības Kombinētās nomenklatūras kodiem (kas katru gadu tiek grozīti)  un  likumā “Par akcīzes nodokli” noteiktajām akcīzes nodokļa likmēm. Līdz ar to, MK noteikumos Nr.442 noteiktie TARIC nacionālie papildkodi ir rīks, kas tehniski nodrošina  attiecīgo akcīzes nodokļa  likmju, kas izriet no likuma “Par akcīzes nodokli”, piemērošanu konkrētai preču laišanai brīvā apgrozībā. Minētie kodi ir integrēti ITVS un to informatīva atspoguļošana MK noteikumu Nr.442 pielikumos nav lietderīga. MK noteikumos ietvertais regulējums uzskatām</w:t>
            </w:r>
            <w:r w:rsidR="00103701">
              <w:rPr>
                <w:color w:val="auto"/>
              </w:rPr>
              <w:t>s</w:t>
            </w:r>
            <w:r w:rsidRPr="007474F0">
              <w:rPr>
                <w:color w:val="auto"/>
              </w:rPr>
              <w:t xml:space="preserve"> par informatīvu, jo ITVS ar akcīzes nodokli apliekamajām precēm tiek uzturēti TARIC nacionālie papildkodi ar akcīzes nodokļa likmēm atbilstoši likuma “Par akcīzes nodokli” prasībām un personai, noformējot muitas deklarāciju akcīzes precēm Valsts ieņēmumu dienesta Elektroniskajā muitas datu apstrādes sistēmā (turpmāk – EMDAS) un ievadot atbilstošu TARIC nacionālo papildkodu, ITVS nodrošina automātisku par preču importu maksājamā akcīzes nodokļa aprēķinu. Līdz ar to, ja turpmāk MK noteikumos Nr.442 ietvertais regulējums neturpina pastāvēt, tas neietekmē deklarācijas noformēšanu EMDAS, toties mazina administratīvo slogu valsts pārvaldē. Pēdējos gados </w:t>
            </w:r>
            <w:r w:rsidRPr="007474F0">
              <w:rPr>
                <w:color w:val="auto"/>
              </w:rPr>
              <w:lastRenderedPageBreak/>
              <w:t xml:space="preserve">izmaiņas akcīzes nodokļa likmēs notiek vairākas reizes gadā. Naftas produktiem un atsevišķiem tabakas izstrādājumiem akcīzes nodokļa likmes stājas spēkā katru gadu 1.janvārī, alkoholiskajiem dzērieniem – katru gadu 1.martā, savukārt cigaretēm – katru gadu 1.jūlijā. Tas nozīmē, ka grozījumi MK noteikumos Nr.442 tiek izstrādāti vismaz divas reizes gadā. Tādējādi, lai mazinātu administratīvo slogu valsts pārvaldē, kā arī ņemot vērā Valsts prezidenta 2012.gada 12.decembra rīkojumu Nr.7 „Par priekšlikumu izstrādi likumu grozījumu skaita un apjoma samazināšanai”, likumprojekts paredz izslēgt Muitas likuma 6.panta 9.punktu un papildināt Muitas likuma piekto pantu ar jaunu trešo daļu, nosakot, ka Valsts ieņēmumu dienests uztur TARIC nacionālos papildkodus ITVS un publicē tos Valsts ieņēmumu dienesta tīmekļa vietnē.  </w:t>
            </w:r>
          </w:p>
          <w:p w14:paraId="0AECD465" w14:textId="21ECBD6E" w:rsidR="00DB5B81" w:rsidRPr="007474F0" w:rsidRDefault="008A5D5D" w:rsidP="007449B4">
            <w:pPr>
              <w:pStyle w:val="Default"/>
              <w:spacing w:before="120"/>
              <w:ind w:left="57" w:right="57"/>
              <w:jc w:val="both"/>
              <w:rPr>
                <w:color w:val="auto"/>
              </w:rPr>
            </w:pPr>
            <w:r w:rsidRPr="007474F0">
              <w:rPr>
                <w:b/>
                <w:color w:val="auto"/>
              </w:rPr>
              <w:t>3</w:t>
            </w:r>
            <w:r w:rsidR="00DB5B81" w:rsidRPr="007474F0">
              <w:rPr>
                <w:b/>
                <w:color w:val="auto"/>
              </w:rPr>
              <w:t>.</w:t>
            </w:r>
            <w:r w:rsidR="00DB5B81" w:rsidRPr="007474F0">
              <w:rPr>
                <w:color w:val="auto"/>
              </w:rPr>
              <w:t xml:space="preserve"> </w:t>
            </w:r>
            <w:r w:rsidR="00DB5B81" w:rsidRPr="007474F0">
              <w:rPr>
                <w:b/>
                <w:color w:val="auto"/>
              </w:rPr>
              <w:t xml:space="preserve">Likumprojekta </w:t>
            </w:r>
            <w:r w:rsidRPr="007474F0">
              <w:rPr>
                <w:b/>
                <w:color w:val="auto"/>
              </w:rPr>
              <w:t>3</w:t>
            </w:r>
            <w:r w:rsidR="00DB5B81" w:rsidRPr="007474F0">
              <w:rPr>
                <w:b/>
                <w:color w:val="auto"/>
              </w:rPr>
              <w:t>.pants</w:t>
            </w:r>
            <w:r w:rsidR="00DB5B81" w:rsidRPr="007474F0">
              <w:rPr>
                <w:color w:val="auto"/>
              </w:rPr>
              <w:t xml:space="preserve"> paredz:</w:t>
            </w:r>
          </w:p>
          <w:p w14:paraId="2B812FB5" w14:textId="4A36EFC7" w:rsidR="00E8143F" w:rsidRPr="007474F0" w:rsidRDefault="008A5D5D" w:rsidP="007449B4">
            <w:pPr>
              <w:pStyle w:val="Default"/>
              <w:spacing w:before="120"/>
              <w:ind w:left="57" w:right="57"/>
              <w:jc w:val="both"/>
              <w:rPr>
                <w:b/>
                <w:color w:val="auto"/>
              </w:rPr>
            </w:pPr>
            <w:r w:rsidRPr="007474F0">
              <w:rPr>
                <w:b/>
                <w:color w:val="auto"/>
              </w:rPr>
              <w:t>3</w:t>
            </w:r>
            <w:r w:rsidR="00E8143F" w:rsidRPr="007474F0">
              <w:rPr>
                <w:b/>
                <w:color w:val="auto"/>
              </w:rPr>
              <w:t xml:space="preserve">.1. </w:t>
            </w:r>
            <w:r w:rsidR="00E8143F" w:rsidRPr="007474F0">
              <w:rPr>
                <w:color w:val="auto"/>
              </w:rPr>
              <w:t>izslēgt Muitas likuma 6.pantā 9.punktā ietverto deleģējumu Ministru kabinetam noteikt akcīzes preču Eiropas Savienības kopējā muitas tarifa (TARIC) nacionālos papildkodus un to piemērošanas kārtību.</w:t>
            </w:r>
          </w:p>
          <w:p w14:paraId="547D2731" w14:textId="3806C7C1" w:rsidR="00DB5B81" w:rsidRPr="007474F0" w:rsidRDefault="008A5D5D" w:rsidP="007449B4">
            <w:pPr>
              <w:pStyle w:val="naisf"/>
              <w:spacing w:before="120" w:beforeAutospacing="0" w:after="0" w:afterAutospacing="0"/>
              <w:ind w:left="57" w:right="57"/>
              <w:jc w:val="both"/>
            </w:pPr>
            <w:r w:rsidRPr="007474F0">
              <w:rPr>
                <w:b/>
              </w:rPr>
              <w:t>3</w:t>
            </w:r>
            <w:r w:rsidR="00DB5B81" w:rsidRPr="007474F0">
              <w:rPr>
                <w:b/>
              </w:rPr>
              <w:t>.</w:t>
            </w:r>
            <w:r w:rsidR="00E8143F" w:rsidRPr="007474F0">
              <w:rPr>
                <w:b/>
              </w:rPr>
              <w:t>2</w:t>
            </w:r>
            <w:r w:rsidR="00DB5B81" w:rsidRPr="007474F0">
              <w:rPr>
                <w:b/>
              </w:rPr>
              <w:t>.</w:t>
            </w:r>
            <w:r w:rsidR="00DB5B81" w:rsidRPr="007474F0">
              <w:t xml:space="preserve"> veikt tehniska rakstura grozījumus Muitas likuma 6.panta 19.punktā, precizējot atsauci uz regulu Nr.1186/2009, to saīsinot.</w:t>
            </w:r>
            <w:r w:rsidR="00963E89" w:rsidRPr="007474F0">
              <w:t xml:space="preserve"> </w:t>
            </w:r>
          </w:p>
          <w:p w14:paraId="13AE468F" w14:textId="24E1A66B" w:rsidR="00CB7EEA" w:rsidRPr="007474F0" w:rsidRDefault="008A5D5D" w:rsidP="007449B4">
            <w:pPr>
              <w:pStyle w:val="naisf"/>
              <w:spacing w:before="120" w:beforeAutospacing="0" w:after="0" w:afterAutospacing="0"/>
              <w:ind w:left="57" w:right="57"/>
              <w:jc w:val="both"/>
            </w:pPr>
            <w:r w:rsidRPr="007474F0">
              <w:rPr>
                <w:b/>
              </w:rPr>
              <w:t>3</w:t>
            </w:r>
            <w:r w:rsidR="009810D1" w:rsidRPr="007474F0">
              <w:rPr>
                <w:b/>
              </w:rPr>
              <w:t>.</w:t>
            </w:r>
            <w:r w:rsidR="00E8143F" w:rsidRPr="007474F0">
              <w:rPr>
                <w:b/>
              </w:rPr>
              <w:t>3</w:t>
            </w:r>
            <w:r w:rsidR="009810D1" w:rsidRPr="007474F0">
              <w:rPr>
                <w:b/>
              </w:rPr>
              <w:t>.</w:t>
            </w:r>
            <w:r w:rsidR="009810D1" w:rsidRPr="007474F0">
              <w:t xml:space="preserve"> </w:t>
            </w:r>
            <w:r w:rsidR="00E50647" w:rsidRPr="007474F0">
              <w:t>izslēgt</w:t>
            </w:r>
            <w:r w:rsidR="009810D1" w:rsidRPr="007474F0">
              <w:t xml:space="preserve"> </w:t>
            </w:r>
            <w:r w:rsidR="00CB7EEA" w:rsidRPr="007474F0">
              <w:t>Muitas likuma 6.pantā 20.punktā ietverto deleģējumu</w:t>
            </w:r>
            <w:r w:rsidR="00CB7EEA" w:rsidRPr="007474F0">
              <w:rPr>
                <w:rStyle w:val="FootnoteReference"/>
              </w:rPr>
              <w:footnoteReference w:id="1"/>
            </w:r>
            <w:r w:rsidR="00CB7EEA" w:rsidRPr="007474F0">
              <w:t xml:space="preserve"> Ministru kabinetam noteikt kārtību, kādā atzīstamas vietas, kurās var atrasties preces, piemērojot eksporta procedūru vai reeksportu, un vietas, kurās var uzglabāt eksportam paredzētās preces.</w:t>
            </w:r>
          </w:p>
          <w:p w14:paraId="7D09AA92" w14:textId="1C5A5F22" w:rsidR="009810D1" w:rsidRPr="007474F0" w:rsidRDefault="00851123" w:rsidP="007449B4">
            <w:pPr>
              <w:pStyle w:val="naisf"/>
              <w:spacing w:before="120" w:beforeAutospacing="0" w:after="0" w:afterAutospacing="0"/>
              <w:ind w:left="57" w:right="57"/>
              <w:jc w:val="both"/>
            </w:pPr>
            <w:r w:rsidRPr="007474F0">
              <w:t>Izstrādājot minēto</w:t>
            </w:r>
            <w:r w:rsidR="00CB7EEA" w:rsidRPr="007474F0">
              <w:t xml:space="preserve"> Ministru kabineta noteikumu projektu, secināts, ka Muitas likuma 6.panta 20.punktā ietvertais deleģējums ir pārāk šaurs, līdz ar to, lai mazinātu </w:t>
            </w:r>
            <w:r w:rsidR="00DF11BE" w:rsidRPr="007474F0">
              <w:t>“</w:t>
            </w:r>
            <w:r w:rsidR="00CB7EEA" w:rsidRPr="007474F0">
              <w:t>normatīvo aktu plūdus</w:t>
            </w:r>
            <w:r w:rsidR="00DF11BE" w:rsidRPr="007474F0">
              <w:t>”</w:t>
            </w:r>
            <w:r w:rsidR="00CB7EEA" w:rsidRPr="007474F0">
              <w:t xml:space="preserve"> un izvairītos no papildus grozījumiem Ministru kabineta noteikumos pēc deleģējuma precizēšanas</w:t>
            </w:r>
            <w:r w:rsidRPr="007474F0">
              <w:t>, Muitas likumā tiek iestrādātas jaunas normas (likumprojekta 1</w:t>
            </w:r>
            <w:r w:rsidR="006B15CC" w:rsidRPr="007474F0">
              <w:t>1</w:t>
            </w:r>
            <w:r w:rsidRPr="007474F0">
              <w:t xml:space="preserve">.pants), nosakot vietas, kurās var atrasties preces, piemērojot eksporta procedūru vai reeksportu, kā arī vietas, kurās var uzglabāt eksporta procedūrā izlaistās preces. </w:t>
            </w:r>
            <w:r w:rsidR="00CB7EEA" w:rsidRPr="007474F0">
              <w:t xml:space="preserve"> </w:t>
            </w:r>
          </w:p>
          <w:p w14:paraId="00AC5BB4" w14:textId="1FCCC2C4" w:rsidR="00F64460" w:rsidRPr="007474F0" w:rsidRDefault="00CF72C6" w:rsidP="007449B4">
            <w:pPr>
              <w:pStyle w:val="Default"/>
              <w:spacing w:before="120"/>
              <w:ind w:left="57" w:right="57"/>
              <w:jc w:val="both"/>
              <w:rPr>
                <w:color w:val="auto"/>
              </w:rPr>
            </w:pPr>
            <w:r w:rsidRPr="007474F0">
              <w:rPr>
                <w:b/>
                <w:color w:val="auto"/>
              </w:rPr>
              <w:t>4</w:t>
            </w:r>
            <w:r w:rsidR="001D4907" w:rsidRPr="007474F0">
              <w:rPr>
                <w:b/>
                <w:color w:val="auto"/>
              </w:rPr>
              <w:t>.</w:t>
            </w:r>
            <w:r w:rsidR="001D4907" w:rsidRPr="007474F0">
              <w:rPr>
                <w:color w:val="auto"/>
              </w:rPr>
              <w:t xml:space="preserve"> </w:t>
            </w:r>
            <w:r w:rsidR="00F64460" w:rsidRPr="007474F0">
              <w:rPr>
                <w:b/>
                <w:color w:val="auto"/>
              </w:rPr>
              <w:t xml:space="preserve">Likumprojekta </w:t>
            </w:r>
            <w:r w:rsidRPr="007474F0">
              <w:rPr>
                <w:b/>
                <w:color w:val="auto"/>
              </w:rPr>
              <w:t>4</w:t>
            </w:r>
            <w:r w:rsidR="00F64460" w:rsidRPr="007474F0">
              <w:rPr>
                <w:b/>
                <w:color w:val="auto"/>
              </w:rPr>
              <w:t>.pants</w:t>
            </w:r>
            <w:r w:rsidR="00F64460" w:rsidRPr="007474F0">
              <w:rPr>
                <w:color w:val="auto"/>
              </w:rPr>
              <w:t xml:space="preserve"> paredz papildināt Muitas likumu ar jaunu 6.</w:t>
            </w:r>
            <w:r w:rsidR="00F64460" w:rsidRPr="007474F0">
              <w:rPr>
                <w:color w:val="auto"/>
                <w:vertAlign w:val="superscript"/>
              </w:rPr>
              <w:t xml:space="preserve">1 </w:t>
            </w:r>
            <w:r w:rsidR="00F64460" w:rsidRPr="007474F0">
              <w:rPr>
                <w:color w:val="auto"/>
              </w:rPr>
              <w:t>pantu saistībā ar fiziskās personas pilnvarojumu.</w:t>
            </w:r>
          </w:p>
          <w:p w14:paraId="3DB7BD90" w14:textId="7127A953" w:rsidR="007C485F" w:rsidRPr="007474F0" w:rsidRDefault="00F64460" w:rsidP="007449B4">
            <w:pPr>
              <w:pStyle w:val="Default"/>
              <w:spacing w:before="120"/>
              <w:ind w:left="57" w:right="57"/>
              <w:jc w:val="both"/>
              <w:rPr>
                <w:rFonts w:eastAsia="Times New Roman"/>
                <w:color w:val="auto"/>
                <w:lang w:eastAsia="lv-LV"/>
              </w:rPr>
            </w:pPr>
            <w:r w:rsidRPr="007474F0">
              <w:rPr>
                <w:rFonts w:eastAsia="Times New Roman"/>
                <w:color w:val="auto"/>
                <w:lang w:eastAsia="lv-LV"/>
              </w:rPr>
              <w:lastRenderedPageBreak/>
              <w:t xml:space="preserve">Saskaņā ar </w:t>
            </w:r>
            <w:r w:rsidR="00FB064F" w:rsidRPr="007474F0">
              <w:rPr>
                <w:rFonts w:eastAsia="Times New Roman"/>
                <w:color w:val="auto"/>
                <w:lang w:eastAsia="lv-LV"/>
              </w:rPr>
              <w:t>r</w:t>
            </w:r>
            <w:r w:rsidRPr="007474F0">
              <w:rPr>
                <w:rFonts w:eastAsia="Times New Roman"/>
                <w:color w:val="auto"/>
                <w:lang w:eastAsia="lv-LV"/>
              </w:rPr>
              <w:t>egula</w:t>
            </w:r>
            <w:r w:rsidR="005C069D" w:rsidRPr="007474F0">
              <w:rPr>
                <w:rFonts w:eastAsia="Times New Roman"/>
                <w:color w:val="auto"/>
                <w:lang w:eastAsia="lv-LV"/>
              </w:rPr>
              <w:t>s</w:t>
            </w:r>
            <w:r w:rsidRPr="007474F0">
              <w:rPr>
                <w:rFonts w:eastAsia="Times New Roman"/>
                <w:color w:val="auto"/>
                <w:lang w:eastAsia="lv-LV"/>
              </w:rPr>
              <w:t xml:space="preserve"> Nr.952/2013 18.panta 1.punktu ikviena persona var iecelt sev pārstāvi muitā. Saskaņā ar šīs regulas 19.panta 2.punktu muitas dienesti var pieprasīt, lai personas, kas paziņo, ka rīkojas kā pārstāvis muitā, sniedz pierādījumus par to, ka pārstāvētā persona tās ir pilnvarojusi. Tiesību aktos muitas jomā (</w:t>
            </w:r>
            <w:r w:rsidR="007C485F" w:rsidRPr="007474F0">
              <w:rPr>
                <w:rFonts w:eastAsia="Times New Roman"/>
                <w:color w:val="auto"/>
                <w:lang w:eastAsia="lv-LV"/>
              </w:rPr>
              <w:t>r</w:t>
            </w:r>
            <w:r w:rsidRPr="007474F0">
              <w:rPr>
                <w:rFonts w:eastAsia="Times New Roman"/>
                <w:color w:val="auto"/>
                <w:lang w:eastAsia="lv-LV"/>
              </w:rPr>
              <w:t>egulas Nr.952/2013 5.panta 2.</w:t>
            </w:r>
            <w:r w:rsidR="00CC72B0" w:rsidRPr="007474F0">
              <w:rPr>
                <w:rFonts w:eastAsia="Times New Roman"/>
                <w:color w:val="auto"/>
                <w:lang w:eastAsia="lv-LV"/>
              </w:rPr>
              <w:t>p</w:t>
            </w:r>
            <w:r w:rsidRPr="007474F0">
              <w:rPr>
                <w:rFonts w:eastAsia="Times New Roman"/>
                <w:color w:val="auto"/>
                <w:lang w:eastAsia="lv-LV"/>
              </w:rPr>
              <w:t xml:space="preserve">unkta izpratnē) </w:t>
            </w:r>
            <w:r w:rsidR="007C485F" w:rsidRPr="007474F0">
              <w:rPr>
                <w:rFonts w:eastAsia="Times New Roman"/>
                <w:color w:val="auto"/>
                <w:lang w:eastAsia="lv-LV"/>
              </w:rPr>
              <w:t xml:space="preserve">šobrīd </w:t>
            </w:r>
            <w:r w:rsidRPr="007474F0">
              <w:rPr>
                <w:rFonts w:eastAsia="Times New Roman"/>
                <w:color w:val="auto"/>
                <w:lang w:eastAsia="lv-LV"/>
              </w:rPr>
              <w:t xml:space="preserve">nav noteikts, ar kādiem pierādīšanas līdzekļiem persona </w:t>
            </w:r>
            <w:r w:rsidR="00A229B6" w:rsidRPr="007474F0">
              <w:rPr>
                <w:rFonts w:eastAsia="Times New Roman"/>
                <w:color w:val="auto"/>
                <w:lang w:eastAsia="lv-LV"/>
              </w:rPr>
              <w:t>apliecina</w:t>
            </w:r>
            <w:r w:rsidR="00D936F5" w:rsidRPr="007474F0">
              <w:rPr>
                <w:rFonts w:eastAsia="Times New Roman"/>
                <w:color w:val="auto"/>
                <w:lang w:eastAsia="lv-LV"/>
              </w:rPr>
              <w:t xml:space="preserve"> attiecīgā pilnvarojuma esību, atstājot to dalībvalstu un to iestāžu kompetencē. Ņemot vērā, ka šobrīd nacionālajos normatīvajos aktos muitas jomā nav noteiktas prasības regulas Nr.952/2013 19.panta 2.punktā minētajam pilnvarojumam, piemērojama </w:t>
            </w:r>
            <w:r w:rsidRPr="007474F0">
              <w:rPr>
                <w:rFonts w:eastAsia="Times New Roman"/>
                <w:color w:val="auto"/>
                <w:lang w:eastAsia="lv-LV"/>
              </w:rPr>
              <w:t>Administratīvā procesa likuma 38.panta pirmā daļa</w:t>
            </w:r>
            <w:r w:rsidR="00D936F5" w:rsidRPr="007474F0">
              <w:rPr>
                <w:rFonts w:eastAsia="Times New Roman"/>
                <w:color w:val="auto"/>
                <w:lang w:eastAsia="lv-LV"/>
              </w:rPr>
              <w:t>, kas</w:t>
            </w:r>
            <w:r w:rsidRPr="007474F0">
              <w:rPr>
                <w:rFonts w:eastAsia="Times New Roman"/>
                <w:color w:val="auto"/>
                <w:lang w:eastAsia="lv-LV"/>
              </w:rPr>
              <w:t xml:space="preserve"> noteic, ka fiziskās personas pārstāvību noformē ar notariāli apliecinātu pilnvaru. </w:t>
            </w:r>
            <w:r w:rsidR="00D936F5" w:rsidRPr="007474F0">
              <w:rPr>
                <w:rFonts w:eastAsia="Times New Roman"/>
                <w:color w:val="auto"/>
                <w:lang w:eastAsia="lv-LV"/>
              </w:rPr>
              <w:t>Administratīvā procesa likuma 38.panta prasības ir piemērojama</w:t>
            </w:r>
            <w:r w:rsidR="00797744" w:rsidRPr="007474F0">
              <w:rPr>
                <w:rFonts w:eastAsia="Times New Roman"/>
                <w:color w:val="auto"/>
                <w:lang w:eastAsia="lv-LV"/>
              </w:rPr>
              <w:t>s</w:t>
            </w:r>
            <w:r w:rsidR="00D936F5" w:rsidRPr="007474F0">
              <w:rPr>
                <w:rFonts w:eastAsia="Times New Roman"/>
                <w:color w:val="auto"/>
                <w:lang w:eastAsia="lv-LV"/>
              </w:rPr>
              <w:t xml:space="preserve"> tiktāl, ciktāl regulā minētais pārstāvis darbojas administratīvā procesa ietvaros arī kā administratīvā procesa dalībnieka pārstāvis (Administratīvā procesa likuma 35.pants – administratīvā procesa dalībnieks procesā var piedalīties ar pārstāvja palīdzību vai starpniecību).</w:t>
            </w:r>
          </w:p>
          <w:p w14:paraId="7E5B1F89" w14:textId="6B5236C3" w:rsidR="00D936F5" w:rsidRPr="007474F0" w:rsidRDefault="00E41A2E" w:rsidP="007449B4">
            <w:pPr>
              <w:pStyle w:val="Default"/>
              <w:spacing w:before="120"/>
              <w:ind w:left="57" w:right="57"/>
              <w:jc w:val="both"/>
              <w:rPr>
                <w:color w:val="auto"/>
                <w:lang w:eastAsia="lv-LV"/>
              </w:rPr>
            </w:pPr>
            <w:r w:rsidRPr="007474F0">
              <w:rPr>
                <w:color w:val="auto"/>
                <w:lang w:eastAsia="lv-LV"/>
              </w:rPr>
              <w:t>L</w:t>
            </w:r>
            <w:r w:rsidR="00EB4B8E" w:rsidRPr="007474F0">
              <w:rPr>
                <w:color w:val="auto"/>
                <w:lang w:eastAsia="lv-LV"/>
              </w:rPr>
              <w:t xml:space="preserve">ai nodrošinātu </w:t>
            </w:r>
            <w:r w:rsidRPr="007474F0">
              <w:rPr>
                <w:color w:val="auto"/>
                <w:lang w:eastAsia="lv-LV"/>
              </w:rPr>
              <w:t xml:space="preserve">vienveidīgu regulas Nr.952/2013 19.panta 2.daļā ietvertā regulējuma </w:t>
            </w:r>
            <w:r w:rsidR="00EB4B8E" w:rsidRPr="007474F0">
              <w:rPr>
                <w:color w:val="auto"/>
                <w:lang w:eastAsia="lv-LV"/>
              </w:rPr>
              <w:t>piemērošanu</w:t>
            </w:r>
            <w:r w:rsidR="00D936F5" w:rsidRPr="007474F0">
              <w:rPr>
                <w:color w:val="auto"/>
                <w:lang w:eastAsia="lv-LV"/>
              </w:rPr>
              <w:t>, nepieciešams Muitas likumu</w:t>
            </w:r>
            <w:r w:rsidR="00E80B28" w:rsidRPr="007474F0">
              <w:rPr>
                <w:color w:val="auto"/>
                <w:lang w:eastAsia="lv-LV"/>
              </w:rPr>
              <w:t xml:space="preserve"> (kā regulas Nr.952/2013 īstenošanas tiesību normu)</w:t>
            </w:r>
            <w:r w:rsidR="00D936F5" w:rsidRPr="007474F0">
              <w:rPr>
                <w:color w:val="auto"/>
                <w:lang w:eastAsia="lv-LV"/>
              </w:rPr>
              <w:t xml:space="preserve"> papildināt ar jaunu normu, kas </w:t>
            </w:r>
            <w:r w:rsidR="00E80B28" w:rsidRPr="007474F0">
              <w:rPr>
                <w:color w:val="auto"/>
                <w:lang w:eastAsia="lv-LV"/>
              </w:rPr>
              <w:t xml:space="preserve">nosaka, ka </w:t>
            </w:r>
            <w:r w:rsidR="00920DFD" w:rsidRPr="007474F0">
              <w:rPr>
                <w:color w:val="auto"/>
                <w:lang w:eastAsia="lv-LV"/>
              </w:rPr>
              <w:t xml:space="preserve">regulas Nr.952/2013 19.panta 2.punktā minēto pilnvarojumu </w:t>
            </w:r>
            <w:r w:rsidR="00A229B6" w:rsidRPr="007474F0">
              <w:rPr>
                <w:color w:val="auto"/>
                <w:lang w:eastAsia="lv-LV"/>
              </w:rPr>
              <w:t xml:space="preserve">var apliecināt arī ar </w:t>
            </w:r>
            <w:r w:rsidR="00920DFD" w:rsidRPr="007474F0">
              <w:rPr>
                <w:color w:val="auto"/>
                <w:lang w:eastAsia="lv-LV"/>
              </w:rPr>
              <w:t>tādu pilnvaru</w:t>
            </w:r>
            <w:r w:rsidR="00A229B6" w:rsidRPr="007474F0">
              <w:rPr>
                <w:color w:val="auto"/>
                <w:lang w:eastAsia="lv-LV"/>
              </w:rPr>
              <w:t xml:space="preserve"> vai</w:t>
            </w:r>
            <w:r w:rsidR="00920DFD" w:rsidRPr="007474F0">
              <w:rPr>
                <w:color w:val="auto"/>
                <w:lang w:eastAsia="lv-LV"/>
              </w:rPr>
              <w:t xml:space="preserve"> līgumu, kurā ietvertais pilnvarojums nav notariāli apliecināts. </w:t>
            </w:r>
          </w:p>
          <w:p w14:paraId="7B3DBFA0" w14:textId="5F914847" w:rsidR="001D2825" w:rsidRPr="007474F0" w:rsidRDefault="00EF6CE4" w:rsidP="007449B4">
            <w:pPr>
              <w:pStyle w:val="Default"/>
              <w:spacing w:before="120"/>
              <w:ind w:left="57" w:right="57"/>
              <w:jc w:val="both"/>
              <w:rPr>
                <w:color w:val="auto"/>
                <w:lang w:eastAsia="lv-LV"/>
              </w:rPr>
            </w:pPr>
            <w:r w:rsidRPr="007474F0">
              <w:rPr>
                <w:b/>
                <w:color w:val="auto"/>
                <w:lang w:eastAsia="lv-LV"/>
              </w:rPr>
              <w:t>5</w:t>
            </w:r>
            <w:r w:rsidR="00C76FC7" w:rsidRPr="007474F0">
              <w:rPr>
                <w:b/>
                <w:color w:val="auto"/>
                <w:lang w:eastAsia="lv-LV"/>
              </w:rPr>
              <w:t>.</w:t>
            </w:r>
            <w:r w:rsidR="00C76FC7" w:rsidRPr="007474F0">
              <w:rPr>
                <w:color w:val="auto"/>
                <w:lang w:eastAsia="lv-LV"/>
              </w:rPr>
              <w:t xml:space="preserve"> </w:t>
            </w:r>
            <w:r w:rsidR="00285C01" w:rsidRPr="007474F0">
              <w:rPr>
                <w:b/>
                <w:color w:val="auto"/>
                <w:lang w:eastAsia="lv-LV"/>
              </w:rPr>
              <w:t xml:space="preserve">Likumprojekta </w:t>
            </w:r>
            <w:r w:rsidRPr="007474F0">
              <w:rPr>
                <w:b/>
                <w:color w:val="auto"/>
                <w:lang w:eastAsia="lv-LV"/>
              </w:rPr>
              <w:t>5</w:t>
            </w:r>
            <w:r w:rsidR="00C76FC7" w:rsidRPr="007474F0">
              <w:rPr>
                <w:b/>
                <w:color w:val="auto"/>
                <w:lang w:eastAsia="lv-LV"/>
              </w:rPr>
              <w:t>.pants</w:t>
            </w:r>
            <w:r w:rsidR="00C76FC7" w:rsidRPr="007474F0">
              <w:rPr>
                <w:color w:val="auto"/>
                <w:lang w:eastAsia="lv-LV"/>
              </w:rPr>
              <w:t xml:space="preserve"> paredz </w:t>
            </w:r>
            <w:r w:rsidR="00A72179" w:rsidRPr="007474F0">
              <w:rPr>
                <w:color w:val="auto"/>
                <w:lang w:eastAsia="lv-LV"/>
              </w:rPr>
              <w:t>precizēt Muitas likuma 8.pantā noteikto summu, attiecībā uz kādu nepaziņo radušos muitas parādu.</w:t>
            </w:r>
          </w:p>
          <w:p w14:paraId="1CAC49DE" w14:textId="135D05C1" w:rsidR="001D2825" w:rsidRPr="007474F0" w:rsidRDefault="0091285D" w:rsidP="007449B4">
            <w:pPr>
              <w:pStyle w:val="Default"/>
              <w:spacing w:before="120"/>
              <w:ind w:left="57" w:right="57"/>
              <w:jc w:val="both"/>
              <w:rPr>
                <w:rStyle w:val="Strong"/>
                <w:b w:val="0"/>
                <w:color w:val="auto"/>
                <w:szCs w:val="19"/>
                <w:bdr w:val="none" w:sz="0" w:space="0" w:color="auto" w:frame="1"/>
                <w:shd w:val="clear" w:color="auto" w:fill="FFFFFF"/>
              </w:rPr>
            </w:pPr>
            <w:r w:rsidRPr="007474F0">
              <w:rPr>
                <w:rStyle w:val="Strong"/>
                <w:b w:val="0"/>
                <w:color w:val="auto"/>
                <w:szCs w:val="19"/>
                <w:bdr w:val="none" w:sz="0" w:space="0" w:color="auto" w:frame="1"/>
                <w:shd w:val="clear" w:color="auto" w:fill="FFFFFF"/>
              </w:rPr>
              <w:t xml:space="preserve">Saskaņā ar </w:t>
            </w:r>
            <w:r w:rsidR="001D2825" w:rsidRPr="007474F0">
              <w:rPr>
                <w:rStyle w:val="Strong"/>
                <w:b w:val="0"/>
                <w:color w:val="auto"/>
                <w:szCs w:val="19"/>
                <w:bdr w:val="none" w:sz="0" w:space="0" w:color="auto" w:frame="1"/>
                <w:shd w:val="clear" w:color="auto" w:fill="FFFFFF"/>
              </w:rPr>
              <w:t xml:space="preserve">Komisijas Deleģētās regulas (ES) 2015/2446 (2015. gada 28. jūlijs), ar ko papildina Eiropas Parlamenta un Padomes Regulu (ES) Nr. 952/2013 attiecībā uz sīki izstrādātiem noteikumiem, kuri attiecas uz dažiem Savienības Muitas kodeksa noteikumiem (turpmāk – regula Nr.2015/2446) 88.pantu muitas dienesti var atturēties paziņot muitas parādu, t.i., muitas nodokli gadījumā, ja attiecīgā muitas nodokļa summa ir mazāka par 10 </w:t>
            </w:r>
            <w:r w:rsidR="001D2825" w:rsidRPr="007474F0">
              <w:rPr>
                <w:rStyle w:val="Strong"/>
                <w:b w:val="0"/>
                <w:i/>
                <w:color w:val="auto"/>
                <w:szCs w:val="19"/>
                <w:bdr w:val="none" w:sz="0" w:space="0" w:color="auto" w:frame="1"/>
                <w:shd w:val="clear" w:color="auto" w:fill="FFFFFF"/>
              </w:rPr>
              <w:t>eiro</w:t>
            </w:r>
            <w:r w:rsidR="001D2825" w:rsidRPr="007474F0">
              <w:rPr>
                <w:rStyle w:val="Strong"/>
                <w:b w:val="0"/>
                <w:color w:val="auto"/>
                <w:szCs w:val="19"/>
                <w:bdr w:val="none" w:sz="0" w:space="0" w:color="auto" w:frame="1"/>
                <w:shd w:val="clear" w:color="auto" w:fill="FFFFFF"/>
              </w:rPr>
              <w:t>.</w:t>
            </w:r>
          </w:p>
          <w:p w14:paraId="2368BF22" w14:textId="09D4B73E" w:rsidR="001D2825" w:rsidRPr="007474F0" w:rsidRDefault="001D2825" w:rsidP="007449B4">
            <w:pPr>
              <w:pStyle w:val="Default"/>
              <w:spacing w:before="120"/>
              <w:ind w:left="57" w:right="57"/>
              <w:jc w:val="both"/>
              <w:rPr>
                <w:rStyle w:val="Strong"/>
                <w:b w:val="0"/>
                <w:color w:val="auto"/>
                <w:szCs w:val="19"/>
                <w:bdr w:val="none" w:sz="0" w:space="0" w:color="auto" w:frame="1"/>
                <w:shd w:val="clear" w:color="auto" w:fill="FFFFFF"/>
              </w:rPr>
            </w:pPr>
            <w:r w:rsidRPr="007474F0">
              <w:rPr>
                <w:rStyle w:val="Strong"/>
                <w:b w:val="0"/>
                <w:color w:val="auto"/>
                <w:szCs w:val="19"/>
                <w:bdr w:val="none" w:sz="0" w:space="0" w:color="auto" w:frame="1"/>
                <w:shd w:val="clear" w:color="auto" w:fill="FFFFFF"/>
              </w:rPr>
              <w:t xml:space="preserve">Praksē tie būs gadījumi, kad persona ir noformējusi muitas deklarāciju, aprēķinājusi un, ja to paredz muitas procedūra – samaksājusi, muitas maksājumus, t.sk. muitas nodokli, pievienotās vērtības nodokli (turpmāk – PVN) un akcīzes nodokli un pēc </w:t>
            </w:r>
            <w:r w:rsidR="0060507B" w:rsidRPr="007474F0">
              <w:rPr>
                <w:rStyle w:val="Strong"/>
                <w:b w:val="0"/>
                <w:color w:val="auto"/>
                <w:szCs w:val="19"/>
                <w:bdr w:val="none" w:sz="0" w:space="0" w:color="auto" w:frame="1"/>
                <w:shd w:val="clear" w:color="auto" w:fill="FFFFFF"/>
              </w:rPr>
              <w:t>preču izlaišanas</w:t>
            </w:r>
            <w:r w:rsidRPr="007474F0">
              <w:rPr>
                <w:rStyle w:val="Strong"/>
                <w:b w:val="0"/>
                <w:color w:val="auto"/>
                <w:szCs w:val="19"/>
                <w:bdr w:val="none" w:sz="0" w:space="0" w:color="auto" w:frame="1"/>
                <w:shd w:val="clear" w:color="auto" w:fill="FFFFFF"/>
              </w:rPr>
              <w:t xml:space="preserve"> tiek konstatētas neatbilstības, kuru rezultātā </w:t>
            </w:r>
            <w:r w:rsidRPr="007474F0">
              <w:rPr>
                <w:rStyle w:val="Strong"/>
                <w:b w:val="0"/>
                <w:color w:val="auto"/>
                <w:szCs w:val="19"/>
                <w:bdr w:val="none" w:sz="0" w:space="0" w:color="auto" w:frame="1"/>
                <w:shd w:val="clear" w:color="auto" w:fill="FFFFFF"/>
              </w:rPr>
              <w:lastRenderedPageBreak/>
              <w:t xml:space="preserve">ir papildus jāaprēķina muitas maksājumi (rodas muitas maksājumu parāds). Šādi gadījumi var būt gan piemērojot procedūru laišana brīvā apgrozībā (imports), gan arī citas īpašas procedūras (muitas maksājumi ir aprēķināti, bet netiek maksāti deklarācijas noformēšanas brīdī), kā piemēram, tranzīts, galapatēriņš, ievešana uz laiku u.c. </w:t>
            </w:r>
          </w:p>
          <w:p w14:paraId="5E73BF3C" w14:textId="5E2A9A27" w:rsidR="001D2825" w:rsidRPr="007474F0" w:rsidRDefault="001D2825" w:rsidP="007449B4">
            <w:pPr>
              <w:pStyle w:val="Default"/>
              <w:spacing w:before="120"/>
              <w:ind w:left="57" w:right="57"/>
              <w:jc w:val="both"/>
              <w:rPr>
                <w:rStyle w:val="Strong"/>
                <w:color w:val="auto"/>
                <w:szCs w:val="19"/>
                <w:bdr w:val="none" w:sz="0" w:space="0" w:color="auto" w:frame="1"/>
                <w:shd w:val="clear" w:color="auto" w:fill="FFFFFF"/>
              </w:rPr>
            </w:pPr>
            <w:r w:rsidRPr="007474F0">
              <w:rPr>
                <w:color w:val="auto"/>
              </w:rPr>
              <w:t>Ar muitas maksājumu parāda summu saprot Muitas likuma 1.panta 5.punktā noteikto muitas nodokļa un ar to saistīto maksājumu, pievienotās vērtības nodokļa un akcīzes nodokļa parāda summu.</w:t>
            </w:r>
          </w:p>
          <w:p w14:paraId="4554D4B1" w14:textId="4EBF4ED3" w:rsidR="003003ED" w:rsidRPr="007474F0" w:rsidRDefault="00732107" w:rsidP="007449B4">
            <w:pPr>
              <w:pStyle w:val="Default"/>
              <w:spacing w:before="120"/>
              <w:ind w:left="57" w:right="57"/>
              <w:jc w:val="both"/>
              <w:rPr>
                <w:rStyle w:val="Strong"/>
                <w:b w:val="0"/>
                <w:color w:val="auto"/>
                <w:szCs w:val="19"/>
                <w:bdr w:val="none" w:sz="0" w:space="0" w:color="auto" w:frame="1"/>
                <w:shd w:val="clear" w:color="auto" w:fill="FFFFFF"/>
              </w:rPr>
            </w:pPr>
            <w:r w:rsidRPr="007474F0">
              <w:rPr>
                <w:color w:val="auto"/>
              </w:rPr>
              <w:t xml:space="preserve">Tā kā </w:t>
            </w:r>
            <w:r w:rsidR="001D2825" w:rsidRPr="007474F0">
              <w:rPr>
                <w:color w:val="auto"/>
              </w:rPr>
              <w:t>regulas Nr.2015/2446 88.</w:t>
            </w:r>
            <w:r w:rsidRPr="007474F0">
              <w:rPr>
                <w:color w:val="auto"/>
              </w:rPr>
              <w:t xml:space="preserve">panta redakcija nenosaka dalībvalstīm konkrētu rīcību, bet dod izvēles iespējas, tad ar </w:t>
            </w:r>
            <w:r w:rsidR="002D104B" w:rsidRPr="007474F0">
              <w:rPr>
                <w:color w:val="auto"/>
              </w:rPr>
              <w:t>Muitas likuma</w:t>
            </w:r>
            <w:r w:rsidRPr="007474F0">
              <w:rPr>
                <w:color w:val="auto"/>
              </w:rPr>
              <w:t xml:space="preserve"> 8.pantu</w:t>
            </w:r>
            <w:r w:rsidR="001D2825" w:rsidRPr="007474F0">
              <w:rPr>
                <w:color w:val="auto"/>
              </w:rPr>
              <w:t xml:space="preserve"> (ar kuru ir pārņemts regulas Nr.2015/2446 88.pants</w:t>
            </w:r>
            <w:r w:rsidR="00363538" w:rsidRPr="007474F0">
              <w:rPr>
                <w:color w:val="auto"/>
              </w:rPr>
              <w:t>)</w:t>
            </w:r>
            <w:r w:rsidR="001D2825" w:rsidRPr="007474F0">
              <w:rPr>
                <w:rStyle w:val="Strong"/>
                <w:color w:val="auto"/>
                <w:bdr w:val="none" w:sz="0" w:space="0" w:color="auto" w:frame="1"/>
                <w:shd w:val="clear" w:color="auto" w:fill="FFFFFF"/>
              </w:rPr>
              <w:t xml:space="preserve"> </w:t>
            </w:r>
            <w:r w:rsidR="001D2825" w:rsidRPr="007474F0">
              <w:rPr>
                <w:rStyle w:val="Strong"/>
                <w:b w:val="0"/>
                <w:color w:val="auto"/>
                <w:bdr w:val="none" w:sz="0" w:space="0" w:color="auto" w:frame="1"/>
                <w:shd w:val="clear" w:color="auto" w:fill="FFFFFF"/>
              </w:rPr>
              <w:t>ir noteikts, ka personai netiek</w:t>
            </w:r>
            <w:r w:rsidR="001D2825" w:rsidRPr="007474F0">
              <w:rPr>
                <w:rStyle w:val="Strong"/>
                <w:color w:val="auto"/>
                <w:bdr w:val="none" w:sz="0" w:space="0" w:color="auto" w:frame="1"/>
                <w:shd w:val="clear" w:color="auto" w:fill="FFFFFF"/>
              </w:rPr>
              <w:t xml:space="preserve"> </w:t>
            </w:r>
            <w:r w:rsidR="001D2825" w:rsidRPr="007474F0">
              <w:rPr>
                <w:color w:val="auto"/>
              </w:rPr>
              <w:t>paziņots par radušos muitas parādu, ja muitas maksājumu parāda (tas nozīmē gan muitas nodokli, gan PVN, gan akcīzes nodokli) summa par vienā deklarācijā ietvertajām precēm ir mazāka par 10 </w:t>
            </w:r>
            <w:r w:rsidR="001D2825" w:rsidRPr="007474F0">
              <w:rPr>
                <w:i/>
                <w:iCs/>
                <w:color w:val="auto"/>
              </w:rPr>
              <w:t>euro</w:t>
            </w:r>
            <w:r w:rsidR="001D2825" w:rsidRPr="007474F0">
              <w:rPr>
                <w:color w:val="auto"/>
              </w:rPr>
              <w:t xml:space="preserve">. Lai arī </w:t>
            </w:r>
            <w:r w:rsidR="003003ED" w:rsidRPr="007474F0">
              <w:rPr>
                <w:color w:val="auto"/>
              </w:rPr>
              <w:t xml:space="preserve">regula Nr.2015/2446 </w:t>
            </w:r>
            <w:r w:rsidR="001D2825" w:rsidRPr="007474F0">
              <w:rPr>
                <w:color w:val="auto"/>
              </w:rPr>
              <w:t>ir tieši piemērojama, tās 88.pantā ir dalībvalstīm noteikta izvēles brīvība minētās normas piemērošanā. Tas nozīmē, ka dalībvalstij nacionālā līmenī ir jānosaka</w:t>
            </w:r>
            <w:r w:rsidR="00363538" w:rsidRPr="007474F0">
              <w:rPr>
                <w:color w:val="auto"/>
              </w:rPr>
              <w:t>,</w:t>
            </w:r>
            <w:r w:rsidR="001D2825" w:rsidRPr="007474F0">
              <w:rPr>
                <w:color w:val="auto"/>
              </w:rPr>
              <w:t xml:space="preserve"> vai </w:t>
            </w:r>
            <w:r w:rsidR="003003ED" w:rsidRPr="007474F0">
              <w:rPr>
                <w:color w:val="auto"/>
              </w:rPr>
              <w:t xml:space="preserve">regulas Nr.2015/2446 </w:t>
            </w:r>
            <w:r w:rsidR="001D2825" w:rsidRPr="007474F0">
              <w:rPr>
                <w:color w:val="auto"/>
              </w:rPr>
              <w:t>88.pa</w:t>
            </w:r>
            <w:r w:rsidR="003003ED" w:rsidRPr="007474F0">
              <w:rPr>
                <w:color w:val="auto"/>
              </w:rPr>
              <w:t>n</w:t>
            </w:r>
            <w:r w:rsidR="001D2825" w:rsidRPr="007474F0">
              <w:rPr>
                <w:color w:val="auto"/>
              </w:rPr>
              <w:t xml:space="preserve">ts tiek piemērots un, ja tiek, tad kādā veidā. Muitas likuma izstrādes laikā nozares asociācijas izteica priekšlikumu noteikt gadījumus, kad </w:t>
            </w:r>
            <w:r w:rsidR="003003ED" w:rsidRPr="007474F0">
              <w:rPr>
                <w:color w:val="auto"/>
              </w:rPr>
              <w:t xml:space="preserve">regulas Nr.2015/2446 </w:t>
            </w:r>
            <w:r w:rsidR="001D2825" w:rsidRPr="007474F0">
              <w:rPr>
                <w:rStyle w:val="Strong"/>
                <w:b w:val="0"/>
                <w:color w:val="auto"/>
                <w:szCs w:val="19"/>
                <w:bdr w:val="none" w:sz="0" w:space="0" w:color="auto" w:frame="1"/>
                <w:shd w:val="clear" w:color="auto" w:fill="FFFFFF"/>
              </w:rPr>
              <w:t>88.pantā noteiktais atbrīvojums ir piemērojams.</w:t>
            </w:r>
            <w:r w:rsidR="003003ED" w:rsidRPr="007474F0">
              <w:rPr>
                <w:rStyle w:val="Strong"/>
                <w:b w:val="0"/>
                <w:color w:val="auto"/>
                <w:szCs w:val="19"/>
                <w:bdr w:val="none" w:sz="0" w:space="0" w:color="auto" w:frame="1"/>
                <w:shd w:val="clear" w:color="auto" w:fill="FFFFFF"/>
              </w:rPr>
              <w:t xml:space="preserve"> </w:t>
            </w:r>
          </w:p>
          <w:p w14:paraId="065F7628" w14:textId="0FC6AA21" w:rsidR="003003ED" w:rsidRPr="007474F0" w:rsidRDefault="003003ED" w:rsidP="007449B4">
            <w:pPr>
              <w:pStyle w:val="Default"/>
              <w:spacing w:before="120"/>
              <w:ind w:left="57" w:right="57"/>
              <w:jc w:val="both"/>
              <w:rPr>
                <w:bCs/>
                <w:color w:val="auto"/>
                <w:shd w:val="clear" w:color="auto" w:fill="FFFFFF"/>
              </w:rPr>
            </w:pPr>
            <w:r w:rsidRPr="007474F0">
              <w:rPr>
                <w:rStyle w:val="Strong"/>
                <w:b w:val="0"/>
                <w:color w:val="auto"/>
                <w:bdr w:val="none" w:sz="0" w:space="0" w:color="auto" w:frame="1"/>
                <w:shd w:val="clear" w:color="auto" w:fill="FFFFFF"/>
              </w:rPr>
              <w:t>S</w:t>
            </w:r>
            <w:r w:rsidR="001D2825" w:rsidRPr="007474F0">
              <w:rPr>
                <w:rStyle w:val="Strong"/>
                <w:b w:val="0"/>
                <w:color w:val="auto"/>
                <w:bdr w:val="none" w:sz="0" w:space="0" w:color="auto" w:frame="1"/>
                <w:shd w:val="clear" w:color="auto" w:fill="FFFFFF"/>
              </w:rPr>
              <w:t>askaņā ar M</w:t>
            </w:r>
            <w:r w:rsidRPr="007474F0">
              <w:rPr>
                <w:rStyle w:val="Strong"/>
                <w:b w:val="0"/>
                <w:color w:val="auto"/>
                <w:bdr w:val="none" w:sz="0" w:space="0" w:color="auto" w:frame="1"/>
                <w:shd w:val="clear" w:color="auto" w:fill="FFFFFF"/>
              </w:rPr>
              <w:t xml:space="preserve">uitas likuma 8.pantā noteikto, </w:t>
            </w:r>
            <w:r w:rsidRPr="007474F0">
              <w:rPr>
                <w:color w:val="auto"/>
              </w:rPr>
              <w:t xml:space="preserve">regulas Nr.2015/2446 </w:t>
            </w:r>
            <w:r w:rsidR="001D2825" w:rsidRPr="007474F0">
              <w:rPr>
                <w:rStyle w:val="Strong"/>
                <w:b w:val="0"/>
                <w:color w:val="auto"/>
                <w:bdr w:val="none" w:sz="0" w:space="0" w:color="auto" w:frame="1"/>
                <w:shd w:val="clear" w:color="auto" w:fill="FFFFFF"/>
              </w:rPr>
              <w:t>88.pantā minētajā gadījumā muitas iestāde var nepaziņot muitas parādu un attiecīgi arī PVN un akcīzes nodokļa parādu saskaņā ar Pievienotās vērtības nodokļa likuma 123.panta pirmo daļu</w:t>
            </w:r>
            <w:r w:rsidRPr="007474F0">
              <w:rPr>
                <w:rStyle w:val="Strong"/>
                <w:b w:val="0"/>
                <w:color w:val="auto"/>
                <w:bdr w:val="none" w:sz="0" w:space="0" w:color="auto" w:frame="1"/>
                <w:shd w:val="clear" w:color="auto" w:fill="FFFFFF"/>
              </w:rPr>
              <w:t>, kas nosaka, ka n</w:t>
            </w:r>
            <w:r w:rsidRPr="007474F0">
              <w:rPr>
                <w:color w:val="auto"/>
              </w:rPr>
              <w:t xml:space="preserve">odokli par preču importu iemaksā valsts budžetā tad, kad kļūst iekasējams muitas nodoklis, ja šajā likumā nav noteikts citādi, kā arī </w:t>
            </w:r>
            <w:r w:rsidR="001D2825" w:rsidRPr="007474F0">
              <w:rPr>
                <w:rStyle w:val="Strong"/>
                <w:b w:val="0"/>
                <w:color w:val="auto"/>
                <w:bdr w:val="none" w:sz="0" w:space="0" w:color="auto" w:frame="1"/>
                <w:shd w:val="clear" w:color="auto" w:fill="FFFFFF"/>
              </w:rPr>
              <w:t>likuma “Par akcīzes nodokli” 23.panta 18.daļu</w:t>
            </w:r>
            <w:r w:rsidRPr="007474F0">
              <w:rPr>
                <w:rStyle w:val="Strong"/>
                <w:b w:val="0"/>
                <w:color w:val="auto"/>
                <w:bdr w:val="none" w:sz="0" w:space="0" w:color="auto" w:frame="1"/>
                <w:shd w:val="clear" w:color="auto" w:fill="FFFFFF"/>
              </w:rPr>
              <w:t xml:space="preserve">, kas nosaka, ka </w:t>
            </w:r>
            <w:r w:rsidR="00F16664" w:rsidRPr="007474F0">
              <w:rPr>
                <w:bCs/>
                <w:color w:val="auto"/>
                <w:shd w:val="clear" w:color="auto" w:fill="FFFFFF"/>
              </w:rPr>
              <w:t>p</w:t>
            </w:r>
            <w:r w:rsidRPr="007474F0">
              <w:rPr>
                <w:bCs/>
                <w:color w:val="auto"/>
                <w:shd w:val="clear" w:color="auto" w:fill="FFFFFF"/>
              </w:rPr>
              <w:t>ersona par akcīzes precēm, kuras atrodas pagaidu uzglabāšanā vai kurām piemēro muitas procedūru saskaņā ar normatīvajiem aktiem muitas jomā, samaksā nodokli, tiklīdz rodas ievedmuitas vai nodokļa parāds, izņemot gadījumu, kad ievedmuitas nodokļa parāds nav iekasējams. Minētā nodokļa samaksas kārtība nav attiecināma uz šā panta otrajā daļā minēto gadījumu.</w:t>
            </w:r>
          </w:p>
          <w:p w14:paraId="5A0421DF" w14:textId="1997B67D" w:rsidR="00903431" w:rsidRPr="007474F0" w:rsidRDefault="001D2825" w:rsidP="007449B4">
            <w:pPr>
              <w:pStyle w:val="Default"/>
              <w:spacing w:before="120"/>
              <w:ind w:left="57" w:right="57"/>
              <w:jc w:val="both"/>
              <w:rPr>
                <w:rStyle w:val="Strong"/>
                <w:b w:val="0"/>
                <w:color w:val="auto"/>
                <w:bdr w:val="none" w:sz="0" w:space="0" w:color="auto" w:frame="1"/>
                <w:shd w:val="clear" w:color="auto" w:fill="FFFFFF"/>
              </w:rPr>
            </w:pPr>
            <w:r w:rsidRPr="007474F0">
              <w:rPr>
                <w:rStyle w:val="Strong"/>
                <w:b w:val="0"/>
                <w:color w:val="auto"/>
                <w:bdr w:val="none" w:sz="0" w:space="0" w:color="auto" w:frame="1"/>
                <w:shd w:val="clear" w:color="auto" w:fill="FFFFFF"/>
              </w:rPr>
              <w:t>Ņemot vērā, ka ievedmuitas nodokļa likme (muitas tarifs) bieži ir zemāka nekā PVN likme vai akcīzes nodokļa likme, tad</w:t>
            </w:r>
            <w:r w:rsidR="00903431" w:rsidRPr="007474F0">
              <w:rPr>
                <w:rStyle w:val="Strong"/>
                <w:b w:val="0"/>
                <w:color w:val="auto"/>
                <w:bdr w:val="none" w:sz="0" w:space="0" w:color="auto" w:frame="1"/>
                <w:shd w:val="clear" w:color="auto" w:fill="FFFFFF"/>
              </w:rPr>
              <w:t>,</w:t>
            </w:r>
            <w:r w:rsidRPr="007474F0">
              <w:rPr>
                <w:rStyle w:val="Strong"/>
                <w:b w:val="0"/>
                <w:color w:val="auto"/>
                <w:bdr w:val="none" w:sz="0" w:space="0" w:color="auto" w:frame="1"/>
                <w:shd w:val="clear" w:color="auto" w:fill="FFFFFF"/>
              </w:rPr>
              <w:t xml:space="preserve"> lai saglabātu </w:t>
            </w:r>
            <w:r w:rsidR="00903431" w:rsidRPr="007474F0">
              <w:rPr>
                <w:color w:val="auto"/>
              </w:rPr>
              <w:t>regulas Nr.2015/2446</w:t>
            </w:r>
            <w:r w:rsidRPr="007474F0">
              <w:rPr>
                <w:rStyle w:val="Strong"/>
                <w:b w:val="0"/>
                <w:color w:val="auto"/>
                <w:bdr w:val="none" w:sz="0" w:space="0" w:color="auto" w:frame="1"/>
                <w:shd w:val="clear" w:color="auto" w:fill="FFFFFF"/>
              </w:rPr>
              <w:t xml:space="preserve"> 88.pantā iekļauto mērķi, proti, </w:t>
            </w:r>
            <w:r w:rsidRPr="007474F0">
              <w:rPr>
                <w:rStyle w:val="Strong"/>
                <w:b w:val="0"/>
                <w:i/>
                <w:color w:val="auto"/>
                <w:bdr w:val="none" w:sz="0" w:space="0" w:color="auto" w:frame="1"/>
                <w:shd w:val="clear" w:color="auto" w:fill="FFFFFF"/>
              </w:rPr>
              <w:t xml:space="preserve">muitas </w:t>
            </w:r>
            <w:r w:rsidRPr="007474F0">
              <w:rPr>
                <w:rStyle w:val="Strong"/>
                <w:b w:val="0"/>
                <w:i/>
                <w:color w:val="auto"/>
                <w:bdr w:val="none" w:sz="0" w:space="0" w:color="auto" w:frame="1"/>
                <w:shd w:val="clear" w:color="auto" w:fill="FFFFFF"/>
              </w:rPr>
              <w:lastRenderedPageBreak/>
              <w:t>nodokļa iekasēšanas izmaksas ir samērīgas ar maksājamo nodokli</w:t>
            </w:r>
            <w:r w:rsidRPr="007474F0">
              <w:rPr>
                <w:rStyle w:val="Strong"/>
                <w:b w:val="0"/>
                <w:color w:val="auto"/>
                <w:bdr w:val="none" w:sz="0" w:space="0" w:color="auto" w:frame="1"/>
                <w:shd w:val="clear" w:color="auto" w:fill="FFFFFF"/>
              </w:rPr>
              <w:t>, kā arī, lai neradītu iespēju nepamatoti n</w:t>
            </w:r>
            <w:r w:rsidR="00023F6E" w:rsidRPr="007474F0">
              <w:rPr>
                <w:rStyle w:val="Strong"/>
                <w:b w:val="0"/>
                <w:color w:val="auto"/>
                <w:bdr w:val="none" w:sz="0" w:space="0" w:color="auto" w:frame="1"/>
                <w:shd w:val="clear" w:color="auto" w:fill="FFFFFF"/>
              </w:rPr>
              <w:t xml:space="preserve">emaksāt PVN un akcīzes nodokli, Muitas likuma 8.pants tiek precizēts, palielinot līdz 50 euro muitas maksājumu parāda summu, par kuru </w:t>
            </w:r>
            <w:r w:rsidR="00E776C1" w:rsidRPr="007474F0">
              <w:rPr>
                <w:color w:val="auto"/>
              </w:rPr>
              <w:t>Valsts ieņēmumu dienests</w:t>
            </w:r>
            <w:r w:rsidR="00023F6E" w:rsidRPr="007474F0">
              <w:rPr>
                <w:rStyle w:val="Strong"/>
                <w:b w:val="0"/>
                <w:color w:val="auto"/>
                <w:bdr w:val="none" w:sz="0" w:space="0" w:color="auto" w:frame="1"/>
                <w:shd w:val="clear" w:color="auto" w:fill="FFFFFF"/>
              </w:rPr>
              <w:t xml:space="preserve"> nepaziņo radušos muitas parādu.</w:t>
            </w:r>
          </w:p>
          <w:p w14:paraId="59C6F61D" w14:textId="77777777" w:rsidR="00EA2FD1" w:rsidRPr="007474F0" w:rsidRDefault="001D2825" w:rsidP="007449B4">
            <w:pPr>
              <w:pStyle w:val="Default"/>
              <w:spacing w:before="120"/>
              <w:ind w:left="57" w:right="57"/>
              <w:jc w:val="both"/>
              <w:rPr>
                <w:color w:val="auto"/>
              </w:rPr>
            </w:pPr>
            <w:r w:rsidRPr="007474F0">
              <w:rPr>
                <w:color w:val="auto"/>
              </w:rPr>
              <w:t xml:space="preserve">Zemāk ir attēlots piemērs ar gadījumu, kad muitas parāds ir mazāks par 10 </w:t>
            </w:r>
            <w:r w:rsidRPr="007474F0">
              <w:rPr>
                <w:i/>
                <w:color w:val="auto"/>
              </w:rPr>
              <w:t>euro</w:t>
            </w:r>
            <w:r w:rsidRPr="007474F0">
              <w:rPr>
                <w:color w:val="auto"/>
              </w:rPr>
              <w:t>, bet PVN parāds ir salīdzinoši liels.</w:t>
            </w:r>
          </w:p>
          <w:p w14:paraId="6F15AB09" w14:textId="4E958974" w:rsidR="001D2825" w:rsidRPr="007474F0" w:rsidRDefault="001D2825" w:rsidP="007449B4">
            <w:pPr>
              <w:pStyle w:val="Default"/>
              <w:spacing w:before="120"/>
              <w:ind w:left="57" w:right="57"/>
              <w:jc w:val="both"/>
              <w:rPr>
                <w:color w:val="auto"/>
              </w:rPr>
            </w:pPr>
            <w:r w:rsidRPr="007474F0">
              <w:rPr>
                <w:color w:val="auto"/>
              </w:rPr>
              <w:t>Piemērs:</w:t>
            </w:r>
          </w:p>
          <w:tbl>
            <w:tblPr>
              <w:tblStyle w:val="TableGrid"/>
              <w:tblW w:w="0" w:type="auto"/>
              <w:tblLook w:val="04A0" w:firstRow="1" w:lastRow="0" w:firstColumn="1" w:lastColumn="0" w:noHBand="0" w:noVBand="1"/>
            </w:tblPr>
            <w:tblGrid>
              <w:gridCol w:w="4248"/>
            </w:tblGrid>
            <w:tr w:rsidR="007474F0" w:rsidRPr="007474F0" w14:paraId="3CCBBC1B" w14:textId="77777777" w:rsidTr="002D4C98">
              <w:tc>
                <w:tcPr>
                  <w:tcW w:w="4248" w:type="dxa"/>
                </w:tcPr>
                <w:p w14:paraId="2D4F7A32" w14:textId="77777777" w:rsidR="001D2825" w:rsidRPr="007474F0" w:rsidRDefault="001D2825" w:rsidP="007449B4">
                  <w:pPr>
                    <w:pStyle w:val="title-article-norm"/>
                    <w:shd w:val="clear" w:color="auto" w:fill="FFFFFF"/>
                    <w:spacing w:before="120" w:beforeAutospacing="0" w:after="0" w:afterAutospacing="0"/>
                    <w:ind w:left="57" w:right="57"/>
                    <w:jc w:val="both"/>
                    <w:textAlignment w:val="baseline"/>
                  </w:pPr>
                  <w:r w:rsidRPr="007474F0">
                    <w:t>Deklarētā preču muitas vērtība – EUR 500,00</w:t>
                  </w:r>
                </w:p>
                <w:p w14:paraId="5D0FA8CE" w14:textId="77777777" w:rsidR="001D2825" w:rsidRPr="007474F0" w:rsidRDefault="001D2825" w:rsidP="007449B4">
                  <w:pPr>
                    <w:pStyle w:val="title-article-norm"/>
                    <w:shd w:val="clear" w:color="auto" w:fill="FFFFFF"/>
                    <w:spacing w:before="120" w:beforeAutospacing="0" w:after="0" w:afterAutospacing="0"/>
                    <w:ind w:left="57" w:right="57"/>
                    <w:jc w:val="both"/>
                    <w:textAlignment w:val="baseline"/>
                    <w:rPr>
                      <w:i/>
                    </w:rPr>
                  </w:pPr>
                  <w:r w:rsidRPr="007474F0">
                    <w:t>Faktiskā muitas vērtība – EUR 1400,00</w:t>
                  </w:r>
                </w:p>
              </w:tc>
            </w:tr>
            <w:tr w:rsidR="007474F0" w:rsidRPr="007474F0" w14:paraId="5A5A5260" w14:textId="77777777" w:rsidTr="002D4C98">
              <w:tc>
                <w:tcPr>
                  <w:tcW w:w="4248" w:type="dxa"/>
                </w:tcPr>
                <w:p w14:paraId="6EFC2668" w14:textId="77777777" w:rsidR="001D2825" w:rsidRPr="007474F0" w:rsidRDefault="001D2825" w:rsidP="007449B4">
                  <w:pPr>
                    <w:pStyle w:val="title-article-norm"/>
                    <w:shd w:val="clear" w:color="auto" w:fill="FFFFFF"/>
                    <w:spacing w:before="120" w:beforeAutospacing="0" w:after="0" w:afterAutospacing="0"/>
                    <w:ind w:left="57" w:right="57"/>
                    <w:jc w:val="both"/>
                    <w:textAlignment w:val="baseline"/>
                  </w:pPr>
                  <w:r w:rsidRPr="007474F0">
                    <w:t>Nedeklarētā vērtība – EUR 900</w:t>
                  </w:r>
                </w:p>
              </w:tc>
            </w:tr>
            <w:tr w:rsidR="007474F0" w:rsidRPr="007474F0" w14:paraId="69B46FDF" w14:textId="77777777" w:rsidTr="002D4C98">
              <w:tc>
                <w:tcPr>
                  <w:tcW w:w="4248" w:type="dxa"/>
                </w:tcPr>
                <w:p w14:paraId="56170A9C" w14:textId="77777777" w:rsidR="001D2825" w:rsidRPr="007474F0" w:rsidRDefault="001D2825" w:rsidP="007449B4">
                  <w:pPr>
                    <w:pStyle w:val="title-article-norm"/>
                    <w:shd w:val="clear" w:color="auto" w:fill="FFFFFF"/>
                    <w:spacing w:before="120" w:beforeAutospacing="0" w:after="0" w:afterAutospacing="0"/>
                    <w:ind w:left="57" w:right="57"/>
                    <w:jc w:val="both"/>
                    <w:textAlignment w:val="baseline"/>
                  </w:pPr>
                  <w:r w:rsidRPr="007474F0">
                    <w:t>Muitas nodokļa likme – 1%</w:t>
                  </w:r>
                </w:p>
                <w:p w14:paraId="4CFEE56D" w14:textId="77777777" w:rsidR="001D2825" w:rsidRPr="007474F0" w:rsidRDefault="001D2825" w:rsidP="007449B4">
                  <w:pPr>
                    <w:pStyle w:val="title-article-norm"/>
                    <w:shd w:val="clear" w:color="auto" w:fill="FFFFFF"/>
                    <w:spacing w:before="120" w:beforeAutospacing="0" w:after="0" w:afterAutospacing="0"/>
                    <w:ind w:left="57" w:right="57"/>
                    <w:jc w:val="both"/>
                    <w:textAlignment w:val="baseline"/>
                  </w:pPr>
                  <w:r w:rsidRPr="007474F0">
                    <w:t>PVN 21%</w:t>
                  </w:r>
                </w:p>
              </w:tc>
            </w:tr>
            <w:tr w:rsidR="007474F0" w:rsidRPr="007474F0" w14:paraId="1AD16827" w14:textId="77777777" w:rsidTr="002D4C98">
              <w:tc>
                <w:tcPr>
                  <w:tcW w:w="4248" w:type="dxa"/>
                </w:tcPr>
                <w:p w14:paraId="4A349FB8" w14:textId="77777777" w:rsidR="001D2825" w:rsidRPr="007474F0" w:rsidRDefault="001D2825" w:rsidP="007449B4">
                  <w:pPr>
                    <w:pStyle w:val="title-article-norm"/>
                    <w:shd w:val="clear" w:color="auto" w:fill="FFFFFF"/>
                    <w:spacing w:before="120" w:beforeAutospacing="0" w:after="0" w:afterAutospacing="0"/>
                    <w:ind w:left="57" w:right="57"/>
                    <w:jc w:val="both"/>
                    <w:textAlignment w:val="baseline"/>
                  </w:pPr>
                  <w:r w:rsidRPr="007474F0">
                    <w:t xml:space="preserve">Papildus aprēķinātais muitas nodoklis: 900 x 1%  = EUR 9,00 </w:t>
                  </w:r>
                </w:p>
                <w:p w14:paraId="35C3278F" w14:textId="65A78277" w:rsidR="001D2825" w:rsidRPr="007474F0" w:rsidRDefault="001D2825" w:rsidP="007449B4">
                  <w:pPr>
                    <w:pStyle w:val="title-article-norm"/>
                    <w:shd w:val="clear" w:color="auto" w:fill="FFFFFF"/>
                    <w:spacing w:before="120" w:beforeAutospacing="0" w:after="0" w:afterAutospacing="0"/>
                    <w:ind w:left="57" w:right="57"/>
                    <w:jc w:val="both"/>
                    <w:textAlignment w:val="baseline"/>
                  </w:pPr>
                  <w:r w:rsidRPr="007474F0">
                    <w:t>Papildus aprēķinātais PVN: (900 + 9) x 21% = EUR 190,89</w:t>
                  </w:r>
                </w:p>
              </w:tc>
            </w:tr>
          </w:tbl>
          <w:p w14:paraId="2412E20F" w14:textId="3F11F656" w:rsidR="00EA2FD1" w:rsidRPr="007474F0" w:rsidRDefault="001D2825" w:rsidP="007449B4">
            <w:pPr>
              <w:pStyle w:val="title-article-norm"/>
              <w:shd w:val="clear" w:color="auto" w:fill="FFFFFF"/>
              <w:spacing w:before="120" w:beforeAutospacing="0" w:after="0" w:afterAutospacing="0"/>
              <w:ind w:left="57" w:right="57"/>
              <w:jc w:val="both"/>
              <w:textAlignment w:val="baseline"/>
            </w:pPr>
            <w:r w:rsidRPr="007474F0">
              <w:t xml:space="preserve">Analizējot augstāk minētās normas, var secināt, ka Muitas likuma 8.pantā noteiktais ierobežojums, proti, ka muitas maksājumu parādu nepaziņo, ja </w:t>
            </w:r>
            <w:r w:rsidRPr="007474F0">
              <w:rPr>
                <w:i/>
              </w:rPr>
              <w:t>visu muitas maksājumu</w:t>
            </w:r>
            <w:r w:rsidRPr="007474F0">
              <w:t xml:space="preserve"> parāds nevis tikai muitas parāds ir mazāks par 10 </w:t>
            </w:r>
            <w:r w:rsidRPr="007474F0">
              <w:rPr>
                <w:i/>
              </w:rPr>
              <w:t>euro</w:t>
            </w:r>
            <w:r w:rsidRPr="007474F0">
              <w:t xml:space="preserve"> neatbilst un stipri sašaurina </w:t>
            </w:r>
            <w:r w:rsidR="00EA2FD1" w:rsidRPr="007474F0">
              <w:t xml:space="preserve">regulas Nr.2015/2446 </w:t>
            </w:r>
            <w:r w:rsidRPr="007474F0">
              <w:t xml:space="preserve">88.pantā noteikto. Kā arī, vērtējot praksi ir secināts, ka gadījumi, kad papildus aprēķinātie muitas maksājumi kopā nepārsniedz 10 </w:t>
            </w:r>
            <w:r w:rsidRPr="007474F0">
              <w:rPr>
                <w:i/>
              </w:rPr>
              <w:t>euro</w:t>
            </w:r>
            <w:r w:rsidR="005F2C94" w:rsidRPr="007474F0">
              <w:rPr>
                <w:i/>
              </w:rPr>
              <w:t>,</w:t>
            </w:r>
            <w:r w:rsidRPr="007474F0">
              <w:rPr>
                <w:i/>
              </w:rPr>
              <w:t xml:space="preserve"> </w:t>
            </w:r>
            <w:r w:rsidRPr="007474F0">
              <w:t xml:space="preserve">ir maz. Līdz ar to, praktiski šāds atbrīvojums </w:t>
            </w:r>
            <w:r w:rsidR="00EA2FD1" w:rsidRPr="007474F0">
              <w:t xml:space="preserve">muitas iestādei nesamazina </w:t>
            </w:r>
            <w:r w:rsidRPr="007474F0">
              <w:t xml:space="preserve">nodokļu iekasēšanas izmaksas. </w:t>
            </w:r>
          </w:p>
          <w:p w14:paraId="75A1DAEA" w14:textId="77777777" w:rsidR="00660010" w:rsidRPr="007474F0" w:rsidRDefault="001D2825" w:rsidP="007449B4">
            <w:pPr>
              <w:pStyle w:val="title-article-norm"/>
              <w:shd w:val="clear" w:color="auto" w:fill="FFFFFF"/>
              <w:spacing w:before="120" w:beforeAutospacing="0" w:after="0" w:afterAutospacing="0"/>
              <w:ind w:left="57" w:right="57"/>
              <w:jc w:val="both"/>
              <w:textAlignment w:val="baseline"/>
              <w:rPr>
                <w:b/>
              </w:rPr>
            </w:pPr>
            <w:r w:rsidRPr="007474F0">
              <w:t xml:space="preserve">Tā kā gan PVN, gan akcīzes nodokļa maksāšanas pienākums muitā ir piesaistīts muitas nodokļa maksāšanas brīdim, tad, lai nerastos piemērā minētais gadījums, kad muitas parāds nepārsniedz 10 euro, savukārt PVN summa ir salīdzinoši liela,  Muitas likuma 8.pantā ir noteikta kopējā muitas maksājumu parāda summa 10 </w:t>
            </w:r>
            <w:r w:rsidRPr="007474F0">
              <w:rPr>
                <w:i/>
              </w:rPr>
              <w:t>euro</w:t>
            </w:r>
            <w:r w:rsidRPr="007474F0">
              <w:t xml:space="preserve"> apmērā. </w:t>
            </w:r>
            <w:r w:rsidR="00660010" w:rsidRPr="007474F0">
              <w:t>Ņemot vērā normas piemērošanas praktiskos aspektus ir secināts, ka t</w:t>
            </w:r>
            <w:r w:rsidRPr="007474F0">
              <w:t xml:space="preserve">omēr būtu lietderīgi 10 </w:t>
            </w:r>
            <w:r w:rsidRPr="007474F0">
              <w:rPr>
                <w:i/>
              </w:rPr>
              <w:t>euro</w:t>
            </w:r>
            <w:r w:rsidRPr="007474F0">
              <w:t xml:space="preserve"> slieksni pārskatīt un noteikt augstāku kopējo muitas maksājumu summu muitas deklarācijā gadījumos, kad tiek piemērots </w:t>
            </w:r>
            <w:r w:rsidR="00660010" w:rsidRPr="007474F0">
              <w:t xml:space="preserve">regulas Nr.2015/2446 </w:t>
            </w:r>
            <w:r w:rsidRPr="007474F0">
              <w:t>88.pants.</w:t>
            </w:r>
            <w:r w:rsidRPr="007474F0">
              <w:rPr>
                <w:b/>
              </w:rPr>
              <w:t xml:space="preserve"> </w:t>
            </w:r>
          </w:p>
          <w:p w14:paraId="71AE1300" w14:textId="6C408B16" w:rsidR="001D2825" w:rsidRPr="007474F0" w:rsidRDefault="00660010" w:rsidP="007449B4">
            <w:pPr>
              <w:pStyle w:val="title-article-norm"/>
              <w:shd w:val="clear" w:color="auto" w:fill="FFFFFF"/>
              <w:spacing w:before="120" w:beforeAutospacing="0" w:after="0" w:afterAutospacing="0"/>
              <w:ind w:left="57" w:right="57"/>
              <w:jc w:val="both"/>
              <w:textAlignment w:val="baseline"/>
            </w:pPr>
            <w:r w:rsidRPr="007474F0">
              <w:t xml:space="preserve">Vidējās </w:t>
            </w:r>
            <w:r w:rsidR="00E776C1" w:rsidRPr="007474F0">
              <w:t>Valsts ieņēmumu dienesta</w:t>
            </w:r>
            <w:r w:rsidRPr="007474F0">
              <w:t xml:space="preserve"> izmaksas (piemēram, darbinieka alga) lēmuma sagatavošanai </w:t>
            </w:r>
            <w:r w:rsidRPr="007474F0">
              <w:lastRenderedPageBreak/>
              <w:t xml:space="preserve">par papildus aprēķinātajiem muitas maksājumiem </w:t>
            </w:r>
            <w:r w:rsidR="00FC7BB4" w:rsidRPr="007474F0">
              <w:t>ir</w:t>
            </w:r>
            <w:r w:rsidRPr="007474F0">
              <w:t xml:space="preserve"> </w:t>
            </w:r>
            <w:r w:rsidR="008419A9" w:rsidRPr="007474F0">
              <w:t>apmēram 50</w:t>
            </w:r>
            <w:r w:rsidRPr="007474F0">
              <w:t xml:space="preserve"> </w:t>
            </w:r>
            <w:r w:rsidRPr="007474F0">
              <w:rPr>
                <w:i/>
              </w:rPr>
              <w:t>euro</w:t>
            </w:r>
            <w:r w:rsidRPr="007474F0">
              <w:t xml:space="preserve">. </w:t>
            </w:r>
            <w:r w:rsidR="001D2825" w:rsidRPr="007474F0">
              <w:t xml:space="preserve"> </w:t>
            </w:r>
            <w:r w:rsidR="008419A9" w:rsidRPr="007474F0">
              <w:t xml:space="preserve">Piemēram, lietas, kurā konstatēts preces iztrūkums tranzīta procedūrā, materiālu analizēšanai un lēmuma par muitas maksājumu parāda projekta sagatavošanai, saskaņošanai un paziņošanai tiek patērētas aptuveni četras stundas, kas izmaksā 48, 08 </w:t>
            </w:r>
            <w:r w:rsidR="008419A9" w:rsidRPr="007474F0">
              <w:rPr>
                <w:i/>
              </w:rPr>
              <w:t>euro</w:t>
            </w:r>
            <w:r w:rsidR="008419A9" w:rsidRPr="007474F0">
              <w:t>.</w:t>
            </w:r>
          </w:p>
          <w:p w14:paraId="7E0C8316" w14:textId="0324B53F" w:rsidR="00840294" w:rsidRPr="007474F0" w:rsidRDefault="00840294" w:rsidP="007449B4">
            <w:pPr>
              <w:pStyle w:val="title-article-norm"/>
              <w:shd w:val="clear" w:color="auto" w:fill="FFFFFF"/>
              <w:spacing w:before="120" w:beforeAutospacing="0" w:after="0" w:afterAutospacing="0"/>
              <w:ind w:left="57" w:right="57"/>
              <w:jc w:val="both"/>
              <w:textAlignment w:val="baseline"/>
              <w:rPr>
                <w:bCs/>
              </w:rPr>
            </w:pPr>
            <w:r w:rsidRPr="007474F0">
              <w:t xml:space="preserve">Līdz ar to Muitas likuma 8.pantā tiek veikti grozījumi paredzot, ka </w:t>
            </w:r>
            <w:r w:rsidR="00E776C1" w:rsidRPr="007474F0">
              <w:t>Valsts ieņēmumu dienests</w:t>
            </w:r>
            <w:r w:rsidRPr="007474F0">
              <w:t xml:space="preserve"> saskaņā ar regulas Nr. </w:t>
            </w:r>
            <w:hyperlink r:id="rId9" w:tgtFrame="_blank" w:history="1">
              <w:r w:rsidRPr="007474F0">
                <w:t>2015/2446</w:t>
              </w:r>
            </w:hyperlink>
            <w:r w:rsidRPr="007474F0">
              <w:t xml:space="preserve"> 88.panta 1. un 2.punktu nepaziņo radušos muitas parādu, ja muitas maksājumu parāda summa par vienā deklarācijā ietvertajām precēm ir mazāka par 50 </w:t>
            </w:r>
            <w:r w:rsidRPr="007474F0">
              <w:rPr>
                <w:i/>
                <w:iCs/>
              </w:rPr>
              <w:t>euro.</w:t>
            </w:r>
          </w:p>
          <w:p w14:paraId="2B8C2982" w14:textId="7668DBFF" w:rsidR="00E30B63" w:rsidRPr="007474F0" w:rsidRDefault="00EF6CE4" w:rsidP="007449B4">
            <w:pPr>
              <w:pStyle w:val="Default"/>
              <w:spacing w:before="120"/>
              <w:ind w:left="57" w:right="57"/>
              <w:jc w:val="both"/>
              <w:rPr>
                <w:color w:val="auto"/>
              </w:rPr>
            </w:pPr>
            <w:r w:rsidRPr="007474F0">
              <w:rPr>
                <w:b/>
                <w:color w:val="auto"/>
                <w:lang w:eastAsia="lv-LV"/>
              </w:rPr>
              <w:t>6</w:t>
            </w:r>
            <w:r w:rsidR="00C76FC7" w:rsidRPr="007474F0">
              <w:rPr>
                <w:b/>
                <w:color w:val="auto"/>
                <w:lang w:eastAsia="lv-LV"/>
              </w:rPr>
              <w:t>.</w:t>
            </w:r>
            <w:r w:rsidR="00C76FC7" w:rsidRPr="007474F0">
              <w:rPr>
                <w:color w:val="auto"/>
                <w:lang w:eastAsia="lv-LV"/>
              </w:rPr>
              <w:t xml:space="preserve"> </w:t>
            </w:r>
            <w:r w:rsidR="00C76FC7" w:rsidRPr="007474F0">
              <w:rPr>
                <w:b/>
                <w:color w:val="auto"/>
                <w:lang w:eastAsia="lv-LV"/>
              </w:rPr>
              <w:t xml:space="preserve">Likumprojekta </w:t>
            </w:r>
            <w:r w:rsidRPr="007474F0">
              <w:rPr>
                <w:b/>
                <w:color w:val="auto"/>
                <w:lang w:eastAsia="lv-LV"/>
              </w:rPr>
              <w:t>6</w:t>
            </w:r>
            <w:r w:rsidR="00C76FC7" w:rsidRPr="007474F0">
              <w:rPr>
                <w:b/>
                <w:color w:val="auto"/>
                <w:lang w:eastAsia="lv-LV"/>
              </w:rPr>
              <w:t>.pants</w:t>
            </w:r>
            <w:r w:rsidR="00E30B63" w:rsidRPr="007474F0">
              <w:rPr>
                <w:color w:val="auto"/>
              </w:rPr>
              <w:t xml:space="preserve"> paredz papildināt Muitas likumu ar jaunu 8.</w:t>
            </w:r>
            <w:r w:rsidR="00E30B63" w:rsidRPr="007474F0">
              <w:rPr>
                <w:color w:val="auto"/>
                <w:vertAlign w:val="superscript"/>
              </w:rPr>
              <w:t xml:space="preserve">1 </w:t>
            </w:r>
            <w:r w:rsidR="00E30B63" w:rsidRPr="007474F0">
              <w:rPr>
                <w:color w:val="auto"/>
              </w:rPr>
              <w:t>pantu par muitas parāda paziņošanas termiņa noilguma pagarināšanu.</w:t>
            </w:r>
          </w:p>
          <w:p w14:paraId="2354C1E9" w14:textId="77777777" w:rsidR="00625045" w:rsidRPr="007474F0" w:rsidRDefault="00625045" w:rsidP="007449B4">
            <w:pPr>
              <w:pStyle w:val="Default"/>
              <w:spacing w:before="120"/>
              <w:ind w:left="57" w:right="57"/>
              <w:jc w:val="both"/>
              <w:rPr>
                <w:color w:val="auto"/>
              </w:rPr>
            </w:pPr>
            <w:r w:rsidRPr="007474F0">
              <w:rPr>
                <w:color w:val="auto"/>
              </w:rPr>
              <w:t>Regulas Nr.952/2013 103.pantā noteikts, ka muitas parādu parādniekam nepaziņo, ja ir pagājuši trīs gadi kopš muitas parāda rašanās dienas. Savukārt, ja muitas parāds radies tādas darbības rezultātā, par kuru laikā, kad šī darbība veikta, varēja ierosināt krimināllietu, tad minēto trīs gadu termiņu saskaņā ar valsts tiesību aktiem pagarina līdz laikposmam, kas ir vismaz pieci gadi, bet ne vairāk kā 10 gadi.</w:t>
            </w:r>
          </w:p>
          <w:p w14:paraId="059FDFD7" w14:textId="5159B3B2" w:rsidR="00625045" w:rsidRPr="007474F0" w:rsidRDefault="00625045" w:rsidP="007449B4">
            <w:pPr>
              <w:pStyle w:val="Default"/>
              <w:spacing w:before="120"/>
              <w:ind w:left="57" w:right="57"/>
              <w:jc w:val="both"/>
              <w:rPr>
                <w:color w:val="auto"/>
              </w:rPr>
            </w:pPr>
            <w:r w:rsidRPr="007474F0">
              <w:rPr>
                <w:color w:val="auto"/>
              </w:rPr>
              <w:t>Ņemot vērā, ka Regulas Nr.952/2013 103.panta 2.punkts paredz attiecīgos gadījumos muitas parāda paziņošanas termiņa pagarināšanu saskaņā ar valsts tiesību aktiem, tomēr šobrīd minētā kārtība un termiņi nacionālajos normatīvajos aktos nav noteikti, lai noregulētu minēto jautājumu</w:t>
            </w:r>
            <w:r w:rsidR="00985608" w:rsidRPr="007474F0">
              <w:rPr>
                <w:color w:val="auto"/>
              </w:rPr>
              <w:t>,</w:t>
            </w:r>
            <w:r w:rsidRPr="007474F0">
              <w:rPr>
                <w:color w:val="auto"/>
              </w:rPr>
              <w:t xml:space="preserve"> Muitas likums tiek papildināts ar jaunu normu nosakot, ka regulas Nr.952/2017 103.panta 2.punktā minētajā gadījumā, ja muitas parāds ir radies tād</w:t>
            </w:r>
            <w:r w:rsidR="00985608" w:rsidRPr="007474F0">
              <w:rPr>
                <w:color w:val="auto"/>
              </w:rPr>
              <w:t>u</w:t>
            </w:r>
            <w:r w:rsidRPr="007474F0">
              <w:rPr>
                <w:color w:val="auto"/>
              </w:rPr>
              <w:t xml:space="preserve"> darbību rezultātā par kurām laikā, kad tās veiktas, varēja uzsākt kriminālprocesu, regulas Nr.952/2013 103.panta 1.punktā noteiktais muitas parāda paziņošanas noilguma termiņš ir pieci gadi no muitas parāda rašanās dienas. </w:t>
            </w:r>
          </w:p>
          <w:p w14:paraId="615AE690" w14:textId="77777777" w:rsidR="00625045" w:rsidRPr="007474F0" w:rsidRDefault="00625045" w:rsidP="007449B4">
            <w:pPr>
              <w:pStyle w:val="Default"/>
              <w:spacing w:before="120"/>
              <w:ind w:left="57" w:right="57"/>
              <w:jc w:val="both"/>
              <w:rPr>
                <w:color w:val="auto"/>
              </w:rPr>
            </w:pPr>
            <w:r w:rsidRPr="007474F0">
              <w:rPr>
                <w:color w:val="auto"/>
              </w:rPr>
              <w:t xml:space="preserve">Regulas Nr.952/2013 103.panta 2.punkts būtu piemērojams gadījumā, ja personas veikto darbību rezultātā ir radies muitas parāds un vienlaikus par šīm pašām darbībām paredzēta kriminālatbildība, t.i., tās vienlaikus ir arī noziedzīgs nodarījums. </w:t>
            </w:r>
          </w:p>
          <w:p w14:paraId="774C09A3" w14:textId="77777777" w:rsidR="00625045" w:rsidRPr="007474F0" w:rsidRDefault="00625045" w:rsidP="007449B4">
            <w:pPr>
              <w:pStyle w:val="Default"/>
              <w:spacing w:before="120"/>
              <w:ind w:left="57" w:right="57"/>
              <w:jc w:val="both"/>
              <w:rPr>
                <w:color w:val="auto"/>
              </w:rPr>
            </w:pPr>
            <w:r w:rsidRPr="007474F0">
              <w:rPr>
                <w:color w:val="auto"/>
              </w:rPr>
              <w:t xml:space="preserve">Šobrīd kriminālatbildība par noziedzīgiem nodarījumiem muitas jomā paredzēta Krimināllikuma </w:t>
            </w:r>
            <w:r w:rsidRPr="007474F0">
              <w:rPr>
                <w:color w:val="auto"/>
              </w:rPr>
              <w:lastRenderedPageBreak/>
              <w:t>190.pantā “Kontrabanda”</w:t>
            </w:r>
            <w:r w:rsidRPr="007474F0">
              <w:rPr>
                <w:rStyle w:val="FootnoteReference"/>
                <w:color w:val="auto"/>
              </w:rPr>
              <w:footnoteReference w:customMarkFollows="1" w:id="2"/>
              <w:t>[1]</w:t>
            </w:r>
            <w:r w:rsidRPr="007474F0">
              <w:rPr>
                <w:color w:val="auto"/>
              </w:rPr>
              <w:t xml:space="preserve"> un 191.pantā “Neatļautas darbības ar muitošanai pakļautām precēm”</w:t>
            </w:r>
            <w:r w:rsidRPr="007474F0">
              <w:rPr>
                <w:rStyle w:val="FootnoteReference"/>
                <w:color w:val="auto"/>
              </w:rPr>
              <w:footnoteReference w:customMarkFollows="1" w:id="3"/>
              <w:t>[2]</w:t>
            </w:r>
            <w:r w:rsidRPr="007474F0">
              <w:rPr>
                <w:color w:val="auto"/>
              </w:rPr>
              <w:t xml:space="preserve">. </w:t>
            </w:r>
          </w:p>
          <w:p w14:paraId="0741C6F8" w14:textId="46E248AE" w:rsidR="00625045" w:rsidRPr="007474F0" w:rsidRDefault="00625045" w:rsidP="007449B4">
            <w:pPr>
              <w:pStyle w:val="Default"/>
              <w:spacing w:before="120"/>
              <w:ind w:left="57" w:right="57"/>
              <w:jc w:val="both"/>
              <w:rPr>
                <w:color w:val="auto"/>
              </w:rPr>
            </w:pPr>
            <w:r w:rsidRPr="007474F0">
              <w:rPr>
                <w:color w:val="auto"/>
              </w:rPr>
              <w:t xml:space="preserve">Muitas parāda paziņošanas piecu gadu noilguma termiņš attiecas uz tiem gadījumiem, kad par noziedzīga nodarījuma izdarīšanu pēc trīs vai četriem gadiem nāk klajā jaunas liecības un pierādījumi, kā rezultātā procesa virzītājs par personas, kas atbildīga par muitas parādu (parādnieks) darbībām var uzsākt kriminālprocesu kas, pierādījumu trūkuma dēļ, nevarēja tikt uzsākts iepriekš (trīs gadu laikā kopš muitas parāda rašanās brīža jeb termiņā, kura ietvaros personai var tikt paziņots par radušos muitas parādu). </w:t>
            </w:r>
          </w:p>
          <w:p w14:paraId="017AC49B" w14:textId="5ED14F36" w:rsidR="00625045" w:rsidRPr="007474F0" w:rsidRDefault="00625045" w:rsidP="007449B4">
            <w:pPr>
              <w:pStyle w:val="Default"/>
              <w:spacing w:before="120"/>
              <w:ind w:left="57" w:right="57"/>
              <w:jc w:val="both"/>
              <w:rPr>
                <w:color w:val="auto"/>
              </w:rPr>
            </w:pPr>
            <w:r w:rsidRPr="007474F0">
              <w:rPr>
                <w:color w:val="auto"/>
              </w:rPr>
              <w:t xml:space="preserve">Normas saturs attiecas uz tiem gadījumiem, kad kriminālprocess, ņemot vērā jauniegūtos pierādījumus, tiek uzsākts vai arī ticis uzsākts iepriekš, taču trīs gadu termiņā nav izdevies noskaidrot personu, kurai paziņojams muitas parāds. Šajā gadījumā, uzsākot kriminālprocesu, muitas parāda paziņošanas noilguma termiņš </w:t>
            </w:r>
            <w:r w:rsidR="002674BD" w:rsidRPr="007474F0">
              <w:rPr>
                <w:color w:val="auto"/>
              </w:rPr>
              <w:t>ir pieci gadi</w:t>
            </w:r>
            <w:r w:rsidRPr="007474F0">
              <w:rPr>
                <w:color w:val="auto"/>
              </w:rPr>
              <w:t xml:space="preserve"> no muitas parāda rašanās brīža (nevis trīs gadi, kā starndarta situācijā). </w:t>
            </w:r>
          </w:p>
          <w:p w14:paraId="2BB81DF6" w14:textId="77777777" w:rsidR="00B6186C" w:rsidRPr="007474F0" w:rsidRDefault="00625045" w:rsidP="007449B4">
            <w:pPr>
              <w:pStyle w:val="Default"/>
              <w:spacing w:before="120"/>
              <w:ind w:left="57" w:right="57"/>
              <w:jc w:val="both"/>
              <w:rPr>
                <w:color w:val="auto"/>
              </w:rPr>
            </w:pPr>
            <w:r w:rsidRPr="007474F0">
              <w:rPr>
                <w:color w:val="auto"/>
              </w:rPr>
              <w:t>Krimināllikuma 190.pantā “Kontrabanda” un 191.pantā “Neatļautas darbības ar muitošanai pakļautām precēm” sankcijās kriminālatbildība piemērojama fiziskai personai, tomēr šajā gadījumā Regulas Nr.952/2013 103.panta 2.punkta norma attiecas uz personas, kas atbildīga par muitas parādu (parādnieks), un šī persona var būt arī juridiska persona. Saskaņā ar Krimināllikuma 12.pantu “Fiziskās personas atbildība juridiskās personas lietā” p</w:t>
            </w:r>
            <w:r w:rsidRPr="007474F0">
              <w:rPr>
                <w:color w:val="auto"/>
                <w:lang w:eastAsia="lv-LV"/>
              </w:rPr>
              <w:t>ar noziedzīgu nodarījumu, ko privāto tiesību juridiskās personas interesēs, šīs personas labā vai tās nepienācīgas pārraudzības vai kontroles rezultātā izdarījusi fiziskā persona, attiecīgā fiziskā persona saucama pie kriminālatbildības, bet juridiskajai personai var piemērot šajā likumā paredzētos piespiedu ietekmēšanas līdzekļus.</w:t>
            </w:r>
            <w:r w:rsidR="00210229" w:rsidRPr="007474F0">
              <w:rPr>
                <w:color w:val="auto"/>
                <w:lang w:eastAsia="lv-LV"/>
              </w:rPr>
              <w:t xml:space="preserve"> </w:t>
            </w:r>
            <w:r w:rsidR="00B6186C" w:rsidRPr="007474F0">
              <w:rPr>
                <w:color w:val="auto"/>
                <w:lang w:eastAsia="lv-LV"/>
              </w:rPr>
              <w:t xml:space="preserve">Gadījumos, kad tiks konstatēts kāds no Krimināllikuma 12.pantā minētajiem apstākļiem, tiks noteikta solidāra atbildība Regulas Nr.952/2013 84.panta izpratnē un muitas parāds tiks paziņots gan personai, kura ir atbildīga par muitas parādu tāpēc, ka nav nodrošinājusi muitas </w:t>
            </w:r>
            <w:r w:rsidR="00B6186C" w:rsidRPr="007474F0">
              <w:rPr>
                <w:color w:val="auto"/>
                <w:lang w:eastAsia="lv-LV"/>
              </w:rPr>
              <w:lastRenderedPageBreak/>
              <w:t>noteikumu ievērošanu (piemēram, preču atrašanos muitas uzraudzībā), gan personai, kura izdarījusi Krimināllikuma 190.pantā vai 191.pantā paredzēto noziedzīgo nodarījumu.</w:t>
            </w:r>
          </w:p>
          <w:p w14:paraId="3B3A2E0F" w14:textId="77777777" w:rsidR="00625045" w:rsidRPr="007474F0" w:rsidRDefault="00625045" w:rsidP="007449B4">
            <w:pPr>
              <w:pStyle w:val="Default"/>
              <w:spacing w:before="120"/>
              <w:ind w:left="57" w:right="57"/>
              <w:jc w:val="both"/>
              <w:rPr>
                <w:color w:val="auto"/>
              </w:rPr>
            </w:pPr>
            <w:r w:rsidRPr="007474F0">
              <w:rPr>
                <w:color w:val="auto"/>
              </w:rPr>
              <w:t xml:space="preserve">Regulas Nr.952/2013 103.panta 2.punkts attiecināms tikai uz tādas personas darbībām, kura ir parādnieks Regulas Nr.952/2013 5.panta 19.punkta izpratnē, tātad persona, kura ir atbildīga par muitas parādu. Minētā norma neattiecas uz galvotāju. </w:t>
            </w:r>
          </w:p>
          <w:p w14:paraId="552342EE" w14:textId="7B0CACF0" w:rsidR="0043373F" w:rsidRPr="007474F0" w:rsidRDefault="00EF6CE4" w:rsidP="007449B4">
            <w:pPr>
              <w:pStyle w:val="Default"/>
              <w:spacing w:before="120"/>
              <w:ind w:left="57" w:right="57"/>
              <w:jc w:val="both"/>
              <w:rPr>
                <w:color w:val="auto"/>
                <w:lang w:eastAsia="lv-LV"/>
              </w:rPr>
            </w:pPr>
            <w:r w:rsidRPr="007474F0">
              <w:rPr>
                <w:b/>
                <w:color w:val="auto"/>
                <w:lang w:eastAsia="lv-LV"/>
              </w:rPr>
              <w:t>7</w:t>
            </w:r>
            <w:r w:rsidR="008438DE" w:rsidRPr="007474F0">
              <w:rPr>
                <w:b/>
                <w:color w:val="auto"/>
                <w:lang w:eastAsia="lv-LV"/>
              </w:rPr>
              <w:t>.</w:t>
            </w:r>
            <w:r w:rsidR="008438DE" w:rsidRPr="007474F0">
              <w:rPr>
                <w:color w:val="auto"/>
                <w:lang w:eastAsia="lv-LV"/>
              </w:rPr>
              <w:t xml:space="preserve"> </w:t>
            </w:r>
            <w:r w:rsidR="008438DE" w:rsidRPr="007474F0">
              <w:rPr>
                <w:b/>
                <w:color w:val="auto"/>
                <w:lang w:eastAsia="lv-LV"/>
              </w:rPr>
              <w:t xml:space="preserve">Likumprojekta </w:t>
            </w:r>
            <w:r w:rsidRPr="007474F0">
              <w:rPr>
                <w:b/>
                <w:color w:val="auto"/>
                <w:lang w:eastAsia="lv-LV"/>
              </w:rPr>
              <w:t>7</w:t>
            </w:r>
            <w:r w:rsidR="008438DE" w:rsidRPr="007474F0">
              <w:rPr>
                <w:b/>
                <w:color w:val="auto"/>
                <w:lang w:eastAsia="lv-LV"/>
              </w:rPr>
              <w:t>.pant</w:t>
            </w:r>
            <w:r w:rsidR="0043373F" w:rsidRPr="007474F0">
              <w:rPr>
                <w:b/>
                <w:color w:val="auto"/>
                <w:lang w:eastAsia="lv-LV"/>
              </w:rPr>
              <w:t xml:space="preserve">a pirmais punkts </w:t>
            </w:r>
            <w:r w:rsidR="0043373F" w:rsidRPr="007474F0">
              <w:rPr>
                <w:color w:val="auto"/>
                <w:lang w:eastAsia="lv-LV"/>
              </w:rPr>
              <w:t>paredz tehniska rakstura precizējumu, vienādojot Muitas likumā lietoto terminoloģiju. Muitas likuma 1.panta 4.punktā definēti muitas maksājumi, proti, tie ir muitas nodoklis, pievienotās vērtības nodoklis un akcīzes nodoklis. Savukārt, Muitas likuma 10.pantā izmantots termins “muitas iestādes administrētie maksājumi”, kas pēc būtības arī ir muitas nodoklis, pievienotās vērtības nodoklis un akcīzes nodoklis. Līdz ar to, lai nerakstos dažādas interpretācijas iespējas, minētajā normā termins “muitas iestādes administrētie maksājumi” tiek aizstāts ar terminu “muitas maksājumi”, kā tas ir definēts Muitas likuma 1.panta 4.punktā.</w:t>
            </w:r>
          </w:p>
          <w:p w14:paraId="4DE0F3B6" w14:textId="30535BA4" w:rsidR="00987739" w:rsidRPr="007474F0" w:rsidRDefault="0043373F" w:rsidP="007449B4">
            <w:pPr>
              <w:pStyle w:val="Default"/>
              <w:spacing w:before="120"/>
              <w:ind w:left="57" w:right="57"/>
              <w:jc w:val="both"/>
              <w:rPr>
                <w:color w:val="auto"/>
              </w:rPr>
            </w:pPr>
            <w:r w:rsidRPr="007474F0">
              <w:rPr>
                <w:b/>
                <w:color w:val="auto"/>
                <w:lang w:eastAsia="lv-LV"/>
              </w:rPr>
              <w:t xml:space="preserve">Likumprojekta </w:t>
            </w:r>
            <w:r w:rsidR="00EF6CE4" w:rsidRPr="007474F0">
              <w:rPr>
                <w:b/>
                <w:color w:val="auto"/>
                <w:lang w:eastAsia="lv-LV"/>
              </w:rPr>
              <w:t>7</w:t>
            </w:r>
            <w:r w:rsidRPr="007474F0">
              <w:rPr>
                <w:b/>
                <w:color w:val="auto"/>
                <w:lang w:eastAsia="lv-LV"/>
              </w:rPr>
              <w:t>.panta otrais punkts</w:t>
            </w:r>
            <w:r w:rsidRPr="007474F0">
              <w:rPr>
                <w:color w:val="auto"/>
              </w:rPr>
              <w:t xml:space="preserve"> </w:t>
            </w:r>
            <w:r w:rsidR="008438DE" w:rsidRPr="007474F0">
              <w:rPr>
                <w:color w:val="auto"/>
              </w:rPr>
              <w:t>p</w:t>
            </w:r>
            <w:r w:rsidR="00987739" w:rsidRPr="007474F0">
              <w:rPr>
                <w:color w:val="auto"/>
              </w:rPr>
              <w:t>aredz precizēt</w:t>
            </w:r>
            <w:r w:rsidR="008438DE" w:rsidRPr="007474F0">
              <w:rPr>
                <w:color w:val="auto"/>
              </w:rPr>
              <w:t xml:space="preserve"> Muitas likum</w:t>
            </w:r>
            <w:r w:rsidR="00987739" w:rsidRPr="007474F0">
              <w:rPr>
                <w:color w:val="auto"/>
              </w:rPr>
              <w:t>a 10.pantu, paredzot, ka kredīta atlikumu muitas nodokļa samaksai ir iespējams arī atmaksāt, kā arī precizējot atmaksas vai novirzīšanas termiņu.</w:t>
            </w:r>
          </w:p>
          <w:p w14:paraId="47037823" w14:textId="3249D4E1" w:rsidR="00987739" w:rsidRPr="007474F0" w:rsidRDefault="00987739" w:rsidP="007449B4">
            <w:pPr>
              <w:pStyle w:val="Default"/>
              <w:spacing w:before="120"/>
              <w:ind w:left="57" w:right="57"/>
              <w:jc w:val="both"/>
              <w:rPr>
                <w:rFonts w:eastAsia="Times New Roman"/>
                <w:color w:val="auto"/>
                <w:lang w:eastAsia="lv-LV"/>
              </w:rPr>
            </w:pPr>
            <w:r w:rsidRPr="007474F0">
              <w:rPr>
                <w:color w:val="auto"/>
              </w:rPr>
              <w:t>Regulas Nr.952/2013 109.panta pirmais punkts nosaka, ka  muitas nodokļa samaksu veic skaidrā naudā vai jebkurā citā līdzvērtīgā norēķinu veidā, tostarp pielāgojot kredīta atlikumu, saskaņā ar valsts tiesību aktiem. Tā kā regulā Nr.952/2013 nav skaidrots, ko nozīmē “</w:t>
            </w:r>
            <w:r w:rsidRPr="007474F0">
              <w:rPr>
                <w:i/>
                <w:color w:val="auto"/>
              </w:rPr>
              <w:t>pielāgojot kredīta atlikumu</w:t>
            </w:r>
            <w:r w:rsidRPr="007474F0">
              <w:rPr>
                <w:color w:val="auto"/>
              </w:rPr>
              <w:t>”, lai nerastos pārpratumi normatīvo aktu piemērošanā, kā arī ņemot vērā komersantu izteikto vēlmi, Muitas likumā tika iekļauts 10.pants, kas skaidro, kā nacionāli tiek piemērota minētā regulas norma, respektīvi - r</w:t>
            </w:r>
            <w:r w:rsidRPr="007474F0">
              <w:rPr>
                <w:rFonts w:eastAsia="Times New Roman"/>
                <w:color w:val="auto"/>
                <w:lang w:eastAsia="lv-LV"/>
              </w:rPr>
              <w:t>egulas Nr.</w:t>
            </w:r>
            <w:hyperlink r:id="rId10" w:tgtFrame="_blank" w:history="1">
              <w:r w:rsidRPr="007474F0">
                <w:rPr>
                  <w:rFonts w:eastAsia="Times New Roman"/>
                  <w:color w:val="auto"/>
                  <w:lang w:eastAsia="lv-LV"/>
                </w:rPr>
                <w:t>952/2013</w:t>
              </w:r>
            </w:hyperlink>
            <w:r w:rsidRPr="007474F0">
              <w:rPr>
                <w:rFonts w:eastAsia="Times New Roman"/>
                <w:color w:val="auto"/>
                <w:lang w:eastAsia="lv-LV"/>
              </w:rPr>
              <w:t xml:space="preserve"> 109.panta 1.punktā minēto kredīta atlikuma pielāgošanu muitas nodokļa samaksai </w:t>
            </w:r>
            <w:r w:rsidR="00E776C1" w:rsidRPr="007474F0">
              <w:rPr>
                <w:color w:val="auto"/>
              </w:rPr>
              <w:t>Valsts ieņēmumu dienests</w:t>
            </w:r>
            <w:r w:rsidRPr="007474F0">
              <w:rPr>
                <w:rFonts w:eastAsia="Times New Roman"/>
                <w:color w:val="auto"/>
                <w:lang w:eastAsia="lv-LV"/>
              </w:rPr>
              <w:t xml:space="preserve"> īsteno, atļaujot </w:t>
            </w:r>
            <w:r w:rsidRPr="007474F0">
              <w:rPr>
                <w:rFonts w:eastAsia="Times New Roman"/>
                <w:i/>
                <w:color w:val="auto"/>
                <w:lang w:eastAsia="lv-LV"/>
              </w:rPr>
              <w:t>novirzīt</w:t>
            </w:r>
            <w:r w:rsidRPr="007474F0">
              <w:rPr>
                <w:rFonts w:eastAsia="Times New Roman"/>
                <w:color w:val="auto"/>
                <w:lang w:eastAsia="lv-LV"/>
              </w:rPr>
              <w:t xml:space="preserve"> iemaksu atlikumus, kas nav izmantoti, lai segtu aprēķinātos muitas iestādes administrētos maksājumus, turpmākiem nodokļu, nodevu vai obligātajiem maksājumiem </w:t>
            </w:r>
            <w:r w:rsidRPr="007474F0">
              <w:rPr>
                <w:rFonts w:eastAsia="Times New Roman"/>
                <w:i/>
                <w:color w:val="auto"/>
                <w:lang w:eastAsia="lv-LV"/>
              </w:rPr>
              <w:t>bez termiņa ierobežojuma</w:t>
            </w:r>
            <w:r w:rsidRPr="007474F0">
              <w:rPr>
                <w:rFonts w:eastAsia="Times New Roman"/>
                <w:color w:val="auto"/>
                <w:lang w:eastAsia="lv-LV"/>
              </w:rPr>
              <w:t>.</w:t>
            </w:r>
          </w:p>
          <w:p w14:paraId="34DA2FCA" w14:textId="02E0F6CD" w:rsidR="00EE3831" w:rsidRPr="007474F0" w:rsidRDefault="000C78A5" w:rsidP="007449B4">
            <w:pPr>
              <w:pStyle w:val="Default"/>
              <w:spacing w:before="120"/>
              <w:ind w:left="57" w:right="57"/>
              <w:jc w:val="both"/>
              <w:rPr>
                <w:rFonts w:eastAsia="Times New Roman"/>
                <w:color w:val="auto"/>
                <w:lang w:eastAsia="lv-LV"/>
              </w:rPr>
            </w:pPr>
            <w:r w:rsidRPr="007474F0">
              <w:rPr>
                <w:rFonts w:eastAsia="Times New Roman"/>
                <w:color w:val="auto"/>
                <w:lang w:eastAsia="lv-LV"/>
              </w:rPr>
              <w:t xml:space="preserve">Ņemot vērā, kā praksē ir gadījumi, kad nodokļu maksātājiem nav aprēķināto turpmāko maksājumu un nav arī maksājumu parādu, būtu nepieciešams </w:t>
            </w:r>
            <w:r w:rsidRPr="007474F0">
              <w:rPr>
                <w:rFonts w:eastAsia="Times New Roman"/>
                <w:color w:val="auto"/>
                <w:lang w:eastAsia="lv-LV"/>
              </w:rPr>
              <w:lastRenderedPageBreak/>
              <w:t>paredzēt iespēju personai (gan juridiskai</w:t>
            </w:r>
            <w:r w:rsidR="00770E38">
              <w:rPr>
                <w:rFonts w:eastAsia="Times New Roman"/>
                <w:color w:val="auto"/>
                <w:lang w:eastAsia="lv-LV"/>
              </w:rPr>
              <w:t xml:space="preserve">, tāpat </w:t>
            </w:r>
            <w:r w:rsidRPr="007474F0">
              <w:rPr>
                <w:rFonts w:eastAsia="Times New Roman"/>
                <w:color w:val="auto"/>
                <w:lang w:eastAsia="lv-LV"/>
              </w:rPr>
              <w:t>arī zvērinātiem tiesu izpildītājiem), gan fiziskai) atmaksāt iemaksu atlikumus, kas nav izmantoti, lai segtu aprēķinātos muitas maksājumus.</w:t>
            </w:r>
            <w:r w:rsidR="00EE3831" w:rsidRPr="007474F0">
              <w:rPr>
                <w:rFonts w:eastAsia="Times New Roman"/>
                <w:color w:val="auto"/>
                <w:lang w:eastAsia="lv-LV"/>
              </w:rPr>
              <w:t xml:space="preserve"> </w:t>
            </w:r>
          </w:p>
          <w:p w14:paraId="65091A0B" w14:textId="55788EE9" w:rsidR="000C78A5" w:rsidRPr="007474F0" w:rsidRDefault="00EE3831" w:rsidP="007449B4">
            <w:pPr>
              <w:pStyle w:val="Default"/>
              <w:spacing w:before="120"/>
              <w:ind w:left="57" w:right="57"/>
              <w:jc w:val="both"/>
              <w:rPr>
                <w:color w:val="auto"/>
                <w:lang w:eastAsia="lv-LV"/>
              </w:rPr>
            </w:pPr>
            <w:r w:rsidRPr="007474F0">
              <w:rPr>
                <w:rFonts w:eastAsia="Times New Roman"/>
                <w:color w:val="auto"/>
                <w:lang w:eastAsia="lv-LV"/>
              </w:rPr>
              <w:t xml:space="preserve">Šobrīd </w:t>
            </w:r>
            <w:r w:rsidR="000C78A5" w:rsidRPr="007474F0">
              <w:rPr>
                <w:color w:val="auto"/>
                <w:lang w:eastAsia="lv-LV"/>
              </w:rPr>
              <w:t xml:space="preserve">Muitas likuma 10.pants nosaka, ka </w:t>
            </w:r>
            <w:r w:rsidRPr="007474F0">
              <w:rPr>
                <w:color w:val="auto"/>
                <w:lang w:eastAsia="lv-LV"/>
              </w:rPr>
              <w:t xml:space="preserve">novirzīt </w:t>
            </w:r>
            <w:r w:rsidR="000C78A5" w:rsidRPr="007474F0">
              <w:rPr>
                <w:color w:val="auto"/>
                <w:lang w:eastAsia="lv-LV"/>
              </w:rPr>
              <w:t>iemaksu atlikumus, kas nav izmantoti, lai segtu aprēķinātos muitas iestādes administrētos maksājumus, turpmākiem nodokļu, nodevu vai obligātajiem maksājumiem</w:t>
            </w:r>
            <w:r w:rsidRPr="007474F0">
              <w:rPr>
                <w:color w:val="auto"/>
                <w:lang w:eastAsia="lv-LV"/>
              </w:rPr>
              <w:t xml:space="preserve"> var</w:t>
            </w:r>
            <w:r w:rsidR="000C78A5" w:rsidRPr="007474F0">
              <w:rPr>
                <w:color w:val="auto"/>
                <w:lang w:eastAsia="lv-LV"/>
              </w:rPr>
              <w:t xml:space="preserve"> </w:t>
            </w:r>
            <w:r w:rsidR="000C78A5" w:rsidRPr="007474F0">
              <w:rPr>
                <w:i/>
                <w:color w:val="auto"/>
                <w:lang w:eastAsia="lv-LV"/>
              </w:rPr>
              <w:t>bez termiņa ierobežojuma</w:t>
            </w:r>
            <w:r w:rsidR="000C78A5" w:rsidRPr="007474F0">
              <w:rPr>
                <w:color w:val="auto"/>
                <w:lang w:eastAsia="lv-LV"/>
              </w:rPr>
              <w:t xml:space="preserve">. Savukārt saskaņā ar likuma „Par nodokļiem un nodevām” 25.¹ pantā noteikto, ja nodokļu maksātājs triju gadu laikā nav pieprasījis pārmaksātās nodokļu summas atmaksu vai novirzīšanu kārtējo vai nokavēto nodokļu maksājumu segšanai, nodokļu pārmaksu dzēš.  </w:t>
            </w:r>
            <w:r w:rsidRPr="007474F0">
              <w:rPr>
                <w:color w:val="auto"/>
                <w:lang w:eastAsia="lv-LV"/>
              </w:rPr>
              <w:t xml:space="preserve">Spēkā esošā </w:t>
            </w:r>
            <w:r w:rsidR="000C78A5" w:rsidRPr="007474F0">
              <w:rPr>
                <w:color w:val="auto"/>
                <w:lang w:eastAsia="lv-LV"/>
              </w:rPr>
              <w:t xml:space="preserve">Muitas likuma </w:t>
            </w:r>
            <w:r w:rsidRPr="007474F0">
              <w:rPr>
                <w:color w:val="auto"/>
                <w:lang w:eastAsia="lv-LV"/>
              </w:rPr>
              <w:t xml:space="preserve">10.panta </w:t>
            </w:r>
            <w:r w:rsidR="000C78A5" w:rsidRPr="007474F0">
              <w:rPr>
                <w:color w:val="auto"/>
                <w:lang w:eastAsia="lv-LV"/>
              </w:rPr>
              <w:t xml:space="preserve">norma apgrūtina budžeta maksājumu kontu administrēšanu un piešķir īpašas priekšrocības nodokļu maksātājiem, kuriem nodokļu pārmaksa ir iemaksāta muitas iestādes administrētajos kontos. </w:t>
            </w:r>
            <w:r w:rsidR="00922E55" w:rsidRPr="007474F0">
              <w:rPr>
                <w:color w:val="auto"/>
                <w:lang w:eastAsia="lv-LV"/>
              </w:rPr>
              <w:t xml:space="preserve">Lai šajā gadījumā </w:t>
            </w:r>
            <w:r w:rsidR="00E776C1" w:rsidRPr="007474F0">
              <w:rPr>
                <w:color w:val="auto"/>
              </w:rPr>
              <w:t>Valsts ieņēmumu dienests</w:t>
            </w:r>
            <w:r w:rsidR="000C78A5" w:rsidRPr="007474F0">
              <w:rPr>
                <w:color w:val="auto"/>
                <w:lang w:eastAsia="lv-LV"/>
              </w:rPr>
              <w:t xml:space="preserve"> </w:t>
            </w:r>
            <w:r w:rsidR="00922E55" w:rsidRPr="007474F0">
              <w:rPr>
                <w:color w:val="auto"/>
                <w:lang w:eastAsia="lv-LV"/>
              </w:rPr>
              <w:t xml:space="preserve">nebūtu kā </w:t>
            </w:r>
            <w:r w:rsidR="000C78A5" w:rsidRPr="007474F0">
              <w:rPr>
                <w:color w:val="auto"/>
                <w:lang w:eastAsia="lv-LV"/>
              </w:rPr>
              <w:t xml:space="preserve">nodokļu maksātāja finanšu līdzekļu turētājs, </w:t>
            </w:r>
            <w:r w:rsidR="00922E55" w:rsidRPr="007474F0">
              <w:rPr>
                <w:color w:val="auto"/>
                <w:lang w:eastAsia="lv-LV"/>
              </w:rPr>
              <w:t xml:space="preserve">Muitas likuma 10.panta norma jāprecizē, nosakot, ka </w:t>
            </w:r>
            <w:r w:rsidR="00922E55" w:rsidRPr="007474F0">
              <w:rPr>
                <w:rFonts w:eastAsia="Times New Roman"/>
                <w:color w:val="auto"/>
                <w:lang w:eastAsia="lv-LV"/>
              </w:rPr>
              <w:t>iemaksu atlikumus, kas nav izmantoti, lai segtu aprēķinātos muitas iestādes administrētos maksājumus, turpmākiem nodokļu, nodevu vai obligātajiem maksājumiem var novirzīt (kā arī atmaksāt) likuma “Par nodokļiem un nodevām” noteiktajā kārtībā, t.i., triju gadu laikā</w:t>
            </w:r>
            <w:r w:rsidR="000C78A5" w:rsidRPr="007474F0">
              <w:rPr>
                <w:color w:val="auto"/>
                <w:lang w:eastAsia="lv-LV"/>
              </w:rPr>
              <w:t>.</w:t>
            </w:r>
          </w:p>
          <w:p w14:paraId="7707D856" w14:textId="6D896A28" w:rsidR="00F20EE2" w:rsidRPr="007474F0" w:rsidRDefault="006701D6" w:rsidP="007449B4">
            <w:pPr>
              <w:pStyle w:val="Default"/>
              <w:spacing w:before="120"/>
              <w:ind w:left="57" w:right="57"/>
              <w:jc w:val="both"/>
              <w:rPr>
                <w:color w:val="auto"/>
              </w:rPr>
            </w:pPr>
            <w:r w:rsidRPr="007474F0">
              <w:rPr>
                <w:rFonts w:eastAsia="Times New Roman"/>
                <w:b/>
                <w:color w:val="auto"/>
                <w:lang w:eastAsia="lv-LV"/>
              </w:rPr>
              <w:t>8</w:t>
            </w:r>
            <w:r w:rsidR="00FD5AE5" w:rsidRPr="007474F0">
              <w:rPr>
                <w:rFonts w:eastAsia="Times New Roman"/>
                <w:b/>
                <w:color w:val="auto"/>
                <w:lang w:eastAsia="lv-LV"/>
              </w:rPr>
              <w:t>.</w:t>
            </w:r>
            <w:r w:rsidR="00FD5AE5" w:rsidRPr="007474F0">
              <w:rPr>
                <w:rFonts w:eastAsia="Times New Roman"/>
                <w:color w:val="auto"/>
                <w:lang w:eastAsia="lv-LV"/>
              </w:rPr>
              <w:t xml:space="preserve"> </w:t>
            </w:r>
            <w:r w:rsidR="00B37B2C" w:rsidRPr="007474F0">
              <w:rPr>
                <w:b/>
                <w:color w:val="auto"/>
                <w:lang w:eastAsia="lv-LV"/>
              </w:rPr>
              <w:t xml:space="preserve">Likumprojekta </w:t>
            </w:r>
            <w:r w:rsidRPr="007474F0">
              <w:rPr>
                <w:b/>
                <w:color w:val="auto"/>
                <w:lang w:eastAsia="lv-LV"/>
              </w:rPr>
              <w:t>8</w:t>
            </w:r>
            <w:r w:rsidR="00C169B9" w:rsidRPr="007474F0">
              <w:rPr>
                <w:b/>
                <w:color w:val="auto"/>
                <w:lang w:eastAsia="lv-LV"/>
              </w:rPr>
              <w:t>.pant</w:t>
            </w:r>
            <w:r w:rsidRPr="007474F0">
              <w:rPr>
                <w:b/>
                <w:color w:val="auto"/>
                <w:lang w:eastAsia="lv-LV"/>
              </w:rPr>
              <w:t>s</w:t>
            </w:r>
            <w:r w:rsidR="00C169B9" w:rsidRPr="007474F0">
              <w:rPr>
                <w:color w:val="auto"/>
              </w:rPr>
              <w:t xml:space="preserve"> paredz papildināt Muitas likumu ar jaunu 19.</w:t>
            </w:r>
            <w:r w:rsidR="00C169B9" w:rsidRPr="007474F0">
              <w:rPr>
                <w:color w:val="auto"/>
                <w:vertAlign w:val="superscript"/>
              </w:rPr>
              <w:t xml:space="preserve">1 </w:t>
            </w:r>
            <w:r w:rsidR="00C169B9" w:rsidRPr="007474F0">
              <w:rPr>
                <w:color w:val="auto"/>
              </w:rPr>
              <w:t xml:space="preserve">pantu nosakot, ka </w:t>
            </w:r>
            <w:r w:rsidR="00C169B9" w:rsidRPr="007474F0">
              <w:rPr>
                <w:rFonts w:eastAsia="Times New Roman"/>
                <w:color w:val="auto"/>
                <w:lang w:eastAsia="lv-LV"/>
              </w:rPr>
              <w:t>Latvijas Republikas valsts robežas likuma 10.panta desmitās daļas 6.punktā minētajām precēm Valsts ieņēmumu dienests muitošanu visā Latvijas Republikas muitas teritorijā veic ārpus kārtas</w:t>
            </w:r>
            <w:r w:rsidR="00C169B9" w:rsidRPr="007474F0">
              <w:rPr>
                <w:color w:val="auto"/>
              </w:rPr>
              <w:t xml:space="preserve">. </w:t>
            </w:r>
          </w:p>
          <w:p w14:paraId="3E330581" w14:textId="77777777" w:rsidR="006B0099" w:rsidRPr="007474F0" w:rsidRDefault="00210E6E" w:rsidP="007449B4">
            <w:pPr>
              <w:pStyle w:val="Default"/>
              <w:spacing w:before="120"/>
              <w:ind w:left="57" w:right="57"/>
              <w:jc w:val="both"/>
              <w:rPr>
                <w:color w:val="auto"/>
              </w:rPr>
            </w:pPr>
            <w:r w:rsidRPr="007474F0">
              <w:rPr>
                <w:rFonts w:eastAsia="Times New Roman"/>
                <w:color w:val="auto"/>
                <w:lang w:eastAsia="lv-LV"/>
              </w:rPr>
              <w:t>Latvijas Republikas valsts robežas likuma 10.panta desmitās daļas 6.punktā noteikts, ka p</w:t>
            </w:r>
            <w:r w:rsidRPr="007474F0">
              <w:rPr>
                <w:color w:val="auto"/>
              </w:rPr>
              <w:t xml:space="preserve">ersonas ārējo robežu robežšķērsošanas vietās šķērso rindas kārtībā, taču šķērsot ārējo robežu robežšķērsošanas vietās ārpus kārtas drīkst personas, kas ar transportlīdzekļiem pārvadā kravas, kuru neto svaru vairāk nekā par 50 procentiem no kopējās kravas neto svara veido </w:t>
            </w:r>
            <w:r w:rsidRPr="007474F0">
              <w:rPr>
                <w:i/>
                <w:color w:val="auto"/>
              </w:rPr>
              <w:t>ārpus kārtas transportējamo preču sarakstā iekļautās preces</w:t>
            </w:r>
            <w:r w:rsidRPr="007474F0">
              <w:rPr>
                <w:color w:val="auto"/>
              </w:rPr>
              <w:t xml:space="preserve">. Ārpus kārtas transportējamo preču sarakstu, atbilstoši kuram ārējo robežu robežšķērsošanas vietās ārpus kārtas šķērso ātri bojājošās preces, kuras tiek transportētas saskaņā ar Latvijas Republikai saistošo 1970.gada 1.septembra Nolīgumu par ātri bojājošos pārtikas produktu starptautiskajiem pārvadājumiem un par </w:t>
            </w:r>
            <w:r w:rsidRPr="007474F0">
              <w:rPr>
                <w:color w:val="auto"/>
              </w:rPr>
              <w:lastRenderedPageBreak/>
              <w:t>speciālām iekārtām, kas izmantojamas šajos pārvadājumos (ATP), kā arī citas preces, kurām to īpašību dēļ nepieciešams ārējo robežu šķērsot ārpus kārtas, nosaka Ministru kabinets.</w:t>
            </w:r>
            <w:r w:rsidR="00475DD2" w:rsidRPr="007474F0">
              <w:rPr>
                <w:color w:val="auto"/>
              </w:rPr>
              <w:t xml:space="preserve"> </w:t>
            </w:r>
          </w:p>
          <w:p w14:paraId="0498727E" w14:textId="41085797" w:rsidR="006B0099" w:rsidRPr="007474F0" w:rsidRDefault="00475DD2" w:rsidP="007449B4">
            <w:pPr>
              <w:pStyle w:val="Default"/>
              <w:spacing w:before="120"/>
              <w:ind w:left="57" w:right="57"/>
              <w:jc w:val="both"/>
              <w:rPr>
                <w:bCs/>
                <w:color w:val="auto"/>
              </w:rPr>
            </w:pPr>
            <w:r w:rsidRPr="007474F0">
              <w:rPr>
                <w:color w:val="auto"/>
              </w:rPr>
              <w:t xml:space="preserve">Attiecīgi </w:t>
            </w:r>
            <w:r w:rsidR="00F20EE2" w:rsidRPr="007474F0">
              <w:rPr>
                <w:bCs/>
                <w:color w:val="auto"/>
              </w:rPr>
              <w:t xml:space="preserve">Ministru kabineta 2012.gada 13.marta noteikumi Nr.170 “Noteikumi par ārpuskārtas transportējamām precēm” (turpmāk – MK noteikumi Nr.170) nosaka preču sarakstu, kuras to īpašību dēļ nepieciešams transportēt ārpus kārtas. </w:t>
            </w:r>
            <w:r w:rsidR="006B0099" w:rsidRPr="007474F0">
              <w:rPr>
                <w:bCs/>
                <w:color w:val="auto"/>
              </w:rPr>
              <w:t>J</w:t>
            </w:r>
            <w:r w:rsidR="006B0099" w:rsidRPr="007474F0">
              <w:rPr>
                <w:color w:val="auto"/>
              </w:rPr>
              <w:t xml:space="preserve">a valsts robežas šķērsošanas vietās ir izveidojusies transportlīdzekļu rinda, personām, kuras pārvadā ātri bojājošās kravas, kuras tiek pārvadātas ar </w:t>
            </w:r>
            <w:r w:rsidR="006B0099" w:rsidRPr="007474F0">
              <w:rPr>
                <w:rFonts w:eastAsia="Times New Roman"/>
                <w:color w:val="auto"/>
              </w:rPr>
              <w:t>speciālām iekārtām (ATP),</w:t>
            </w:r>
            <w:r w:rsidR="006B0099" w:rsidRPr="007474F0">
              <w:rPr>
                <w:color w:val="auto"/>
              </w:rPr>
              <w:t xml:space="preserve"> ir atļauts šķērsot valsts robežu ārpus kārtas. Šis nosacījums attiecas uz personām, kuras pārvadā preces, kuras nepieciešams pārvadāt ārpus kārtas to fizisko īpašību dēļ (piemēram, dzīvi dzīvnieki, laikraksti, ziedi, augļi utt.). </w:t>
            </w:r>
          </w:p>
          <w:p w14:paraId="6A263346" w14:textId="273DB012" w:rsidR="007E4DB8" w:rsidRPr="007474F0" w:rsidRDefault="00F20EE2" w:rsidP="007449B4">
            <w:pPr>
              <w:pStyle w:val="Default"/>
              <w:spacing w:before="120"/>
              <w:ind w:left="57" w:right="57"/>
              <w:jc w:val="both"/>
              <w:rPr>
                <w:bCs/>
                <w:color w:val="auto"/>
              </w:rPr>
            </w:pPr>
            <w:r w:rsidRPr="007474F0">
              <w:rPr>
                <w:bCs/>
                <w:color w:val="auto"/>
              </w:rPr>
              <w:t xml:space="preserve">Viens no MK noteikumu Nr.170 izstrādes mērķiem bija komercdarbības veicināšana starp Latvijas, Baltkrievijas, Krievijas un citu trešo valstu komersantiem, kā arī komersantu risku un zaudējumu samazināšana, šķērsojot Latvijas Republikas ārējo robežu. </w:t>
            </w:r>
            <w:r w:rsidR="00B93F56" w:rsidRPr="007474F0">
              <w:rPr>
                <w:bCs/>
                <w:color w:val="auto"/>
              </w:rPr>
              <w:t xml:space="preserve">Ņemot vērā, ka </w:t>
            </w:r>
            <w:r w:rsidRPr="007474F0">
              <w:rPr>
                <w:bCs/>
                <w:color w:val="auto"/>
              </w:rPr>
              <w:t>muitošana un ārējās robežas šķērsošana ir savstarpēji saistītas un secīgas darbības, kas ir nenodalāmi procesi, līdz ar to, ja prece var tikt pārvietota pāri ārējai robežai prioritārā kārtā jeb ārpus kārtas, tai arī muitojamai jābūt ārpus kārtas.</w:t>
            </w:r>
          </w:p>
          <w:p w14:paraId="1FA583E5" w14:textId="6B98366A" w:rsidR="00F20EE2" w:rsidRPr="007474F0" w:rsidRDefault="00F20EE2" w:rsidP="007449B4">
            <w:pPr>
              <w:pStyle w:val="Default"/>
              <w:spacing w:before="120"/>
              <w:ind w:left="57" w:right="57"/>
              <w:jc w:val="both"/>
              <w:rPr>
                <w:bCs/>
                <w:color w:val="auto"/>
              </w:rPr>
            </w:pPr>
            <w:r w:rsidRPr="007474F0">
              <w:rPr>
                <w:bCs/>
                <w:color w:val="auto"/>
              </w:rPr>
              <w:t xml:space="preserve">Finanšu ministrijas darbības stratēģijā 2017.-2019.gadam noteikts, ka muitas politikas darbības viens no virziena mērķiem ir uzlabota uzņēmējdarbības vide un veicināta godīga konkurence muitas jomā, savukārt kā politikas rezultāts, papildus uzlabotai uzņēmējdarbības videi, ir noteiktas arī precizētas un pilnveidotas muitas jomu regulējošās prasības, nodrošinot vienlīdzīgas konkurences apstākļus. Ievērojot minēto, kā arī, lai neradītu komersantiem zaudējumus pēc valsts robežas šķērsošanas ārpus kārtas, šādas preces </w:t>
            </w:r>
            <w:r w:rsidR="007E4DB8" w:rsidRPr="007474F0">
              <w:rPr>
                <w:bCs/>
                <w:color w:val="auto"/>
              </w:rPr>
              <w:t>ir</w:t>
            </w:r>
            <w:r w:rsidRPr="007474F0">
              <w:rPr>
                <w:bCs/>
                <w:color w:val="auto"/>
              </w:rPr>
              <w:t xml:space="preserve"> arī muitojamas ārpus kārtas. </w:t>
            </w:r>
            <w:r w:rsidR="007E4DB8" w:rsidRPr="007474F0">
              <w:rPr>
                <w:bCs/>
                <w:color w:val="auto"/>
              </w:rPr>
              <w:t>L</w:t>
            </w:r>
            <w:r w:rsidRPr="007474F0">
              <w:rPr>
                <w:bCs/>
                <w:color w:val="auto"/>
              </w:rPr>
              <w:t xml:space="preserve">ai nodrošinātu </w:t>
            </w:r>
            <w:r w:rsidR="007E4DB8" w:rsidRPr="007474F0">
              <w:rPr>
                <w:bCs/>
                <w:color w:val="auto"/>
              </w:rPr>
              <w:t>nodokļu maksātājiem</w:t>
            </w:r>
            <w:r w:rsidRPr="007474F0">
              <w:rPr>
                <w:bCs/>
                <w:color w:val="auto"/>
              </w:rPr>
              <w:t xml:space="preserve"> saprotamas likumdošanas prasības un neradītu dažādas interpretācijas un normatīvo aktu piemērošanas atšķirības, Muitas likumā</w:t>
            </w:r>
            <w:r w:rsidR="007E4DB8" w:rsidRPr="007474F0">
              <w:rPr>
                <w:bCs/>
                <w:color w:val="auto"/>
              </w:rPr>
              <w:t xml:space="preserve"> nepieciešams iestrādāt</w:t>
            </w:r>
            <w:r w:rsidRPr="007474F0">
              <w:rPr>
                <w:bCs/>
                <w:color w:val="auto"/>
              </w:rPr>
              <w:t xml:space="preserve"> skaidras un nepārprotamas normas, nosakot, ka ārpus kārtas transportējamām precēm Valsts ieņēmumu dienests muitošanu visā Latvijas Republikas muitas teritorijā veic ārpus kārtas.</w:t>
            </w:r>
          </w:p>
          <w:p w14:paraId="251FC91D" w14:textId="68C81577" w:rsidR="00E857E5" w:rsidRPr="00977B95" w:rsidRDefault="00E857E5" w:rsidP="007449B4">
            <w:pPr>
              <w:pStyle w:val="Default"/>
              <w:spacing w:before="120"/>
              <w:ind w:left="57" w:right="57"/>
              <w:jc w:val="both"/>
              <w:rPr>
                <w:color w:val="auto"/>
                <w:lang w:eastAsia="lv-LV"/>
              </w:rPr>
            </w:pPr>
            <w:r w:rsidRPr="007474F0">
              <w:rPr>
                <w:b/>
                <w:color w:val="auto"/>
                <w:lang w:eastAsia="lv-LV"/>
              </w:rPr>
              <w:t xml:space="preserve">9. Likumprojekta 9.pants </w:t>
            </w:r>
            <w:r w:rsidRPr="00977B95">
              <w:rPr>
                <w:color w:val="auto"/>
                <w:lang w:eastAsia="lv-LV"/>
              </w:rPr>
              <w:t xml:space="preserve">paredz izdarīt izmaiņas Muitas likuma 20.pantā, iekļaujot tajā jaunu normu saistībā ar muitas iestādes rīcību ar precēm īpašos </w:t>
            </w:r>
            <w:r w:rsidRPr="00977B95">
              <w:rPr>
                <w:color w:val="auto"/>
                <w:lang w:eastAsia="lv-LV"/>
              </w:rPr>
              <w:lastRenderedPageBreak/>
              <w:t>gadījumos</w:t>
            </w:r>
            <w:r w:rsidR="00A20A67" w:rsidRPr="00977B95">
              <w:rPr>
                <w:color w:val="auto"/>
                <w:lang w:eastAsia="lv-LV"/>
              </w:rPr>
              <w:t>, kā arī veicot citus redakcionāla rakstura tehniskus precizējumus.</w:t>
            </w:r>
          </w:p>
          <w:p w14:paraId="1699D851" w14:textId="67CE3132" w:rsidR="00E5635D" w:rsidRPr="00977B95" w:rsidRDefault="000772F0" w:rsidP="007449B4">
            <w:pPr>
              <w:pStyle w:val="Default"/>
              <w:spacing w:before="120"/>
              <w:ind w:left="57" w:right="57"/>
              <w:jc w:val="both"/>
              <w:rPr>
                <w:color w:val="auto"/>
              </w:rPr>
            </w:pPr>
            <w:r w:rsidRPr="00977B95">
              <w:rPr>
                <w:color w:val="auto"/>
                <w:lang w:eastAsia="lv-LV"/>
              </w:rPr>
              <w:t>Š</w:t>
            </w:r>
            <w:r w:rsidR="00E5635D" w:rsidRPr="00977B95">
              <w:rPr>
                <w:color w:val="auto"/>
                <w:lang w:eastAsia="lv-LV"/>
              </w:rPr>
              <w:t xml:space="preserve">obrīd Muitas likuma 20.pants attiecas uz </w:t>
            </w:r>
            <w:r w:rsidR="00E5635D" w:rsidRPr="00977B95">
              <w:rPr>
                <w:color w:val="auto"/>
              </w:rPr>
              <w:t xml:space="preserve">Regulas Nr. </w:t>
            </w:r>
            <w:hyperlink r:id="rId11" w:tgtFrame="_blank" w:history="1">
              <w:r w:rsidR="00E5635D" w:rsidRPr="00977B95">
                <w:rPr>
                  <w:color w:val="auto"/>
                </w:rPr>
                <w:t>952/2013</w:t>
              </w:r>
            </w:hyperlink>
            <w:r w:rsidR="00E5635D" w:rsidRPr="00977B95">
              <w:rPr>
                <w:color w:val="auto"/>
              </w:rPr>
              <w:t xml:space="preserve"> 198.panta 1.punkta "a" apakšpunktā, "b" apakšpunkta "i" un "iv" ievilkumā un "c" apakšpunktā minēt</w:t>
            </w:r>
            <w:r w:rsidRPr="00977B95">
              <w:rPr>
                <w:color w:val="auto"/>
              </w:rPr>
              <w:t>iem</w:t>
            </w:r>
            <w:r w:rsidR="00E5635D" w:rsidRPr="00977B95">
              <w:rPr>
                <w:color w:val="auto"/>
              </w:rPr>
              <w:t xml:space="preserve"> gadījum</w:t>
            </w:r>
            <w:r w:rsidRPr="00977B95">
              <w:rPr>
                <w:color w:val="auto"/>
              </w:rPr>
              <w:t>iem, kad Valsts ieņēmumu dienests</w:t>
            </w:r>
            <w:r w:rsidR="00E5635D" w:rsidRPr="00977B95">
              <w:rPr>
                <w:color w:val="auto"/>
              </w:rPr>
              <w:t xml:space="preserve"> </w:t>
            </w:r>
            <w:r w:rsidRPr="00977B95">
              <w:rPr>
                <w:color w:val="auto"/>
              </w:rPr>
              <w:t>Muitas likuma 20.pantā</w:t>
            </w:r>
            <w:r w:rsidR="00E5635D" w:rsidRPr="00977B95">
              <w:rPr>
                <w:color w:val="auto"/>
              </w:rPr>
              <w:t xml:space="preserve"> noteiktajā kārtībā aiztur preces līdz brīdim, kamēr saskaņā ar normatīvajiem aktiem muitas jomā attiecībā uz precēm tiek nokārtots to stāvoklis muitā</w:t>
            </w:r>
            <w:r w:rsidRPr="00977B95">
              <w:rPr>
                <w:color w:val="auto"/>
              </w:rPr>
              <w:t>. Ņemot vērā, ka pants tiek papildināts ar Valsts ieņēmumu dienesta rīcību gadījumā, ja attiecībā uz p</w:t>
            </w:r>
            <w:r w:rsidRPr="00977B95">
              <w:rPr>
                <w:bCs/>
                <w:color w:val="auto"/>
              </w:rPr>
              <w:t>agaidu uzglabāšanā vai muitas noliktavas procedūrā esošām precēm</w:t>
            </w:r>
            <w:r w:rsidR="00FB4464" w:rsidRPr="00977B95">
              <w:rPr>
                <w:bCs/>
                <w:color w:val="auto"/>
              </w:rPr>
              <w:t xml:space="preserve"> </w:t>
            </w:r>
            <w:r w:rsidRPr="00977B95">
              <w:rPr>
                <w:bCs/>
                <w:color w:val="auto"/>
              </w:rPr>
              <w:t>pēc atceltas vai anulētas muitas noliktavas atļaujas vai pagaidu uzglabāšanas vietas atļaujas nav izpildīti normatīvajos aktos muitas jomā noteiktie pienākumi</w:t>
            </w:r>
            <w:r w:rsidR="004A167B" w:rsidRPr="00977B95">
              <w:rPr>
                <w:bCs/>
                <w:color w:val="auto"/>
              </w:rPr>
              <w:t>, nep</w:t>
            </w:r>
            <w:r w:rsidRPr="00977B95">
              <w:rPr>
                <w:bCs/>
                <w:color w:val="auto"/>
              </w:rPr>
              <w:t>ieciešams veikt tehniska rakstura precizējumu šā panta pirmajā daļā</w:t>
            </w:r>
            <w:r w:rsidR="004A167B" w:rsidRPr="00977B95">
              <w:rPr>
                <w:bCs/>
                <w:color w:val="auto"/>
              </w:rPr>
              <w:t xml:space="preserve">. </w:t>
            </w:r>
            <w:r w:rsidR="004A167B" w:rsidRPr="00977B95">
              <w:rPr>
                <w:color w:val="auto"/>
              </w:rPr>
              <w:t xml:space="preserve">Ievērojot minēto, ar </w:t>
            </w:r>
            <w:r w:rsidR="004A167B" w:rsidRPr="00A525DF">
              <w:rPr>
                <w:b/>
                <w:color w:val="auto"/>
              </w:rPr>
              <w:t xml:space="preserve">likumprojekta 9.panta </w:t>
            </w:r>
            <w:r w:rsidR="004C4C9C" w:rsidRPr="00A525DF">
              <w:rPr>
                <w:b/>
                <w:color w:val="auto"/>
              </w:rPr>
              <w:t>otro</w:t>
            </w:r>
            <w:r w:rsidR="004A167B" w:rsidRPr="00A525DF">
              <w:rPr>
                <w:b/>
                <w:color w:val="auto"/>
              </w:rPr>
              <w:t xml:space="preserve"> daļu</w:t>
            </w:r>
            <w:r w:rsidR="004A167B" w:rsidRPr="00977B95">
              <w:rPr>
                <w:color w:val="auto"/>
              </w:rPr>
              <w:t xml:space="preserve"> tiek konkretizēts, ka Muitas likuma 20.panta pirmās četras daļas attiecināmas uz Regulas Nr. </w:t>
            </w:r>
            <w:hyperlink r:id="rId12" w:tgtFrame="_blank" w:history="1">
              <w:r w:rsidR="004A167B" w:rsidRPr="00977B95">
                <w:rPr>
                  <w:color w:val="auto"/>
                </w:rPr>
                <w:t>952/2013</w:t>
              </w:r>
            </w:hyperlink>
            <w:r w:rsidR="004A167B" w:rsidRPr="00977B95">
              <w:rPr>
                <w:color w:val="auto"/>
              </w:rPr>
              <w:t xml:space="preserve"> 198.panta 1.punkta "a" apakšpunktā, "b" apakšpunkta "i" un "iv" ievilkumā un "c" apakšpunktā minētiem gadījumiem.</w:t>
            </w:r>
          </w:p>
          <w:p w14:paraId="55F6D3DC" w14:textId="4BBA63F6" w:rsidR="003D5A54" w:rsidRPr="00977B95" w:rsidRDefault="003D5A54" w:rsidP="002D2A92">
            <w:pPr>
              <w:pStyle w:val="Default"/>
              <w:spacing w:before="120"/>
              <w:ind w:left="57" w:right="57"/>
              <w:jc w:val="both"/>
              <w:rPr>
                <w:bCs/>
                <w:color w:val="auto"/>
              </w:rPr>
            </w:pPr>
            <w:r w:rsidRPr="004C1E40">
              <w:rPr>
                <w:rFonts w:eastAsia="Times New Roman"/>
                <w:b/>
                <w:color w:val="auto"/>
                <w:lang w:eastAsia="lv-LV"/>
              </w:rPr>
              <w:t xml:space="preserve">Likumprojekta 9.panta </w:t>
            </w:r>
            <w:r w:rsidR="004C4C9C" w:rsidRPr="004C1E40">
              <w:rPr>
                <w:rFonts w:eastAsia="Times New Roman"/>
                <w:b/>
                <w:color w:val="auto"/>
                <w:lang w:eastAsia="lv-LV"/>
              </w:rPr>
              <w:t>trešā</w:t>
            </w:r>
            <w:r w:rsidRPr="004C1E40">
              <w:rPr>
                <w:rFonts w:eastAsia="Times New Roman"/>
                <w:b/>
                <w:color w:val="auto"/>
                <w:lang w:eastAsia="lv-LV"/>
              </w:rPr>
              <w:t xml:space="preserve"> daļa</w:t>
            </w:r>
            <w:r w:rsidRPr="00977B95">
              <w:rPr>
                <w:rFonts w:eastAsia="Times New Roman"/>
                <w:color w:val="auto"/>
                <w:lang w:eastAsia="lv-LV"/>
              </w:rPr>
              <w:t xml:space="preserve"> paredz Valsts ieņēmumu dienesta rīcību gadījumos, ja attiecībā uz p</w:t>
            </w:r>
            <w:r w:rsidRPr="00977B95">
              <w:rPr>
                <w:bCs/>
                <w:color w:val="auto"/>
              </w:rPr>
              <w:t>agaidu uzglabāšanā vai muitas noliktavas procedūrā esošām precēm, pēc atceltas vai anulētas muitas noliktavas atļaujas vai pagaidu uzglabāšanas vietas atļaujas, nav izpildīti normatīvajos aktos muitas jomā noteiktie pienākumi. Proti, šajā gadījumā Valsts ieņēmumu dienests preces konfiscē.</w:t>
            </w:r>
          </w:p>
          <w:p w14:paraId="77E577BA" w14:textId="44675358" w:rsidR="002D2A92" w:rsidRPr="00977B95" w:rsidRDefault="002D2A92" w:rsidP="002D2A92">
            <w:pPr>
              <w:pStyle w:val="Default"/>
              <w:spacing w:before="120"/>
              <w:ind w:left="57" w:right="57"/>
              <w:jc w:val="both"/>
              <w:rPr>
                <w:color w:val="auto"/>
                <w:lang w:eastAsia="lv-LV"/>
              </w:rPr>
            </w:pPr>
            <w:r w:rsidRPr="00977B95">
              <w:rPr>
                <w:color w:val="auto"/>
                <w:lang w:eastAsia="lv-LV"/>
              </w:rPr>
              <w:t xml:space="preserve">Ministru kabineta 2017.gada 22.augusta noteikumu Nr.500 “Muitas noliktavu, pagaidu uzglabāšanas un brīvo zonu noteikumi” (turpmāk – MK noteikumi Nr.500) 42.punktā ir noteikts, ka atceltās vai anulētās muitas noliktavas atļaujas turētājam ir pienākums regulas Nr.  952/2013 215. panta 1. punktā noteiktajā kārtībā </w:t>
            </w:r>
            <w:r w:rsidRPr="00977B95">
              <w:rPr>
                <w:i/>
                <w:color w:val="auto"/>
                <w:lang w:eastAsia="lv-LV"/>
              </w:rPr>
              <w:t>visas saistības ar valsti attiecībā uz muitas noliktavā novietotajām ārpussavienības precēm</w:t>
            </w:r>
            <w:r w:rsidRPr="00977B95">
              <w:rPr>
                <w:color w:val="auto"/>
                <w:lang w:eastAsia="lv-LV"/>
              </w:rPr>
              <w:t xml:space="preserve"> nokārtot 90 dienu laikā pēc lēmuma par atļaujas anulēšanu  vai atcelšanu stāšanās spēkā. Šo noteikumu 43.punktā ir noteikts, ka atceltās pagaidu uzglabāšanas vietas atļaujas turētājam ir pienākums </w:t>
            </w:r>
            <w:r w:rsidRPr="00977B95">
              <w:rPr>
                <w:i/>
                <w:color w:val="auto"/>
                <w:lang w:eastAsia="lv-LV"/>
              </w:rPr>
              <w:t xml:space="preserve">visas saistības ar valsti attiecībā uz pagaidu uzglabāšanas vietā novietotajām ārpussavienības precēm </w:t>
            </w:r>
            <w:r w:rsidRPr="00977B95">
              <w:rPr>
                <w:color w:val="auto"/>
                <w:lang w:eastAsia="lv-LV"/>
              </w:rPr>
              <w:t xml:space="preserve">nokārtot regulas Nr.  952/2013 149. pantā noteiktajā termiņā. Regulas Nr.952/2013 149.pantā noteikts, ka ārpussavienības precēm, kas atrodas pagaidu uzglabāšanā, precēm muitas procedūru vai tās </w:t>
            </w:r>
            <w:r w:rsidRPr="00977B95">
              <w:rPr>
                <w:color w:val="auto"/>
                <w:lang w:eastAsia="lv-LV"/>
              </w:rPr>
              <w:lastRenderedPageBreak/>
              <w:t>izved atpakaļ 90 dienu laikā. Savukārt, minēto noteikumu 43.</w:t>
            </w:r>
            <w:r w:rsidRPr="00977B95">
              <w:rPr>
                <w:color w:val="auto"/>
                <w:vertAlign w:val="superscript"/>
                <w:lang w:eastAsia="lv-LV"/>
              </w:rPr>
              <w:t>1</w:t>
            </w:r>
            <w:r w:rsidRPr="00977B95">
              <w:rPr>
                <w:color w:val="auto"/>
                <w:lang w:eastAsia="lv-LV"/>
              </w:rPr>
              <w:t xml:space="preserve"> punkts paredz a</w:t>
            </w:r>
            <w:r w:rsidRPr="00977B95">
              <w:rPr>
                <w:color w:val="auto"/>
              </w:rPr>
              <w:t>nulētās pagaidu uzglabāšanas vietas atļaujas turētājam pienākumu visas saistības ar valsti attiecībā uz pagaidu uzglabāšanas vietā novietotajām ārpussavienības precēm nokārtot 90 dienu laikā pēc lēmuma par atļaujas anulēšanu stāšanās spēkā.</w:t>
            </w:r>
          </w:p>
          <w:p w14:paraId="392F07F7" w14:textId="5C20DEC6" w:rsidR="002D2A92" w:rsidRPr="00977B95" w:rsidRDefault="002D2A92" w:rsidP="002D2A92">
            <w:pPr>
              <w:spacing w:before="120" w:after="0" w:line="240" w:lineRule="auto"/>
              <w:ind w:left="57" w:right="57"/>
              <w:jc w:val="both"/>
              <w:rPr>
                <w:rFonts w:ascii="Times New Roman" w:hAnsi="Times New Roman" w:cs="Times New Roman"/>
                <w:bCs/>
                <w:sz w:val="24"/>
                <w:szCs w:val="24"/>
              </w:rPr>
            </w:pPr>
            <w:r w:rsidRPr="00977B95">
              <w:rPr>
                <w:rFonts w:ascii="Times New Roman" w:hAnsi="Times New Roman" w:cs="Times New Roman"/>
                <w:sz w:val="24"/>
                <w:szCs w:val="24"/>
              </w:rPr>
              <w:t>Valsts ieņēmumu dienests</w:t>
            </w:r>
            <w:r w:rsidRPr="00977B95">
              <w:rPr>
                <w:rFonts w:ascii="Times New Roman" w:hAnsi="Times New Roman" w:cs="Times New Roman"/>
                <w:sz w:val="24"/>
                <w:szCs w:val="24"/>
                <w:lang w:eastAsia="lv-LV"/>
              </w:rPr>
              <w:t>, piemērojot minētās normas praksē, ir konstatējis gadījumus, ka attiecībā uz MK noteikumu Nr.500 42.punktā, 43.punktā un 43.</w:t>
            </w:r>
            <w:r w:rsidRPr="00977B95">
              <w:rPr>
                <w:rFonts w:ascii="Times New Roman" w:hAnsi="Times New Roman" w:cs="Times New Roman"/>
                <w:sz w:val="24"/>
                <w:szCs w:val="24"/>
                <w:vertAlign w:val="superscript"/>
                <w:lang w:eastAsia="lv-LV"/>
              </w:rPr>
              <w:t>1</w:t>
            </w:r>
            <w:r w:rsidRPr="00977B95">
              <w:rPr>
                <w:rFonts w:ascii="Times New Roman" w:hAnsi="Times New Roman" w:cs="Times New Roman"/>
                <w:sz w:val="24"/>
                <w:szCs w:val="24"/>
                <w:lang w:eastAsia="lv-LV"/>
              </w:rPr>
              <w:t xml:space="preserve"> punktā  minētajām precēm saistības ar valsti noteiktajos termiņos netiek nokārtotas. Līdz ar to pastāv risks, ka attiecīgās preces var nokļūt ekonomiskajā apritē Savienības muitas teritorijā. Ievērojot minēto, nepieciešams noteikt Valsts ieņēmumu dienesta rīcību šādā gadījumā. </w:t>
            </w:r>
          </w:p>
          <w:p w14:paraId="5F3B52D4" w14:textId="77777777" w:rsidR="009650C0" w:rsidRPr="00977B95" w:rsidRDefault="002D2A92" w:rsidP="009650C0">
            <w:pPr>
              <w:pStyle w:val="Default"/>
              <w:spacing w:before="120"/>
              <w:ind w:left="57" w:right="57"/>
              <w:jc w:val="both"/>
              <w:rPr>
                <w:color w:val="auto"/>
                <w:lang w:eastAsia="lv-LV"/>
              </w:rPr>
            </w:pPr>
            <w:r w:rsidRPr="00977B95">
              <w:rPr>
                <w:color w:val="auto"/>
                <w:lang w:eastAsia="lv-LV"/>
              </w:rPr>
              <w:t xml:space="preserve">Ņemot vērā, ka konfiscētās preces piekrīt valstij, tālāk ar šīm precēm </w:t>
            </w:r>
            <w:r w:rsidRPr="00977B95">
              <w:rPr>
                <w:color w:val="auto"/>
              </w:rPr>
              <w:t>Valsts ieņēmumu dienests</w:t>
            </w:r>
            <w:r w:rsidRPr="00977B95">
              <w:rPr>
                <w:color w:val="auto"/>
                <w:lang w:eastAsia="lv-LV"/>
              </w:rPr>
              <w:t xml:space="preserve"> rīkojas atbilstoši Ministru kabineta 2013.gada 26.novembra noteikumiem Nr.1354 “Kārtība, kādā veicama valstij piekritīgās mantas uzskaite, novērtēšana, realizācija, nodošana bez maksas, iznīcināšana un realizācijas ieņēmumu ieskaitīšana valsts budžetā”.</w:t>
            </w:r>
          </w:p>
          <w:p w14:paraId="3A849EB7" w14:textId="6C038CBE" w:rsidR="009650C0" w:rsidRPr="00977B95" w:rsidRDefault="004C4C9C" w:rsidP="009650C0">
            <w:pPr>
              <w:pStyle w:val="Default"/>
              <w:spacing w:before="120"/>
              <w:ind w:left="57" w:right="57"/>
              <w:jc w:val="both"/>
              <w:rPr>
                <w:color w:val="auto"/>
              </w:rPr>
            </w:pPr>
            <w:r w:rsidRPr="00A525DF">
              <w:rPr>
                <w:b/>
                <w:color w:val="auto"/>
                <w:lang w:eastAsia="lv-LV"/>
              </w:rPr>
              <w:t>Likumprojekta 9.panta pirmā</w:t>
            </w:r>
            <w:r w:rsidRPr="00977B95">
              <w:rPr>
                <w:color w:val="auto"/>
                <w:lang w:eastAsia="lv-LV"/>
              </w:rPr>
              <w:t xml:space="preserve"> daļa paredz izdarīt redakcionālu precizējumu panta nosaukumā, svītrojot vārdus “muitas iestāde”. Papildinot Muitas likuma 20.pantu ar jaunu piekto daļu, esošā panta nosaukuma tvērums kļūst šaurāks nekā normas tvērums. Šobrīd spēkā esošā panta tvērums attiecas uz muitas iestādes rīcību, ar muitas iestādi šajā gadījumā saprotot Muitas likuma 3.panta otrajā daļā definēto iestādi, proti, Valsts ieņēmumu dienesta struktūrvienību, </w:t>
            </w:r>
            <w:r w:rsidRPr="00977B95">
              <w:rPr>
                <w:color w:val="auto"/>
              </w:rPr>
              <w:t>kas pilda normatīvajos aktos muitas jomā, šajā likumā, likumā "</w:t>
            </w:r>
            <w:hyperlink r:id="rId13" w:tgtFrame="_blank" w:history="1">
              <w:r w:rsidRPr="00977B95">
                <w:rPr>
                  <w:color w:val="auto"/>
                </w:rPr>
                <w:t>Par Valsts ieņēmumu dienestu</w:t>
              </w:r>
            </w:hyperlink>
            <w:r w:rsidRPr="00977B95">
              <w:rPr>
                <w:color w:val="auto"/>
              </w:rPr>
              <w:t>" un citos normatīvajos aktos noteiktos uzdevumus muitas politikas īstenošanā.</w:t>
            </w:r>
            <w:r w:rsidRPr="00977B95">
              <w:rPr>
                <w:color w:val="auto"/>
                <w:lang w:eastAsia="lv-LV"/>
              </w:rPr>
              <w:t xml:space="preserve"> </w:t>
            </w:r>
            <w:r w:rsidR="009650C0" w:rsidRPr="00977B95">
              <w:rPr>
                <w:color w:val="auto"/>
                <w:lang w:eastAsia="lv-LV"/>
              </w:rPr>
              <w:t xml:space="preserve">Savukārt, Muitas likuma 20.panta piektajā daļā noteiktā rīcība attiecas uz Valsts ieņēmumu dienestu kopumā, nesašaurinot to līdz muitas iestādei. </w:t>
            </w:r>
            <w:r w:rsidR="009650C0" w:rsidRPr="00977B95">
              <w:rPr>
                <w:color w:val="auto"/>
              </w:rPr>
              <w:t>Tādējādi, lai panta nosaukums nemaldinātu par panta normu tvērumu, nepieciešams precizēt panta nosaukumu.</w:t>
            </w:r>
          </w:p>
          <w:p w14:paraId="07822467" w14:textId="45F6B8E3" w:rsidR="00DA315C" w:rsidRPr="007474F0" w:rsidRDefault="00EF6CE4" w:rsidP="007449B4">
            <w:pPr>
              <w:pStyle w:val="Default"/>
              <w:spacing w:before="120"/>
              <w:ind w:left="57" w:right="57"/>
              <w:jc w:val="both"/>
              <w:rPr>
                <w:color w:val="auto"/>
                <w:lang w:eastAsia="lv-LV"/>
              </w:rPr>
            </w:pPr>
            <w:r w:rsidRPr="007474F0">
              <w:rPr>
                <w:b/>
                <w:color w:val="auto"/>
                <w:lang w:eastAsia="lv-LV"/>
              </w:rPr>
              <w:t>1</w:t>
            </w:r>
            <w:r w:rsidR="00B8486A" w:rsidRPr="007474F0">
              <w:rPr>
                <w:b/>
                <w:color w:val="auto"/>
                <w:lang w:eastAsia="lv-LV"/>
              </w:rPr>
              <w:t>0</w:t>
            </w:r>
            <w:r w:rsidR="00DA315C" w:rsidRPr="007474F0">
              <w:rPr>
                <w:b/>
                <w:color w:val="auto"/>
                <w:lang w:eastAsia="lv-LV"/>
              </w:rPr>
              <w:t xml:space="preserve">. Likumprojekta </w:t>
            </w:r>
            <w:r w:rsidRPr="007474F0">
              <w:rPr>
                <w:b/>
                <w:color w:val="auto"/>
                <w:lang w:eastAsia="lv-LV"/>
              </w:rPr>
              <w:t>1</w:t>
            </w:r>
            <w:r w:rsidR="00B8486A" w:rsidRPr="007474F0">
              <w:rPr>
                <w:b/>
                <w:color w:val="auto"/>
                <w:lang w:eastAsia="lv-LV"/>
              </w:rPr>
              <w:t>0</w:t>
            </w:r>
            <w:r w:rsidR="00DA315C" w:rsidRPr="007474F0">
              <w:rPr>
                <w:b/>
                <w:color w:val="auto"/>
                <w:lang w:eastAsia="lv-LV"/>
              </w:rPr>
              <w:t>.pants</w:t>
            </w:r>
            <w:r w:rsidR="00DA315C" w:rsidRPr="007474F0">
              <w:rPr>
                <w:color w:val="auto"/>
                <w:lang w:eastAsia="lv-LV"/>
              </w:rPr>
              <w:t xml:space="preserve"> paredz precizēt Muitas likuma 22.panta nosaukumu, ņemot vērā to, ka panta tvērums ir plašāks nekā šobrīd spēkā esošais šī panta nosaukums.</w:t>
            </w:r>
          </w:p>
          <w:p w14:paraId="60DE559E" w14:textId="52B78F21" w:rsidR="00DA315C" w:rsidRPr="007474F0" w:rsidRDefault="0020269B" w:rsidP="007449B4">
            <w:pPr>
              <w:pStyle w:val="Default"/>
              <w:spacing w:before="120"/>
              <w:ind w:left="57" w:right="57"/>
              <w:jc w:val="both"/>
              <w:rPr>
                <w:rFonts w:eastAsia="Times New Roman"/>
                <w:color w:val="auto"/>
                <w:lang w:eastAsia="lv-LV"/>
              </w:rPr>
            </w:pPr>
            <w:r w:rsidRPr="007474F0">
              <w:rPr>
                <w:color w:val="auto"/>
                <w:lang w:eastAsia="lv-LV"/>
              </w:rPr>
              <w:t xml:space="preserve">Šobrīd Muitas likuma 22.panta nosaukums ir “Garantijas asociācija”, tomēr  ņemot vērā, ka panta tvērums ir ne tikai normas attiecībā uz garantijas asociāciju Latvijas Republikā, bet arī </w:t>
            </w:r>
            <w:r w:rsidR="00E57DC2" w:rsidRPr="007474F0">
              <w:rPr>
                <w:color w:val="auto"/>
                <w:lang w:eastAsia="lv-LV"/>
              </w:rPr>
              <w:t xml:space="preserve">uz TIR karnetes </w:t>
            </w:r>
            <w:r w:rsidR="00E57DC2" w:rsidRPr="007474F0">
              <w:rPr>
                <w:color w:val="auto"/>
                <w:lang w:eastAsia="lv-LV"/>
              </w:rPr>
              <w:lastRenderedPageBreak/>
              <w:t xml:space="preserve">turētāja atļaujas izsniegšanu, kā arī citi jautājumi, kas izriet no </w:t>
            </w:r>
            <w:r w:rsidR="00E57DC2" w:rsidRPr="007474F0">
              <w:rPr>
                <w:rFonts w:eastAsia="Times New Roman"/>
                <w:color w:val="auto"/>
                <w:lang w:eastAsia="lv-LV"/>
              </w:rPr>
              <w:t>1975.gada 14.novembra Muitas konvencijas par starptautiskajiem preču pārvadājumiem, kuros izmanto TIR karneti, nepieciešams precizēt minētā panta nosaukumu</w:t>
            </w:r>
            <w:r w:rsidR="00DD19B2" w:rsidRPr="007474F0">
              <w:rPr>
                <w:rFonts w:eastAsia="Times New Roman"/>
                <w:color w:val="auto"/>
                <w:lang w:eastAsia="lv-LV"/>
              </w:rPr>
              <w:t xml:space="preserve"> norādot, ka tas attiecas arī uz TIR procedūras jautājumiem.</w:t>
            </w:r>
          </w:p>
          <w:p w14:paraId="4E39761C" w14:textId="48C3E99C" w:rsidR="007F2D99" w:rsidRPr="007474F0" w:rsidRDefault="00EF6CE4" w:rsidP="007449B4">
            <w:pPr>
              <w:pStyle w:val="Default"/>
              <w:spacing w:before="120"/>
              <w:ind w:left="57" w:right="57"/>
              <w:jc w:val="both"/>
              <w:rPr>
                <w:color w:val="auto"/>
              </w:rPr>
            </w:pPr>
            <w:r w:rsidRPr="007474F0">
              <w:rPr>
                <w:rFonts w:eastAsia="Times New Roman"/>
                <w:b/>
                <w:color w:val="auto"/>
                <w:lang w:eastAsia="lv-LV"/>
              </w:rPr>
              <w:t>1</w:t>
            </w:r>
            <w:r w:rsidR="00B8486A" w:rsidRPr="007474F0">
              <w:rPr>
                <w:rFonts w:eastAsia="Times New Roman"/>
                <w:b/>
                <w:color w:val="auto"/>
                <w:lang w:eastAsia="lv-LV"/>
              </w:rPr>
              <w:t>1</w:t>
            </w:r>
            <w:r w:rsidR="00851123" w:rsidRPr="007474F0">
              <w:rPr>
                <w:rFonts w:eastAsia="Times New Roman"/>
                <w:b/>
                <w:color w:val="auto"/>
                <w:lang w:eastAsia="lv-LV"/>
              </w:rPr>
              <w:t>.</w:t>
            </w:r>
            <w:r w:rsidR="00851123" w:rsidRPr="007474F0">
              <w:rPr>
                <w:rFonts w:eastAsia="Times New Roman"/>
                <w:color w:val="auto"/>
                <w:lang w:eastAsia="lv-LV"/>
              </w:rPr>
              <w:t xml:space="preserve"> </w:t>
            </w:r>
            <w:r w:rsidR="00851123" w:rsidRPr="007474F0">
              <w:rPr>
                <w:b/>
                <w:color w:val="auto"/>
                <w:lang w:eastAsia="lv-LV"/>
              </w:rPr>
              <w:t xml:space="preserve">Likumprojekta </w:t>
            </w:r>
            <w:r w:rsidRPr="007474F0">
              <w:rPr>
                <w:b/>
                <w:color w:val="auto"/>
                <w:lang w:eastAsia="lv-LV"/>
              </w:rPr>
              <w:t>1</w:t>
            </w:r>
            <w:r w:rsidR="00B8486A" w:rsidRPr="007474F0">
              <w:rPr>
                <w:b/>
                <w:color w:val="auto"/>
                <w:lang w:eastAsia="lv-LV"/>
              </w:rPr>
              <w:t>1</w:t>
            </w:r>
            <w:r w:rsidR="00851123" w:rsidRPr="007474F0">
              <w:rPr>
                <w:b/>
                <w:color w:val="auto"/>
                <w:lang w:eastAsia="lv-LV"/>
              </w:rPr>
              <w:t>.pants</w:t>
            </w:r>
            <w:r w:rsidR="00851123" w:rsidRPr="007474F0">
              <w:rPr>
                <w:color w:val="auto"/>
              </w:rPr>
              <w:t xml:space="preserve"> paredz papildināt Muitas likumu ar jaunām normām, </w:t>
            </w:r>
            <w:r w:rsidR="0088233A">
              <w:rPr>
                <w:color w:val="auto"/>
              </w:rPr>
              <w:t>nosakot</w:t>
            </w:r>
            <w:r w:rsidR="00851123" w:rsidRPr="007474F0">
              <w:rPr>
                <w:color w:val="auto"/>
              </w:rPr>
              <w:t xml:space="preserve"> vietas, kurās var atrasties preces, piemērojot eksporta procedūru vai </w:t>
            </w:r>
            <w:r w:rsidR="00870EA1" w:rsidRPr="007474F0">
              <w:rPr>
                <w:color w:val="auto"/>
              </w:rPr>
              <w:t xml:space="preserve">iesniedzot </w:t>
            </w:r>
            <w:r w:rsidR="00851123" w:rsidRPr="007474F0">
              <w:rPr>
                <w:color w:val="auto"/>
              </w:rPr>
              <w:t>reeksport</w:t>
            </w:r>
            <w:r w:rsidR="00870EA1" w:rsidRPr="007474F0">
              <w:rPr>
                <w:color w:val="auto"/>
              </w:rPr>
              <w:t>a deklarāciju</w:t>
            </w:r>
            <w:r w:rsidR="00851123" w:rsidRPr="007474F0">
              <w:rPr>
                <w:color w:val="auto"/>
              </w:rPr>
              <w:t xml:space="preserve"> un vietas, kurās var uzglabāt eksporta procedūrā izlaistās preces, atsevišķu jautājumu regulēju</w:t>
            </w:r>
            <w:r w:rsidR="00F53BAF" w:rsidRPr="007474F0">
              <w:rPr>
                <w:color w:val="auto"/>
              </w:rPr>
              <w:t>mu deleģējot Ministr</w:t>
            </w:r>
            <w:r w:rsidR="003969D4">
              <w:rPr>
                <w:color w:val="auto"/>
              </w:rPr>
              <w:t>u</w:t>
            </w:r>
            <w:r w:rsidR="00F53BAF" w:rsidRPr="007474F0">
              <w:rPr>
                <w:color w:val="auto"/>
              </w:rPr>
              <w:t xml:space="preserve"> kabinetam, kā arī nosakot, ka pagaidu uzglabāšanas vietas turētājs drīkst veikt muitas uzraudzībā esošu preču svēršanu ārpus pagaidu uzglabāšanas vietas, deleģējot atsevišķu jautājumu noregulēšanu Ministru kabinetam.</w:t>
            </w:r>
          </w:p>
          <w:p w14:paraId="0CCF76B6" w14:textId="65CBB1C6" w:rsidR="00AA11D3" w:rsidRPr="007474F0" w:rsidRDefault="00AA11D3" w:rsidP="007449B4">
            <w:pPr>
              <w:pStyle w:val="Default"/>
              <w:spacing w:before="120"/>
              <w:ind w:left="57" w:right="57"/>
              <w:jc w:val="both"/>
              <w:rPr>
                <w:rFonts w:eastAsia="Times New Roman"/>
                <w:color w:val="auto"/>
                <w:lang w:eastAsia="lv-LV"/>
              </w:rPr>
            </w:pPr>
            <w:r w:rsidRPr="007474F0">
              <w:rPr>
                <w:rFonts w:eastAsia="Times New Roman"/>
                <w:color w:val="auto"/>
                <w:lang w:eastAsia="lv-LV"/>
              </w:rPr>
              <w:t>Muitas procedūras – eksports – piemērošanas un izpildes normatīvais regulējums noteikts saskaņā ar šādiem ES tiesību aktiem muitas jomā:</w:t>
            </w:r>
          </w:p>
          <w:p w14:paraId="0E09CD7B" w14:textId="46B364C1" w:rsidR="00AA11D3" w:rsidRPr="007474F0" w:rsidRDefault="00AA11D3" w:rsidP="007449B4">
            <w:pPr>
              <w:pStyle w:val="ListParagraph"/>
              <w:numPr>
                <w:ilvl w:val="0"/>
                <w:numId w:val="3"/>
              </w:numPr>
              <w:spacing w:before="120"/>
              <w:ind w:left="57" w:right="57" w:firstLine="0"/>
              <w:contextualSpacing w:val="0"/>
              <w:jc w:val="both"/>
              <w:rPr>
                <w:rFonts w:eastAsia="Times New Roman" w:cs="Times New Roman"/>
                <w:szCs w:val="24"/>
                <w:lang w:eastAsia="lv-LV"/>
              </w:rPr>
            </w:pPr>
            <w:r w:rsidRPr="007474F0">
              <w:rPr>
                <w:rFonts w:eastAsia="Times New Roman" w:cs="Times New Roman"/>
                <w:szCs w:val="24"/>
                <w:lang w:eastAsia="lv-LV"/>
              </w:rPr>
              <w:t>regul</w:t>
            </w:r>
            <w:r w:rsidR="00641331" w:rsidRPr="007474F0">
              <w:rPr>
                <w:rFonts w:eastAsia="Times New Roman" w:cs="Times New Roman"/>
                <w:szCs w:val="24"/>
                <w:lang w:eastAsia="lv-LV"/>
              </w:rPr>
              <w:t>a</w:t>
            </w:r>
            <w:r w:rsidRPr="007474F0">
              <w:rPr>
                <w:rFonts w:eastAsia="Times New Roman" w:cs="Times New Roman"/>
                <w:szCs w:val="24"/>
                <w:lang w:eastAsia="lv-LV"/>
              </w:rPr>
              <w:t xml:space="preserve"> Nr.952/2013;</w:t>
            </w:r>
          </w:p>
          <w:p w14:paraId="291CA55A" w14:textId="6F049F07" w:rsidR="00AA11D3" w:rsidRPr="007474F0" w:rsidRDefault="00AA11D3" w:rsidP="007449B4">
            <w:pPr>
              <w:pStyle w:val="ListParagraph"/>
              <w:numPr>
                <w:ilvl w:val="0"/>
                <w:numId w:val="3"/>
              </w:numPr>
              <w:spacing w:before="120"/>
              <w:ind w:left="57" w:right="57" w:firstLine="0"/>
              <w:contextualSpacing w:val="0"/>
              <w:jc w:val="both"/>
              <w:rPr>
                <w:rFonts w:eastAsia="Times New Roman" w:cs="Times New Roman"/>
                <w:szCs w:val="24"/>
                <w:lang w:eastAsia="lv-LV"/>
              </w:rPr>
            </w:pPr>
            <w:r w:rsidRPr="007474F0">
              <w:rPr>
                <w:rFonts w:eastAsia="Times New Roman" w:cs="Times New Roman"/>
                <w:szCs w:val="24"/>
                <w:lang w:eastAsia="lv-LV"/>
              </w:rPr>
              <w:t>regula Nr.2015/2446;</w:t>
            </w:r>
          </w:p>
          <w:p w14:paraId="4B0033FA" w14:textId="77777777" w:rsidR="00AA11D3" w:rsidRPr="007474F0" w:rsidRDefault="00AA11D3" w:rsidP="007449B4">
            <w:pPr>
              <w:pStyle w:val="ListParagraph"/>
              <w:numPr>
                <w:ilvl w:val="0"/>
                <w:numId w:val="3"/>
              </w:numPr>
              <w:spacing w:before="120"/>
              <w:ind w:left="57" w:right="57" w:firstLine="0"/>
              <w:contextualSpacing w:val="0"/>
              <w:jc w:val="both"/>
              <w:rPr>
                <w:rFonts w:eastAsia="Times New Roman" w:cs="Times New Roman"/>
                <w:szCs w:val="24"/>
                <w:lang w:eastAsia="lv-LV"/>
              </w:rPr>
            </w:pPr>
            <w:r w:rsidRPr="007474F0">
              <w:rPr>
                <w:rFonts w:eastAsia="Times New Roman" w:cs="Times New Roman"/>
                <w:szCs w:val="24"/>
                <w:lang w:eastAsia="lv-LV"/>
              </w:rPr>
              <w:t>Komisijas 2015. gada 24. novembra Īstenošanas regula (ES) Nr. 2015/2447, ar ko paredz sīki izstrādātus noteikumus, kas vajadzīgi, lai īstenotu konkrētus noteikumus Eiropas Parlamenta un Padomes Regulā (ES) Nr. 952/2013, ar ko izveido Savienības Muitas kodeksu (turpmāk – regula Nr.2015/2447);</w:t>
            </w:r>
          </w:p>
          <w:p w14:paraId="2103E870" w14:textId="77777777" w:rsidR="007C57A1" w:rsidRPr="007474F0" w:rsidRDefault="00AA11D3" w:rsidP="007449B4">
            <w:pPr>
              <w:numPr>
                <w:ilvl w:val="0"/>
                <w:numId w:val="3"/>
              </w:numPr>
              <w:spacing w:before="120" w:after="0" w:line="240" w:lineRule="auto"/>
              <w:ind w:left="57" w:right="57" w:firstLine="0"/>
              <w:jc w:val="both"/>
              <w:rPr>
                <w:rFonts w:ascii="Times New Roman" w:eastAsia="Times New Roman" w:hAnsi="Times New Roman" w:cs="Times New Roman"/>
                <w:sz w:val="24"/>
                <w:szCs w:val="24"/>
                <w:lang w:eastAsia="lv-LV"/>
              </w:rPr>
            </w:pPr>
            <w:r w:rsidRPr="007474F0">
              <w:rPr>
                <w:rFonts w:ascii="Times New Roman" w:eastAsia="Times New Roman" w:hAnsi="Times New Roman" w:cs="Times New Roman"/>
                <w:sz w:val="24"/>
                <w:szCs w:val="24"/>
                <w:lang w:eastAsia="lv-LV"/>
              </w:rPr>
              <w:t>Komisijas 2015. gada 17. decembra Deleģētā regula (ES) Nr. 2016/341, ar ko papildina Eiropas Parlamenta un Padomes Regulu (ES) Nr. 952/2013 attiecībā uz pārejas noteikumiem, kurus paredz attiecībā uz konkrētiem Savienības Muitas Kodeksa noteikumiem, ja attiecīgās elektroniskās sistēmas vēl nedarbojas, un groza Deleģēto regulu (ES) Nr. 2015/2446.</w:t>
            </w:r>
            <w:r w:rsidR="007C57A1" w:rsidRPr="007474F0">
              <w:rPr>
                <w:rFonts w:ascii="Times New Roman" w:eastAsia="Times New Roman" w:hAnsi="Times New Roman" w:cs="Times New Roman"/>
                <w:sz w:val="24"/>
                <w:szCs w:val="24"/>
                <w:lang w:eastAsia="lv-LV"/>
              </w:rPr>
              <w:t xml:space="preserve"> </w:t>
            </w:r>
          </w:p>
          <w:p w14:paraId="6773BA8C" w14:textId="77777777" w:rsidR="007C57A1" w:rsidRPr="007474F0" w:rsidRDefault="00AA11D3" w:rsidP="007449B4">
            <w:pPr>
              <w:spacing w:before="120" w:after="0" w:line="240" w:lineRule="auto"/>
              <w:ind w:left="57" w:right="57"/>
              <w:jc w:val="both"/>
              <w:rPr>
                <w:rFonts w:ascii="Times New Roman" w:eastAsia="Times New Roman" w:hAnsi="Times New Roman" w:cs="Times New Roman"/>
                <w:sz w:val="24"/>
                <w:szCs w:val="24"/>
                <w:lang w:eastAsia="lv-LV"/>
              </w:rPr>
            </w:pPr>
            <w:r w:rsidRPr="007474F0">
              <w:rPr>
                <w:rFonts w:ascii="Times New Roman" w:eastAsia="Times New Roman" w:hAnsi="Times New Roman" w:cs="Times New Roman"/>
                <w:sz w:val="24"/>
                <w:szCs w:val="24"/>
                <w:lang w:eastAsia="lv-LV"/>
              </w:rPr>
              <w:t>Vienlaikus, atsevišķi eksporta procedūras piemērošanas jautājumi ir atstāti dalībvalstu kompetencē.</w:t>
            </w:r>
          </w:p>
          <w:p w14:paraId="232F3077" w14:textId="77777777" w:rsidR="00693F02" w:rsidRPr="007474F0" w:rsidRDefault="00AA11D3" w:rsidP="007449B4">
            <w:pPr>
              <w:spacing w:before="120" w:after="0" w:line="240" w:lineRule="auto"/>
              <w:ind w:left="57" w:right="57"/>
              <w:jc w:val="both"/>
              <w:rPr>
                <w:rFonts w:ascii="Times New Roman" w:hAnsi="Times New Roman" w:cs="Times New Roman"/>
                <w:sz w:val="24"/>
                <w:szCs w:val="24"/>
              </w:rPr>
            </w:pPr>
            <w:r w:rsidRPr="007474F0">
              <w:rPr>
                <w:rFonts w:ascii="Times New Roman" w:eastAsia="Times New Roman" w:hAnsi="Times New Roman" w:cs="Times New Roman"/>
                <w:sz w:val="24"/>
                <w:szCs w:val="24"/>
                <w:lang w:eastAsia="lv-LV"/>
              </w:rPr>
              <w:t xml:space="preserve">Atbilstoši regulas Nr.952/2013 159.panta 3.punktam un 172.panta 1.punktam, piesakot precēm muitas procedūru – eksports, preces jāuzrāda kompetentajai muitas iestādei. Regulas Nr.2015/2446 1.panta 16. punkts nosaka, ka eksporta deklarāciju vai reeksporta deklarāciju par precēm, ko izved no Savienības muitas teritorijas, iesniedz eksporta muitas iestādē. Regulas </w:t>
            </w:r>
            <w:r w:rsidRPr="007474F0">
              <w:rPr>
                <w:rFonts w:ascii="Times New Roman" w:eastAsia="Times New Roman" w:hAnsi="Times New Roman" w:cs="Times New Roman"/>
                <w:sz w:val="24"/>
                <w:szCs w:val="24"/>
                <w:lang w:eastAsia="lv-LV"/>
              </w:rPr>
              <w:lastRenderedPageBreak/>
              <w:t xml:space="preserve">Nr.952/2013 5.panta 33. punktā noteikts, ka, </w:t>
            </w:r>
            <w:r w:rsidRPr="007474F0">
              <w:rPr>
                <w:rFonts w:ascii="Times New Roman" w:eastAsia="Times New Roman" w:hAnsi="Times New Roman" w:cs="Times New Roman"/>
                <w:i/>
                <w:sz w:val="24"/>
                <w:szCs w:val="24"/>
                <w:lang w:eastAsia="lv-LV"/>
              </w:rPr>
              <w:t>“</w:t>
            </w:r>
            <w:r w:rsidRPr="007474F0">
              <w:rPr>
                <w:rFonts w:ascii="Times New Roman" w:hAnsi="Times New Roman" w:cs="Times New Roman"/>
                <w:i/>
                <w:sz w:val="24"/>
                <w:szCs w:val="24"/>
              </w:rPr>
              <w:t>preču uzrādīšana muitai”</w:t>
            </w:r>
            <w:r w:rsidRPr="007474F0">
              <w:rPr>
                <w:rFonts w:ascii="Times New Roman" w:hAnsi="Times New Roman" w:cs="Times New Roman"/>
                <w:sz w:val="24"/>
                <w:szCs w:val="24"/>
              </w:rPr>
              <w:t xml:space="preserve"> ir paziņošana muitas dienestiem par to, ka preces ir nogādātas muitas iestādē vai citā muitas dienestu norādītā vai apstiprinātā vietā un ir pieejamas muitas kontrolei. Atbilstoši minētajam, piesakot preces eksportam, eksportētājam jāuzrāda preces eksporta muitas iestādē vai citā muitas dienestu norādītā vai apstiprinātā vietā. </w:t>
            </w:r>
          </w:p>
          <w:p w14:paraId="43FB413D" w14:textId="78AD15ED" w:rsidR="00AA11D3" w:rsidRPr="007474F0" w:rsidRDefault="00AA11D3" w:rsidP="007449B4">
            <w:pPr>
              <w:spacing w:before="120" w:after="0" w:line="240" w:lineRule="auto"/>
              <w:ind w:left="57" w:right="57"/>
              <w:jc w:val="both"/>
              <w:rPr>
                <w:rFonts w:ascii="Times New Roman" w:hAnsi="Times New Roman" w:cs="Times New Roman"/>
                <w:sz w:val="24"/>
                <w:szCs w:val="24"/>
              </w:rPr>
            </w:pPr>
            <w:r w:rsidRPr="007474F0">
              <w:rPr>
                <w:rFonts w:ascii="Times New Roman" w:hAnsi="Times New Roman" w:cs="Times New Roman"/>
                <w:sz w:val="24"/>
                <w:szCs w:val="24"/>
              </w:rPr>
              <w:t xml:space="preserve">Regulas Nr.952/2013 158.panta 3.punkts nosaka, ka Savienības preces, kas ir deklarētas eksportam, ir muitas uzraudzībā no eksporta deklarācijas pieņemšanas brīža līdz brīdim, kad tās izved no Savienības muitas teritorijas vai no tām atsakās par labu valstij, vai tās iznīcina, vai kad muitas deklarācija tiek atzīta par nederīgu. </w:t>
            </w:r>
          </w:p>
          <w:p w14:paraId="427ABDDE" w14:textId="77777777" w:rsidR="00693F02" w:rsidRPr="007474F0" w:rsidRDefault="00AA11D3" w:rsidP="007449B4">
            <w:pPr>
              <w:spacing w:before="120" w:after="0" w:line="240" w:lineRule="auto"/>
              <w:ind w:left="57" w:right="57"/>
              <w:jc w:val="both"/>
              <w:rPr>
                <w:rFonts w:ascii="Times New Roman" w:hAnsi="Times New Roman" w:cs="Times New Roman"/>
                <w:sz w:val="24"/>
                <w:szCs w:val="24"/>
              </w:rPr>
            </w:pPr>
            <w:r w:rsidRPr="007474F0">
              <w:rPr>
                <w:rFonts w:ascii="Times New Roman" w:hAnsi="Times New Roman" w:cs="Times New Roman"/>
                <w:sz w:val="24"/>
                <w:szCs w:val="24"/>
              </w:rPr>
              <w:t>Ņemot vērā minēto, eksporta procedūrā izlaistās preces jāuzglabā muitas atzītā vietā, nodrošinot muitas uzraudzības pasākumu ievērošanu.</w:t>
            </w:r>
          </w:p>
          <w:p w14:paraId="56A72BC8" w14:textId="4162D439" w:rsidR="00156588" w:rsidRPr="007474F0" w:rsidRDefault="00AA11D3" w:rsidP="007449B4">
            <w:pPr>
              <w:spacing w:before="120" w:after="0" w:line="240" w:lineRule="auto"/>
              <w:ind w:left="57" w:right="57"/>
              <w:jc w:val="both"/>
              <w:rPr>
                <w:rFonts w:ascii="Times New Roman" w:hAnsi="Times New Roman" w:cs="Times New Roman"/>
                <w:sz w:val="24"/>
                <w:szCs w:val="24"/>
                <w:lang w:eastAsia="ar-SA"/>
              </w:rPr>
            </w:pPr>
            <w:r w:rsidRPr="007474F0">
              <w:rPr>
                <w:rFonts w:ascii="Times New Roman" w:hAnsi="Times New Roman" w:cs="Times New Roman"/>
                <w:sz w:val="24"/>
                <w:szCs w:val="24"/>
                <w:lang w:eastAsia="ar-SA"/>
              </w:rPr>
              <w:t>Eksportētāji un loģistikas nozarē strādājošie komersanti savā praksē ir saskārušies ar problēmu, ka, ņemot vērā Valsts ieņēmumu dienesta ierobežotos finansiālos un cilvēkresursus, kā arī attālumus starp muitas iestādēm, ražošanas uzņēmumiem un loģistikas centriem</w:t>
            </w:r>
            <w:r w:rsidR="00870EA1" w:rsidRPr="007474F0">
              <w:rPr>
                <w:rFonts w:ascii="Times New Roman" w:hAnsi="Times New Roman" w:cs="Times New Roman"/>
                <w:sz w:val="24"/>
                <w:szCs w:val="24"/>
                <w:lang w:eastAsia="ar-SA"/>
              </w:rPr>
              <w:t>,</w:t>
            </w:r>
            <w:r w:rsidRPr="007474F0">
              <w:rPr>
                <w:rFonts w:ascii="Times New Roman" w:hAnsi="Times New Roman" w:cs="Times New Roman"/>
                <w:sz w:val="24"/>
                <w:szCs w:val="24"/>
                <w:lang w:eastAsia="ar-SA"/>
              </w:rPr>
              <w:t xml:space="preserve"> preču fiziskā uzrādīšana muitas kontroles punktā (eksporta muitas iestādē) ir apgrūtinoša un prasa papildu resursus. </w:t>
            </w:r>
          </w:p>
          <w:p w14:paraId="35725D4E" w14:textId="11C422A2" w:rsidR="007D3428" w:rsidRPr="007474F0" w:rsidRDefault="00AA11D3" w:rsidP="007449B4">
            <w:pPr>
              <w:spacing w:before="120" w:after="0" w:line="240" w:lineRule="auto"/>
              <w:ind w:left="57" w:right="57"/>
              <w:jc w:val="both"/>
              <w:rPr>
                <w:rFonts w:ascii="Times New Roman" w:hAnsi="Times New Roman" w:cs="Times New Roman"/>
                <w:sz w:val="24"/>
                <w:szCs w:val="24"/>
              </w:rPr>
            </w:pPr>
            <w:r w:rsidRPr="007474F0">
              <w:rPr>
                <w:rFonts w:ascii="Times New Roman" w:hAnsi="Times New Roman" w:cs="Times New Roman"/>
                <w:sz w:val="24"/>
                <w:szCs w:val="24"/>
                <w:lang w:eastAsia="ar-SA"/>
              </w:rPr>
              <w:t xml:space="preserve">Ņemot vērā eksporta un loģistikas nozīmi Latvijas ekonomikā, lai mazinātu komersantiem administratīvo slogu un eksporta (loģistikas) operāciju finansiālās izmaksas, </w:t>
            </w:r>
            <w:r w:rsidR="008564C8" w:rsidRPr="007474F0">
              <w:rPr>
                <w:rFonts w:ascii="Times New Roman" w:hAnsi="Times New Roman" w:cs="Times New Roman"/>
                <w:b/>
                <w:sz w:val="24"/>
                <w:szCs w:val="24"/>
                <w:lang w:eastAsia="ar-SA"/>
              </w:rPr>
              <w:t xml:space="preserve">likumprojekta </w:t>
            </w:r>
            <w:r w:rsidR="00A16CFB" w:rsidRPr="007474F0">
              <w:rPr>
                <w:rFonts w:ascii="Times New Roman" w:hAnsi="Times New Roman" w:cs="Times New Roman"/>
                <w:b/>
                <w:sz w:val="24"/>
                <w:szCs w:val="24"/>
                <w:lang w:eastAsia="ar-SA"/>
              </w:rPr>
              <w:t>1</w:t>
            </w:r>
            <w:r w:rsidR="00B8486A" w:rsidRPr="007474F0">
              <w:rPr>
                <w:rFonts w:ascii="Times New Roman" w:hAnsi="Times New Roman" w:cs="Times New Roman"/>
                <w:b/>
                <w:sz w:val="24"/>
                <w:szCs w:val="24"/>
                <w:lang w:eastAsia="ar-SA"/>
              </w:rPr>
              <w:t>1</w:t>
            </w:r>
            <w:r w:rsidR="008564C8" w:rsidRPr="007474F0">
              <w:rPr>
                <w:rFonts w:ascii="Times New Roman" w:hAnsi="Times New Roman" w:cs="Times New Roman"/>
                <w:b/>
                <w:sz w:val="24"/>
                <w:szCs w:val="24"/>
                <w:lang w:eastAsia="ar-SA"/>
              </w:rPr>
              <w:t>.panta pirmais punkts</w:t>
            </w:r>
            <w:r w:rsidR="008564C8" w:rsidRPr="007474F0">
              <w:rPr>
                <w:rFonts w:ascii="Times New Roman" w:hAnsi="Times New Roman" w:cs="Times New Roman"/>
                <w:sz w:val="24"/>
                <w:szCs w:val="24"/>
                <w:lang w:eastAsia="ar-SA"/>
              </w:rPr>
              <w:t xml:space="preserve"> paredz Muitas likumā iekļaut jaunu 23.</w:t>
            </w:r>
            <w:r w:rsidR="008564C8" w:rsidRPr="007474F0">
              <w:rPr>
                <w:rFonts w:ascii="Times New Roman" w:hAnsi="Times New Roman" w:cs="Times New Roman"/>
                <w:sz w:val="24"/>
                <w:szCs w:val="24"/>
                <w:vertAlign w:val="superscript"/>
                <w:lang w:eastAsia="ar-SA"/>
              </w:rPr>
              <w:t xml:space="preserve">1 </w:t>
            </w:r>
            <w:r w:rsidR="008564C8" w:rsidRPr="007474F0">
              <w:rPr>
                <w:rFonts w:ascii="Times New Roman" w:hAnsi="Times New Roman" w:cs="Times New Roman"/>
                <w:sz w:val="24"/>
                <w:szCs w:val="24"/>
                <w:lang w:eastAsia="ar-SA"/>
              </w:rPr>
              <w:t xml:space="preserve">pantu, tiesiskās noteiktības un skaidrības labad nosakot konkrētas vietas, kurās var atrasties preces, piemērojot tām eksporta procedūru vai </w:t>
            </w:r>
            <w:r w:rsidR="00870EA1" w:rsidRPr="007474F0">
              <w:rPr>
                <w:rFonts w:ascii="Times New Roman" w:hAnsi="Times New Roman" w:cs="Times New Roman"/>
                <w:sz w:val="24"/>
                <w:szCs w:val="24"/>
                <w:lang w:eastAsia="ar-SA"/>
              </w:rPr>
              <w:t xml:space="preserve">iesniedzot </w:t>
            </w:r>
            <w:r w:rsidR="008564C8" w:rsidRPr="007474F0">
              <w:rPr>
                <w:rFonts w:ascii="Times New Roman" w:hAnsi="Times New Roman" w:cs="Times New Roman"/>
                <w:sz w:val="24"/>
                <w:szCs w:val="24"/>
                <w:lang w:eastAsia="ar-SA"/>
              </w:rPr>
              <w:t>reeksport</w:t>
            </w:r>
            <w:r w:rsidR="00870EA1" w:rsidRPr="007474F0">
              <w:rPr>
                <w:rFonts w:ascii="Times New Roman" w:hAnsi="Times New Roman" w:cs="Times New Roman"/>
                <w:sz w:val="24"/>
                <w:szCs w:val="24"/>
                <w:lang w:eastAsia="ar-SA"/>
              </w:rPr>
              <w:t>a deklarāciju</w:t>
            </w:r>
            <w:r w:rsidR="008564C8" w:rsidRPr="007474F0">
              <w:rPr>
                <w:rFonts w:ascii="Times New Roman" w:hAnsi="Times New Roman" w:cs="Times New Roman"/>
                <w:sz w:val="24"/>
                <w:szCs w:val="24"/>
                <w:lang w:eastAsia="ar-SA"/>
              </w:rPr>
              <w:t xml:space="preserve"> </w:t>
            </w:r>
            <w:r w:rsidR="00870EA1" w:rsidRPr="007474F0">
              <w:rPr>
                <w:rFonts w:ascii="Times New Roman" w:hAnsi="Times New Roman" w:cs="Times New Roman"/>
                <w:sz w:val="24"/>
                <w:szCs w:val="24"/>
                <w:lang w:eastAsia="ar-SA"/>
              </w:rPr>
              <w:t>(</w:t>
            </w:r>
            <w:r w:rsidR="008564C8" w:rsidRPr="007474F0">
              <w:rPr>
                <w:rFonts w:ascii="Times New Roman" w:hAnsi="Times New Roman" w:cs="Times New Roman"/>
                <w:sz w:val="24"/>
                <w:szCs w:val="24"/>
              </w:rPr>
              <w:t>šobrīd normatīvajā regulējumā minētais nav skaidri un nepārprotami noteikts)</w:t>
            </w:r>
            <w:r w:rsidR="00585EA3" w:rsidRPr="007474F0">
              <w:rPr>
                <w:rFonts w:ascii="Times New Roman" w:hAnsi="Times New Roman" w:cs="Times New Roman"/>
                <w:sz w:val="24"/>
                <w:szCs w:val="24"/>
              </w:rPr>
              <w:t>.</w:t>
            </w:r>
          </w:p>
          <w:p w14:paraId="04B8429A" w14:textId="5A8D2250" w:rsidR="00585EA3" w:rsidRPr="007474F0" w:rsidRDefault="00A14E9E" w:rsidP="007449B4">
            <w:pPr>
              <w:spacing w:before="120" w:after="0" w:line="240" w:lineRule="auto"/>
              <w:ind w:left="57" w:right="57"/>
              <w:jc w:val="both"/>
              <w:rPr>
                <w:rFonts w:ascii="Times New Roman" w:hAnsi="Times New Roman" w:cs="Times New Roman"/>
                <w:bCs/>
                <w:sz w:val="24"/>
              </w:rPr>
            </w:pPr>
            <w:r>
              <w:rPr>
                <w:rFonts w:ascii="Times New Roman" w:hAnsi="Times New Roman" w:cs="Times New Roman"/>
                <w:sz w:val="24"/>
                <w:szCs w:val="24"/>
              </w:rPr>
              <w:t>Norma paredz, ka, p</w:t>
            </w:r>
            <w:r w:rsidR="008F2EA6" w:rsidRPr="007474F0">
              <w:rPr>
                <w:rFonts w:ascii="Times New Roman" w:hAnsi="Times New Roman" w:cs="Times New Roman"/>
                <w:sz w:val="24"/>
                <w:szCs w:val="24"/>
              </w:rPr>
              <w:t xml:space="preserve">iesakot eksporta procedūru, preces var atrasties eksporta muitas iestādē; atļaujā izmantot ierakstu deklarētāja reģistros (eksporta procedūrai) noteiktajā vietā; muitas noliktavas atļaujā noteiktajā vietā; pagaidu uzglabāšanas vietas atļaujā noteiktajā vietā; brīvās zonas teritorijā; </w:t>
            </w:r>
            <w:r w:rsidR="00F1791E" w:rsidRPr="007474F0">
              <w:rPr>
                <w:rFonts w:ascii="Times New Roman" w:hAnsi="Times New Roman" w:cs="Times New Roman"/>
                <w:sz w:val="24"/>
                <w:szCs w:val="24"/>
              </w:rPr>
              <w:t xml:space="preserve">pilnvarotā nosūtītāja </w:t>
            </w:r>
            <w:r w:rsidR="008F2EA6" w:rsidRPr="007474F0">
              <w:rPr>
                <w:rFonts w:ascii="Times New Roman" w:hAnsi="Times New Roman" w:cs="Times New Roman"/>
                <w:sz w:val="24"/>
                <w:szCs w:val="24"/>
              </w:rPr>
              <w:t xml:space="preserve">TIR </w:t>
            </w:r>
            <w:r w:rsidR="00F1791E" w:rsidRPr="007474F0">
              <w:rPr>
                <w:rFonts w:ascii="Times New Roman" w:hAnsi="Times New Roman" w:cs="Times New Roman"/>
                <w:sz w:val="24"/>
                <w:szCs w:val="24"/>
              </w:rPr>
              <w:t xml:space="preserve">procedūrā </w:t>
            </w:r>
            <w:r w:rsidR="008F2EA6" w:rsidRPr="007474F0">
              <w:rPr>
                <w:rFonts w:ascii="Times New Roman" w:hAnsi="Times New Roman" w:cs="Times New Roman"/>
                <w:sz w:val="24"/>
                <w:szCs w:val="24"/>
              </w:rPr>
              <w:t xml:space="preserve">atļaujā </w:t>
            </w:r>
            <w:r w:rsidR="00727BA2" w:rsidRPr="007474F0">
              <w:rPr>
                <w:rFonts w:ascii="Times New Roman" w:hAnsi="Times New Roman" w:cs="Times New Roman"/>
                <w:sz w:val="24"/>
                <w:szCs w:val="24"/>
              </w:rPr>
              <w:t>noteiktajā vietā, kā arī reģistrētā eksporta vietā. Visas minētās vietas, izņemot reģistrēto eksporta vietu, no Valsts ieņēmumu dienesta puses tiek atzītas automātiski un no komersanta puses nav nepieciešamas nekādas darbības.</w:t>
            </w:r>
            <w:r w:rsidR="008548A0" w:rsidRPr="007474F0">
              <w:rPr>
                <w:rFonts w:ascii="Times New Roman" w:hAnsi="Times New Roman" w:cs="Times New Roman"/>
                <w:sz w:val="24"/>
                <w:szCs w:val="24"/>
              </w:rPr>
              <w:t xml:space="preserve"> </w:t>
            </w:r>
            <w:r w:rsidR="00727BA2" w:rsidRPr="007474F0">
              <w:rPr>
                <w:rFonts w:ascii="Times New Roman" w:hAnsi="Times New Roman" w:cs="Times New Roman"/>
                <w:sz w:val="24"/>
                <w:szCs w:val="24"/>
              </w:rPr>
              <w:t>Savukārt r</w:t>
            </w:r>
            <w:r w:rsidR="008548A0" w:rsidRPr="007474F0">
              <w:rPr>
                <w:rFonts w:ascii="Times New Roman" w:hAnsi="Times New Roman" w:cs="Times New Roman"/>
                <w:sz w:val="24"/>
                <w:szCs w:val="24"/>
              </w:rPr>
              <w:t xml:space="preserve">eģistrētas eksporta vietas </w:t>
            </w:r>
            <w:r w:rsidR="008548A0" w:rsidRPr="007474F0">
              <w:rPr>
                <w:rFonts w:ascii="Times New Roman" w:hAnsi="Times New Roman" w:cs="Times New Roman"/>
                <w:sz w:val="24"/>
                <w:szCs w:val="24"/>
              </w:rPr>
              <w:lastRenderedPageBreak/>
              <w:t>reģistrācijas nosacījumus, reģistrācijas kārtību, nosacījums, kādos atsaka reģistrēt eksporta vietu, kārtību izmaiņu veikšanai vai atteikumam veikt izmaiņas eksporta vietas reģistrācijas datos, eksporta vietas reģistrācijas anulēšanas kārtību noteiks Ministru kabinets.</w:t>
            </w:r>
            <w:r w:rsidR="00727BA2" w:rsidRPr="007474F0">
              <w:rPr>
                <w:rFonts w:ascii="Times New Roman" w:hAnsi="Times New Roman" w:cs="Times New Roman"/>
                <w:sz w:val="24"/>
                <w:szCs w:val="24"/>
              </w:rPr>
              <w:t xml:space="preserve"> </w:t>
            </w:r>
            <w:r w:rsidR="008B19B9" w:rsidRPr="007474F0">
              <w:rPr>
                <w:rFonts w:ascii="Times New Roman" w:hAnsi="Times New Roman" w:cs="Times New Roman"/>
                <w:sz w:val="24"/>
                <w:szCs w:val="24"/>
              </w:rPr>
              <w:t xml:space="preserve">Minētais nepieciešams, lai </w:t>
            </w:r>
            <w:r w:rsidR="008B19B9" w:rsidRPr="007474F0">
              <w:rPr>
                <w:rFonts w:ascii="Times New Roman" w:hAnsi="Times New Roman" w:cs="Times New Roman"/>
                <w:bCs/>
                <w:sz w:val="24"/>
              </w:rPr>
              <w:t xml:space="preserve">atbalstītu tos komersantus, kuri preci ražo paši savā teritorijā. </w:t>
            </w:r>
            <w:r w:rsidR="00585EA3" w:rsidRPr="007474F0">
              <w:rPr>
                <w:rFonts w:ascii="Times New Roman" w:hAnsi="Times New Roman" w:cs="Times New Roman"/>
                <w:bCs/>
                <w:sz w:val="24"/>
              </w:rPr>
              <w:t xml:space="preserve">Ja komersantam, kurš ražo preci, nav neviena no </w:t>
            </w:r>
            <w:r w:rsidR="00727BA2" w:rsidRPr="007474F0">
              <w:rPr>
                <w:rFonts w:ascii="Times New Roman" w:hAnsi="Times New Roman" w:cs="Times New Roman"/>
                <w:bCs/>
                <w:sz w:val="24"/>
              </w:rPr>
              <w:t xml:space="preserve">iepriekš </w:t>
            </w:r>
            <w:r w:rsidR="00585EA3" w:rsidRPr="007474F0">
              <w:rPr>
                <w:rFonts w:ascii="Times New Roman" w:hAnsi="Times New Roman" w:cs="Times New Roman"/>
                <w:bCs/>
                <w:sz w:val="24"/>
              </w:rPr>
              <w:t>minētajām atļaujām, komersantam būs iespēja eksportēt preci no savas teritorijas. Šajā gadījumā komersantam būs jāpaziņo V</w:t>
            </w:r>
            <w:r w:rsidR="00727BA2" w:rsidRPr="007474F0">
              <w:rPr>
                <w:rFonts w:ascii="Times New Roman" w:hAnsi="Times New Roman" w:cs="Times New Roman"/>
                <w:bCs/>
                <w:sz w:val="24"/>
              </w:rPr>
              <w:t xml:space="preserve">alsts ieņēmumu dienestam </w:t>
            </w:r>
            <w:r w:rsidR="00585EA3" w:rsidRPr="007474F0">
              <w:rPr>
                <w:rFonts w:ascii="Times New Roman" w:hAnsi="Times New Roman" w:cs="Times New Roman"/>
                <w:bCs/>
                <w:sz w:val="24"/>
              </w:rPr>
              <w:t>savas teritorijas adrese</w:t>
            </w:r>
            <w:r w:rsidR="008B19B9" w:rsidRPr="007474F0">
              <w:rPr>
                <w:rFonts w:ascii="Times New Roman" w:hAnsi="Times New Roman" w:cs="Times New Roman"/>
                <w:bCs/>
                <w:sz w:val="24"/>
              </w:rPr>
              <w:t xml:space="preserve"> (tas ļaus komersantam no savas teritorijas uzsākt eksporta procedūru)</w:t>
            </w:r>
            <w:r w:rsidR="00585EA3" w:rsidRPr="007474F0">
              <w:rPr>
                <w:rFonts w:ascii="Times New Roman" w:hAnsi="Times New Roman" w:cs="Times New Roman"/>
                <w:bCs/>
                <w:sz w:val="24"/>
              </w:rPr>
              <w:t xml:space="preserve">, lai </w:t>
            </w:r>
            <w:r w:rsidR="00727BA2" w:rsidRPr="007474F0">
              <w:rPr>
                <w:rFonts w:ascii="Times New Roman" w:hAnsi="Times New Roman" w:cs="Times New Roman"/>
                <w:bCs/>
                <w:sz w:val="24"/>
                <w:szCs w:val="24"/>
              </w:rPr>
              <w:t>Valsts ieņēmumu dienests</w:t>
            </w:r>
            <w:r w:rsidR="00585EA3" w:rsidRPr="007474F0">
              <w:rPr>
                <w:rFonts w:ascii="Times New Roman" w:hAnsi="Times New Roman" w:cs="Times New Roman"/>
                <w:bCs/>
                <w:sz w:val="24"/>
                <w:szCs w:val="24"/>
              </w:rPr>
              <w:t xml:space="preserve"> adresi varētu reģistrēt </w:t>
            </w:r>
            <w:r w:rsidR="00727BA2" w:rsidRPr="007474F0">
              <w:rPr>
                <w:rFonts w:ascii="Times New Roman" w:hAnsi="Times New Roman" w:cs="Times New Roman"/>
                <w:sz w:val="24"/>
                <w:szCs w:val="24"/>
              </w:rPr>
              <w:t>EMDAS</w:t>
            </w:r>
            <w:r w:rsidR="00585EA3" w:rsidRPr="007474F0">
              <w:rPr>
                <w:rFonts w:ascii="Times New Roman" w:hAnsi="Times New Roman" w:cs="Times New Roman"/>
                <w:bCs/>
                <w:sz w:val="24"/>
                <w:szCs w:val="24"/>
              </w:rPr>
              <w:t>.</w:t>
            </w:r>
            <w:r w:rsidR="00585EA3" w:rsidRPr="007474F0">
              <w:rPr>
                <w:rFonts w:ascii="Times New Roman" w:hAnsi="Times New Roman" w:cs="Times New Roman"/>
                <w:bCs/>
                <w:sz w:val="24"/>
              </w:rPr>
              <w:t xml:space="preserve"> Kā atzītās eksporta vietas var</w:t>
            </w:r>
            <w:r w:rsidR="008B19B9" w:rsidRPr="007474F0">
              <w:rPr>
                <w:rFonts w:ascii="Times New Roman" w:hAnsi="Times New Roman" w:cs="Times New Roman"/>
                <w:bCs/>
                <w:sz w:val="24"/>
              </w:rPr>
              <w:t>ēs</w:t>
            </w:r>
            <w:r w:rsidR="00585EA3" w:rsidRPr="007474F0">
              <w:rPr>
                <w:rFonts w:ascii="Times New Roman" w:hAnsi="Times New Roman" w:cs="Times New Roman"/>
                <w:bCs/>
                <w:sz w:val="24"/>
              </w:rPr>
              <w:t xml:space="preserve"> reģistrēt arī vairākas vietas.</w:t>
            </w:r>
          </w:p>
          <w:p w14:paraId="0AC935AA" w14:textId="5A1CA5A3" w:rsidR="008B19B9" w:rsidRPr="007474F0" w:rsidRDefault="008B19B9" w:rsidP="007449B4">
            <w:pPr>
              <w:spacing w:before="120" w:after="0" w:line="240" w:lineRule="auto"/>
              <w:ind w:left="57" w:right="57"/>
              <w:jc w:val="both"/>
              <w:rPr>
                <w:rFonts w:ascii="Times New Roman" w:hAnsi="Times New Roman" w:cs="Times New Roman"/>
                <w:bCs/>
                <w:sz w:val="24"/>
              </w:rPr>
            </w:pPr>
            <w:r w:rsidRPr="007474F0">
              <w:rPr>
                <w:rFonts w:ascii="Times New Roman" w:hAnsi="Times New Roman" w:cs="Times New Roman"/>
                <w:bCs/>
                <w:sz w:val="24"/>
              </w:rPr>
              <w:t xml:space="preserve">Tāpat minētā norma nosaka konkrētas vietas, kur var atrasties preces, </w:t>
            </w:r>
            <w:r w:rsidR="00C071BC" w:rsidRPr="007474F0">
              <w:rPr>
                <w:rFonts w:ascii="Times New Roman" w:hAnsi="Times New Roman" w:cs="Times New Roman"/>
                <w:bCs/>
                <w:sz w:val="24"/>
              </w:rPr>
              <w:t>iesniedzot</w:t>
            </w:r>
            <w:r w:rsidRPr="007474F0">
              <w:rPr>
                <w:rFonts w:ascii="Times New Roman" w:hAnsi="Times New Roman" w:cs="Times New Roman"/>
                <w:bCs/>
                <w:sz w:val="24"/>
              </w:rPr>
              <w:t xml:space="preserve"> reeksport</w:t>
            </w:r>
            <w:r w:rsidR="00C071BC" w:rsidRPr="007474F0">
              <w:rPr>
                <w:rFonts w:ascii="Times New Roman" w:hAnsi="Times New Roman" w:cs="Times New Roman"/>
                <w:bCs/>
                <w:sz w:val="24"/>
              </w:rPr>
              <w:t>a deklarāciju</w:t>
            </w:r>
            <w:r w:rsidRPr="007474F0">
              <w:rPr>
                <w:rFonts w:ascii="Times New Roman" w:hAnsi="Times New Roman" w:cs="Times New Roman"/>
                <w:bCs/>
                <w:sz w:val="24"/>
              </w:rPr>
              <w:t>.</w:t>
            </w:r>
          </w:p>
          <w:p w14:paraId="2D65B5E5" w14:textId="7B0F271F" w:rsidR="00CE2860" w:rsidRPr="007474F0" w:rsidRDefault="00CE2860" w:rsidP="007449B4">
            <w:pPr>
              <w:spacing w:before="120" w:after="0" w:line="240" w:lineRule="auto"/>
              <w:ind w:left="57" w:right="57"/>
              <w:jc w:val="both"/>
              <w:rPr>
                <w:rFonts w:ascii="Times New Roman" w:hAnsi="Times New Roman" w:cs="Times New Roman"/>
                <w:sz w:val="24"/>
                <w:szCs w:val="24"/>
                <w:lang w:eastAsia="ar-SA"/>
              </w:rPr>
            </w:pPr>
            <w:r w:rsidRPr="007474F0">
              <w:rPr>
                <w:rFonts w:ascii="Times New Roman" w:hAnsi="Times New Roman" w:cs="Times New Roman"/>
                <w:b/>
                <w:sz w:val="24"/>
                <w:szCs w:val="24"/>
                <w:lang w:eastAsia="ar-SA"/>
              </w:rPr>
              <w:t xml:space="preserve">Likumprojekta </w:t>
            </w:r>
            <w:r w:rsidR="00A16CFB" w:rsidRPr="007474F0">
              <w:rPr>
                <w:rFonts w:ascii="Times New Roman" w:hAnsi="Times New Roman" w:cs="Times New Roman"/>
                <w:b/>
                <w:sz w:val="24"/>
                <w:szCs w:val="24"/>
                <w:lang w:eastAsia="ar-SA"/>
              </w:rPr>
              <w:t>1</w:t>
            </w:r>
            <w:r w:rsidR="00B8486A" w:rsidRPr="007474F0">
              <w:rPr>
                <w:rFonts w:ascii="Times New Roman" w:hAnsi="Times New Roman" w:cs="Times New Roman"/>
                <w:b/>
                <w:sz w:val="24"/>
                <w:szCs w:val="24"/>
                <w:lang w:eastAsia="ar-SA"/>
              </w:rPr>
              <w:t>1</w:t>
            </w:r>
            <w:r w:rsidRPr="007474F0">
              <w:rPr>
                <w:rFonts w:ascii="Times New Roman" w:hAnsi="Times New Roman" w:cs="Times New Roman"/>
                <w:b/>
                <w:sz w:val="24"/>
                <w:szCs w:val="24"/>
                <w:lang w:eastAsia="ar-SA"/>
              </w:rPr>
              <w:t>.panta otrais punkts</w:t>
            </w:r>
            <w:r w:rsidRPr="007474F0">
              <w:rPr>
                <w:rFonts w:ascii="Times New Roman" w:hAnsi="Times New Roman" w:cs="Times New Roman"/>
                <w:sz w:val="24"/>
                <w:szCs w:val="24"/>
                <w:lang w:eastAsia="ar-SA"/>
              </w:rPr>
              <w:t xml:space="preserve"> paredz Muitas likumā iekļaut jaunu 23.</w:t>
            </w:r>
            <w:r w:rsidRPr="007474F0">
              <w:rPr>
                <w:rFonts w:ascii="Times New Roman" w:hAnsi="Times New Roman" w:cs="Times New Roman"/>
                <w:sz w:val="24"/>
                <w:szCs w:val="24"/>
                <w:vertAlign w:val="superscript"/>
                <w:lang w:eastAsia="ar-SA"/>
              </w:rPr>
              <w:t xml:space="preserve">2 </w:t>
            </w:r>
            <w:r w:rsidRPr="007474F0">
              <w:rPr>
                <w:rFonts w:ascii="Times New Roman" w:hAnsi="Times New Roman" w:cs="Times New Roman"/>
                <w:sz w:val="24"/>
                <w:szCs w:val="24"/>
                <w:lang w:eastAsia="ar-SA"/>
              </w:rPr>
              <w:t>pantu, tiesiskās noteiktības un skaidrības labad nosakot konkrētas vietas, kurās var uzglabāt eksporta procedūrā izlaist</w:t>
            </w:r>
            <w:r w:rsidR="000437F8" w:rsidRPr="007474F0">
              <w:rPr>
                <w:rFonts w:ascii="Times New Roman" w:hAnsi="Times New Roman" w:cs="Times New Roman"/>
                <w:sz w:val="24"/>
                <w:szCs w:val="24"/>
                <w:lang w:eastAsia="ar-SA"/>
              </w:rPr>
              <w:t xml:space="preserve">ās preces </w:t>
            </w:r>
            <w:r w:rsidR="000901D3" w:rsidRPr="007474F0">
              <w:rPr>
                <w:rFonts w:ascii="Times New Roman" w:hAnsi="Times New Roman" w:cs="Times New Roman"/>
                <w:sz w:val="24"/>
                <w:szCs w:val="24"/>
                <w:lang w:eastAsia="ar-SA"/>
              </w:rPr>
              <w:t xml:space="preserve">pirms to izvešanas no Savienības muitas teritorijas </w:t>
            </w:r>
            <w:r w:rsidR="000437F8" w:rsidRPr="007474F0">
              <w:rPr>
                <w:rFonts w:ascii="Times New Roman" w:hAnsi="Times New Roman" w:cs="Times New Roman"/>
                <w:sz w:val="24"/>
                <w:szCs w:val="24"/>
                <w:lang w:eastAsia="ar-SA"/>
              </w:rPr>
              <w:t xml:space="preserve">un tās ir muitas noliktavas, pagaidu uzglabāšanas vietas un </w:t>
            </w:r>
            <w:r w:rsidR="00162B18" w:rsidRPr="007474F0">
              <w:rPr>
                <w:rFonts w:ascii="Times New Roman" w:hAnsi="Times New Roman" w:cs="Times New Roman"/>
                <w:sz w:val="24"/>
                <w:szCs w:val="24"/>
              </w:rPr>
              <w:t>pilnvarotā nosūtītāja TIR procedūrā</w:t>
            </w:r>
            <w:r w:rsidR="000437F8" w:rsidRPr="007474F0">
              <w:rPr>
                <w:rFonts w:ascii="Times New Roman" w:hAnsi="Times New Roman" w:cs="Times New Roman"/>
                <w:sz w:val="24"/>
                <w:szCs w:val="24"/>
                <w:lang w:eastAsia="ar-SA"/>
              </w:rPr>
              <w:t xml:space="preserve"> atļaujā noteiktās vietas, brīvās zonas teritorija, kā arī jau minētā reģistrētā eksporta vieta, kuras reģistrācijai komersantam Ministru kabineta noteiktā kārtībā būs jāpaziņo Valsts ieņēmumu dienestam šīs vietas adrese.</w:t>
            </w:r>
            <w:r w:rsidR="00827EEA" w:rsidRPr="007474F0">
              <w:rPr>
                <w:rFonts w:ascii="Times New Roman" w:hAnsi="Times New Roman" w:cs="Times New Roman"/>
                <w:sz w:val="24"/>
                <w:szCs w:val="24"/>
                <w:lang w:eastAsia="ar-SA"/>
              </w:rPr>
              <w:t xml:space="preserve"> Savukārt Ministru kabinets noteiks kārtību, kādā eksportētājs</w:t>
            </w:r>
            <w:r w:rsidR="000901D3" w:rsidRPr="007474F0">
              <w:t xml:space="preserve"> </w:t>
            </w:r>
            <w:r w:rsidR="000901D3" w:rsidRPr="007474F0">
              <w:rPr>
                <w:rFonts w:ascii="Times New Roman" w:hAnsi="Times New Roman" w:cs="Times New Roman"/>
                <w:sz w:val="24"/>
                <w:szCs w:val="24"/>
                <w:lang w:eastAsia="ar-SA"/>
              </w:rPr>
              <w:t>vai eksportētāja pilnvarotā persona</w:t>
            </w:r>
            <w:r w:rsidR="00827EEA" w:rsidRPr="007474F0">
              <w:rPr>
                <w:rFonts w:ascii="Times New Roman" w:hAnsi="Times New Roman" w:cs="Times New Roman"/>
                <w:sz w:val="24"/>
                <w:szCs w:val="24"/>
                <w:lang w:eastAsia="ar-SA"/>
              </w:rPr>
              <w:t xml:space="preserve"> informēs par preču izvešanu no minētajām vietām.</w:t>
            </w:r>
          </w:p>
          <w:p w14:paraId="1E845C61" w14:textId="77B56738" w:rsidR="00E23F84" w:rsidRPr="007474F0" w:rsidRDefault="00553060" w:rsidP="007449B4">
            <w:pPr>
              <w:spacing w:before="120" w:after="0" w:line="240" w:lineRule="auto"/>
              <w:ind w:left="57" w:right="57"/>
              <w:jc w:val="both"/>
              <w:rPr>
                <w:rFonts w:ascii="Times New Roman" w:hAnsi="Times New Roman" w:cs="Times New Roman"/>
                <w:sz w:val="24"/>
                <w:szCs w:val="24"/>
                <w:lang w:eastAsia="ar-SA"/>
              </w:rPr>
            </w:pPr>
            <w:r w:rsidRPr="007474F0">
              <w:rPr>
                <w:rFonts w:ascii="Times New Roman" w:hAnsi="Times New Roman" w:cs="Times New Roman"/>
                <w:b/>
                <w:sz w:val="24"/>
                <w:szCs w:val="24"/>
                <w:lang w:eastAsia="ar-SA"/>
              </w:rPr>
              <w:t>Likumprojekta 1</w:t>
            </w:r>
            <w:r w:rsidR="003120A2" w:rsidRPr="007474F0">
              <w:rPr>
                <w:rFonts w:ascii="Times New Roman" w:hAnsi="Times New Roman" w:cs="Times New Roman"/>
                <w:b/>
                <w:sz w:val="24"/>
                <w:szCs w:val="24"/>
                <w:lang w:eastAsia="ar-SA"/>
              </w:rPr>
              <w:t>1</w:t>
            </w:r>
            <w:r w:rsidRPr="007474F0">
              <w:rPr>
                <w:rFonts w:ascii="Times New Roman" w:hAnsi="Times New Roman" w:cs="Times New Roman"/>
                <w:b/>
                <w:sz w:val="24"/>
                <w:szCs w:val="24"/>
                <w:lang w:eastAsia="ar-SA"/>
              </w:rPr>
              <w:t xml:space="preserve">.panta trešais punkts </w:t>
            </w:r>
            <w:r w:rsidRPr="007474F0">
              <w:rPr>
                <w:rFonts w:ascii="Times New Roman" w:hAnsi="Times New Roman" w:cs="Times New Roman"/>
                <w:sz w:val="24"/>
                <w:szCs w:val="24"/>
                <w:lang w:eastAsia="ar-SA"/>
              </w:rPr>
              <w:t>paredz Muitas likumā iekļaut jaunu 23.</w:t>
            </w:r>
            <w:r w:rsidRPr="007474F0">
              <w:rPr>
                <w:rFonts w:ascii="Times New Roman" w:hAnsi="Times New Roman" w:cs="Times New Roman"/>
                <w:sz w:val="24"/>
                <w:szCs w:val="24"/>
                <w:vertAlign w:val="superscript"/>
                <w:lang w:eastAsia="ar-SA"/>
              </w:rPr>
              <w:t xml:space="preserve">3 </w:t>
            </w:r>
            <w:r w:rsidRPr="007474F0">
              <w:rPr>
                <w:rFonts w:ascii="Times New Roman" w:hAnsi="Times New Roman" w:cs="Times New Roman"/>
                <w:sz w:val="24"/>
                <w:szCs w:val="24"/>
                <w:lang w:eastAsia="ar-SA"/>
              </w:rPr>
              <w:t>pantu, dodot iespēju pagaidu uzglabāšanas vietas turētājam nepieciešamības gadījumā izvest preces svēršanai ārpus pagaidu uzglabāšanas vietas</w:t>
            </w:r>
            <w:r w:rsidR="0031296E" w:rsidRPr="007474F0">
              <w:rPr>
                <w:rFonts w:ascii="Times New Roman" w:hAnsi="Times New Roman" w:cs="Times New Roman"/>
                <w:sz w:val="24"/>
                <w:szCs w:val="24"/>
                <w:lang w:eastAsia="ar-SA"/>
              </w:rPr>
              <w:t xml:space="preserve"> (ārpus tās pagaidu uzglabāšanas vietas, kurā iesniegta pagaidu uzglabāšanas deklarācija)</w:t>
            </w:r>
            <w:r w:rsidRPr="007474F0">
              <w:rPr>
                <w:rFonts w:ascii="Times New Roman" w:hAnsi="Times New Roman" w:cs="Times New Roman"/>
                <w:sz w:val="24"/>
                <w:szCs w:val="24"/>
                <w:lang w:eastAsia="ar-SA"/>
              </w:rPr>
              <w:t xml:space="preserve"> uz citu ar Valsts ieņēmumu dienestu saskaņotu svēršanas vietu. Šādi gadījumi būtu, ja preču svēršanu tehniski nav iespējams veikt pagaidu uzglabāšanas vietā.</w:t>
            </w:r>
            <w:r w:rsidR="00F75CDA" w:rsidRPr="007474F0">
              <w:rPr>
                <w:rFonts w:ascii="Times New Roman" w:hAnsi="Times New Roman" w:cs="Times New Roman"/>
                <w:sz w:val="24"/>
                <w:szCs w:val="24"/>
                <w:lang w:eastAsia="ar-SA"/>
              </w:rPr>
              <w:t xml:space="preserve"> </w:t>
            </w:r>
          </w:p>
          <w:p w14:paraId="50BFEC8D" w14:textId="5532CD8F" w:rsidR="00E23F84" w:rsidRPr="007474F0" w:rsidRDefault="00E23F84" w:rsidP="007449B4">
            <w:pPr>
              <w:spacing w:before="120" w:after="0" w:line="240" w:lineRule="auto"/>
              <w:ind w:left="57" w:right="57"/>
              <w:jc w:val="both"/>
              <w:rPr>
                <w:rFonts w:ascii="Times New Roman" w:hAnsi="Times New Roman" w:cs="Times New Roman"/>
                <w:sz w:val="24"/>
                <w:szCs w:val="24"/>
              </w:rPr>
            </w:pPr>
            <w:r w:rsidRPr="007474F0">
              <w:rPr>
                <w:rFonts w:ascii="Times New Roman" w:hAnsi="Times New Roman" w:cs="Times New Roman"/>
                <w:sz w:val="24"/>
                <w:szCs w:val="24"/>
                <w:lang w:eastAsia="ar-SA"/>
              </w:rPr>
              <w:t>Minētā norma Muitas likumā tiek iekļauta</w:t>
            </w:r>
            <w:r w:rsidR="00122FBB">
              <w:rPr>
                <w:rFonts w:ascii="Times New Roman" w:hAnsi="Times New Roman" w:cs="Times New Roman"/>
                <w:sz w:val="24"/>
                <w:szCs w:val="24"/>
                <w:lang w:eastAsia="ar-SA"/>
              </w:rPr>
              <w:t>,</w:t>
            </w:r>
            <w:r w:rsidRPr="007474F0">
              <w:rPr>
                <w:rFonts w:ascii="Times New Roman" w:hAnsi="Times New Roman" w:cs="Times New Roman"/>
                <w:sz w:val="24"/>
                <w:szCs w:val="24"/>
                <w:lang w:eastAsia="ar-SA"/>
              </w:rPr>
              <w:t xml:space="preserve"> ņemot vērā Satiksmes ministrijas sadarbībā ar Latvijas Loģistikas asociācijas sniegto priekšlikumu iestrādāt normatīvajā regulējumā risinājumu situācijai, j</w:t>
            </w:r>
            <w:r w:rsidRPr="007474F0">
              <w:rPr>
                <w:rFonts w:ascii="Times New Roman" w:hAnsi="Times New Roman" w:cs="Times New Roman"/>
                <w:sz w:val="24"/>
                <w:szCs w:val="24"/>
              </w:rPr>
              <w:t xml:space="preserve">a pagaidu uzglabāšanas laikā ir nepieciešams veikt kādas </w:t>
            </w:r>
            <w:r w:rsidR="00A26DBD" w:rsidRPr="007474F0">
              <w:rPr>
                <w:rFonts w:ascii="Times New Roman" w:hAnsi="Times New Roman" w:cs="Times New Roman"/>
                <w:sz w:val="24"/>
                <w:szCs w:val="24"/>
              </w:rPr>
              <w:t xml:space="preserve">manipulācijas </w:t>
            </w:r>
            <w:r w:rsidRPr="007474F0">
              <w:rPr>
                <w:rFonts w:ascii="Times New Roman" w:hAnsi="Times New Roman" w:cs="Times New Roman"/>
                <w:sz w:val="24"/>
                <w:szCs w:val="24"/>
              </w:rPr>
              <w:t xml:space="preserve">ar kravu, lai noteiktu kravas atbilstību </w:t>
            </w:r>
            <w:r w:rsidRPr="007474F0">
              <w:rPr>
                <w:rFonts w:ascii="Times New Roman" w:hAnsi="Times New Roman" w:cs="Times New Roman"/>
                <w:sz w:val="24"/>
                <w:szCs w:val="24"/>
              </w:rPr>
              <w:lastRenderedPageBreak/>
              <w:t>pavaddokumentiem (piemēram</w:t>
            </w:r>
            <w:r w:rsidR="001B49B1" w:rsidRPr="007474F0">
              <w:rPr>
                <w:rFonts w:ascii="Times New Roman" w:hAnsi="Times New Roman" w:cs="Times New Roman"/>
                <w:sz w:val="24"/>
                <w:szCs w:val="24"/>
              </w:rPr>
              <w:t>,</w:t>
            </w:r>
            <w:r w:rsidRPr="007474F0">
              <w:rPr>
                <w:rFonts w:ascii="Times New Roman" w:hAnsi="Times New Roman" w:cs="Times New Roman"/>
                <w:sz w:val="24"/>
                <w:szCs w:val="24"/>
              </w:rPr>
              <w:t xml:space="preserve"> svēršanu</w:t>
            </w:r>
            <w:r w:rsidR="001B49B1" w:rsidRPr="007474F0">
              <w:rPr>
                <w:rFonts w:ascii="Times New Roman" w:hAnsi="Times New Roman" w:cs="Times New Roman"/>
                <w:sz w:val="24"/>
                <w:szCs w:val="24"/>
              </w:rPr>
              <w:t>)</w:t>
            </w:r>
            <w:r w:rsidRPr="007474F0">
              <w:rPr>
                <w:rFonts w:ascii="Times New Roman" w:hAnsi="Times New Roman" w:cs="Times New Roman"/>
                <w:sz w:val="24"/>
                <w:szCs w:val="24"/>
              </w:rPr>
              <w:t xml:space="preserve">, pagaidu uzglabāšanas atļaujas turētājs, iepriekš saskaņojot ar uzraugošo muitas iestādi, var izvest kravu kontroles pasākumiem, nepārtraucot </w:t>
            </w:r>
            <w:r w:rsidR="00A26DBD" w:rsidRPr="007474F0">
              <w:rPr>
                <w:rFonts w:ascii="Times New Roman" w:hAnsi="Times New Roman" w:cs="Times New Roman"/>
                <w:sz w:val="24"/>
                <w:szCs w:val="24"/>
              </w:rPr>
              <w:t>pagaidu uzglabāšanu</w:t>
            </w:r>
            <w:r w:rsidRPr="007474F0">
              <w:rPr>
                <w:rFonts w:ascii="Times New Roman" w:hAnsi="Times New Roman" w:cs="Times New Roman"/>
                <w:sz w:val="24"/>
                <w:szCs w:val="24"/>
              </w:rPr>
              <w:t xml:space="preserve"> (t.i. nepiemērojot kādu no muitas procedūrām). Saskaņā ar spēkā esošajos normatīvajos aktos muitas jomā noteikto kārtību, pagaidu uzglabāšana paredzēta, lai varētu noregulēt situāciju attiecībā uz muitas kontrolē esošo kravu (t.i. veikt kravas pārbaudi - t.sk. kravas svēršanu) un sagatavotu nepieciešamos iztrūkstošos dokumentus, kas nepieciešami tālākajam muitošanas procesam (nākamās muitas procedūras piemērošanai). Satiksmes ministrija norādīja, ka no tranzīta un loģistikas nozares ir saņemta informācija, ka ne visiem uzņēmumiem svari atrodas to piederošajā teritorijā (piemēram svari dzelzceļa transportam). Līdz ar to veidojas situācija, ka izvest kravu (lai pārbaudītu atbilstību), nepārtraucot </w:t>
            </w:r>
            <w:r w:rsidR="00A26DBD" w:rsidRPr="007474F0">
              <w:rPr>
                <w:rFonts w:ascii="Times New Roman" w:hAnsi="Times New Roman" w:cs="Times New Roman"/>
                <w:sz w:val="24"/>
                <w:szCs w:val="24"/>
              </w:rPr>
              <w:t>pagaidu uzglabāšanu</w:t>
            </w:r>
            <w:r w:rsidRPr="007474F0">
              <w:rPr>
                <w:rFonts w:ascii="Times New Roman" w:hAnsi="Times New Roman" w:cs="Times New Roman"/>
                <w:sz w:val="24"/>
                <w:szCs w:val="24"/>
              </w:rPr>
              <w:t>, saskaņā ar spēkā esošajiem normatīvajiem aktiem ir atļauts tikai</w:t>
            </w:r>
            <w:r w:rsidR="00A26DBD" w:rsidRPr="007474F0">
              <w:rPr>
                <w:rFonts w:ascii="Times New Roman" w:hAnsi="Times New Roman" w:cs="Times New Roman"/>
                <w:sz w:val="24"/>
                <w:szCs w:val="24"/>
              </w:rPr>
              <w:t xml:space="preserve"> uzglabāšanas</w:t>
            </w:r>
            <w:r w:rsidRPr="007474F0">
              <w:rPr>
                <w:rFonts w:ascii="Times New Roman" w:hAnsi="Times New Roman" w:cs="Times New Roman"/>
                <w:sz w:val="24"/>
                <w:szCs w:val="24"/>
              </w:rPr>
              <w:t xml:space="preserve"> muitas noliktav</w:t>
            </w:r>
            <w:r w:rsidR="00A26DBD" w:rsidRPr="007474F0">
              <w:rPr>
                <w:rFonts w:ascii="Times New Roman" w:hAnsi="Times New Roman" w:cs="Times New Roman"/>
                <w:sz w:val="24"/>
                <w:szCs w:val="24"/>
              </w:rPr>
              <w:t>ā īpašas</w:t>
            </w:r>
            <w:r w:rsidRPr="007474F0">
              <w:rPr>
                <w:rFonts w:ascii="Times New Roman" w:hAnsi="Times New Roman" w:cs="Times New Roman"/>
                <w:sz w:val="24"/>
                <w:szCs w:val="24"/>
              </w:rPr>
              <w:t xml:space="preserve"> procedūras laikā. Līdzīga iespēja būtu jāparedz arī attiecībā uz precēm, kuras atrodas pagaidu uzglabāšanā. Minētais jautājums tika skatīts arī </w:t>
            </w:r>
            <w:r w:rsidRPr="007474F0">
              <w:rPr>
                <w:rFonts w:ascii="Times New Roman" w:hAnsi="Times New Roman" w:cs="Times New Roman"/>
                <w:sz w:val="24"/>
                <w:szCs w:val="24"/>
                <w:lang w:eastAsia="ar-SA"/>
              </w:rPr>
              <w:t xml:space="preserve">2019.gada 9.maija Konsultatīvās padomes muitas politikas sēdē, kur Latvijas Loģistikas asociācija informēja par komersantu identificēto problēmsituāciju savā darbībā, proti, ka </w:t>
            </w:r>
            <w:r w:rsidRPr="007474F0">
              <w:rPr>
                <w:rFonts w:ascii="Times New Roman" w:hAnsi="Times New Roman" w:cs="Times New Roman"/>
                <w:sz w:val="24"/>
                <w:szCs w:val="24"/>
              </w:rPr>
              <w:t xml:space="preserve">ir grūtības, piemēram, ostā pārbaudīt vagonā iekrautās preces svaru, jo ostas rīcībā šādu svari nav. Komersanti aicināja rast risinājumu un atļaut iespēju preci nogādāt svēršanai citā vietā. </w:t>
            </w:r>
          </w:p>
          <w:p w14:paraId="419EA8F7" w14:textId="77777777" w:rsidR="00E23F84" w:rsidRPr="007474F0" w:rsidRDefault="00E23F84" w:rsidP="007449B4">
            <w:pPr>
              <w:spacing w:before="120" w:after="0" w:line="240" w:lineRule="auto"/>
              <w:ind w:left="57" w:right="57"/>
              <w:jc w:val="both"/>
              <w:rPr>
                <w:rFonts w:ascii="Times New Roman" w:hAnsi="Times New Roman" w:cs="Times New Roman"/>
                <w:sz w:val="24"/>
                <w:szCs w:val="24"/>
              </w:rPr>
            </w:pPr>
            <w:r w:rsidRPr="007474F0">
              <w:rPr>
                <w:rFonts w:ascii="Times New Roman" w:hAnsi="Times New Roman" w:cs="Times New Roman"/>
                <w:sz w:val="24"/>
                <w:szCs w:val="24"/>
              </w:rPr>
              <w:t xml:space="preserve">Lai izvērtētu minēto un rastu piemērotu risinājumu, Valsts ieņēmumu dienestā tika izveidota darba grupa, kur, piedaloties Finanšu ministrijas, Valsts ieņēmumu dienesta un komersantu pārstāvjiem, tika izvērtēts  normatīvais regulējums, citu ES dalībvalstu prakse un praktiskie piemēri, un tika nolemts veikt atbilstošus grozījumus Muitas likumā, deleģējot atsevišķu jautājumu regulēšanu Ministru kabinetam. </w:t>
            </w:r>
          </w:p>
          <w:p w14:paraId="67E83DF9" w14:textId="4517830A" w:rsidR="00E23F84" w:rsidRPr="007474F0" w:rsidRDefault="00E23F84" w:rsidP="007449B4">
            <w:pPr>
              <w:spacing w:before="120" w:after="0" w:line="240" w:lineRule="auto"/>
              <w:ind w:left="57" w:right="57"/>
              <w:jc w:val="both"/>
              <w:rPr>
                <w:rFonts w:ascii="Times New Roman" w:hAnsi="Times New Roman" w:cs="Times New Roman"/>
                <w:sz w:val="24"/>
                <w:szCs w:val="24"/>
              </w:rPr>
            </w:pPr>
            <w:r w:rsidRPr="007474F0">
              <w:rPr>
                <w:rFonts w:ascii="Times New Roman" w:hAnsi="Times New Roman" w:cs="Times New Roman"/>
                <w:sz w:val="24"/>
                <w:szCs w:val="24"/>
              </w:rPr>
              <w:t xml:space="preserve">Saskaņā ar regulas Nr.952/2013 134.panta 2.punktu muitas uzraudzībā esošu preču valdītājs ar muitas dienestu atļauju var jebkurā laikā preces pārbaudīt vai ņemt paraugus, jo īpaši, lai noteiktu šo preču tarifa klasifikāciju, muitas vērtību vai muitas statusu. Ņemot vērā minēto, Muitas likumā tiek noteikts, ka pagaidu uzglabāšanas vietas turētājs drīkst veikt muitas uzraudzībā esošu preču svēršanu ārpus </w:t>
            </w:r>
            <w:r w:rsidR="00C76DFD" w:rsidRPr="007474F0">
              <w:rPr>
                <w:rFonts w:ascii="Times New Roman" w:hAnsi="Times New Roman" w:cs="Times New Roman"/>
                <w:sz w:val="24"/>
                <w:szCs w:val="24"/>
              </w:rPr>
              <w:t xml:space="preserve">savas </w:t>
            </w:r>
            <w:r w:rsidRPr="007474F0">
              <w:rPr>
                <w:rFonts w:ascii="Times New Roman" w:hAnsi="Times New Roman" w:cs="Times New Roman"/>
                <w:sz w:val="24"/>
                <w:szCs w:val="24"/>
              </w:rPr>
              <w:t xml:space="preserve">pagaidu uzglabāšanas vietas ar Valsts ieņēmumu dienestu saskaņotā preču svēršanas vietā, ja preču svēršanu tehniski nav iespējams veikt pagaidu uzglabāšanas </w:t>
            </w:r>
            <w:r w:rsidRPr="007474F0">
              <w:rPr>
                <w:rFonts w:ascii="Times New Roman" w:hAnsi="Times New Roman" w:cs="Times New Roman"/>
                <w:sz w:val="24"/>
                <w:szCs w:val="24"/>
              </w:rPr>
              <w:lastRenderedPageBreak/>
              <w:t>vietā. Ministru kabineta noteikumi noteiks nosacījumus ārpus pagaidu uzglabāšanas vietas esošajai preču svēršanas vietai un šīs vietas saskaņošanas kārtību, kā arī kārtību un nosacījumus, kādos atsaka saskaņot minēto vietu. Proti, nogādāt preces svēršanai ārpus pagaidu uzglabāšanas vietas tiks atļauts ar muitas kontroles punktu, kurā iesniegta pagaidu uzglabāšanas deklarācija saskaņotā preču svēršanas vietā. Savukārt, lai saskaņotu minēto vietu, pagaidu uzglabāšanas vietas turētājs elektroniski iesniegs muitas kontroles punktam informāciju, kurā norādīs plānotās preču svēršanas vietas adresi. Muitas kontroles punkts trīs darba dienu laikā pēc pagaidu uzglabāšanas vietas turētāja elektroniski sniegtās informācijas saņemšanas saskaņos plānoto preču svēršanas vietu, ja svēršanas vietā būs iespējams veikt muitas uzraudzību precēm, vai arī informēs pagaidu uzglabāšanas vietas turētāju par atteikumu saskaņot plānoto preču svēršanas vietu, ja svēršanas vietā nebūs iespējams veikt muitas uzraudzību precēm. Svēršanas vietu ar muitas kontroles punktu būs nepieciešams saskaņot vienu reizi pirms pirmās preču nogādāšanas tajā svēršanai. Atkārtoti nogādājot preces svēršanai vienā un tajā pašā svēršanas vietā, svēršanas vieta nebūs jāsaskaņo.</w:t>
            </w:r>
          </w:p>
          <w:p w14:paraId="54542638" w14:textId="77777777" w:rsidR="00E23F84" w:rsidRPr="007474F0" w:rsidRDefault="00E23F84" w:rsidP="007449B4">
            <w:pPr>
              <w:spacing w:before="120" w:after="0" w:line="240" w:lineRule="auto"/>
              <w:ind w:left="57" w:right="57"/>
              <w:jc w:val="both"/>
              <w:rPr>
                <w:rFonts w:ascii="Times New Roman" w:hAnsi="Times New Roman" w:cs="Times New Roman"/>
                <w:sz w:val="24"/>
                <w:szCs w:val="24"/>
              </w:rPr>
            </w:pPr>
            <w:r w:rsidRPr="007474F0">
              <w:rPr>
                <w:rFonts w:ascii="Times New Roman" w:hAnsi="Times New Roman" w:cs="Times New Roman"/>
                <w:sz w:val="24"/>
                <w:szCs w:val="24"/>
              </w:rPr>
              <w:t>Papildus Ministru kabinets noteiks preču nogādāšanas no pagaidu uzglabāšanas vietas uz svēršanas vietu saskaņošanas kārtību, proti, pagaidu uzglabāšanas vietas turētājs elektroniski ar muitas kontroles punktu saskaņos preču nogādāšanu svēršanas vietā. Lai to izdarītu, pagaidu uzglabāšanas vietas turētājs elektroniski iesniegs muitas kontroles punktam informāciju, kurā norādīs attiecīgās pagaidu uzglabāšanas deklarācijas numuru un tajā norādīto svēršanai nogādājamo preci; transporta līdzekļa veidu un numuru, kā arī plānoto svēršanas termiņu. Muitas kontroles punkts triju stundu laikā no elektroniski sniegtās informācijas saņemšanas brīža nosūtīs pagaidu uzglabāšanas vietas turētājam uz elektroniskā pasta adresi saskaņojumu vai atteikumu preču nogādāšanai svēršanai.</w:t>
            </w:r>
          </w:p>
          <w:p w14:paraId="57F07DFB" w14:textId="452A16FF" w:rsidR="00E23F84" w:rsidRPr="007474F0" w:rsidRDefault="00E23F84" w:rsidP="007449B4">
            <w:pPr>
              <w:spacing w:before="120" w:after="0" w:line="240" w:lineRule="auto"/>
              <w:ind w:left="57" w:right="57"/>
              <w:jc w:val="both"/>
              <w:rPr>
                <w:rFonts w:ascii="Times New Roman" w:hAnsi="Times New Roman" w:cs="Times New Roman"/>
                <w:sz w:val="24"/>
                <w:szCs w:val="24"/>
              </w:rPr>
            </w:pPr>
            <w:r w:rsidRPr="007474F0">
              <w:rPr>
                <w:rFonts w:ascii="Times New Roman" w:hAnsi="Times New Roman" w:cs="Times New Roman"/>
                <w:sz w:val="24"/>
                <w:szCs w:val="24"/>
              </w:rPr>
              <w:t xml:space="preserve">Minētās normas iekļaušana Muitas likumā mazinās administratīvo slogu pagaidu uzglabāšanas vietu turētājiem. </w:t>
            </w:r>
          </w:p>
          <w:p w14:paraId="75284ED0" w14:textId="4899AFB4" w:rsidR="002E0DA1" w:rsidRPr="007474F0" w:rsidRDefault="00964D30" w:rsidP="007449B4">
            <w:pPr>
              <w:spacing w:before="120" w:after="0" w:line="240" w:lineRule="auto"/>
              <w:ind w:left="57" w:right="57"/>
              <w:jc w:val="both"/>
              <w:rPr>
                <w:rFonts w:ascii="Times New Roman" w:hAnsi="Times New Roman" w:cs="Times New Roman"/>
                <w:sz w:val="24"/>
                <w:szCs w:val="24"/>
                <w:lang w:eastAsia="ar-SA"/>
              </w:rPr>
            </w:pPr>
            <w:r w:rsidRPr="007474F0">
              <w:rPr>
                <w:rFonts w:ascii="Times New Roman" w:hAnsi="Times New Roman" w:cs="Times New Roman"/>
                <w:sz w:val="24"/>
                <w:szCs w:val="24"/>
                <w:lang w:eastAsia="ar-SA"/>
              </w:rPr>
              <w:t>Likumprojekta 11.pants saistīts ar likumprojekta 3.panta trešo punktu un 1</w:t>
            </w:r>
            <w:r w:rsidR="007474F0">
              <w:rPr>
                <w:rFonts w:ascii="Times New Roman" w:hAnsi="Times New Roman" w:cs="Times New Roman"/>
                <w:sz w:val="24"/>
                <w:szCs w:val="24"/>
                <w:lang w:eastAsia="ar-SA"/>
              </w:rPr>
              <w:t>5.pantu,</w:t>
            </w:r>
            <w:r w:rsidRPr="007474F0">
              <w:rPr>
                <w:rFonts w:ascii="Times New Roman" w:hAnsi="Times New Roman" w:cs="Times New Roman"/>
                <w:sz w:val="24"/>
                <w:szCs w:val="24"/>
                <w:lang w:eastAsia="ar-SA"/>
              </w:rPr>
              <w:t xml:space="preserve"> </w:t>
            </w:r>
            <w:r w:rsidR="007B789B" w:rsidRPr="007474F0">
              <w:rPr>
                <w:rFonts w:ascii="Times New Roman" w:hAnsi="Times New Roman" w:cs="Times New Roman"/>
                <w:sz w:val="24"/>
                <w:szCs w:val="24"/>
                <w:lang w:eastAsia="ar-SA"/>
              </w:rPr>
              <w:t xml:space="preserve">kas nosaka </w:t>
            </w:r>
            <w:r w:rsidRPr="007474F0">
              <w:rPr>
                <w:rFonts w:ascii="Times New Roman" w:hAnsi="Times New Roman" w:cs="Times New Roman"/>
                <w:sz w:val="24"/>
                <w:szCs w:val="24"/>
                <w:lang w:eastAsia="ar-SA"/>
              </w:rPr>
              <w:t xml:space="preserve">normas </w:t>
            </w:r>
            <w:r w:rsidR="007B789B" w:rsidRPr="007474F0">
              <w:rPr>
                <w:rFonts w:ascii="Times New Roman" w:hAnsi="Times New Roman" w:cs="Times New Roman"/>
                <w:sz w:val="24"/>
                <w:szCs w:val="24"/>
                <w:lang w:eastAsia="ar-SA"/>
              </w:rPr>
              <w:t>spēkā stāšanās brīdi – 2020.gada 1.jūniju</w:t>
            </w:r>
            <w:r w:rsidR="002E0DA1" w:rsidRPr="007474F0">
              <w:rPr>
                <w:rFonts w:ascii="Times New Roman" w:hAnsi="Times New Roman" w:cs="Times New Roman"/>
                <w:sz w:val="24"/>
                <w:szCs w:val="24"/>
                <w:lang w:eastAsia="ar-SA"/>
              </w:rPr>
              <w:t>.</w:t>
            </w:r>
          </w:p>
          <w:p w14:paraId="0C716F0F" w14:textId="794BF4EC" w:rsidR="009C4753" w:rsidRPr="007474F0" w:rsidRDefault="00A16CFB" w:rsidP="007449B4">
            <w:pPr>
              <w:spacing w:before="120" w:after="0" w:line="240" w:lineRule="auto"/>
              <w:ind w:left="57" w:right="57"/>
              <w:jc w:val="both"/>
              <w:rPr>
                <w:rFonts w:ascii="Times New Roman" w:hAnsi="Times New Roman" w:cs="Times New Roman"/>
                <w:sz w:val="24"/>
                <w:szCs w:val="24"/>
              </w:rPr>
            </w:pPr>
            <w:r w:rsidRPr="007474F0">
              <w:rPr>
                <w:rFonts w:ascii="Times New Roman" w:hAnsi="Times New Roman" w:cs="Times New Roman"/>
                <w:b/>
                <w:sz w:val="24"/>
                <w:szCs w:val="24"/>
              </w:rPr>
              <w:t>1</w:t>
            </w:r>
            <w:r w:rsidR="003120A2" w:rsidRPr="007474F0">
              <w:rPr>
                <w:rFonts w:ascii="Times New Roman" w:hAnsi="Times New Roman" w:cs="Times New Roman"/>
                <w:b/>
                <w:sz w:val="24"/>
                <w:szCs w:val="24"/>
              </w:rPr>
              <w:t>2</w:t>
            </w:r>
            <w:r w:rsidR="00F10451" w:rsidRPr="007474F0">
              <w:rPr>
                <w:rFonts w:ascii="Times New Roman" w:hAnsi="Times New Roman" w:cs="Times New Roman"/>
                <w:b/>
                <w:sz w:val="24"/>
                <w:szCs w:val="24"/>
              </w:rPr>
              <w:t>.</w:t>
            </w:r>
            <w:r w:rsidR="00F10451" w:rsidRPr="007474F0">
              <w:rPr>
                <w:rFonts w:ascii="Times New Roman" w:hAnsi="Times New Roman" w:cs="Times New Roman"/>
                <w:sz w:val="24"/>
                <w:szCs w:val="24"/>
              </w:rPr>
              <w:t xml:space="preserve"> </w:t>
            </w:r>
            <w:r w:rsidR="00F10451" w:rsidRPr="007474F0">
              <w:rPr>
                <w:rFonts w:ascii="Times New Roman" w:hAnsi="Times New Roman" w:cs="Times New Roman"/>
                <w:b/>
                <w:sz w:val="24"/>
                <w:szCs w:val="24"/>
              </w:rPr>
              <w:t xml:space="preserve">Likumprojekta </w:t>
            </w:r>
            <w:r w:rsidRPr="007474F0">
              <w:rPr>
                <w:rFonts w:ascii="Times New Roman" w:hAnsi="Times New Roman" w:cs="Times New Roman"/>
                <w:b/>
                <w:sz w:val="24"/>
                <w:szCs w:val="24"/>
              </w:rPr>
              <w:t>1</w:t>
            </w:r>
            <w:r w:rsidR="003120A2" w:rsidRPr="007474F0">
              <w:rPr>
                <w:rFonts w:ascii="Times New Roman" w:hAnsi="Times New Roman" w:cs="Times New Roman"/>
                <w:b/>
                <w:sz w:val="24"/>
                <w:szCs w:val="24"/>
              </w:rPr>
              <w:t>2</w:t>
            </w:r>
            <w:r w:rsidR="00F10451" w:rsidRPr="007474F0">
              <w:rPr>
                <w:rFonts w:ascii="Times New Roman" w:hAnsi="Times New Roman" w:cs="Times New Roman"/>
                <w:b/>
                <w:sz w:val="24"/>
                <w:szCs w:val="24"/>
              </w:rPr>
              <w:t>.pants</w:t>
            </w:r>
            <w:r w:rsidR="00F10451" w:rsidRPr="007474F0">
              <w:rPr>
                <w:rFonts w:ascii="Times New Roman" w:hAnsi="Times New Roman" w:cs="Times New Roman"/>
                <w:sz w:val="24"/>
                <w:szCs w:val="24"/>
              </w:rPr>
              <w:t xml:space="preserve"> paredz</w:t>
            </w:r>
            <w:r w:rsidR="00D60F68" w:rsidRPr="007474F0">
              <w:rPr>
                <w:rFonts w:ascii="Times New Roman" w:hAnsi="Times New Roman" w:cs="Times New Roman"/>
                <w:sz w:val="24"/>
                <w:szCs w:val="24"/>
              </w:rPr>
              <w:t xml:space="preserve"> </w:t>
            </w:r>
            <w:r w:rsidR="005B652F" w:rsidRPr="007474F0">
              <w:rPr>
                <w:rFonts w:ascii="Times New Roman" w:hAnsi="Times New Roman" w:cs="Times New Roman"/>
                <w:sz w:val="24"/>
                <w:szCs w:val="24"/>
              </w:rPr>
              <w:t xml:space="preserve">izteikt </w:t>
            </w:r>
            <w:r w:rsidR="00D60F68" w:rsidRPr="007474F0">
              <w:rPr>
                <w:rFonts w:ascii="Times New Roman" w:hAnsi="Times New Roman" w:cs="Times New Roman"/>
                <w:sz w:val="24"/>
                <w:szCs w:val="24"/>
              </w:rPr>
              <w:t>Muitas likuma 24.panta ceturtās daļas normu</w:t>
            </w:r>
            <w:r w:rsidR="005B652F" w:rsidRPr="007474F0">
              <w:rPr>
                <w:rFonts w:ascii="Times New Roman" w:hAnsi="Times New Roman" w:cs="Times New Roman"/>
                <w:sz w:val="24"/>
                <w:szCs w:val="24"/>
              </w:rPr>
              <w:t xml:space="preserve"> jaunā redakcijā</w:t>
            </w:r>
            <w:r w:rsidR="00D60F68" w:rsidRPr="007474F0">
              <w:rPr>
                <w:rFonts w:ascii="Times New Roman" w:hAnsi="Times New Roman" w:cs="Times New Roman"/>
                <w:sz w:val="24"/>
                <w:szCs w:val="24"/>
              </w:rPr>
              <w:t xml:space="preserve">, </w:t>
            </w:r>
            <w:r w:rsidR="005B652F" w:rsidRPr="007474F0">
              <w:rPr>
                <w:rFonts w:ascii="Times New Roman" w:hAnsi="Times New Roman" w:cs="Times New Roman"/>
                <w:sz w:val="24"/>
                <w:szCs w:val="24"/>
              </w:rPr>
              <w:lastRenderedPageBreak/>
              <w:t>precizējot</w:t>
            </w:r>
            <w:r w:rsidR="00D60F68" w:rsidRPr="007474F0">
              <w:rPr>
                <w:rFonts w:ascii="Times New Roman" w:hAnsi="Times New Roman" w:cs="Times New Roman"/>
                <w:sz w:val="24"/>
                <w:szCs w:val="24"/>
              </w:rPr>
              <w:t xml:space="preserve"> elektroniskajā kases aparāta čekā </w:t>
            </w:r>
            <w:r w:rsidR="005B652F" w:rsidRPr="007474F0">
              <w:rPr>
                <w:rFonts w:ascii="Times New Roman" w:hAnsi="Times New Roman" w:cs="Times New Roman"/>
                <w:sz w:val="24"/>
                <w:szCs w:val="24"/>
              </w:rPr>
              <w:t>norādāmo informāciju</w:t>
            </w:r>
            <w:r w:rsidR="00D60F68" w:rsidRPr="007474F0">
              <w:rPr>
                <w:rFonts w:ascii="Times New Roman" w:hAnsi="Times New Roman" w:cs="Times New Roman"/>
                <w:sz w:val="24"/>
                <w:szCs w:val="24"/>
              </w:rPr>
              <w:t>.</w:t>
            </w:r>
            <w:r w:rsidR="009C4753" w:rsidRPr="007474F0">
              <w:rPr>
                <w:rFonts w:ascii="Times New Roman" w:hAnsi="Times New Roman" w:cs="Times New Roman"/>
                <w:sz w:val="24"/>
                <w:szCs w:val="24"/>
              </w:rPr>
              <w:t xml:space="preserve"> </w:t>
            </w:r>
          </w:p>
          <w:p w14:paraId="7CDEF67A" w14:textId="0D614BC0" w:rsidR="00665BA4" w:rsidRPr="007474F0" w:rsidRDefault="00F33005" w:rsidP="007449B4">
            <w:pPr>
              <w:pStyle w:val="Default"/>
              <w:spacing w:before="120"/>
              <w:ind w:left="57" w:right="57"/>
              <w:jc w:val="both"/>
              <w:rPr>
                <w:color w:val="auto"/>
              </w:rPr>
            </w:pPr>
            <w:r w:rsidRPr="007474F0">
              <w:rPr>
                <w:color w:val="auto"/>
              </w:rPr>
              <w:t xml:space="preserve">Šobrīd </w:t>
            </w:r>
            <w:r w:rsidR="009C4753" w:rsidRPr="007474F0">
              <w:rPr>
                <w:color w:val="auto"/>
              </w:rPr>
              <w:t xml:space="preserve">Muitas likuma 24.panta ceturtā daļa paredz, ka </w:t>
            </w:r>
            <w:r w:rsidR="00665BA4" w:rsidRPr="007474F0">
              <w:rPr>
                <w:color w:val="auto"/>
              </w:rPr>
              <w:t xml:space="preserve">beznodokļu tirdzniecības veikala </w:t>
            </w:r>
            <w:r w:rsidR="009C4753" w:rsidRPr="007474F0">
              <w:rPr>
                <w:color w:val="auto"/>
              </w:rPr>
              <w:t xml:space="preserve">elektroniskā kases aparāta čekā, kas apliecina pirkumu, reģistrē no Latvijas Republikas izbraucošās fiziskās personas </w:t>
            </w:r>
            <w:r w:rsidR="009C4753" w:rsidRPr="007474F0">
              <w:rPr>
                <w:i/>
                <w:color w:val="auto"/>
              </w:rPr>
              <w:t>izbraukšanas dokumenta numuru</w:t>
            </w:r>
            <w:r w:rsidR="009C4753" w:rsidRPr="007474F0">
              <w:rPr>
                <w:color w:val="auto"/>
              </w:rPr>
              <w:t xml:space="preserve"> un tās lidostas vai jūras ostas nosaukumu, uz kuru persona dodas.</w:t>
            </w:r>
          </w:p>
          <w:p w14:paraId="0B30E649" w14:textId="77777777" w:rsidR="00A41CE6" w:rsidRPr="007474F0" w:rsidRDefault="00693442" w:rsidP="007449B4">
            <w:pPr>
              <w:pStyle w:val="Default"/>
              <w:spacing w:before="120"/>
              <w:ind w:left="57" w:right="57"/>
              <w:jc w:val="both"/>
              <w:rPr>
                <w:rFonts w:eastAsia="Times New Roman"/>
                <w:color w:val="auto"/>
                <w:lang w:eastAsia="lv-LV"/>
              </w:rPr>
            </w:pPr>
            <w:r w:rsidRPr="007474F0">
              <w:rPr>
                <w:color w:val="auto"/>
              </w:rPr>
              <w:t xml:space="preserve">Praksē ir secināts, ka minētais regulējums </w:t>
            </w:r>
            <w:r w:rsidR="009C4753" w:rsidRPr="007474F0">
              <w:rPr>
                <w:color w:val="auto"/>
              </w:rPr>
              <w:t xml:space="preserve">attiecībā uz elektroniskā kases aparāta čeka saturu ir tikai daļēji izpildāms praksē. </w:t>
            </w:r>
            <w:r w:rsidRPr="007474F0">
              <w:rPr>
                <w:color w:val="auto"/>
              </w:rPr>
              <w:t>Kā liecina no komersantiem, kuri darbojas beznodokļu veikalu jomā lidostā un kuriem tika lūgta sniegt informāciju par datiem, kurus beznodokļu tirdzniecības veikals var iegūt no personu iekāpšanas kartēm un attiecīgi iekļaut elektroniskās kases aparāta čekā, saņemtā inform</w:t>
            </w:r>
            <w:r w:rsidR="00665BA4" w:rsidRPr="007474F0">
              <w:rPr>
                <w:color w:val="auto"/>
              </w:rPr>
              <w:t xml:space="preserve">ācija - </w:t>
            </w:r>
            <w:r w:rsidR="009C4753" w:rsidRPr="007474F0">
              <w:rPr>
                <w:color w:val="auto"/>
              </w:rPr>
              <w:t>nav iespējams izpildīt Muitas likuma prasību un kases aparāta čekā norādīt izbraucošās fiziskās personas izbraukšanas dokumenta numuru, jo atbi</w:t>
            </w:r>
            <w:r w:rsidR="00665BA4" w:rsidRPr="007474F0">
              <w:rPr>
                <w:color w:val="auto"/>
              </w:rPr>
              <w:t>l</w:t>
            </w:r>
            <w:r w:rsidR="009C4753" w:rsidRPr="007474F0">
              <w:rPr>
                <w:color w:val="auto"/>
              </w:rPr>
              <w:t>stoši starptautiski noteiktajam (IATA rekomendācijas), pasažieri ierodoties lidostā uzrāda konkrētās aviokompānijas izsniegtu iekāpšanas biļeti (</w:t>
            </w:r>
            <w:r w:rsidR="009C4753" w:rsidRPr="007474F0">
              <w:rPr>
                <w:i/>
                <w:color w:val="auto"/>
              </w:rPr>
              <w:t>boarding pass</w:t>
            </w:r>
            <w:r w:rsidR="009C4753" w:rsidRPr="007474F0">
              <w:rPr>
                <w:color w:val="auto"/>
              </w:rPr>
              <w:t>), kas satur noteiktu informāciju un kas tiek nolasīta no svītru koda uz iekāpšanas kartes. Iekāpšanas kartes (</w:t>
            </w:r>
            <w:r w:rsidR="009C4753" w:rsidRPr="007474F0">
              <w:rPr>
                <w:i/>
                <w:color w:val="auto"/>
              </w:rPr>
              <w:t>boarding pass</w:t>
            </w:r>
            <w:r w:rsidR="009C4753" w:rsidRPr="007474F0">
              <w:rPr>
                <w:color w:val="auto"/>
              </w:rPr>
              <w:t>) svītru kods nesatur informāciju par fiziskās personas izbraukšanas dokumenta numuru un iekāpšanas kartēm nav sava atsevišķa numura.</w:t>
            </w:r>
            <w:r w:rsidR="00665BA4" w:rsidRPr="007474F0">
              <w:rPr>
                <w:color w:val="auto"/>
              </w:rPr>
              <w:t xml:space="preserve"> Līdz ar to nepieciešams noteikt alternatīvus datus, kas jāreģistrē beznodokļu veikala elektroniskā kases aparāta čekā, kas apliecina pirkumu.</w:t>
            </w:r>
            <w:r w:rsidR="008102A1" w:rsidRPr="007474F0">
              <w:rPr>
                <w:color w:val="auto"/>
              </w:rPr>
              <w:t xml:space="preserve"> Tādejādi ar Muitas likuma 24.panta ceturto daļu tiek noteikts, ka kases aparāta čekā </w:t>
            </w:r>
            <w:r w:rsidR="008102A1" w:rsidRPr="007474F0">
              <w:rPr>
                <w:rFonts w:eastAsia="Times New Roman"/>
                <w:color w:val="auto"/>
                <w:lang w:eastAsia="lv-LV"/>
              </w:rPr>
              <w:t>papildus rekvizītiem, kas kases čekam noteikti normatīvajos aktos par nodokļu un citu maksājumu reģistrēšanas elektronisko ierīču un iekārtu tehniskajām prasībām un attiecīgo jomu reglamentējošos normatīvajos aktos, norāda no Latvijas Republikas izbraucošās fiziskās personas vārdu un uzvārdu, tās lidostas vai jūras ostas nosaukumu, uz kuru persona dodas, un reisa numuru</w:t>
            </w:r>
            <w:r w:rsidR="00191A9B" w:rsidRPr="007474F0">
              <w:rPr>
                <w:rFonts w:eastAsia="Times New Roman"/>
                <w:color w:val="auto"/>
                <w:lang w:eastAsia="lv-LV"/>
              </w:rPr>
              <w:t xml:space="preserve">. </w:t>
            </w:r>
          </w:p>
          <w:p w14:paraId="2DFAB183" w14:textId="77777777" w:rsidR="00665C8D" w:rsidRPr="007474F0" w:rsidRDefault="00665C8D" w:rsidP="007449B4">
            <w:pPr>
              <w:pStyle w:val="Default"/>
              <w:spacing w:before="120"/>
              <w:ind w:left="57" w:right="57"/>
              <w:jc w:val="both"/>
              <w:rPr>
                <w:rFonts w:eastAsia="Times New Roman"/>
                <w:color w:val="auto"/>
                <w:lang w:eastAsia="lv-LV"/>
              </w:rPr>
            </w:pPr>
            <w:r w:rsidRPr="007474F0">
              <w:rPr>
                <w:rFonts w:eastAsia="Times New Roman"/>
                <w:color w:val="auto"/>
                <w:lang w:eastAsia="lv-LV"/>
              </w:rPr>
              <w:t xml:space="preserve">Kopumā kases čeka rekvizīti ir noteikti normatīvajos aktos par nodokļu un citu maksājumu reģistrēšanas elektronisko ierīču un iekārtu tehniskajām prasībām, kā arī attiecīgo jomu reglamentējošos normatīvajos aktos. Savukārt Muitas likuma 24.panta ceturtā daļa ir specifiskā tiesību norma, kas nosaka papildus rekvizītus gadījumā, ja prece tiek pārdota beznodokļu tirdzniecības veikalā lidostā vai ostā. </w:t>
            </w:r>
          </w:p>
          <w:p w14:paraId="17708F53" w14:textId="6EBB9973" w:rsidR="00A41CE6" w:rsidRPr="007474F0" w:rsidRDefault="00191A9B" w:rsidP="007449B4">
            <w:pPr>
              <w:pStyle w:val="Default"/>
              <w:spacing w:before="120"/>
              <w:ind w:left="57" w:right="57"/>
              <w:jc w:val="both"/>
              <w:rPr>
                <w:rFonts w:eastAsia="Times New Roman"/>
                <w:color w:val="auto"/>
                <w:lang w:eastAsia="lv-LV"/>
              </w:rPr>
            </w:pPr>
            <w:r w:rsidRPr="007474F0">
              <w:rPr>
                <w:rFonts w:eastAsia="Times New Roman"/>
                <w:color w:val="auto"/>
                <w:lang w:eastAsia="lv-LV"/>
              </w:rPr>
              <w:lastRenderedPageBreak/>
              <w:t>Saskaņā ar likuma “Par nodokļiem un nodevām” 28.</w:t>
            </w:r>
            <w:r w:rsidRPr="007474F0">
              <w:rPr>
                <w:rFonts w:eastAsia="Times New Roman"/>
                <w:color w:val="auto"/>
                <w:vertAlign w:val="superscript"/>
                <w:lang w:eastAsia="lv-LV"/>
              </w:rPr>
              <w:t>1</w:t>
            </w:r>
            <w:r w:rsidRPr="007474F0">
              <w:rPr>
                <w:rFonts w:eastAsia="Times New Roman"/>
                <w:color w:val="auto"/>
                <w:lang w:eastAsia="lv-LV"/>
              </w:rPr>
              <w:t>panta ceturto un piekto daļu Ministru kabinets nosaka tehniskās prasības elektroniskajām ierīcēm un iekārtām,</w:t>
            </w:r>
            <w:r w:rsidRPr="007474F0">
              <w:rPr>
                <w:color w:val="auto"/>
              </w:rPr>
              <w:t xml:space="preserve"> </w:t>
            </w:r>
            <w:r w:rsidRPr="007474F0">
              <w:rPr>
                <w:rFonts w:eastAsia="Times New Roman"/>
                <w:color w:val="auto"/>
                <w:lang w:eastAsia="lv-LV"/>
              </w:rPr>
              <w:t>elektronisko ierīču un iekārtu lietotājus un lietošanas kārtību, darījumus apliecinošo dokumentu veidus un rekvizītus.</w:t>
            </w:r>
          </w:p>
          <w:p w14:paraId="15CEC222" w14:textId="77777777" w:rsidR="00A41CE6" w:rsidRPr="007474F0" w:rsidRDefault="00410693" w:rsidP="007449B4">
            <w:pPr>
              <w:pStyle w:val="Default"/>
              <w:spacing w:before="120"/>
              <w:ind w:left="57" w:right="57"/>
              <w:jc w:val="both"/>
              <w:rPr>
                <w:rFonts w:eastAsia="Times New Roman"/>
                <w:color w:val="auto"/>
                <w:lang w:eastAsia="lv-LV"/>
              </w:rPr>
            </w:pPr>
            <w:r w:rsidRPr="007474F0">
              <w:rPr>
                <w:rFonts w:eastAsia="Times New Roman"/>
                <w:color w:val="auto"/>
                <w:lang w:eastAsia="lv-LV"/>
              </w:rPr>
              <w:t>T</w:t>
            </w:r>
            <w:r w:rsidR="00191A9B" w:rsidRPr="007474F0">
              <w:rPr>
                <w:rFonts w:eastAsia="Times New Roman"/>
                <w:color w:val="auto"/>
                <w:lang w:eastAsia="lv-LV"/>
              </w:rPr>
              <w:t xml:space="preserve">ehniskās prasības nodokļu un citu maksājumu reģistrēšanas elektroniskajām ierīcēm un iekārtām nosaka Ministru kabineta 2014.gada 11.februāra noteikumi Nr.95 “Noteikumi par nodokļu un citu maksājumu reģistrēšanas elektronisko ierīču un iekārtu tehniskajām prasībām” (turpmāk – </w:t>
            </w:r>
            <w:r w:rsidRPr="007474F0">
              <w:rPr>
                <w:rFonts w:eastAsia="Times New Roman"/>
                <w:color w:val="auto"/>
                <w:lang w:eastAsia="lv-LV"/>
              </w:rPr>
              <w:t>MK</w:t>
            </w:r>
            <w:r w:rsidR="00191A9B" w:rsidRPr="007474F0">
              <w:rPr>
                <w:rFonts w:eastAsia="Times New Roman"/>
                <w:color w:val="auto"/>
                <w:lang w:eastAsia="lv-LV"/>
              </w:rPr>
              <w:t xml:space="preserve"> noteikumi Nr.95), kas izdoti saskaņā ar likuma “Par nodokļiem un nodevām” 28.</w:t>
            </w:r>
            <w:r w:rsidR="00191A9B" w:rsidRPr="007474F0">
              <w:rPr>
                <w:rFonts w:eastAsia="Times New Roman"/>
                <w:color w:val="auto"/>
                <w:vertAlign w:val="superscript"/>
                <w:lang w:eastAsia="lv-LV"/>
              </w:rPr>
              <w:t xml:space="preserve">1 </w:t>
            </w:r>
            <w:r w:rsidR="00191A9B" w:rsidRPr="007474F0">
              <w:rPr>
                <w:rFonts w:eastAsia="Times New Roman"/>
                <w:color w:val="auto"/>
                <w:lang w:eastAsia="lv-LV"/>
              </w:rPr>
              <w:t xml:space="preserve">panta ceturto daļu, savukārt nodokļu un citu maksājumu reģistrēšanas elektronisko ierīču un iekārtu lietošanas kārtību nosaka Ministru kabineta 2014.gada 11.februāra noteikumi Nr.96 “Nodokļu un citu maksājumu reģistrēšanas elektronisko ierīču un iekārtu lietošanas kārtība” (turpmāk – </w:t>
            </w:r>
            <w:r w:rsidRPr="007474F0">
              <w:rPr>
                <w:rFonts w:eastAsia="Times New Roman"/>
                <w:color w:val="auto"/>
                <w:lang w:eastAsia="lv-LV"/>
              </w:rPr>
              <w:t>MK</w:t>
            </w:r>
            <w:r w:rsidR="00191A9B" w:rsidRPr="007474F0">
              <w:rPr>
                <w:rFonts w:eastAsia="Times New Roman"/>
                <w:color w:val="auto"/>
                <w:lang w:eastAsia="lv-LV"/>
              </w:rPr>
              <w:t xml:space="preserve"> noteikumi Nr.96), kas izdoti saskaņā ar likuma “Par nodokļiem un nodevām” 28.</w:t>
            </w:r>
            <w:r w:rsidR="00191A9B" w:rsidRPr="007474F0">
              <w:rPr>
                <w:rFonts w:eastAsia="Times New Roman"/>
                <w:color w:val="auto"/>
                <w:vertAlign w:val="superscript"/>
                <w:lang w:eastAsia="lv-LV"/>
              </w:rPr>
              <w:t>1</w:t>
            </w:r>
            <w:r w:rsidR="00191A9B" w:rsidRPr="007474F0">
              <w:rPr>
                <w:rFonts w:eastAsia="Times New Roman"/>
                <w:color w:val="auto"/>
                <w:lang w:eastAsia="lv-LV"/>
              </w:rPr>
              <w:t xml:space="preserve"> panta piekto un sesto daļu.</w:t>
            </w:r>
          </w:p>
          <w:p w14:paraId="609E7C85" w14:textId="5D848D48" w:rsidR="00A41CE6" w:rsidRPr="007474F0" w:rsidRDefault="00191A9B" w:rsidP="007449B4">
            <w:pPr>
              <w:pStyle w:val="Default"/>
              <w:spacing w:before="120"/>
              <w:ind w:left="57" w:right="57"/>
              <w:jc w:val="both"/>
              <w:rPr>
                <w:rFonts w:eastAsia="Times New Roman"/>
                <w:color w:val="auto"/>
                <w:lang w:eastAsia="lv-LV"/>
              </w:rPr>
            </w:pPr>
            <w:r w:rsidRPr="007474F0">
              <w:rPr>
                <w:rFonts w:eastAsia="Times New Roman"/>
                <w:color w:val="auto"/>
                <w:lang w:eastAsia="lv-LV"/>
              </w:rPr>
              <w:t xml:space="preserve">Saskaņā ar </w:t>
            </w:r>
            <w:r w:rsidR="00410693" w:rsidRPr="007474F0">
              <w:rPr>
                <w:rFonts w:eastAsia="Times New Roman"/>
                <w:color w:val="auto"/>
                <w:lang w:eastAsia="lv-LV"/>
              </w:rPr>
              <w:t>MK</w:t>
            </w:r>
            <w:r w:rsidRPr="007474F0">
              <w:rPr>
                <w:rFonts w:eastAsia="Times New Roman"/>
                <w:color w:val="auto"/>
                <w:lang w:eastAsia="lv-LV"/>
              </w:rPr>
              <w:t xml:space="preserve"> noteikumiem Nr.96, darījumu apliecinošā dokumentā – kases čekā atbilstoši kases aparāta, hibrīda kases aparāta, kases sistēmas, specializētās ierīces vai iekārtas tehniskajām prasībām norādāmie rekvizīti ir noteikti normatīvajos aktos par nodokļu un citu maksājumu reģistrēšanas elektronisko ierīču un iekārtu tehniskajām prasībām</w:t>
            </w:r>
            <w:r w:rsidR="00665C8D" w:rsidRPr="007474F0">
              <w:rPr>
                <w:rFonts w:eastAsia="Times New Roman"/>
                <w:color w:val="auto"/>
                <w:lang w:eastAsia="lv-LV"/>
              </w:rPr>
              <w:t xml:space="preserve">. </w:t>
            </w:r>
          </w:p>
          <w:p w14:paraId="4E0A13F6" w14:textId="1BE26495" w:rsidR="00A41CE6" w:rsidRPr="007474F0" w:rsidRDefault="00191A9B" w:rsidP="007449B4">
            <w:pPr>
              <w:pStyle w:val="Default"/>
              <w:spacing w:before="120"/>
              <w:ind w:left="57" w:right="57"/>
              <w:jc w:val="both"/>
              <w:rPr>
                <w:rFonts w:eastAsia="Times New Roman"/>
                <w:color w:val="auto"/>
                <w:lang w:eastAsia="lv-LV"/>
              </w:rPr>
            </w:pPr>
            <w:r w:rsidRPr="007474F0">
              <w:rPr>
                <w:rFonts w:eastAsia="Times New Roman"/>
                <w:color w:val="auto"/>
                <w:lang w:eastAsia="lv-LV"/>
              </w:rPr>
              <w:t xml:space="preserve">Tādējādi </w:t>
            </w:r>
            <w:r w:rsidR="00410693" w:rsidRPr="007474F0">
              <w:rPr>
                <w:rFonts w:eastAsia="Times New Roman"/>
                <w:color w:val="auto"/>
                <w:lang w:eastAsia="lv-LV"/>
              </w:rPr>
              <w:t>MK</w:t>
            </w:r>
            <w:r w:rsidRPr="007474F0">
              <w:rPr>
                <w:rFonts w:eastAsia="Times New Roman"/>
                <w:color w:val="auto"/>
                <w:lang w:eastAsia="lv-LV"/>
              </w:rPr>
              <w:t xml:space="preserve"> noteikumos Nr.95 noteiktais regulējums par kases aparāta, hibrīda kases aparāta, kases sistēmas, specializētās ierīces vai iekārtas kases čekā norādāmajiem rekvizītiem</w:t>
            </w:r>
            <w:r w:rsidRPr="007474F0">
              <w:rPr>
                <w:rFonts w:eastAsia="Times New Roman"/>
                <w:color w:val="auto"/>
                <w:vertAlign w:val="superscript"/>
                <w:lang w:eastAsia="lv-LV"/>
              </w:rPr>
              <w:footnoteReference w:id="4"/>
            </w:r>
            <w:r w:rsidRPr="007474F0">
              <w:rPr>
                <w:rFonts w:eastAsia="Times New Roman"/>
                <w:color w:val="auto"/>
                <w:lang w:eastAsia="lv-LV"/>
              </w:rPr>
              <w:t xml:space="preserve"> ir vispārīgā norma, kas attiecas uz visiem šo elektronisko ierīču un iekārtu lietotājiem neatkarīgi no saimnieciskās darbības jomas.</w:t>
            </w:r>
            <w:r w:rsidR="00A41CE6" w:rsidRPr="007474F0">
              <w:rPr>
                <w:rFonts w:eastAsia="Times New Roman"/>
                <w:color w:val="auto"/>
                <w:lang w:eastAsia="lv-LV"/>
              </w:rPr>
              <w:t xml:space="preserve"> </w:t>
            </w:r>
          </w:p>
          <w:p w14:paraId="3D47B380" w14:textId="3DF065F5" w:rsidR="00A41CE6" w:rsidRPr="007474F0" w:rsidRDefault="00191A9B" w:rsidP="007449B4">
            <w:pPr>
              <w:pStyle w:val="Default"/>
              <w:spacing w:before="120"/>
              <w:ind w:left="57" w:right="57"/>
              <w:jc w:val="both"/>
              <w:rPr>
                <w:rFonts w:eastAsia="Times New Roman"/>
                <w:color w:val="auto"/>
                <w:lang w:eastAsia="lv-LV"/>
              </w:rPr>
            </w:pPr>
            <w:r w:rsidRPr="007474F0">
              <w:rPr>
                <w:rFonts w:eastAsia="Times New Roman"/>
                <w:color w:val="auto"/>
                <w:lang w:eastAsia="lv-LV"/>
              </w:rPr>
              <w:t xml:space="preserve">Savukārt attiecīgo jomu speciālās prasības kases čekā norādāmajiem rekvizītiem papildus </w:t>
            </w:r>
            <w:r w:rsidR="00410693" w:rsidRPr="007474F0">
              <w:rPr>
                <w:rFonts w:eastAsia="Times New Roman"/>
                <w:color w:val="auto"/>
                <w:lang w:eastAsia="lv-LV"/>
              </w:rPr>
              <w:t>MK</w:t>
            </w:r>
            <w:r w:rsidRPr="007474F0">
              <w:rPr>
                <w:rFonts w:eastAsia="Times New Roman"/>
                <w:color w:val="auto"/>
                <w:lang w:eastAsia="lv-LV"/>
              </w:rPr>
              <w:t xml:space="preserve"> noteikumos Nr.95 noteiktajiem kases čekā norādāmajiem rekvizītiem ietvertas attiecīgo jomu normatīvajos aktos, piemēram, kases čekā kā attaisnojuma dokumentā norādāmos rekvizītus nosaka likums “Par grāmatvedību” un Ministru kabineta 2003.gada 21.oktobra noteikumi Nr.585 “Noteikumi par grāmatvedības kārtošanu un organizāciju”, kases čekā kā pievienotās vērtības nodokļa rēķinā norādāmie rekvizīti noteikti Pievienotās vērtības nodokļa likumā, </w:t>
            </w:r>
            <w:r w:rsidRPr="007474F0">
              <w:rPr>
                <w:rFonts w:eastAsia="Times New Roman"/>
                <w:color w:val="auto"/>
                <w:lang w:eastAsia="lv-LV"/>
              </w:rPr>
              <w:lastRenderedPageBreak/>
              <w:t>lietoto mantu, mākslas darbu, kolekciju priekšmetu un senlietu uzskaites kārtībai un uzskaites nodrošināšanai speciālās prasības kases čekā par papildus norādāmiem rekvizītiem nosaka Ministru kabineta 2013.gada 3.janvāra noteikumi Nr.17 “Pievienotās vērtības nodokļa likuma normu piemērošanas kārtība un atsevišķas prasības pievienotās vērtības nodokļa maksāšanai un administrēšanai”, akcīzes preču tirdzniecībā speciālās prasības kases čekā par papildus norādāmiem rekvizītiem nosaka Ministru kabineta 2005.gada 30.augusta noteikumi Nr.662 “Akcīzes preču aprites kārtība”.</w:t>
            </w:r>
            <w:r w:rsidR="00A41CE6" w:rsidRPr="007474F0">
              <w:rPr>
                <w:rFonts w:eastAsia="Times New Roman"/>
                <w:color w:val="auto"/>
                <w:lang w:eastAsia="lv-LV"/>
              </w:rPr>
              <w:t xml:space="preserve"> </w:t>
            </w:r>
          </w:p>
          <w:p w14:paraId="40E05767" w14:textId="57244CC7" w:rsidR="00A41CE6" w:rsidRPr="007474F0" w:rsidRDefault="00191A9B" w:rsidP="007449B4">
            <w:pPr>
              <w:pStyle w:val="Default"/>
              <w:spacing w:before="120"/>
              <w:ind w:left="57" w:right="57"/>
              <w:jc w:val="both"/>
              <w:rPr>
                <w:rFonts w:eastAsia="Times New Roman"/>
                <w:color w:val="auto"/>
                <w:lang w:eastAsia="lv-LV"/>
              </w:rPr>
            </w:pPr>
            <w:r w:rsidRPr="007474F0">
              <w:rPr>
                <w:rFonts w:eastAsia="Times New Roman"/>
                <w:color w:val="auto"/>
                <w:lang w:eastAsia="lv-LV"/>
              </w:rPr>
              <w:t>Muitas likuma 24.panta ceturtajā daļā iekļautā prasība par beznodokļu tirdzniecības veikalos izsniegtajos kases čekos, kas apliecina pirkumu, norādāmajiem rekvizītiem</w:t>
            </w:r>
            <w:r w:rsidR="00890C96">
              <w:rPr>
                <w:rFonts w:eastAsia="Times New Roman"/>
                <w:color w:val="auto"/>
                <w:lang w:eastAsia="lv-LV"/>
              </w:rPr>
              <w:t xml:space="preserve"> </w:t>
            </w:r>
            <w:r w:rsidRPr="007474F0">
              <w:rPr>
                <w:rFonts w:eastAsia="Times New Roman"/>
                <w:color w:val="auto"/>
                <w:lang w:eastAsia="lv-LV"/>
              </w:rPr>
              <w:t xml:space="preserve">papildus </w:t>
            </w:r>
            <w:r w:rsidR="00A41CE6" w:rsidRPr="007474F0">
              <w:rPr>
                <w:rFonts w:eastAsia="Times New Roman"/>
                <w:color w:val="auto"/>
                <w:lang w:eastAsia="lv-LV"/>
              </w:rPr>
              <w:t>MK</w:t>
            </w:r>
            <w:r w:rsidRPr="007474F0">
              <w:rPr>
                <w:rFonts w:eastAsia="Times New Roman"/>
                <w:color w:val="auto"/>
                <w:lang w:eastAsia="lv-LV"/>
              </w:rPr>
              <w:t xml:space="preserve"> noteikumos Nr.95 noteiktajiem kases čekā norādāmajiem rekvizītiem ir speciālā šīs jomas prasība</w:t>
            </w:r>
            <w:r w:rsidR="00890C96">
              <w:rPr>
                <w:rFonts w:eastAsia="Times New Roman"/>
                <w:color w:val="auto"/>
                <w:lang w:eastAsia="lv-LV"/>
              </w:rPr>
              <w:t xml:space="preserve">. </w:t>
            </w:r>
            <w:r w:rsidR="00A41CE6" w:rsidRPr="007474F0">
              <w:rPr>
                <w:rFonts w:eastAsia="Times New Roman"/>
                <w:color w:val="auto"/>
                <w:lang w:eastAsia="lv-LV"/>
              </w:rPr>
              <w:t xml:space="preserve"> </w:t>
            </w:r>
          </w:p>
          <w:p w14:paraId="74F46B74" w14:textId="2EDA412A" w:rsidR="00191A9B" w:rsidRPr="007474F0" w:rsidRDefault="00A41CE6" w:rsidP="007449B4">
            <w:pPr>
              <w:pStyle w:val="Default"/>
              <w:spacing w:before="120"/>
              <w:ind w:left="57" w:right="57"/>
              <w:jc w:val="both"/>
              <w:rPr>
                <w:rFonts w:eastAsia="Times New Roman"/>
                <w:color w:val="auto"/>
                <w:lang w:eastAsia="lv-LV"/>
              </w:rPr>
            </w:pPr>
            <w:r w:rsidRPr="007474F0">
              <w:rPr>
                <w:rFonts w:eastAsia="Times New Roman"/>
                <w:color w:val="auto"/>
                <w:lang w:eastAsia="lv-LV"/>
              </w:rPr>
              <w:t>A</w:t>
            </w:r>
            <w:r w:rsidR="00191A9B" w:rsidRPr="007474F0">
              <w:rPr>
                <w:rFonts w:eastAsia="Times New Roman"/>
                <w:color w:val="auto"/>
                <w:lang w:eastAsia="lv-LV"/>
              </w:rPr>
              <w:t xml:space="preserve">ttiecībā uz beznodokļu tirdzniecības veikala izsniegtajā darījumu apliecinošajā dokumentā – kases čekā, papildu </w:t>
            </w:r>
            <w:r w:rsidRPr="007474F0">
              <w:rPr>
                <w:rFonts w:eastAsia="Times New Roman"/>
                <w:color w:val="auto"/>
                <w:lang w:eastAsia="lv-LV"/>
              </w:rPr>
              <w:t>MK</w:t>
            </w:r>
            <w:r w:rsidR="00191A9B" w:rsidRPr="007474F0">
              <w:rPr>
                <w:rFonts w:eastAsia="Times New Roman"/>
                <w:color w:val="auto"/>
                <w:lang w:eastAsia="lv-LV"/>
              </w:rPr>
              <w:t xml:space="preserve"> noteikumos Nr.95 noteiktajiem obligāti norādāmajiem rekvizītiem </w:t>
            </w:r>
            <w:r w:rsidRPr="007474F0">
              <w:rPr>
                <w:rFonts w:eastAsia="Times New Roman"/>
                <w:color w:val="auto"/>
                <w:lang w:eastAsia="lv-LV"/>
              </w:rPr>
              <w:t xml:space="preserve">tiek iekļauti </w:t>
            </w:r>
            <w:r w:rsidR="00191A9B" w:rsidRPr="007474F0">
              <w:rPr>
                <w:rFonts w:eastAsia="Times New Roman"/>
                <w:color w:val="auto"/>
                <w:lang w:eastAsia="lv-LV"/>
              </w:rPr>
              <w:t xml:space="preserve"> rekvizīti</w:t>
            </w:r>
            <w:r w:rsidRPr="007474F0">
              <w:rPr>
                <w:rFonts w:eastAsia="Times New Roman"/>
                <w:color w:val="auto"/>
                <w:lang w:eastAsia="lv-LV"/>
              </w:rPr>
              <w:t>,</w:t>
            </w:r>
            <w:r w:rsidR="00191A9B" w:rsidRPr="007474F0">
              <w:rPr>
                <w:rFonts w:eastAsia="Times New Roman"/>
                <w:color w:val="auto"/>
                <w:lang w:eastAsia="lv-LV"/>
              </w:rPr>
              <w:t xml:space="preserve"> kas fiskālās uzraudzības nodrošināšanai un ar pievietotās vērtības nodokļa 0 procentu likmi darījumu uzskaitei pamato pievietotās vērtības nodokļa 0 procentu likmes piemērošanu beznodokļu tirdzniecības veikalos veiktajām preču piegādēm fiziskajām personām, kuras izbrauc no iekšzemes uz trešajām valstīm vai trešajām teritorijām. </w:t>
            </w:r>
          </w:p>
          <w:p w14:paraId="0602AFE5" w14:textId="4AFC2936" w:rsidR="00B74A69" w:rsidRPr="007474F0" w:rsidRDefault="00B74A69" w:rsidP="007449B4">
            <w:pPr>
              <w:pStyle w:val="Default"/>
              <w:spacing w:before="120"/>
              <w:ind w:left="57" w:right="57"/>
              <w:jc w:val="both"/>
              <w:rPr>
                <w:rFonts w:eastAsia="Times New Roman"/>
                <w:color w:val="auto"/>
                <w:lang w:eastAsia="lv-LV"/>
              </w:rPr>
            </w:pPr>
            <w:r w:rsidRPr="007474F0">
              <w:rPr>
                <w:color w:val="auto"/>
              </w:rPr>
              <w:t>S</w:t>
            </w:r>
            <w:r w:rsidRPr="007474F0">
              <w:rPr>
                <w:rFonts w:eastAsia="Times New Roman"/>
                <w:color w:val="auto"/>
                <w:lang w:eastAsia="lv-LV"/>
              </w:rPr>
              <w:t xml:space="preserve">askaņā ar Pievienotās vērtības nodokļa likuma 43. panta septīto daļu nodokļa 0 procentu likmi piemēro beznodokļu tirdzniecības veikalos veiktajām preču piegādēm fiziskajām personām, kuras izbrauc no iekšzemes uz trešajām valstīm vai trešajām teritorijām. </w:t>
            </w:r>
            <w:r w:rsidR="00A5412D" w:rsidRPr="007474F0">
              <w:rPr>
                <w:color w:val="auto"/>
              </w:rPr>
              <w:t>Valsts ieņēmumu dienesta</w:t>
            </w:r>
            <w:r w:rsidRPr="007474F0">
              <w:rPr>
                <w:rFonts w:eastAsia="Times New Roman"/>
                <w:color w:val="auto"/>
                <w:lang w:eastAsia="lv-LV"/>
              </w:rPr>
              <w:t xml:space="preserve"> ieskatā šī norma satur divus kumulatīvus nosacījumus nodokļa 0 procentu likmes piemērošanai, proti, prece ir piegādāta fiziskai personai un šī persona, kurai preces ir piegādātas, izbrauc no iekšzemes uz trešajām valstīm vai trešajām teritorijām. Tātad ir nepieciešams identificēt personu, kurai preces ir piegādātas, kā arī konstatēt, ka tieši tā persona, kurai preces ir piegādātas, izbrauc no iekšzemes uz trešajām valstīm vai trešajām teritorijām. Tā kā personas vārds un uzvārds ir personas identifikatori, kurus konkrētajām vajadzībām nav iespējams aizstāt ar citiem identifikatoriem, to norādīšana kases čekā ir </w:t>
            </w:r>
            <w:r w:rsidR="004251BC" w:rsidRPr="007474F0">
              <w:rPr>
                <w:rFonts w:eastAsia="Times New Roman"/>
                <w:color w:val="auto"/>
                <w:lang w:eastAsia="lv-LV"/>
              </w:rPr>
              <w:t>atbilstoša</w:t>
            </w:r>
            <w:r w:rsidRPr="007474F0">
              <w:rPr>
                <w:rFonts w:eastAsia="Times New Roman"/>
                <w:color w:val="auto"/>
                <w:lang w:eastAsia="lv-LV"/>
              </w:rPr>
              <w:t xml:space="preserve"> Eiropas Parlamenta un Padomes Regulā (ES) 2016/679 Par fizisku personu datu aizsardzību </w:t>
            </w:r>
            <w:r w:rsidRPr="007474F0">
              <w:rPr>
                <w:rFonts w:eastAsia="Times New Roman"/>
                <w:color w:val="auto"/>
                <w:lang w:eastAsia="lv-LV"/>
              </w:rPr>
              <w:lastRenderedPageBreak/>
              <w:t>attiecībā uz personas datu apstrādi un šādu datu brīvu apriti un ar ko atceļ Direktīvu 95/46/EK (Vispārīgā datu aizsardzības regula) ietvertajiem nosacījumiem</w:t>
            </w:r>
            <w:r w:rsidR="00F84B03" w:rsidRPr="007474F0">
              <w:rPr>
                <w:rFonts w:eastAsia="Times New Roman"/>
                <w:color w:val="auto"/>
                <w:lang w:eastAsia="lv-LV"/>
              </w:rPr>
              <w:t>.</w:t>
            </w:r>
          </w:p>
          <w:p w14:paraId="6B3767D3" w14:textId="299DF791" w:rsidR="004E5BCA" w:rsidRPr="007474F0" w:rsidRDefault="004E5BCA" w:rsidP="007449B4">
            <w:pPr>
              <w:pStyle w:val="Default"/>
              <w:spacing w:before="120"/>
              <w:ind w:left="57" w:right="57"/>
              <w:jc w:val="both"/>
              <w:rPr>
                <w:color w:val="auto"/>
              </w:rPr>
            </w:pPr>
            <w:r w:rsidRPr="007474F0">
              <w:rPr>
                <w:color w:val="auto"/>
              </w:rPr>
              <w:t xml:space="preserve">Grozījums Muitas likuma 24.panta ceturtajā daļā </w:t>
            </w:r>
            <w:r w:rsidR="00890C96" w:rsidRPr="007474F0">
              <w:rPr>
                <w:color w:val="auto"/>
              </w:rPr>
              <w:t xml:space="preserve">nerada </w:t>
            </w:r>
            <w:r w:rsidRPr="007474F0">
              <w:rPr>
                <w:color w:val="auto"/>
              </w:rPr>
              <w:t>papildu</w:t>
            </w:r>
            <w:r w:rsidR="00890C96">
              <w:rPr>
                <w:color w:val="auto"/>
              </w:rPr>
              <w:t>s</w:t>
            </w:r>
            <w:r w:rsidRPr="007474F0">
              <w:rPr>
                <w:color w:val="auto"/>
              </w:rPr>
              <w:t xml:space="preserve"> administratīvo slogu. Informācija elektroniskā kases aparāta čekā tiek iegūta no personas iekāpšanas kartes, to automātiski nolasot (skenējot) tirdzniecības vietā, tādējādi nodrošinot nodokļu administrēšanai nepieciešamās informācijas iegūšanu. Ar grozījumiem administratīvais slogs faktiski tiek samazināts, jo nav nepieciešams elektroniskā kases aparāta čekā norādīt informāciju, kas nav iegūstama, automātiski nolasot iekāpšanas karti.</w:t>
            </w:r>
          </w:p>
          <w:p w14:paraId="40A9095F" w14:textId="013F00E5" w:rsidR="003120A2" w:rsidRPr="007474F0" w:rsidRDefault="00B8486A" w:rsidP="007449B4">
            <w:pPr>
              <w:pStyle w:val="Default"/>
              <w:spacing w:before="120"/>
              <w:ind w:left="57" w:right="57"/>
              <w:jc w:val="both"/>
              <w:rPr>
                <w:color w:val="auto"/>
              </w:rPr>
            </w:pPr>
            <w:r w:rsidRPr="007474F0">
              <w:rPr>
                <w:rFonts w:eastAsia="Times New Roman"/>
                <w:b/>
                <w:color w:val="auto"/>
                <w:lang w:eastAsia="lv-LV"/>
              </w:rPr>
              <w:t>1</w:t>
            </w:r>
            <w:r w:rsidR="003120A2" w:rsidRPr="007474F0">
              <w:rPr>
                <w:rFonts w:eastAsia="Times New Roman"/>
                <w:b/>
                <w:color w:val="auto"/>
                <w:lang w:eastAsia="lv-LV"/>
              </w:rPr>
              <w:t>3</w:t>
            </w:r>
            <w:r w:rsidRPr="007474F0">
              <w:rPr>
                <w:rFonts w:eastAsia="Times New Roman"/>
                <w:b/>
                <w:color w:val="auto"/>
                <w:lang w:eastAsia="lv-LV"/>
              </w:rPr>
              <w:t xml:space="preserve">. </w:t>
            </w:r>
            <w:r w:rsidRPr="007474F0">
              <w:rPr>
                <w:b/>
                <w:color w:val="auto"/>
                <w:lang w:eastAsia="lv-LV"/>
              </w:rPr>
              <w:t xml:space="preserve">Likumprojekta </w:t>
            </w:r>
            <w:r w:rsidR="003120A2" w:rsidRPr="007474F0">
              <w:rPr>
                <w:b/>
                <w:color w:val="auto"/>
                <w:lang w:eastAsia="lv-LV"/>
              </w:rPr>
              <w:t>13</w:t>
            </w:r>
            <w:r w:rsidRPr="007474F0">
              <w:rPr>
                <w:b/>
                <w:color w:val="auto"/>
                <w:lang w:eastAsia="lv-LV"/>
              </w:rPr>
              <w:t>.pants</w:t>
            </w:r>
            <w:r w:rsidRPr="007474F0">
              <w:rPr>
                <w:color w:val="auto"/>
              </w:rPr>
              <w:t xml:space="preserve"> paredz</w:t>
            </w:r>
            <w:r w:rsidR="00536B76">
              <w:rPr>
                <w:color w:val="auto"/>
              </w:rPr>
              <w:t xml:space="preserve"> veikt</w:t>
            </w:r>
            <w:r w:rsidRPr="007474F0">
              <w:rPr>
                <w:color w:val="auto"/>
              </w:rPr>
              <w:t xml:space="preserve"> </w:t>
            </w:r>
            <w:r w:rsidR="003120A2" w:rsidRPr="007474F0">
              <w:rPr>
                <w:color w:val="auto"/>
              </w:rPr>
              <w:t>izmaiņas Muitas likuma 25.panta otrās daļas 3.punktā dotajā deleģējumā Ministru kabinetam</w:t>
            </w:r>
            <w:r w:rsidR="00EE3A02" w:rsidRPr="007474F0">
              <w:rPr>
                <w:color w:val="auto"/>
              </w:rPr>
              <w:t>,</w:t>
            </w:r>
            <w:r w:rsidR="00634128" w:rsidRPr="007474F0">
              <w:rPr>
                <w:color w:val="auto"/>
              </w:rPr>
              <w:t xml:space="preserve"> nemainot tā būtību, bet</w:t>
            </w:r>
            <w:r w:rsidR="003120A2" w:rsidRPr="007474F0">
              <w:rPr>
                <w:color w:val="auto"/>
              </w:rPr>
              <w:t xml:space="preserve"> </w:t>
            </w:r>
            <w:r w:rsidR="00EE3A02" w:rsidRPr="007474F0">
              <w:rPr>
                <w:color w:val="auto"/>
              </w:rPr>
              <w:t>izdarot</w:t>
            </w:r>
            <w:r w:rsidR="00634128" w:rsidRPr="007474F0">
              <w:rPr>
                <w:color w:val="auto"/>
              </w:rPr>
              <w:t xml:space="preserve"> tehniska rakstura redakcionālus precizējumus</w:t>
            </w:r>
            <w:r w:rsidR="0015517C" w:rsidRPr="007474F0">
              <w:rPr>
                <w:color w:val="auto"/>
              </w:rPr>
              <w:t xml:space="preserve">. </w:t>
            </w:r>
            <w:r w:rsidR="003120A2" w:rsidRPr="007474F0">
              <w:rPr>
                <w:color w:val="auto"/>
              </w:rPr>
              <w:t xml:space="preserve"> </w:t>
            </w:r>
          </w:p>
          <w:p w14:paraId="294B422A" w14:textId="46CBED8C" w:rsidR="00EE3A02" w:rsidRPr="007474F0" w:rsidRDefault="00CF468B" w:rsidP="007449B4">
            <w:pPr>
              <w:pStyle w:val="Default"/>
              <w:spacing w:before="120"/>
              <w:ind w:left="57" w:right="57"/>
              <w:jc w:val="both"/>
              <w:rPr>
                <w:rFonts w:eastAsia="Times New Roman"/>
                <w:color w:val="auto"/>
                <w:lang w:eastAsia="lv-LV"/>
              </w:rPr>
            </w:pPr>
            <w:r w:rsidRPr="007474F0">
              <w:rPr>
                <w:rFonts w:eastAsia="Times New Roman"/>
                <w:color w:val="auto"/>
                <w:lang w:eastAsia="lv-LV"/>
              </w:rPr>
              <w:t xml:space="preserve">Šobrīd Muitas likuma 25.panta otrās daļas 3.punkts deleģē Ministru kabinetam noteikt kārtību, kādā izpilda saistības pēc muitas noliktavas darbības atļaujas anulēšanas. </w:t>
            </w:r>
            <w:r w:rsidR="008B52A7" w:rsidRPr="007474F0">
              <w:rPr>
                <w:rFonts w:eastAsia="Times New Roman"/>
                <w:color w:val="auto"/>
                <w:lang w:eastAsia="lv-LV"/>
              </w:rPr>
              <w:t>Normas tvēruma skaidrības labad tajā tiek identificētas konkrētas personas</w:t>
            </w:r>
            <w:r w:rsidR="0051319F" w:rsidRPr="007474F0">
              <w:rPr>
                <w:rFonts w:eastAsia="Times New Roman"/>
                <w:color w:val="auto"/>
                <w:lang w:eastAsia="lv-LV"/>
              </w:rPr>
              <w:t>, kuras izpilda saistības pēc muitas noliktavas darbības atļaujas vai pagaidu uzglabāšanas vietas atļaujas anulēšanas vai atcel</w:t>
            </w:r>
            <w:r w:rsidR="00A73A62" w:rsidRPr="007474F0">
              <w:rPr>
                <w:rFonts w:eastAsia="Times New Roman"/>
                <w:color w:val="auto"/>
                <w:lang w:eastAsia="lv-LV"/>
              </w:rPr>
              <w:t>šanas un tās ir muitas noliktavas atļaujas turētājs un pagaidu uzglabāšanas vietas atļaujas turētājs.</w:t>
            </w:r>
          </w:p>
          <w:p w14:paraId="2AC5E8FB" w14:textId="77777777" w:rsidR="00566A66" w:rsidRPr="007474F0" w:rsidRDefault="00A73A62" w:rsidP="007449B4">
            <w:pPr>
              <w:pStyle w:val="Default"/>
              <w:spacing w:before="120"/>
              <w:ind w:left="57" w:right="57"/>
              <w:jc w:val="both"/>
              <w:rPr>
                <w:rFonts w:eastAsia="Times New Roman"/>
                <w:color w:val="auto"/>
                <w:lang w:eastAsia="lv-LV"/>
              </w:rPr>
            </w:pPr>
            <w:r w:rsidRPr="007474F0">
              <w:rPr>
                <w:rFonts w:eastAsia="Times New Roman"/>
                <w:color w:val="auto"/>
                <w:lang w:eastAsia="lv-LV"/>
              </w:rPr>
              <w:t xml:space="preserve">Normā tiek veikti tehniska rakstura precizējumi, nosakot, ka tā attiecas arī uz saistību izpildi pēc muitas noliktavas darbības atļaujas atcelšanas (ne tikai anulēšanas). </w:t>
            </w:r>
          </w:p>
          <w:p w14:paraId="6D32F82B" w14:textId="09C36800" w:rsidR="008707C1" w:rsidRPr="007474F0" w:rsidRDefault="00A73A62" w:rsidP="008707C1">
            <w:pPr>
              <w:pStyle w:val="Default"/>
              <w:ind w:left="57" w:right="57"/>
              <w:jc w:val="both"/>
              <w:rPr>
                <w:rFonts w:eastAsia="Times New Roman"/>
                <w:vanish/>
                <w:color w:val="auto"/>
                <w:lang w:eastAsia="lv-LV"/>
              </w:rPr>
            </w:pPr>
            <w:r w:rsidRPr="007474F0">
              <w:rPr>
                <w:rFonts w:eastAsia="Times New Roman"/>
                <w:color w:val="auto"/>
                <w:lang w:eastAsia="lv-LV"/>
              </w:rPr>
              <w:t>Tāpat minētais deleģējums Ministru kabinetam tiek papildināts ar kārtības noteikšanu pēc pagaidu uzglabāšanas vietas atļaujas atcelšanas vai anulēšanas.</w:t>
            </w:r>
            <w:r w:rsidR="00966E0C" w:rsidRPr="007474F0">
              <w:rPr>
                <w:rFonts w:eastAsia="Times New Roman"/>
                <w:color w:val="auto"/>
                <w:lang w:eastAsia="lv-LV"/>
              </w:rPr>
              <w:t xml:space="preserve"> Minētais deleģējums ir iestrādāts </w:t>
            </w:r>
            <w:r w:rsidR="008707C1" w:rsidRPr="007474F0">
              <w:rPr>
                <w:rFonts w:eastAsia="Times New Roman"/>
                <w:color w:val="auto"/>
                <w:lang w:eastAsia="lv-LV"/>
              </w:rPr>
              <w:t xml:space="preserve">MK noteikumos Nr.500, kuru 43.punkts nosaka, ka </w:t>
            </w:r>
            <w:bookmarkStart w:id="0" w:name="p-675941"/>
            <w:bookmarkStart w:id="1" w:name="p43"/>
            <w:bookmarkEnd w:id="0"/>
            <w:bookmarkEnd w:id="1"/>
            <w:r w:rsidR="008707C1" w:rsidRPr="007474F0">
              <w:rPr>
                <w:rFonts w:eastAsia="Times New Roman"/>
                <w:color w:val="auto"/>
                <w:lang w:eastAsia="lv-LV"/>
              </w:rPr>
              <w:t>a</w:t>
            </w:r>
            <w:r w:rsidR="008707C1" w:rsidRPr="007474F0">
              <w:rPr>
                <w:color w:val="auto"/>
              </w:rPr>
              <w:t xml:space="preserve">tceltās pagaidu uzglabāšanas vietas atļaujas turētājam ir pienākums visas saistības ar valsti attiecībā uz pagaidu uzglabāšanas vietā novietotajām ārpussavienības precēm nokārtot regulas Nr. 952/2013 149. pantā noteiktajā termiņā. Savukārt, šo pašu noteikumu </w:t>
            </w:r>
            <w:r w:rsidR="008707C1" w:rsidRPr="007474F0">
              <w:rPr>
                <w:rFonts w:eastAsia="Times New Roman"/>
                <w:vanish/>
                <w:color w:val="auto"/>
                <w:lang w:eastAsia="lv-LV"/>
              </w:rPr>
              <w:t>49</w:t>
            </w:r>
          </w:p>
          <w:p w14:paraId="3A1695B6" w14:textId="77777777" w:rsidR="008707C1" w:rsidRPr="007474F0" w:rsidRDefault="008707C1" w:rsidP="008707C1">
            <w:pPr>
              <w:pStyle w:val="Default"/>
              <w:ind w:left="57" w:right="57"/>
              <w:jc w:val="both"/>
              <w:rPr>
                <w:rFonts w:eastAsia="Times New Roman"/>
                <w:vanish/>
                <w:color w:val="auto"/>
                <w:lang w:eastAsia="lv-LV"/>
              </w:rPr>
            </w:pPr>
            <w:r w:rsidRPr="007474F0">
              <w:rPr>
                <w:rFonts w:eastAsia="Times New Roman"/>
                <w:vanish/>
                <w:color w:val="auto"/>
                <w:lang w:eastAsia="lv-LV"/>
              </w:rPr>
              <w:t>Parādīt iespējas</w:t>
            </w:r>
          </w:p>
          <w:p w14:paraId="0F7A4CE0" w14:textId="77777777" w:rsidR="008707C1" w:rsidRPr="007474F0" w:rsidRDefault="008707C1" w:rsidP="008707C1">
            <w:pPr>
              <w:shd w:val="clear" w:color="auto" w:fill="000000"/>
              <w:spacing w:after="0" w:line="240" w:lineRule="auto"/>
              <w:ind w:left="57" w:right="57"/>
              <w:rPr>
                <w:rFonts w:ascii="Times New Roman" w:eastAsia="Times New Roman" w:hAnsi="Times New Roman" w:cs="Times New Roman"/>
                <w:vanish/>
                <w:sz w:val="24"/>
                <w:szCs w:val="24"/>
                <w:lang w:eastAsia="lv-LV"/>
              </w:rPr>
            </w:pPr>
            <w:r w:rsidRPr="007474F0">
              <w:rPr>
                <w:rFonts w:ascii="Times New Roman" w:eastAsia="Times New Roman" w:hAnsi="Times New Roman" w:cs="Times New Roman"/>
                <w:vanish/>
                <w:sz w:val="24"/>
                <w:szCs w:val="24"/>
                <w:lang w:eastAsia="lv-LV"/>
              </w:rPr>
              <w:t>Slēpt iespējas</w:t>
            </w:r>
          </w:p>
          <w:p w14:paraId="61E3D41C" w14:textId="77777777" w:rsidR="008707C1" w:rsidRPr="007474F0" w:rsidRDefault="008707C1" w:rsidP="008707C1">
            <w:pPr>
              <w:numPr>
                <w:ilvl w:val="0"/>
                <w:numId w:val="4"/>
              </w:numPr>
              <w:pBdr>
                <w:bottom w:val="single" w:sz="6" w:space="0" w:color="59595B"/>
              </w:pBdr>
              <w:shd w:val="clear" w:color="auto" w:fill="414142"/>
              <w:spacing w:after="0" w:line="240" w:lineRule="auto"/>
              <w:ind w:left="57" w:right="57"/>
              <w:rPr>
                <w:rFonts w:ascii="Times New Roman" w:eastAsia="Times New Roman" w:hAnsi="Times New Roman" w:cs="Times New Roman"/>
                <w:bCs/>
                <w:vanish/>
                <w:sz w:val="24"/>
                <w:szCs w:val="24"/>
                <w:lang w:eastAsia="lv-LV"/>
              </w:rPr>
            </w:pPr>
            <w:r w:rsidRPr="007474F0">
              <w:rPr>
                <w:rFonts w:ascii="Times New Roman" w:eastAsia="Times New Roman" w:hAnsi="Times New Roman" w:cs="Times New Roman"/>
                <w:bCs/>
                <w:vanish/>
                <w:sz w:val="24"/>
                <w:szCs w:val="24"/>
                <w:lang w:eastAsia="lv-LV"/>
              </w:rPr>
              <w:t>Drukāt punktu</w:t>
            </w:r>
          </w:p>
          <w:p w14:paraId="7C4D32D9" w14:textId="77777777" w:rsidR="008707C1" w:rsidRPr="007474F0" w:rsidRDefault="008707C1" w:rsidP="008707C1">
            <w:pPr>
              <w:numPr>
                <w:ilvl w:val="0"/>
                <w:numId w:val="4"/>
              </w:numPr>
              <w:pBdr>
                <w:bottom w:val="single" w:sz="6" w:space="0" w:color="59595B"/>
              </w:pBdr>
              <w:shd w:val="clear" w:color="auto" w:fill="414142"/>
              <w:spacing w:after="0" w:line="240" w:lineRule="auto"/>
              <w:ind w:left="57" w:right="57"/>
              <w:rPr>
                <w:rFonts w:ascii="Times New Roman" w:eastAsia="Times New Roman" w:hAnsi="Times New Roman" w:cs="Times New Roman"/>
                <w:bCs/>
                <w:vanish/>
                <w:sz w:val="24"/>
                <w:szCs w:val="24"/>
                <w:lang w:eastAsia="lv-LV"/>
              </w:rPr>
            </w:pPr>
            <w:r w:rsidRPr="007474F0">
              <w:rPr>
                <w:rFonts w:ascii="Times New Roman" w:eastAsia="Times New Roman" w:hAnsi="Times New Roman" w:cs="Times New Roman"/>
                <w:bCs/>
                <w:vanish/>
                <w:sz w:val="24"/>
                <w:szCs w:val="24"/>
                <w:lang w:eastAsia="lv-LV"/>
              </w:rPr>
              <w:t>Saglabāt kā PDF</w:t>
            </w:r>
          </w:p>
          <w:p w14:paraId="38A4B8A0" w14:textId="77777777" w:rsidR="008707C1" w:rsidRPr="007474F0" w:rsidRDefault="008707C1" w:rsidP="008707C1">
            <w:pPr>
              <w:numPr>
                <w:ilvl w:val="0"/>
                <w:numId w:val="4"/>
              </w:numPr>
              <w:pBdr>
                <w:bottom w:val="single" w:sz="6" w:space="0" w:color="59595B"/>
              </w:pBdr>
              <w:shd w:val="clear" w:color="auto" w:fill="414142"/>
              <w:spacing w:after="0" w:line="240" w:lineRule="auto"/>
              <w:ind w:left="57" w:right="57"/>
              <w:rPr>
                <w:rFonts w:ascii="Times New Roman" w:eastAsia="Times New Roman" w:hAnsi="Times New Roman" w:cs="Times New Roman"/>
                <w:bCs/>
                <w:vanish/>
                <w:sz w:val="24"/>
                <w:szCs w:val="24"/>
                <w:lang w:eastAsia="lv-LV"/>
              </w:rPr>
            </w:pPr>
            <w:r w:rsidRPr="007474F0">
              <w:rPr>
                <w:rFonts w:ascii="Times New Roman" w:eastAsia="Times New Roman" w:hAnsi="Times New Roman" w:cs="Times New Roman"/>
                <w:bCs/>
                <w:vanish/>
                <w:sz w:val="24"/>
                <w:szCs w:val="24"/>
                <w:lang w:eastAsia="lv-LV"/>
              </w:rPr>
              <w:t>Pievienot piezīmi</w:t>
            </w:r>
          </w:p>
          <w:p w14:paraId="224BAD77" w14:textId="77777777" w:rsidR="008707C1" w:rsidRPr="007474F0" w:rsidRDefault="008707C1" w:rsidP="008707C1">
            <w:pPr>
              <w:numPr>
                <w:ilvl w:val="0"/>
                <w:numId w:val="4"/>
              </w:numPr>
              <w:pBdr>
                <w:bottom w:val="single" w:sz="6" w:space="0" w:color="59595B"/>
              </w:pBdr>
              <w:shd w:val="clear" w:color="auto" w:fill="414142"/>
              <w:spacing w:after="0" w:line="240" w:lineRule="auto"/>
              <w:ind w:left="57" w:right="57"/>
              <w:rPr>
                <w:rFonts w:ascii="Times New Roman" w:eastAsia="Times New Roman" w:hAnsi="Times New Roman" w:cs="Times New Roman"/>
                <w:bCs/>
                <w:vanish/>
                <w:sz w:val="24"/>
                <w:szCs w:val="24"/>
                <w:lang w:eastAsia="lv-LV"/>
              </w:rPr>
            </w:pPr>
            <w:r w:rsidRPr="007474F0">
              <w:rPr>
                <w:rFonts w:ascii="Times New Roman" w:eastAsia="Times New Roman" w:hAnsi="Times New Roman" w:cs="Times New Roman"/>
                <w:bCs/>
                <w:vanish/>
                <w:sz w:val="24"/>
                <w:szCs w:val="24"/>
                <w:lang w:eastAsia="lv-LV"/>
              </w:rPr>
              <w:t>Atsauce uz punktu</w:t>
            </w:r>
          </w:p>
          <w:p w14:paraId="5EFD329E" w14:textId="3B69D515" w:rsidR="008707C1" w:rsidRPr="007474F0" w:rsidRDefault="008707C1" w:rsidP="00C235E4">
            <w:pPr>
              <w:spacing w:after="0" w:line="240" w:lineRule="auto"/>
              <w:ind w:left="57" w:right="57" w:firstLine="300"/>
              <w:rPr>
                <w:rFonts w:ascii="Times New Roman" w:eastAsia="Times New Roman" w:hAnsi="Times New Roman" w:cs="Times New Roman"/>
                <w:vanish/>
                <w:sz w:val="24"/>
                <w:szCs w:val="24"/>
                <w:lang w:eastAsia="lv-LV"/>
              </w:rPr>
            </w:pPr>
            <w:bookmarkStart w:id="2" w:name="p-675942"/>
            <w:bookmarkStart w:id="3" w:name="p43.1"/>
            <w:bookmarkEnd w:id="2"/>
            <w:bookmarkEnd w:id="3"/>
            <w:r w:rsidRPr="007474F0">
              <w:rPr>
                <w:rFonts w:ascii="Times New Roman" w:eastAsia="Times New Roman" w:hAnsi="Times New Roman" w:cs="Times New Roman"/>
                <w:sz w:val="24"/>
                <w:szCs w:val="24"/>
                <w:lang w:eastAsia="lv-LV"/>
              </w:rPr>
              <w:t>43.</w:t>
            </w:r>
            <w:r w:rsidRPr="007474F0">
              <w:rPr>
                <w:rFonts w:ascii="Times New Roman" w:eastAsia="Times New Roman" w:hAnsi="Times New Roman" w:cs="Times New Roman"/>
                <w:sz w:val="24"/>
                <w:szCs w:val="24"/>
                <w:vertAlign w:val="superscript"/>
                <w:lang w:eastAsia="lv-LV"/>
              </w:rPr>
              <w:t>1</w:t>
            </w:r>
            <w:r w:rsidRPr="007474F0">
              <w:rPr>
                <w:rFonts w:ascii="Times New Roman" w:eastAsia="Times New Roman" w:hAnsi="Times New Roman" w:cs="Times New Roman"/>
                <w:sz w:val="24"/>
                <w:szCs w:val="24"/>
                <w:lang w:eastAsia="lv-LV"/>
              </w:rPr>
              <w:t>punkts paredz anulētās pagaidu uzglabāšanas vietas atļaujas turētājam pienākumu visas saistības ar valsti attiecībā uz pagaidu uzglabāšanas vietā novietotajām ārpussavienības precēm nokārtot 90 dienu laikā pēc lēmuma par atļaujas anulēšanu stāšanās spēkā.</w:t>
            </w:r>
            <w:r w:rsidRPr="007474F0">
              <w:rPr>
                <w:rFonts w:ascii="Times New Roman" w:eastAsia="Times New Roman" w:hAnsi="Times New Roman" w:cs="Times New Roman"/>
                <w:vanish/>
                <w:sz w:val="24"/>
                <w:szCs w:val="24"/>
                <w:lang w:eastAsia="lv-LV"/>
              </w:rPr>
              <w:t>50</w:t>
            </w:r>
          </w:p>
          <w:p w14:paraId="510DE246" w14:textId="79A9F78A" w:rsidR="00966E0C" w:rsidRPr="007474F0" w:rsidRDefault="00966E0C" w:rsidP="008707C1">
            <w:pPr>
              <w:pStyle w:val="Default"/>
              <w:spacing w:before="120"/>
              <w:ind w:left="57" w:right="57"/>
              <w:jc w:val="both"/>
              <w:rPr>
                <w:rFonts w:eastAsia="Times New Roman"/>
                <w:color w:val="auto"/>
                <w:lang w:eastAsia="lv-LV"/>
              </w:rPr>
            </w:pPr>
          </w:p>
          <w:p w14:paraId="52F9987B" w14:textId="2A3DB6E4" w:rsidR="00F9664A" w:rsidRPr="007474F0" w:rsidRDefault="00A16CFB" w:rsidP="007449B4">
            <w:pPr>
              <w:pStyle w:val="Default"/>
              <w:spacing w:before="120"/>
              <w:ind w:left="57" w:right="57"/>
              <w:jc w:val="both"/>
              <w:rPr>
                <w:color w:val="auto"/>
              </w:rPr>
            </w:pPr>
            <w:r w:rsidRPr="007474F0">
              <w:rPr>
                <w:b/>
                <w:color w:val="auto"/>
                <w:lang w:eastAsia="lv-LV"/>
              </w:rPr>
              <w:lastRenderedPageBreak/>
              <w:t>14</w:t>
            </w:r>
            <w:r w:rsidR="00CA1B27" w:rsidRPr="007474F0">
              <w:rPr>
                <w:b/>
                <w:color w:val="auto"/>
                <w:lang w:eastAsia="lv-LV"/>
              </w:rPr>
              <w:t>.</w:t>
            </w:r>
            <w:r w:rsidR="00CA1B27" w:rsidRPr="007474F0">
              <w:rPr>
                <w:color w:val="auto"/>
                <w:lang w:eastAsia="lv-LV"/>
              </w:rPr>
              <w:t xml:space="preserve"> </w:t>
            </w:r>
            <w:r w:rsidR="00CA1B27" w:rsidRPr="007474F0">
              <w:rPr>
                <w:b/>
                <w:color w:val="auto"/>
                <w:lang w:eastAsia="lv-LV"/>
              </w:rPr>
              <w:t xml:space="preserve">Likumprojekta </w:t>
            </w:r>
            <w:r w:rsidRPr="007474F0">
              <w:rPr>
                <w:b/>
                <w:color w:val="auto"/>
                <w:lang w:eastAsia="lv-LV"/>
              </w:rPr>
              <w:t>14</w:t>
            </w:r>
            <w:r w:rsidR="00CA1B27" w:rsidRPr="007474F0">
              <w:rPr>
                <w:b/>
                <w:color w:val="auto"/>
                <w:lang w:eastAsia="lv-LV"/>
              </w:rPr>
              <w:t xml:space="preserve">.panta pirmais punkts </w:t>
            </w:r>
            <w:r w:rsidR="00CA1B27" w:rsidRPr="007474F0">
              <w:rPr>
                <w:color w:val="auto"/>
                <w:lang w:eastAsia="lv-LV"/>
              </w:rPr>
              <w:t xml:space="preserve">paredz </w:t>
            </w:r>
            <w:r w:rsidR="00F9664A" w:rsidRPr="007474F0">
              <w:rPr>
                <w:color w:val="auto"/>
                <w:lang w:eastAsia="lv-LV"/>
              </w:rPr>
              <w:t>tiesiskās noteiktības un skaidrības labad noteikt, uz kurām Valsts ieņēmumu dienesta veiktajām pārbaudēm attiecināma Muitas likuma 28.panta pirmās daļas trešā punkta norma. Šobrīd ar normā noteikto saprotams, ka tā ir jebkura Valsts ieņēmumu dienesta likumā “Par nodokļiem un nodevām” veiktā pārbaude, proti:</w:t>
            </w:r>
          </w:p>
          <w:p w14:paraId="4C5B8B9D" w14:textId="7C9533CD" w:rsidR="00F9664A" w:rsidRPr="007474F0" w:rsidRDefault="00F9664A" w:rsidP="007449B4">
            <w:pPr>
              <w:pStyle w:val="Default"/>
              <w:spacing w:before="120"/>
              <w:ind w:left="57" w:right="57"/>
              <w:jc w:val="both"/>
              <w:rPr>
                <w:color w:val="auto"/>
              </w:rPr>
            </w:pPr>
            <w:r w:rsidRPr="007474F0">
              <w:rPr>
                <w:color w:val="auto"/>
              </w:rPr>
              <w:t>- nodokļu revīzija (audits) – 1.panta 16.punkts;</w:t>
            </w:r>
          </w:p>
          <w:p w14:paraId="6F07D335" w14:textId="1A5123C3" w:rsidR="00F9664A" w:rsidRPr="007474F0" w:rsidRDefault="00F9664A" w:rsidP="007449B4">
            <w:pPr>
              <w:pStyle w:val="Default"/>
              <w:spacing w:before="120"/>
              <w:ind w:left="57" w:right="57"/>
              <w:jc w:val="both"/>
              <w:rPr>
                <w:color w:val="auto"/>
              </w:rPr>
            </w:pPr>
            <w:r w:rsidRPr="007474F0">
              <w:rPr>
                <w:color w:val="auto"/>
              </w:rPr>
              <w:t>- tematiskā pārbaude – 1.panta 17.punkts;</w:t>
            </w:r>
          </w:p>
          <w:p w14:paraId="2164A863" w14:textId="77777777" w:rsidR="002B549A" w:rsidRPr="007474F0" w:rsidRDefault="00F9664A" w:rsidP="007449B4">
            <w:pPr>
              <w:pStyle w:val="Default"/>
              <w:spacing w:before="120"/>
              <w:ind w:left="57" w:right="57"/>
              <w:jc w:val="both"/>
              <w:rPr>
                <w:color w:val="auto"/>
              </w:rPr>
            </w:pPr>
            <w:r w:rsidRPr="007474F0">
              <w:rPr>
                <w:color w:val="auto"/>
              </w:rPr>
              <w:t>- datu atbilstības pārbaude – 1.panta 27.punkts;</w:t>
            </w:r>
          </w:p>
          <w:p w14:paraId="748711B1" w14:textId="3AB1ECB1" w:rsidR="00F9664A" w:rsidRPr="007474F0" w:rsidRDefault="00F9664A" w:rsidP="007449B4">
            <w:pPr>
              <w:pStyle w:val="Default"/>
              <w:spacing w:before="120"/>
              <w:ind w:left="57" w:right="57"/>
              <w:jc w:val="both"/>
              <w:rPr>
                <w:rFonts w:eastAsia="Times New Roman"/>
                <w:color w:val="auto"/>
                <w:lang w:eastAsia="lv-LV"/>
              </w:rPr>
            </w:pPr>
            <w:r w:rsidRPr="007474F0">
              <w:rPr>
                <w:color w:val="auto"/>
              </w:rPr>
              <w:t xml:space="preserve">- </w:t>
            </w:r>
            <w:r w:rsidR="002B549A" w:rsidRPr="007474F0">
              <w:rPr>
                <w:rFonts w:eastAsia="Times New Roman"/>
                <w:color w:val="auto"/>
                <w:lang w:eastAsia="lv-LV"/>
              </w:rPr>
              <w:t>pārbaude, kuras rezultātā pieņemts lēmums likuma “Par nodokļiem un nodevām” 23.panta 5.</w:t>
            </w:r>
            <w:r w:rsidR="002B549A" w:rsidRPr="007474F0">
              <w:rPr>
                <w:rFonts w:eastAsia="Times New Roman"/>
                <w:color w:val="auto"/>
                <w:vertAlign w:val="superscript"/>
                <w:lang w:eastAsia="lv-LV"/>
              </w:rPr>
              <w:t>2</w:t>
            </w:r>
            <w:r w:rsidR="002B549A" w:rsidRPr="007474F0">
              <w:rPr>
                <w:rFonts w:eastAsia="Times New Roman"/>
                <w:color w:val="auto"/>
                <w:lang w:eastAsia="lv-LV"/>
              </w:rPr>
              <w:t xml:space="preserve"> daļas ietvaros.</w:t>
            </w:r>
          </w:p>
          <w:p w14:paraId="56D21745" w14:textId="5D56EC2E" w:rsidR="002B549A" w:rsidRPr="007474F0" w:rsidRDefault="002B549A" w:rsidP="007449B4">
            <w:pPr>
              <w:pStyle w:val="Default"/>
              <w:spacing w:before="120"/>
              <w:ind w:left="57" w:right="57"/>
              <w:jc w:val="both"/>
              <w:rPr>
                <w:color w:val="auto"/>
              </w:rPr>
            </w:pPr>
            <w:r w:rsidRPr="007474F0">
              <w:rPr>
                <w:rFonts w:eastAsia="Times New Roman"/>
                <w:color w:val="auto"/>
                <w:lang w:eastAsia="lv-LV"/>
              </w:rPr>
              <w:t xml:space="preserve">Sākotnēji iestrādājot Muitas likumā minēto normu, likumdevēja mērķis bija </w:t>
            </w:r>
            <w:r w:rsidR="00E15895" w:rsidRPr="007474F0">
              <w:rPr>
                <w:color w:val="auto"/>
              </w:rPr>
              <w:t>Muitas likuma 28.panta pirmās daļas 3.punkta ietvarā par nopietniem muitas vai nodokļu noteikumu pārkāpumiem uzskatīt tādus pārkāpumus, kas konstatēti Valsts ieņēmumu dienesta pārbaudē, kas ir noteikta un veikta saskaņā ar likumā “Par nodokļiem un nodevām” normām (attiecīgi - nodokļu revīzija (audits) vai datu atbilstības pārbaude) un šīs pārbaudes rezultātā papildu nomaksai valsts budžetā noteikto nodokļu summa pārsniedz sešus procentus no personas attiecīgā pārskata gada apgrozījuma un nav mazāka par 10 000 euro, pie kam nosacījums “</w:t>
            </w:r>
            <w:r w:rsidR="00E15895" w:rsidRPr="007474F0">
              <w:rPr>
                <w:i/>
                <w:color w:val="auto"/>
              </w:rPr>
              <w:t>summa pārsniedz 6 % no personas attiecīgā pārskata gada apgrozījuma un nav mazāka par 10 000 euro</w:t>
            </w:r>
            <w:r w:rsidR="00E15895" w:rsidRPr="007474F0">
              <w:rPr>
                <w:color w:val="auto"/>
              </w:rPr>
              <w:t>” attiecas uz vienas pārbaudes ietvarā konstatēto. Tomēr, piemērojot minēto normu jāsecina, ka nepieciešams konkrēti noteikt pārbaužu veidus, lai izvairītos no dažādām interpretācijas un izpratnes variācijām.</w:t>
            </w:r>
          </w:p>
          <w:p w14:paraId="266969E1" w14:textId="526DA970" w:rsidR="00CA1B27" w:rsidRPr="007474F0" w:rsidRDefault="00E15895" w:rsidP="007449B4">
            <w:pPr>
              <w:pStyle w:val="Default"/>
              <w:spacing w:before="120"/>
              <w:ind w:left="57" w:right="57"/>
              <w:jc w:val="both"/>
              <w:rPr>
                <w:rFonts w:eastAsia="Times New Roman"/>
                <w:color w:val="auto"/>
                <w:lang w:eastAsia="lv-LV"/>
              </w:rPr>
            </w:pPr>
            <w:r w:rsidRPr="007474F0">
              <w:rPr>
                <w:color w:val="auto"/>
              </w:rPr>
              <w:t>Līdz ar to normā tiek skaidr</w:t>
            </w:r>
            <w:r w:rsidR="004C01FD" w:rsidRPr="007474F0">
              <w:rPr>
                <w:color w:val="auto"/>
              </w:rPr>
              <w:t>i</w:t>
            </w:r>
            <w:r w:rsidRPr="007474F0">
              <w:rPr>
                <w:color w:val="auto"/>
              </w:rPr>
              <w:t xml:space="preserve"> noteikts, ka tā attiecināma konkrēti uz </w:t>
            </w:r>
            <w:r w:rsidRPr="007474F0">
              <w:rPr>
                <w:rFonts w:eastAsia="Times New Roman"/>
                <w:color w:val="auto"/>
                <w:lang w:eastAsia="lv-LV"/>
              </w:rPr>
              <w:t>likuma “Par nodokļiem un nodevām” 1.panta 16.punktā noteikto nodokļu revīziju (auditu) un 1.panta 27.punktā noteikto datu atbilstības pārbaudi</w:t>
            </w:r>
            <w:r w:rsidRPr="007474F0">
              <w:rPr>
                <w:bCs/>
                <w:color w:val="auto"/>
              </w:rPr>
              <w:t>”</w:t>
            </w:r>
            <w:r w:rsidRPr="007474F0">
              <w:rPr>
                <w:rFonts w:eastAsia="Times New Roman"/>
                <w:color w:val="auto"/>
                <w:lang w:eastAsia="lv-LV"/>
              </w:rPr>
              <w:t>.</w:t>
            </w:r>
          </w:p>
          <w:p w14:paraId="56E86362" w14:textId="4AC99F65" w:rsidR="00CA1B27" w:rsidRPr="007474F0" w:rsidRDefault="00CA1B27" w:rsidP="007449B4">
            <w:pPr>
              <w:pStyle w:val="Default"/>
              <w:spacing w:before="120"/>
              <w:ind w:left="57" w:right="57"/>
              <w:jc w:val="both"/>
              <w:rPr>
                <w:color w:val="auto"/>
                <w:lang w:eastAsia="lv-LV"/>
              </w:rPr>
            </w:pPr>
            <w:r w:rsidRPr="007474F0">
              <w:rPr>
                <w:b/>
                <w:color w:val="auto"/>
                <w:lang w:eastAsia="lv-LV"/>
              </w:rPr>
              <w:t xml:space="preserve">Likumprojekta </w:t>
            </w:r>
            <w:r w:rsidR="00A16CFB" w:rsidRPr="007474F0">
              <w:rPr>
                <w:b/>
                <w:color w:val="auto"/>
                <w:lang w:eastAsia="lv-LV"/>
              </w:rPr>
              <w:t>14</w:t>
            </w:r>
            <w:r w:rsidR="00F9664A" w:rsidRPr="007474F0">
              <w:rPr>
                <w:b/>
                <w:color w:val="auto"/>
                <w:lang w:eastAsia="lv-LV"/>
              </w:rPr>
              <w:t>.panta otrais</w:t>
            </w:r>
            <w:r w:rsidRPr="007474F0">
              <w:rPr>
                <w:b/>
                <w:color w:val="auto"/>
                <w:lang w:eastAsia="lv-LV"/>
              </w:rPr>
              <w:t xml:space="preserve"> punkts </w:t>
            </w:r>
            <w:r w:rsidR="00B51099" w:rsidRPr="007474F0">
              <w:rPr>
                <w:color w:val="auto"/>
                <w:lang w:eastAsia="lv-LV"/>
              </w:rPr>
              <w:t>paredz noteikt termiņu</w:t>
            </w:r>
            <w:r w:rsidR="00124FE9" w:rsidRPr="007474F0">
              <w:rPr>
                <w:color w:val="auto"/>
                <w:lang w:eastAsia="lv-LV"/>
              </w:rPr>
              <w:t>,</w:t>
            </w:r>
            <w:r w:rsidR="00B51099" w:rsidRPr="007474F0">
              <w:rPr>
                <w:color w:val="auto"/>
                <w:lang w:eastAsia="lv-LV"/>
              </w:rPr>
              <w:t xml:space="preserve"> kādā Valsts ieņēmumu dienests saņem no Sodu reģistra informāciju par personas sodāmību par izdarītajiem noziedzīgajiem nodarījumiem tautsaimniecībā.</w:t>
            </w:r>
          </w:p>
          <w:p w14:paraId="0D987668" w14:textId="36A9573F" w:rsidR="00B51099" w:rsidRPr="007474F0" w:rsidRDefault="00C063C8" w:rsidP="007449B4">
            <w:pPr>
              <w:pStyle w:val="Default"/>
              <w:spacing w:before="120"/>
              <w:ind w:left="57" w:right="57"/>
              <w:jc w:val="both"/>
              <w:rPr>
                <w:color w:val="auto"/>
                <w:lang w:eastAsia="lv-LV"/>
              </w:rPr>
            </w:pPr>
            <w:r w:rsidRPr="007474F0">
              <w:rPr>
                <w:color w:val="auto"/>
                <w:lang w:eastAsia="lv-LV"/>
              </w:rPr>
              <w:t xml:space="preserve">Saskaņā ar Muitas likuma 28.panta piektajā daļā noteikto </w:t>
            </w:r>
            <w:r w:rsidRPr="007474F0">
              <w:rPr>
                <w:color w:val="auto"/>
              </w:rPr>
              <w:t xml:space="preserve">Valsts ieņēmumu dienestam, piemērojot regulu Nr. </w:t>
            </w:r>
            <w:hyperlink r:id="rId14" w:tgtFrame="_blank" w:history="1">
              <w:r w:rsidRPr="007474F0">
                <w:rPr>
                  <w:color w:val="auto"/>
                </w:rPr>
                <w:t>952/2013</w:t>
              </w:r>
            </w:hyperlink>
            <w:r w:rsidRPr="007474F0">
              <w:rPr>
                <w:color w:val="auto"/>
              </w:rPr>
              <w:t xml:space="preserve">, regulu Nr. </w:t>
            </w:r>
            <w:hyperlink r:id="rId15" w:tgtFrame="_blank" w:history="1">
              <w:r w:rsidRPr="007474F0">
                <w:rPr>
                  <w:color w:val="auto"/>
                </w:rPr>
                <w:t>2015/2446</w:t>
              </w:r>
            </w:hyperlink>
            <w:r w:rsidRPr="007474F0">
              <w:rPr>
                <w:color w:val="auto"/>
              </w:rPr>
              <w:t xml:space="preserve">, </w:t>
            </w:r>
            <w:r w:rsidR="00D2224E" w:rsidRPr="007474F0">
              <w:rPr>
                <w:color w:val="auto"/>
              </w:rPr>
              <w:t>regulu</w:t>
            </w:r>
            <w:r w:rsidRPr="007474F0">
              <w:rPr>
                <w:color w:val="auto"/>
              </w:rPr>
              <w:t xml:space="preserve"> Nr.</w:t>
            </w:r>
            <w:hyperlink r:id="rId16" w:tgtFrame="_blank" w:history="1">
              <w:r w:rsidRPr="007474F0">
                <w:rPr>
                  <w:color w:val="auto"/>
                </w:rPr>
                <w:t>2015/2447</w:t>
              </w:r>
            </w:hyperlink>
            <w:r w:rsidR="00D2224E" w:rsidRPr="007474F0">
              <w:rPr>
                <w:color w:val="auto"/>
              </w:rPr>
              <w:t xml:space="preserve"> </w:t>
            </w:r>
            <w:r w:rsidRPr="007474F0">
              <w:rPr>
                <w:color w:val="auto"/>
              </w:rPr>
              <w:t xml:space="preserve">un 1975.gada TIR konvenciju, ir </w:t>
            </w:r>
            <w:r w:rsidRPr="007474F0">
              <w:rPr>
                <w:color w:val="auto"/>
              </w:rPr>
              <w:lastRenderedPageBreak/>
              <w:t xml:space="preserve">tiesības pieprasīt un bez maksas saņemt no Sodu reģistra informāciju par personu sodāmību par izdarītajiem noziedzīgajiem nodarījumiem tautsaimniecībā. Minētā informācija Valsts ieņēmumu dienestam nepieciešama muitas atļauju un priekšrocību izsniegšanas un piemērošanas procesā, lai pārliecinātos, vai komersantam nav nopietnu muitas vai nodokļu pārkāpumu. Gadījumā, ja atļaujas izsniegšanas termiņš ir, piemēram 30 dienas, ir ļoti būtiski laicīgi saņemt Sodu reģistra informāciju par komersantu, lai būtu iespējams pilnībā izvērtēt visu nepieciešamo informāciju par komersantu un izsniegt attiecīgo atļauju, tādejādi nekavējot komercdarbību. </w:t>
            </w:r>
          </w:p>
          <w:p w14:paraId="55EFFB0C" w14:textId="6A8943BE" w:rsidR="008D4ED3" w:rsidRPr="007474F0" w:rsidRDefault="00A16CFB" w:rsidP="007449B4">
            <w:pPr>
              <w:pStyle w:val="Default"/>
              <w:spacing w:before="120"/>
              <w:ind w:left="57" w:right="57"/>
              <w:jc w:val="both"/>
              <w:rPr>
                <w:color w:val="auto"/>
                <w:lang w:eastAsia="lv-LV"/>
              </w:rPr>
            </w:pPr>
            <w:r w:rsidRPr="007474F0">
              <w:rPr>
                <w:b/>
                <w:color w:val="auto"/>
                <w:lang w:eastAsia="lv-LV"/>
              </w:rPr>
              <w:t xml:space="preserve">15. </w:t>
            </w:r>
            <w:r w:rsidR="00F6078B" w:rsidRPr="007474F0">
              <w:rPr>
                <w:b/>
                <w:color w:val="auto"/>
                <w:lang w:eastAsia="lv-LV"/>
              </w:rPr>
              <w:t xml:space="preserve">Likumprojekta </w:t>
            </w:r>
            <w:r w:rsidRPr="007474F0">
              <w:rPr>
                <w:b/>
                <w:color w:val="auto"/>
                <w:lang w:eastAsia="lv-LV"/>
              </w:rPr>
              <w:t>15</w:t>
            </w:r>
            <w:r w:rsidR="00F6078B" w:rsidRPr="007474F0">
              <w:rPr>
                <w:b/>
                <w:color w:val="auto"/>
                <w:lang w:eastAsia="lv-LV"/>
              </w:rPr>
              <w:t>.pant</w:t>
            </w:r>
            <w:r w:rsidR="008D4ED3" w:rsidRPr="007474F0">
              <w:rPr>
                <w:b/>
                <w:color w:val="auto"/>
                <w:lang w:eastAsia="lv-LV"/>
              </w:rPr>
              <w:t>a</w:t>
            </w:r>
            <w:r w:rsidR="00F6078B" w:rsidRPr="007474F0">
              <w:rPr>
                <w:b/>
                <w:color w:val="auto"/>
                <w:lang w:eastAsia="lv-LV"/>
              </w:rPr>
              <w:t xml:space="preserve"> </w:t>
            </w:r>
            <w:r w:rsidR="00F6078B" w:rsidRPr="007474F0">
              <w:rPr>
                <w:color w:val="auto"/>
                <w:lang w:eastAsia="lv-LV"/>
              </w:rPr>
              <w:t xml:space="preserve">ietvars attiecas uz Muitas likuma Pārejas noteikumu 9.punktu, kas paredz, ka Muitas likuma 6.panta 20.punkts stājas spēkā 2019.gada 1.septembrī. </w:t>
            </w:r>
            <w:r w:rsidR="008D476E" w:rsidRPr="007474F0">
              <w:rPr>
                <w:color w:val="auto"/>
                <w:lang w:eastAsia="lv-LV"/>
              </w:rPr>
              <w:t xml:space="preserve">Ņemot vērā, ka ar likumprojekta </w:t>
            </w:r>
            <w:r w:rsidRPr="007474F0">
              <w:rPr>
                <w:color w:val="auto"/>
                <w:lang w:eastAsia="lv-LV"/>
              </w:rPr>
              <w:t>3</w:t>
            </w:r>
            <w:r w:rsidR="008D476E" w:rsidRPr="007474F0">
              <w:rPr>
                <w:color w:val="auto"/>
                <w:lang w:eastAsia="lv-LV"/>
              </w:rPr>
              <w:t xml:space="preserve">.panta </w:t>
            </w:r>
            <w:r w:rsidRPr="007474F0">
              <w:rPr>
                <w:color w:val="auto"/>
                <w:lang w:eastAsia="lv-LV"/>
              </w:rPr>
              <w:t>trešo</w:t>
            </w:r>
            <w:r w:rsidR="008D476E" w:rsidRPr="007474F0">
              <w:rPr>
                <w:color w:val="auto"/>
                <w:lang w:eastAsia="lv-LV"/>
              </w:rPr>
              <w:t xml:space="preserve"> punktu tiek svītrots Muitas likuma 6.panta 20.punkts, attiecīgi jāsvītro arī minētais Pārejas noteikumu punkts.</w:t>
            </w:r>
          </w:p>
          <w:p w14:paraId="3F7B6C89" w14:textId="73AAFD2D" w:rsidR="00E01910" w:rsidRPr="006E196B" w:rsidRDefault="00E01910" w:rsidP="00EE0CE0">
            <w:pPr>
              <w:pStyle w:val="Default"/>
              <w:spacing w:before="120"/>
              <w:ind w:left="57" w:right="57"/>
              <w:jc w:val="both"/>
              <w:rPr>
                <w:rFonts w:eastAsia="Times New Roman"/>
                <w:iCs/>
                <w:color w:val="auto"/>
                <w:lang w:eastAsia="lv-LV"/>
              </w:rPr>
            </w:pPr>
            <w:r w:rsidRPr="006E196B">
              <w:rPr>
                <w:color w:val="auto"/>
              </w:rPr>
              <w:t xml:space="preserve">Likumprojekta 15.pants paredz noteikt arī </w:t>
            </w:r>
            <w:r w:rsidR="00EE0CE0" w:rsidRPr="006E196B">
              <w:rPr>
                <w:color w:val="auto"/>
              </w:rPr>
              <w:t xml:space="preserve">likumprojekta 11.panta </w:t>
            </w:r>
            <w:r w:rsidRPr="006E196B">
              <w:rPr>
                <w:color w:val="auto"/>
              </w:rPr>
              <w:t>spēkā stāšanās brīdi, proti, 2020.gada 1.jūniju.</w:t>
            </w:r>
          </w:p>
        </w:tc>
      </w:tr>
      <w:tr w:rsidR="007474F0" w:rsidRPr="007474F0" w14:paraId="55E039EC" w14:textId="77777777" w:rsidTr="00F30B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485017" w14:textId="77777777" w:rsidR="00F30BFF" w:rsidRPr="007474F0" w:rsidRDefault="00F30BFF" w:rsidP="00F30BFF">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F3574EC" w14:textId="77777777" w:rsidR="00F30BFF" w:rsidRPr="007474F0" w:rsidRDefault="00F30BFF" w:rsidP="00F30BFF">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50D3513C" w14:textId="77777777" w:rsidR="00F30BFF" w:rsidRPr="007474F0" w:rsidRDefault="002663C5" w:rsidP="004B4F56">
            <w:pPr>
              <w:spacing w:beforeLines="60" w:before="144" w:after="0" w:line="240" w:lineRule="auto"/>
              <w:ind w:left="57" w:right="57"/>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Finanšu ministr</w:t>
            </w:r>
            <w:r w:rsidR="003B5084" w:rsidRPr="007474F0">
              <w:rPr>
                <w:rFonts w:ascii="Times New Roman" w:eastAsia="Times New Roman" w:hAnsi="Times New Roman" w:cs="Times New Roman"/>
                <w:iCs/>
                <w:sz w:val="24"/>
                <w:szCs w:val="24"/>
                <w:lang w:eastAsia="lv-LV"/>
              </w:rPr>
              <w:t>ija un Valsts ieņēmumu dienests.</w:t>
            </w:r>
          </w:p>
        </w:tc>
      </w:tr>
      <w:tr w:rsidR="007474F0" w:rsidRPr="007474F0" w14:paraId="72119F01" w14:textId="77777777" w:rsidTr="00F30B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1AE562" w14:textId="77777777" w:rsidR="00F30BFF" w:rsidRPr="007474F0" w:rsidRDefault="00F30BFF" w:rsidP="00F30BFF">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0DEA17E" w14:textId="77777777" w:rsidR="00F30BFF" w:rsidRPr="007474F0" w:rsidRDefault="00F30BFF" w:rsidP="00F30BFF">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7E61DCA" w14:textId="77777777" w:rsidR="00F30BFF" w:rsidRPr="007474F0" w:rsidRDefault="00D8259F" w:rsidP="004B4F56">
            <w:pPr>
              <w:spacing w:beforeLines="60" w:before="144" w:after="0" w:line="240" w:lineRule="auto"/>
              <w:ind w:left="57" w:right="57"/>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Nav</w:t>
            </w:r>
          </w:p>
        </w:tc>
      </w:tr>
    </w:tbl>
    <w:p w14:paraId="290DD44A"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474F0" w:rsidRPr="007474F0" w14:paraId="194563A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95D627" w14:textId="77777777" w:rsidR="00655F2C" w:rsidRPr="007474F0" w:rsidRDefault="00E5323B" w:rsidP="00D8259F">
            <w:pPr>
              <w:spacing w:after="0" w:line="240" w:lineRule="auto"/>
              <w:jc w:val="center"/>
              <w:rPr>
                <w:rFonts w:ascii="Times New Roman" w:eastAsia="Times New Roman" w:hAnsi="Times New Roman" w:cs="Times New Roman"/>
                <w:b/>
                <w:bCs/>
                <w:iCs/>
                <w:sz w:val="24"/>
                <w:szCs w:val="24"/>
                <w:lang w:eastAsia="lv-LV"/>
              </w:rPr>
            </w:pPr>
            <w:r w:rsidRPr="007474F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474F0" w:rsidRPr="007474F0" w14:paraId="1DAABE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0C83BD" w14:textId="77777777" w:rsidR="00655F2C"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926B87B"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D804A2E" w14:textId="0F56587A" w:rsidR="00E5323B" w:rsidRPr="007474F0" w:rsidRDefault="00670A97" w:rsidP="00AF3E87">
            <w:pPr>
              <w:pStyle w:val="naiskr"/>
              <w:spacing w:before="0" w:after="0"/>
              <w:ind w:left="57" w:right="57"/>
              <w:jc w:val="both"/>
              <w:rPr>
                <w:iCs/>
              </w:rPr>
            </w:pPr>
            <w:r w:rsidRPr="007474F0">
              <w:rPr>
                <w:iCs/>
              </w:rPr>
              <w:t>Likumprojekta normas attiecas uz visām personām, kas veic muitas formalitātes, kā arī uz valsts pārvaldes iestādēm, kas nodarbojas ar muitas lietu jautājumiem.</w:t>
            </w:r>
          </w:p>
        </w:tc>
      </w:tr>
      <w:tr w:rsidR="007474F0" w:rsidRPr="007474F0" w14:paraId="6AAAA0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5BDF2A" w14:textId="77777777" w:rsidR="00655F2C"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8D28D8"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C3B9E6F" w14:textId="74D0FC3C" w:rsidR="008136D1" w:rsidRPr="00046023" w:rsidRDefault="00637121" w:rsidP="0016492C">
            <w:pPr>
              <w:pStyle w:val="Default"/>
              <w:spacing w:after="120"/>
              <w:ind w:left="57" w:right="57"/>
              <w:jc w:val="both"/>
              <w:rPr>
                <w:rFonts w:eastAsia="Times New Roman"/>
                <w:iCs/>
                <w:color w:val="auto"/>
                <w:lang w:eastAsia="lv-LV"/>
              </w:rPr>
            </w:pPr>
            <w:r w:rsidRPr="007474F0">
              <w:rPr>
                <w:rFonts w:eastAsia="Times New Roman"/>
                <w:iCs/>
                <w:color w:val="auto"/>
                <w:lang w:eastAsia="lv-LV"/>
              </w:rPr>
              <w:t xml:space="preserve">1. </w:t>
            </w:r>
            <w:r w:rsidR="0016492C" w:rsidRPr="007474F0">
              <w:rPr>
                <w:rFonts w:eastAsia="Times New Roman"/>
                <w:color w:val="auto"/>
                <w:lang w:eastAsia="lv-LV"/>
              </w:rPr>
              <w:t xml:space="preserve">Ņemot vērā, ka fiziskās personas pārstāvības regulas Nr.952/2013 ietvarā noformēšana ar notariāli apliecinātu pilnvaru </w:t>
            </w:r>
            <w:r w:rsidR="009B1B90" w:rsidRPr="007474F0">
              <w:rPr>
                <w:rFonts w:eastAsia="Times New Roman"/>
                <w:color w:val="auto"/>
                <w:lang w:eastAsia="lv-LV"/>
              </w:rPr>
              <w:t>privātpersonām</w:t>
            </w:r>
            <w:r w:rsidR="0016492C" w:rsidRPr="007474F0">
              <w:rPr>
                <w:rFonts w:eastAsia="Times New Roman"/>
                <w:color w:val="auto"/>
                <w:lang w:eastAsia="lv-LV"/>
              </w:rPr>
              <w:t xml:space="preserve"> rada nesamērīgu administratīv</w:t>
            </w:r>
            <w:r w:rsidR="00AC7295" w:rsidRPr="007474F0">
              <w:rPr>
                <w:rFonts w:eastAsia="Times New Roman"/>
                <w:color w:val="auto"/>
                <w:lang w:eastAsia="lv-LV"/>
              </w:rPr>
              <w:t>o</w:t>
            </w:r>
            <w:r w:rsidR="0016492C" w:rsidRPr="007474F0">
              <w:rPr>
                <w:rFonts w:eastAsia="Times New Roman"/>
                <w:color w:val="auto"/>
                <w:lang w:eastAsia="lv-LV"/>
              </w:rPr>
              <w:t xml:space="preserve"> slogu, kā arī paildzina un sadārdzina muitošanas procesu, it īpaši kurjerpasta sūtījumu muitošanu, </w:t>
            </w:r>
            <w:r w:rsidR="008136D1" w:rsidRPr="007474F0">
              <w:rPr>
                <w:rFonts w:eastAsia="Times New Roman"/>
                <w:color w:val="auto"/>
                <w:lang w:eastAsia="lv-LV"/>
              </w:rPr>
              <w:t>a</w:t>
            </w:r>
            <w:r w:rsidR="008136D1" w:rsidRPr="007474F0">
              <w:rPr>
                <w:rFonts w:eastAsia="Times New Roman"/>
                <w:iCs/>
                <w:color w:val="auto"/>
                <w:lang w:eastAsia="lv-LV"/>
              </w:rPr>
              <w:t xml:space="preserve">r </w:t>
            </w:r>
            <w:r w:rsidR="008136D1" w:rsidRPr="00046023">
              <w:rPr>
                <w:rFonts w:eastAsia="Times New Roman"/>
                <w:b/>
                <w:iCs/>
                <w:color w:val="auto"/>
                <w:lang w:eastAsia="lv-LV"/>
              </w:rPr>
              <w:t xml:space="preserve">Likumprojekta </w:t>
            </w:r>
            <w:r w:rsidR="006B4FFA" w:rsidRPr="00046023">
              <w:rPr>
                <w:rFonts w:eastAsia="Times New Roman"/>
                <w:b/>
                <w:iCs/>
                <w:color w:val="auto"/>
                <w:lang w:eastAsia="lv-LV"/>
              </w:rPr>
              <w:t>4</w:t>
            </w:r>
            <w:r w:rsidR="008136D1" w:rsidRPr="00046023">
              <w:rPr>
                <w:rFonts w:eastAsia="Times New Roman"/>
                <w:b/>
                <w:iCs/>
                <w:color w:val="auto"/>
                <w:lang w:eastAsia="lv-LV"/>
              </w:rPr>
              <w:t>.pantu</w:t>
            </w:r>
            <w:r w:rsidR="008136D1" w:rsidRPr="00046023">
              <w:rPr>
                <w:rFonts w:eastAsia="Times New Roman"/>
                <w:iCs/>
                <w:color w:val="auto"/>
                <w:lang w:eastAsia="lv-LV"/>
              </w:rPr>
              <w:t xml:space="preserve"> noteikts, ka </w:t>
            </w:r>
            <w:r w:rsidR="00CF504F" w:rsidRPr="00046023">
              <w:rPr>
                <w:rFonts w:eastAsia="Times New Roman"/>
                <w:iCs/>
                <w:color w:val="auto"/>
                <w:lang w:eastAsia="lv-LV"/>
              </w:rPr>
              <w:t xml:space="preserve">fiziska persona </w:t>
            </w:r>
            <w:r w:rsidR="00CF504F" w:rsidRPr="00046023">
              <w:rPr>
                <w:color w:val="auto"/>
              </w:rPr>
              <w:t xml:space="preserve">pilnvarojumu var </w:t>
            </w:r>
            <w:r w:rsidR="00046023" w:rsidRPr="00046023">
              <w:t>apliecināt ar tādu pilnvaru vai līgumu, kurā ietverts attiecīgs pilnvarojums, kas nav notariāli apliecināts</w:t>
            </w:r>
            <w:r w:rsidR="008136D1" w:rsidRPr="00046023">
              <w:rPr>
                <w:rFonts w:eastAsia="Times New Roman"/>
                <w:iCs/>
                <w:color w:val="auto"/>
                <w:lang w:eastAsia="lv-LV"/>
              </w:rPr>
              <w:t xml:space="preserve">. </w:t>
            </w:r>
          </w:p>
          <w:p w14:paraId="1F247F19" w14:textId="197C7323" w:rsidR="008136D1" w:rsidRPr="007474F0" w:rsidRDefault="008136D1" w:rsidP="0016492C">
            <w:pPr>
              <w:pStyle w:val="Default"/>
              <w:spacing w:after="120"/>
              <w:ind w:left="57" w:right="57"/>
              <w:jc w:val="both"/>
              <w:rPr>
                <w:rFonts w:eastAsia="Times New Roman"/>
                <w:iCs/>
                <w:color w:val="auto"/>
                <w:lang w:eastAsia="lv-LV"/>
              </w:rPr>
            </w:pPr>
            <w:r w:rsidRPr="007474F0">
              <w:rPr>
                <w:rFonts w:eastAsia="Times New Roman"/>
                <w:iCs/>
                <w:color w:val="auto"/>
                <w:lang w:eastAsia="lv-LV"/>
              </w:rPr>
              <w:t xml:space="preserve">2. Ar </w:t>
            </w:r>
            <w:r w:rsidRPr="007474F0">
              <w:rPr>
                <w:rFonts w:eastAsia="Times New Roman"/>
                <w:b/>
                <w:iCs/>
                <w:color w:val="auto"/>
                <w:lang w:eastAsia="lv-LV"/>
              </w:rPr>
              <w:t xml:space="preserve">Likumprojekta </w:t>
            </w:r>
            <w:r w:rsidR="006B4FFA" w:rsidRPr="007474F0">
              <w:rPr>
                <w:rFonts w:eastAsia="Times New Roman"/>
                <w:b/>
                <w:iCs/>
                <w:color w:val="auto"/>
                <w:lang w:eastAsia="lv-LV"/>
              </w:rPr>
              <w:t>5</w:t>
            </w:r>
            <w:r w:rsidRPr="007474F0">
              <w:rPr>
                <w:rFonts w:eastAsia="Times New Roman"/>
                <w:b/>
                <w:iCs/>
                <w:color w:val="auto"/>
                <w:lang w:eastAsia="lv-LV"/>
              </w:rPr>
              <w:t>.pantu</w:t>
            </w:r>
            <w:r w:rsidRPr="007474F0">
              <w:rPr>
                <w:rFonts w:eastAsia="Times New Roman"/>
                <w:iCs/>
                <w:color w:val="auto"/>
                <w:lang w:eastAsia="lv-LV"/>
              </w:rPr>
              <w:t xml:space="preserve"> </w:t>
            </w:r>
            <w:r w:rsidR="00A35DA4" w:rsidRPr="007474F0">
              <w:rPr>
                <w:rFonts w:eastAsia="Times New Roman"/>
                <w:iCs/>
                <w:color w:val="auto"/>
                <w:lang w:eastAsia="lv-LV"/>
              </w:rPr>
              <w:t xml:space="preserve">tiek mazināts administratīvais slogs </w:t>
            </w:r>
            <w:r w:rsidR="00954E08" w:rsidRPr="007474F0">
              <w:rPr>
                <w:rFonts w:eastAsia="Times New Roman"/>
                <w:iCs/>
                <w:color w:val="auto"/>
                <w:lang w:eastAsia="lv-LV"/>
              </w:rPr>
              <w:t xml:space="preserve">gan komersantiem, gan </w:t>
            </w:r>
            <w:r w:rsidR="00A35DA4" w:rsidRPr="007474F0">
              <w:rPr>
                <w:rFonts w:eastAsia="Times New Roman"/>
                <w:iCs/>
                <w:color w:val="auto"/>
                <w:lang w:eastAsia="lv-LV"/>
              </w:rPr>
              <w:t>Valsts ieņ</w:t>
            </w:r>
            <w:r w:rsidR="00126D3F" w:rsidRPr="007474F0">
              <w:rPr>
                <w:rFonts w:eastAsia="Times New Roman"/>
                <w:iCs/>
                <w:color w:val="auto"/>
                <w:lang w:eastAsia="lv-LV"/>
              </w:rPr>
              <w:t>ēmumu dienestam</w:t>
            </w:r>
            <w:r w:rsidR="00C9262D" w:rsidRPr="007474F0">
              <w:rPr>
                <w:rFonts w:eastAsia="Times New Roman"/>
                <w:iCs/>
                <w:color w:val="auto"/>
                <w:lang w:eastAsia="lv-LV"/>
              </w:rPr>
              <w:t xml:space="preserve"> palielinot </w:t>
            </w:r>
            <w:r w:rsidR="006A0785" w:rsidRPr="007474F0">
              <w:rPr>
                <w:rFonts w:eastAsia="Times New Roman"/>
                <w:iCs/>
                <w:color w:val="auto"/>
                <w:lang w:eastAsia="lv-LV"/>
              </w:rPr>
              <w:t xml:space="preserve">summu, līdz kurai var </w:t>
            </w:r>
            <w:r w:rsidR="006A0785" w:rsidRPr="007474F0">
              <w:rPr>
                <w:rFonts w:eastAsia="Times New Roman"/>
                <w:iCs/>
                <w:color w:val="auto"/>
                <w:lang w:eastAsia="lv-LV"/>
              </w:rPr>
              <w:lastRenderedPageBreak/>
              <w:t>nepaziņot par radušos muitas parādu</w:t>
            </w:r>
            <w:r w:rsidR="00C13519" w:rsidRPr="007474F0">
              <w:rPr>
                <w:rFonts w:eastAsia="Times New Roman"/>
                <w:iCs/>
                <w:color w:val="auto"/>
                <w:lang w:eastAsia="lv-LV"/>
              </w:rPr>
              <w:t>, tādejādi ietaupot administratīvās izmaksas</w:t>
            </w:r>
            <w:r w:rsidR="006A0785" w:rsidRPr="007474F0">
              <w:rPr>
                <w:rFonts w:eastAsia="Times New Roman"/>
                <w:iCs/>
                <w:color w:val="auto"/>
                <w:lang w:eastAsia="lv-LV"/>
              </w:rPr>
              <w:t xml:space="preserve">. </w:t>
            </w:r>
          </w:p>
          <w:p w14:paraId="3BC46F75" w14:textId="5659C614" w:rsidR="006A0785" w:rsidRPr="007474F0" w:rsidRDefault="006A0785" w:rsidP="006A0785">
            <w:pPr>
              <w:pStyle w:val="Default"/>
              <w:spacing w:after="120"/>
              <w:ind w:left="57" w:right="57"/>
              <w:jc w:val="both"/>
              <w:rPr>
                <w:color w:val="auto"/>
              </w:rPr>
            </w:pPr>
            <w:r w:rsidRPr="007474F0">
              <w:rPr>
                <w:rFonts w:eastAsia="Times New Roman"/>
                <w:iCs/>
                <w:color w:val="auto"/>
                <w:lang w:eastAsia="lv-LV"/>
              </w:rPr>
              <w:t xml:space="preserve">3. </w:t>
            </w:r>
            <w:r w:rsidR="00735F53" w:rsidRPr="007474F0">
              <w:rPr>
                <w:rFonts w:eastAsia="Times New Roman"/>
                <w:iCs/>
                <w:color w:val="auto"/>
                <w:lang w:eastAsia="lv-LV"/>
              </w:rPr>
              <w:t xml:space="preserve">Ar </w:t>
            </w:r>
            <w:r w:rsidR="00735F53" w:rsidRPr="007474F0">
              <w:rPr>
                <w:rFonts w:eastAsia="Times New Roman"/>
                <w:b/>
                <w:iCs/>
                <w:color w:val="auto"/>
                <w:lang w:eastAsia="lv-LV"/>
              </w:rPr>
              <w:t xml:space="preserve">Likumprojekta </w:t>
            </w:r>
            <w:r w:rsidR="006B4FFA" w:rsidRPr="007474F0">
              <w:rPr>
                <w:rFonts w:eastAsia="Times New Roman"/>
                <w:b/>
                <w:iCs/>
                <w:color w:val="auto"/>
                <w:lang w:eastAsia="lv-LV"/>
              </w:rPr>
              <w:t>7</w:t>
            </w:r>
            <w:r w:rsidR="00735F53" w:rsidRPr="007474F0">
              <w:rPr>
                <w:rFonts w:eastAsia="Times New Roman"/>
                <w:b/>
                <w:iCs/>
                <w:color w:val="auto"/>
                <w:lang w:eastAsia="lv-LV"/>
              </w:rPr>
              <w:t>.pa</w:t>
            </w:r>
            <w:r w:rsidRPr="007474F0">
              <w:rPr>
                <w:rFonts w:eastAsia="Times New Roman"/>
                <w:b/>
                <w:iCs/>
                <w:color w:val="auto"/>
                <w:lang w:eastAsia="lv-LV"/>
              </w:rPr>
              <w:t>n</w:t>
            </w:r>
            <w:r w:rsidR="00735F53" w:rsidRPr="007474F0">
              <w:rPr>
                <w:rFonts w:eastAsia="Times New Roman"/>
                <w:b/>
                <w:iCs/>
                <w:color w:val="auto"/>
                <w:lang w:eastAsia="lv-LV"/>
              </w:rPr>
              <w:t>ta otro daļu</w:t>
            </w:r>
            <w:r w:rsidR="00735F53" w:rsidRPr="007474F0">
              <w:rPr>
                <w:rFonts w:eastAsia="Times New Roman"/>
                <w:iCs/>
                <w:color w:val="auto"/>
                <w:lang w:eastAsia="lv-LV"/>
              </w:rPr>
              <w:t xml:space="preserve"> </w:t>
            </w:r>
            <w:r w:rsidR="009305E7" w:rsidRPr="007474F0">
              <w:rPr>
                <w:rFonts w:eastAsia="Times New Roman"/>
                <w:iCs/>
                <w:color w:val="auto"/>
                <w:lang w:eastAsia="lv-LV"/>
              </w:rPr>
              <w:t xml:space="preserve">paredzēta iespēja </w:t>
            </w:r>
            <w:r w:rsidRPr="007474F0">
              <w:rPr>
                <w:color w:val="auto"/>
              </w:rPr>
              <w:t xml:space="preserve">kredīta atlikumu muitas nodokļa samaksai </w:t>
            </w:r>
            <w:r w:rsidR="009305E7" w:rsidRPr="007474F0">
              <w:rPr>
                <w:rFonts w:eastAsia="Times New Roman"/>
                <w:iCs/>
                <w:color w:val="auto"/>
                <w:lang w:eastAsia="lv-LV"/>
              </w:rPr>
              <w:t>komersanta</w:t>
            </w:r>
            <w:r w:rsidR="00CA4F9D" w:rsidRPr="007474F0">
              <w:rPr>
                <w:rFonts w:eastAsia="Times New Roman"/>
                <w:iCs/>
                <w:color w:val="auto"/>
                <w:lang w:eastAsia="lv-LV"/>
              </w:rPr>
              <w:t>m</w:t>
            </w:r>
            <w:r w:rsidR="009305E7" w:rsidRPr="007474F0">
              <w:rPr>
                <w:color w:val="auto"/>
              </w:rPr>
              <w:t xml:space="preserve"> </w:t>
            </w:r>
            <w:r w:rsidRPr="007474F0">
              <w:rPr>
                <w:color w:val="auto"/>
              </w:rPr>
              <w:t>arī atmaksāt</w:t>
            </w:r>
            <w:r w:rsidR="009305E7" w:rsidRPr="007474F0">
              <w:rPr>
                <w:color w:val="auto"/>
              </w:rPr>
              <w:t xml:space="preserve"> atpakaļ</w:t>
            </w:r>
            <w:r w:rsidR="00CA4F9D" w:rsidRPr="007474F0">
              <w:rPr>
                <w:color w:val="auto"/>
              </w:rPr>
              <w:t xml:space="preserve">, ja to nav </w:t>
            </w:r>
            <w:r w:rsidR="003E4697" w:rsidRPr="007474F0">
              <w:rPr>
                <w:color w:val="auto"/>
              </w:rPr>
              <w:t>nepieciešams novirzīt citu nodokļu samaksai</w:t>
            </w:r>
            <w:r w:rsidR="009305E7" w:rsidRPr="007474F0">
              <w:rPr>
                <w:color w:val="auto"/>
              </w:rPr>
              <w:t xml:space="preserve">. </w:t>
            </w:r>
            <w:r w:rsidR="00C13E1C" w:rsidRPr="007474F0">
              <w:rPr>
                <w:color w:val="auto"/>
              </w:rPr>
              <w:t xml:space="preserve"> </w:t>
            </w:r>
          </w:p>
          <w:p w14:paraId="513BCEB1" w14:textId="6D97BDF6" w:rsidR="00735F53" w:rsidRPr="007474F0" w:rsidRDefault="00735F53" w:rsidP="0016492C">
            <w:pPr>
              <w:pStyle w:val="Default"/>
              <w:spacing w:after="120"/>
              <w:ind w:left="57" w:right="57"/>
              <w:jc w:val="both"/>
              <w:rPr>
                <w:rFonts w:eastAsia="Times New Roman"/>
                <w:iCs/>
                <w:color w:val="auto"/>
                <w:lang w:eastAsia="lv-LV"/>
              </w:rPr>
            </w:pPr>
            <w:r w:rsidRPr="007474F0">
              <w:rPr>
                <w:rFonts w:eastAsia="Times New Roman"/>
                <w:iCs/>
                <w:color w:val="auto"/>
                <w:lang w:eastAsia="lv-LV"/>
              </w:rPr>
              <w:t xml:space="preserve">4. </w:t>
            </w:r>
            <w:r w:rsidR="00C13519" w:rsidRPr="007474F0">
              <w:rPr>
                <w:bCs/>
                <w:color w:val="auto"/>
              </w:rPr>
              <w:t>Lai komersantiem</w:t>
            </w:r>
            <w:r w:rsidR="00797744" w:rsidRPr="007474F0">
              <w:rPr>
                <w:bCs/>
                <w:color w:val="auto"/>
              </w:rPr>
              <w:t xml:space="preserve">, kas </w:t>
            </w:r>
            <w:r w:rsidR="00C13519" w:rsidRPr="007474F0">
              <w:rPr>
                <w:bCs/>
                <w:color w:val="auto"/>
              </w:rPr>
              <w:t>valsts robež</w:t>
            </w:r>
            <w:r w:rsidR="00797744" w:rsidRPr="007474F0">
              <w:rPr>
                <w:bCs/>
                <w:color w:val="auto"/>
              </w:rPr>
              <w:t>u šķērso</w:t>
            </w:r>
            <w:r w:rsidR="00C13519" w:rsidRPr="007474F0">
              <w:rPr>
                <w:bCs/>
                <w:color w:val="auto"/>
              </w:rPr>
              <w:t xml:space="preserve"> ārpus kārtas, </w:t>
            </w:r>
            <w:r w:rsidR="00797744" w:rsidRPr="007474F0">
              <w:rPr>
                <w:bCs/>
                <w:color w:val="auto"/>
              </w:rPr>
              <w:t xml:space="preserve">neradītu zaudējumus rindu dēļ preču muitošanas procesā, </w:t>
            </w:r>
            <w:r w:rsidR="00C13519" w:rsidRPr="007474F0">
              <w:rPr>
                <w:bCs/>
                <w:color w:val="auto"/>
              </w:rPr>
              <w:t>a</w:t>
            </w:r>
            <w:r w:rsidR="00C13519" w:rsidRPr="007474F0">
              <w:rPr>
                <w:rFonts w:eastAsia="Times New Roman"/>
                <w:iCs/>
                <w:color w:val="auto"/>
                <w:lang w:eastAsia="lv-LV"/>
              </w:rPr>
              <w:t xml:space="preserve">r </w:t>
            </w:r>
            <w:r w:rsidR="00C13519" w:rsidRPr="007474F0">
              <w:rPr>
                <w:rFonts w:eastAsia="Times New Roman"/>
                <w:b/>
                <w:iCs/>
                <w:color w:val="auto"/>
                <w:lang w:eastAsia="lv-LV"/>
              </w:rPr>
              <w:t xml:space="preserve">Likumprojekta </w:t>
            </w:r>
            <w:r w:rsidR="00EA4DCB" w:rsidRPr="007474F0">
              <w:rPr>
                <w:rFonts w:eastAsia="Times New Roman"/>
                <w:b/>
                <w:iCs/>
                <w:color w:val="auto"/>
                <w:lang w:eastAsia="lv-LV"/>
              </w:rPr>
              <w:t>8</w:t>
            </w:r>
            <w:r w:rsidR="00C13519" w:rsidRPr="007474F0">
              <w:rPr>
                <w:rFonts w:eastAsia="Times New Roman"/>
                <w:b/>
                <w:iCs/>
                <w:color w:val="auto"/>
                <w:lang w:eastAsia="lv-LV"/>
              </w:rPr>
              <w:t>.pant</w:t>
            </w:r>
            <w:r w:rsidR="00EA4DCB" w:rsidRPr="007474F0">
              <w:rPr>
                <w:rFonts w:eastAsia="Times New Roman"/>
                <w:b/>
                <w:iCs/>
                <w:color w:val="auto"/>
                <w:lang w:eastAsia="lv-LV"/>
              </w:rPr>
              <w:t>u</w:t>
            </w:r>
            <w:r w:rsidR="0027273F" w:rsidRPr="007474F0">
              <w:rPr>
                <w:rFonts w:eastAsia="Times New Roman"/>
                <w:b/>
                <w:iCs/>
                <w:color w:val="auto"/>
                <w:lang w:eastAsia="lv-LV"/>
              </w:rPr>
              <w:t xml:space="preserve"> </w:t>
            </w:r>
            <w:r w:rsidR="00C13519" w:rsidRPr="007474F0">
              <w:rPr>
                <w:rFonts w:eastAsia="Times New Roman"/>
                <w:iCs/>
                <w:color w:val="auto"/>
                <w:lang w:eastAsia="lv-LV"/>
              </w:rPr>
              <w:t xml:space="preserve">tiek paātrināts arī muitošanas process </w:t>
            </w:r>
            <w:r w:rsidR="00C13519" w:rsidRPr="007474F0">
              <w:rPr>
                <w:bCs/>
                <w:color w:val="auto"/>
              </w:rPr>
              <w:t>attiecībā uz precēm, ar kurām šķērso robežu ārpus kārtas.</w:t>
            </w:r>
          </w:p>
          <w:p w14:paraId="4F64D776" w14:textId="36C9F573" w:rsidR="00E5323B" w:rsidRPr="007474F0" w:rsidRDefault="00EA4DCB" w:rsidP="00101012">
            <w:pPr>
              <w:pStyle w:val="Default"/>
              <w:spacing w:after="120"/>
              <w:ind w:left="57" w:right="57"/>
              <w:jc w:val="both"/>
              <w:rPr>
                <w:rFonts w:eastAsia="Times New Roman"/>
                <w:iCs/>
                <w:color w:val="auto"/>
                <w:lang w:eastAsia="lv-LV"/>
              </w:rPr>
            </w:pPr>
            <w:r w:rsidRPr="007474F0">
              <w:rPr>
                <w:rFonts w:eastAsia="Times New Roman"/>
                <w:iCs/>
                <w:color w:val="auto"/>
                <w:lang w:eastAsia="lv-LV"/>
              </w:rPr>
              <w:t>5</w:t>
            </w:r>
            <w:r w:rsidR="00735F53" w:rsidRPr="007474F0">
              <w:rPr>
                <w:rFonts w:eastAsia="Times New Roman"/>
                <w:iCs/>
                <w:color w:val="auto"/>
                <w:lang w:eastAsia="lv-LV"/>
              </w:rPr>
              <w:t xml:space="preserve">. Ar </w:t>
            </w:r>
            <w:r w:rsidR="00735F53" w:rsidRPr="007474F0">
              <w:rPr>
                <w:rFonts w:eastAsia="Times New Roman"/>
                <w:b/>
                <w:iCs/>
                <w:color w:val="auto"/>
                <w:lang w:eastAsia="lv-LV"/>
              </w:rPr>
              <w:t xml:space="preserve">Likumprojekta </w:t>
            </w:r>
            <w:r w:rsidR="006B4FFA" w:rsidRPr="007474F0">
              <w:rPr>
                <w:rFonts w:eastAsia="Times New Roman"/>
                <w:b/>
                <w:iCs/>
                <w:color w:val="auto"/>
                <w:lang w:eastAsia="lv-LV"/>
              </w:rPr>
              <w:t>1</w:t>
            </w:r>
            <w:r w:rsidR="00101012" w:rsidRPr="007474F0">
              <w:rPr>
                <w:rFonts w:eastAsia="Times New Roman"/>
                <w:b/>
                <w:iCs/>
                <w:color w:val="auto"/>
                <w:lang w:eastAsia="lv-LV"/>
              </w:rPr>
              <w:t>1</w:t>
            </w:r>
            <w:r w:rsidR="00735F53" w:rsidRPr="007474F0">
              <w:rPr>
                <w:rFonts w:eastAsia="Times New Roman"/>
                <w:b/>
                <w:iCs/>
                <w:color w:val="auto"/>
                <w:lang w:eastAsia="lv-LV"/>
              </w:rPr>
              <w:t>.pantu</w:t>
            </w:r>
            <w:r w:rsidR="00B93C1E" w:rsidRPr="007474F0">
              <w:rPr>
                <w:color w:val="auto"/>
              </w:rPr>
              <w:t xml:space="preserve"> </w:t>
            </w:r>
            <w:r w:rsidR="00B71600" w:rsidRPr="007474F0">
              <w:rPr>
                <w:color w:val="auto"/>
              </w:rPr>
              <w:t xml:space="preserve">tiek būtiski samazināts administratīvais slogs komersantiem, ļaujot </w:t>
            </w:r>
            <w:r w:rsidR="00B71600" w:rsidRPr="007474F0">
              <w:rPr>
                <w:color w:val="auto"/>
                <w:lang w:eastAsia="ar-SA"/>
              </w:rPr>
              <w:t xml:space="preserve">optimizēt loģistikas procesus un paaugstināt konkurētspēju. </w:t>
            </w:r>
            <w:r w:rsidR="00B93C1E" w:rsidRPr="007474F0">
              <w:rPr>
                <w:color w:val="auto"/>
                <w:lang w:eastAsia="ar-SA"/>
              </w:rPr>
              <w:t xml:space="preserve">Ņemot vērā eksporta un loģistikas nozīmi Latvijas ekonomikā, regulējums mazinās komersantiem administratīvo slogu un eksporta (loģistikas) operāciju finansiālās izmaksas (nepieciešamība preces pārvietot uz muitas iestādi, transportlīdzekļu dīkstāve u.c.). </w:t>
            </w:r>
            <w:r w:rsidR="00FF6EA7" w:rsidRPr="007474F0">
              <w:rPr>
                <w:color w:val="auto"/>
                <w:lang w:eastAsia="ar-SA"/>
              </w:rPr>
              <w:t>Tāpat minētā norma mazinās administratīvo slogu pagaidu uzglabāšanas vietu turētājiem, dodot iespēju izvest pagaidu uzglabāšanas vietā esošas preces to svēršanai, nepiemērojot citu muitas procedūru.</w:t>
            </w:r>
          </w:p>
        </w:tc>
      </w:tr>
      <w:tr w:rsidR="007474F0" w:rsidRPr="007474F0" w14:paraId="02FCC43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D8AE1E" w14:textId="77777777" w:rsidR="00655F2C"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99C83CC"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4790D37" w14:textId="3A9AB522" w:rsidR="00E5323B" w:rsidRPr="007474F0" w:rsidRDefault="00AF3E87" w:rsidP="00FE48A2">
            <w:pPr>
              <w:spacing w:before="60" w:after="0" w:line="240" w:lineRule="auto"/>
              <w:ind w:left="57" w:right="57"/>
              <w:jc w:val="both"/>
              <w:rPr>
                <w:rFonts w:ascii="Times New Roman" w:eastAsia="Times New Roman" w:hAnsi="Times New Roman" w:cs="Times New Roman"/>
                <w:iCs/>
                <w:sz w:val="24"/>
                <w:szCs w:val="24"/>
                <w:lang w:eastAsia="lv-LV"/>
              </w:rPr>
            </w:pPr>
            <w:r w:rsidRPr="007474F0">
              <w:rPr>
                <w:rFonts w:ascii="Times New Roman" w:hAnsi="Times New Roman" w:cs="Times New Roman"/>
                <w:sz w:val="24"/>
                <w:szCs w:val="24"/>
              </w:rPr>
              <w:t>Likum</w:t>
            </w:r>
            <w:r w:rsidR="007E0A92" w:rsidRPr="007474F0">
              <w:rPr>
                <w:rFonts w:ascii="Times New Roman" w:hAnsi="Times New Roman" w:cs="Times New Roman"/>
                <w:sz w:val="24"/>
                <w:szCs w:val="24"/>
              </w:rPr>
              <w:t>projekts šo jomu neskar.</w:t>
            </w:r>
          </w:p>
        </w:tc>
      </w:tr>
      <w:tr w:rsidR="007474F0" w:rsidRPr="007474F0" w14:paraId="25E46A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00EFB0" w14:textId="77777777" w:rsidR="00655F2C"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CF80E20"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342D4A4" w14:textId="7A3F9FFB" w:rsidR="00E5323B" w:rsidRPr="007474F0" w:rsidRDefault="00AF3E87" w:rsidP="00FE48A2">
            <w:pPr>
              <w:spacing w:before="60" w:after="0" w:line="240" w:lineRule="auto"/>
              <w:ind w:left="57" w:right="57"/>
              <w:jc w:val="both"/>
              <w:rPr>
                <w:rFonts w:ascii="Times New Roman" w:eastAsia="Times New Roman" w:hAnsi="Times New Roman" w:cs="Times New Roman"/>
                <w:iCs/>
                <w:sz w:val="24"/>
                <w:szCs w:val="24"/>
                <w:lang w:eastAsia="lv-LV"/>
              </w:rPr>
            </w:pPr>
            <w:r w:rsidRPr="007474F0">
              <w:rPr>
                <w:rFonts w:ascii="Times New Roman" w:hAnsi="Times New Roman" w:cs="Times New Roman"/>
                <w:sz w:val="24"/>
                <w:szCs w:val="24"/>
              </w:rPr>
              <w:t>Likum</w:t>
            </w:r>
            <w:r w:rsidR="007E0A92" w:rsidRPr="007474F0">
              <w:rPr>
                <w:rFonts w:ascii="Times New Roman" w:hAnsi="Times New Roman" w:cs="Times New Roman"/>
                <w:sz w:val="24"/>
                <w:szCs w:val="24"/>
              </w:rPr>
              <w:t>projekts šo jomu neskar.</w:t>
            </w:r>
          </w:p>
        </w:tc>
      </w:tr>
      <w:tr w:rsidR="007474F0" w:rsidRPr="007474F0" w14:paraId="7BE8B6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D49392" w14:textId="77777777" w:rsidR="00655F2C"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42E210D"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8B6E7D5" w14:textId="77777777" w:rsidR="00E5323B" w:rsidRPr="007474F0" w:rsidRDefault="007E0A92" w:rsidP="00FE48A2">
            <w:pPr>
              <w:spacing w:before="60" w:after="0" w:line="240" w:lineRule="auto"/>
              <w:ind w:left="57" w:right="57"/>
              <w:jc w:val="both"/>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Nav</w:t>
            </w:r>
          </w:p>
        </w:tc>
      </w:tr>
    </w:tbl>
    <w:p w14:paraId="29B73AC4"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474F0" w:rsidRPr="007474F0" w14:paraId="087E8E3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563D67" w14:textId="77777777" w:rsidR="00655F2C" w:rsidRPr="007474F0" w:rsidRDefault="00E5323B" w:rsidP="007E0A92">
            <w:pPr>
              <w:spacing w:after="0" w:line="240" w:lineRule="auto"/>
              <w:jc w:val="center"/>
              <w:rPr>
                <w:rFonts w:ascii="Times New Roman" w:eastAsia="Times New Roman" w:hAnsi="Times New Roman" w:cs="Times New Roman"/>
                <w:b/>
                <w:bCs/>
                <w:iCs/>
                <w:sz w:val="24"/>
                <w:szCs w:val="24"/>
                <w:lang w:eastAsia="lv-LV"/>
              </w:rPr>
            </w:pPr>
            <w:r w:rsidRPr="007474F0">
              <w:rPr>
                <w:rFonts w:ascii="Times New Roman" w:eastAsia="Times New Roman" w:hAnsi="Times New Roman" w:cs="Times New Roman"/>
                <w:b/>
                <w:bCs/>
                <w:iCs/>
                <w:sz w:val="24"/>
                <w:szCs w:val="24"/>
                <w:lang w:eastAsia="lv-LV"/>
              </w:rPr>
              <w:t>III. Tiesību akta projekta ietekme uz valsts budžetu un pašvaldību budžetiem</w:t>
            </w:r>
          </w:p>
        </w:tc>
      </w:tr>
      <w:tr w:rsidR="007474F0" w:rsidRPr="007474F0" w14:paraId="114D45E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A224F68" w14:textId="1BED6E33" w:rsidR="007E0A92" w:rsidRPr="007474F0" w:rsidRDefault="00AF3E87" w:rsidP="007E0A92">
            <w:pPr>
              <w:spacing w:after="0" w:line="240" w:lineRule="auto"/>
              <w:jc w:val="center"/>
              <w:rPr>
                <w:rFonts w:ascii="Times New Roman" w:eastAsia="Times New Roman" w:hAnsi="Times New Roman" w:cs="Times New Roman"/>
                <w:b/>
                <w:bCs/>
                <w:iCs/>
                <w:sz w:val="24"/>
                <w:szCs w:val="24"/>
                <w:lang w:eastAsia="lv-LV"/>
              </w:rPr>
            </w:pPr>
            <w:r w:rsidRPr="007474F0">
              <w:rPr>
                <w:rFonts w:ascii="Times New Roman" w:hAnsi="Times New Roman" w:cs="Times New Roman"/>
                <w:sz w:val="24"/>
                <w:szCs w:val="24"/>
              </w:rPr>
              <w:t>Likum</w:t>
            </w:r>
            <w:r w:rsidR="007E0A92" w:rsidRPr="007474F0">
              <w:rPr>
                <w:rFonts w:ascii="Times New Roman" w:hAnsi="Times New Roman" w:cs="Times New Roman"/>
                <w:sz w:val="24"/>
                <w:szCs w:val="24"/>
              </w:rPr>
              <w:t>projekts šo jomu neskar.</w:t>
            </w:r>
          </w:p>
        </w:tc>
      </w:tr>
    </w:tbl>
    <w:p w14:paraId="5C7FE2AB"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 xml:space="preserve">  </w:t>
      </w:r>
    </w:p>
    <w:tbl>
      <w:tblPr>
        <w:tblW w:w="5008" w:type="pct"/>
        <w:tblInd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4"/>
        <w:gridCol w:w="3131"/>
        <w:gridCol w:w="5374"/>
      </w:tblGrid>
      <w:tr w:rsidR="007474F0" w:rsidRPr="007474F0" w14:paraId="1258668C" w14:textId="77777777" w:rsidTr="00911420">
        <w:tc>
          <w:tcPr>
            <w:tcW w:w="5000" w:type="pct"/>
            <w:gridSpan w:val="3"/>
            <w:tcBorders>
              <w:top w:val="outset" w:sz="6" w:space="0" w:color="auto"/>
              <w:left w:val="outset" w:sz="6" w:space="0" w:color="auto"/>
              <w:bottom w:val="outset" w:sz="6" w:space="0" w:color="auto"/>
              <w:right w:val="outset" w:sz="6" w:space="0" w:color="auto"/>
            </w:tcBorders>
          </w:tcPr>
          <w:p w14:paraId="004C835E" w14:textId="0E4ED77B" w:rsidR="000147F1" w:rsidRPr="007474F0" w:rsidRDefault="000147F1" w:rsidP="000147F1">
            <w:pPr>
              <w:ind w:left="107" w:right="84"/>
              <w:jc w:val="center"/>
            </w:pPr>
            <w:r w:rsidRPr="007474F0">
              <w:rPr>
                <w:rFonts w:ascii="Times New Roman" w:eastAsia="Times New Roman" w:hAnsi="Times New Roman" w:cs="Times New Roman"/>
                <w:b/>
                <w:bCs/>
                <w:iCs/>
                <w:sz w:val="24"/>
                <w:szCs w:val="24"/>
                <w:lang w:eastAsia="lv-LV"/>
              </w:rPr>
              <w:t>IV. Tiesību akta projekta ietekme uz spēkā esošo tiesību normu sistēmu</w:t>
            </w:r>
          </w:p>
        </w:tc>
      </w:tr>
      <w:tr w:rsidR="007474F0" w:rsidRPr="007474F0" w14:paraId="31CA22BB" w14:textId="77777777" w:rsidTr="00911420">
        <w:tc>
          <w:tcPr>
            <w:tcW w:w="311" w:type="pct"/>
            <w:tcBorders>
              <w:top w:val="outset" w:sz="6" w:space="0" w:color="auto"/>
              <w:left w:val="outset" w:sz="6" w:space="0" w:color="auto"/>
              <w:bottom w:val="outset" w:sz="6" w:space="0" w:color="auto"/>
              <w:right w:val="outset" w:sz="6" w:space="0" w:color="auto"/>
            </w:tcBorders>
          </w:tcPr>
          <w:p w14:paraId="65CB8875" w14:textId="77777777" w:rsidR="000147F1" w:rsidRPr="007474F0" w:rsidRDefault="000147F1" w:rsidP="002D4C98">
            <w:pPr>
              <w:ind w:left="57"/>
              <w:rPr>
                <w:rFonts w:ascii="Times New Roman" w:eastAsia="Calibri" w:hAnsi="Times New Roman" w:cs="Times New Roman"/>
                <w:sz w:val="24"/>
                <w:szCs w:val="24"/>
              </w:rPr>
            </w:pPr>
            <w:r w:rsidRPr="007474F0">
              <w:rPr>
                <w:rFonts w:ascii="Times New Roman" w:eastAsia="Calibri" w:hAnsi="Times New Roman" w:cs="Times New Roman"/>
                <w:sz w:val="24"/>
                <w:szCs w:val="24"/>
              </w:rPr>
              <w:t>1.</w:t>
            </w:r>
          </w:p>
        </w:tc>
        <w:tc>
          <w:tcPr>
            <w:tcW w:w="172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C3EE11F" w14:textId="77777777" w:rsidR="000147F1" w:rsidRPr="007474F0" w:rsidRDefault="000147F1" w:rsidP="002D4C98">
            <w:pPr>
              <w:rPr>
                <w:rFonts w:ascii="Times New Roman" w:eastAsia="Calibri" w:hAnsi="Times New Roman" w:cs="Times New Roman"/>
                <w:sz w:val="24"/>
                <w:szCs w:val="24"/>
              </w:rPr>
            </w:pPr>
            <w:r w:rsidRPr="007474F0">
              <w:rPr>
                <w:rFonts w:ascii="Times New Roman" w:eastAsia="Calibri" w:hAnsi="Times New Roman" w:cs="Times New Roman"/>
                <w:sz w:val="24"/>
                <w:szCs w:val="24"/>
              </w:rPr>
              <w:t>Nepieciešamie saistītie tiesību aktu projekti</w:t>
            </w:r>
          </w:p>
        </w:tc>
        <w:tc>
          <w:tcPr>
            <w:tcW w:w="29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F7E085D" w14:textId="55E1D1AD" w:rsidR="00C6664C" w:rsidRPr="007474F0" w:rsidRDefault="00C6664C" w:rsidP="0032447F">
            <w:pPr>
              <w:spacing w:before="120" w:after="0" w:line="240" w:lineRule="auto"/>
              <w:ind w:left="57" w:right="57"/>
              <w:jc w:val="both"/>
              <w:rPr>
                <w:rFonts w:ascii="Times New Roman" w:hAnsi="Times New Roman" w:cs="Times New Roman"/>
                <w:sz w:val="24"/>
                <w:szCs w:val="24"/>
              </w:rPr>
            </w:pPr>
            <w:r w:rsidRPr="007474F0">
              <w:rPr>
                <w:rFonts w:ascii="Times New Roman" w:hAnsi="Times New Roman" w:cs="Times New Roman"/>
                <w:sz w:val="24"/>
                <w:szCs w:val="24"/>
              </w:rPr>
              <w:t>Likumprojekta</w:t>
            </w:r>
            <w:r w:rsidRPr="007474F0">
              <w:rPr>
                <w:rFonts w:ascii="Times New Roman" w:hAnsi="Times New Roman" w:cs="Times New Roman"/>
                <w:b/>
                <w:sz w:val="24"/>
                <w:szCs w:val="24"/>
              </w:rPr>
              <w:t xml:space="preserve"> </w:t>
            </w:r>
            <w:r w:rsidR="00A01532" w:rsidRPr="007474F0">
              <w:rPr>
                <w:rFonts w:ascii="Times New Roman" w:hAnsi="Times New Roman" w:cs="Times New Roman"/>
                <w:b/>
                <w:sz w:val="24"/>
                <w:szCs w:val="24"/>
              </w:rPr>
              <w:t>1</w:t>
            </w:r>
            <w:r w:rsidR="00101012" w:rsidRPr="007474F0">
              <w:rPr>
                <w:rFonts w:ascii="Times New Roman" w:hAnsi="Times New Roman" w:cs="Times New Roman"/>
                <w:b/>
                <w:sz w:val="24"/>
                <w:szCs w:val="24"/>
              </w:rPr>
              <w:t>1</w:t>
            </w:r>
            <w:r w:rsidRPr="007474F0">
              <w:rPr>
                <w:rFonts w:ascii="Times New Roman" w:hAnsi="Times New Roman" w:cs="Times New Roman"/>
                <w:b/>
                <w:sz w:val="24"/>
                <w:szCs w:val="24"/>
              </w:rPr>
              <w:t>.pants</w:t>
            </w:r>
            <w:r w:rsidRPr="007474F0">
              <w:rPr>
                <w:rFonts w:ascii="Times New Roman" w:hAnsi="Times New Roman" w:cs="Times New Roman"/>
                <w:sz w:val="24"/>
                <w:szCs w:val="24"/>
              </w:rPr>
              <w:t xml:space="preserve"> paredz papildināt Muitas likumu ar jaunu 23.</w:t>
            </w:r>
            <w:r w:rsidRPr="007474F0">
              <w:rPr>
                <w:rFonts w:ascii="Times New Roman" w:hAnsi="Times New Roman" w:cs="Times New Roman"/>
                <w:sz w:val="24"/>
                <w:szCs w:val="24"/>
                <w:vertAlign w:val="superscript"/>
              </w:rPr>
              <w:t>1</w:t>
            </w:r>
            <w:r w:rsidRPr="007474F0">
              <w:rPr>
                <w:rFonts w:ascii="Times New Roman" w:hAnsi="Times New Roman" w:cs="Times New Roman"/>
                <w:sz w:val="24"/>
                <w:szCs w:val="24"/>
              </w:rPr>
              <w:t>pantu</w:t>
            </w:r>
            <w:r w:rsidR="00F47CB6" w:rsidRPr="007474F0">
              <w:rPr>
                <w:rFonts w:ascii="Times New Roman" w:hAnsi="Times New Roman" w:cs="Times New Roman"/>
                <w:sz w:val="24"/>
                <w:szCs w:val="24"/>
              </w:rPr>
              <w:t xml:space="preserve">, </w:t>
            </w:r>
            <w:r w:rsidRPr="007474F0">
              <w:rPr>
                <w:rFonts w:ascii="Times New Roman" w:hAnsi="Times New Roman" w:cs="Times New Roman"/>
                <w:sz w:val="24"/>
                <w:szCs w:val="24"/>
              </w:rPr>
              <w:t>23.</w:t>
            </w:r>
            <w:r w:rsidRPr="007474F0">
              <w:rPr>
                <w:rFonts w:ascii="Times New Roman" w:hAnsi="Times New Roman" w:cs="Times New Roman"/>
                <w:sz w:val="24"/>
                <w:szCs w:val="24"/>
                <w:vertAlign w:val="superscript"/>
              </w:rPr>
              <w:t>2</w:t>
            </w:r>
            <w:r w:rsidRPr="007474F0">
              <w:rPr>
                <w:rFonts w:ascii="Times New Roman" w:hAnsi="Times New Roman" w:cs="Times New Roman"/>
                <w:sz w:val="24"/>
                <w:szCs w:val="24"/>
              </w:rPr>
              <w:t xml:space="preserve"> pantu</w:t>
            </w:r>
            <w:r w:rsidR="00F47CB6" w:rsidRPr="007474F0">
              <w:rPr>
                <w:rFonts w:ascii="Times New Roman" w:hAnsi="Times New Roman" w:cs="Times New Roman"/>
                <w:sz w:val="24"/>
                <w:szCs w:val="24"/>
              </w:rPr>
              <w:t xml:space="preserve"> un 23.</w:t>
            </w:r>
            <w:r w:rsidR="00F47CB6" w:rsidRPr="007474F0">
              <w:rPr>
                <w:rFonts w:ascii="Times New Roman" w:hAnsi="Times New Roman" w:cs="Times New Roman"/>
                <w:sz w:val="24"/>
                <w:szCs w:val="24"/>
                <w:vertAlign w:val="superscript"/>
              </w:rPr>
              <w:t>3</w:t>
            </w:r>
            <w:r w:rsidR="00F47CB6" w:rsidRPr="007474F0">
              <w:rPr>
                <w:rFonts w:ascii="Times New Roman" w:hAnsi="Times New Roman" w:cs="Times New Roman"/>
                <w:sz w:val="24"/>
                <w:szCs w:val="24"/>
              </w:rPr>
              <w:t xml:space="preserve"> pantu</w:t>
            </w:r>
            <w:r w:rsidRPr="007474F0">
              <w:rPr>
                <w:rFonts w:ascii="Times New Roman" w:hAnsi="Times New Roman" w:cs="Times New Roman"/>
                <w:sz w:val="24"/>
                <w:szCs w:val="24"/>
              </w:rPr>
              <w:t>, kā rezultātā būs jāizstrādā Ministru kabineta noteikumi, kas noteiks:</w:t>
            </w:r>
          </w:p>
          <w:p w14:paraId="7FE78009" w14:textId="58ED2683" w:rsidR="00C6664C" w:rsidRPr="007474F0" w:rsidRDefault="00F47CB6" w:rsidP="0032447F">
            <w:pPr>
              <w:spacing w:before="120" w:after="0" w:line="240" w:lineRule="auto"/>
              <w:ind w:left="57" w:right="57"/>
              <w:jc w:val="both"/>
              <w:rPr>
                <w:rFonts w:ascii="Times New Roman" w:hAnsi="Times New Roman" w:cs="Times New Roman"/>
                <w:sz w:val="24"/>
                <w:szCs w:val="24"/>
              </w:rPr>
            </w:pPr>
            <w:r w:rsidRPr="007474F0">
              <w:rPr>
                <w:rFonts w:ascii="Times New Roman" w:hAnsi="Times New Roman" w:cs="Times New Roman"/>
                <w:b/>
                <w:sz w:val="24"/>
                <w:szCs w:val="24"/>
              </w:rPr>
              <w:t>1</w:t>
            </w:r>
            <w:r w:rsidR="006214E7" w:rsidRPr="007474F0">
              <w:rPr>
                <w:rFonts w:ascii="Times New Roman" w:hAnsi="Times New Roman" w:cs="Times New Roman"/>
                <w:b/>
                <w:sz w:val="24"/>
                <w:szCs w:val="24"/>
              </w:rPr>
              <w:t>.</w:t>
            </w:r>
            <w:r w:rsidR="00C6664C" w:rsidRPr="007474F0">
              <w:rPr>
                <w:rFonts w:ascii="Times New Roman" w:hAnsi="Times New Roman" w:cs="Times New Roman"/>
                <w:sz w:val="24"/>
                <w:szCs w:val="24"/>
              </w:rPr>
              <w:t xml:space="preserve"> nosacījumus reģistrētas eksporta vietas reģistrācijai, reģistrācijas kārtību, nosacījums, kādos atsaka reģistrēt eksporta vietu, kārtību izmaiņu veikšanai vai atteikumam veikt izmaiņas eksporta vietas reģistrācijas datos, eksporta vietas reģistrācijas anulēšanas kārtību;</w:t>
            </w:r>
          </w:p>
          <w:p w14:paraId="78C0E2EC" w14:textId="720AF285" w:rsidR="004C5920" w:rsidRPr="007474F0" w:rsidRDefault="00C6664C" w:rsidP="004C5920">
            <w:pPr>
              <w:spacing w:before="120" w:after="0" w:line="240" w:lineRule="auto"/>
              <w:ind w:left="57" w:right="57"/>
              <w:jc w:val="both"/>
              <w:rPr>
                <w:rFonts w:ascii="Times New Roman" w:hAnsi="Times New Roman" w:cs="Times New Roman"/>
                <w:sz w:val="24"/>
                <w:szCs w:val="24"/>
              </w:rPr>
            </w:pPr>
            <w:r w:rsidRPr="007474F0">
              <w:rPr>
                <w:rFonts w:ascii="Times New Roman" w:hAnsi="Times New Roman" w:cs="Times New Roman"/>
                <w:b/>
                <w:sz w:val="24"/>
                <w:szCs w:val="24"/>
              </w:rPr>
              <w:lastRenderedPageBreak/>
              <w:t>2.</w:t>
            </w:r>
            <w:r w:rsidRPr="007474F0">
              <w:rPr>
                <w:rFonts w:ascii="Times New Roman" w:hAnsi="Times New Roman" w:cs="Times New Roman"/>
                <w:sz w:val="24"/>
                <w:szCs w:val="24"/>
              </w:rPr>
              <w:t xml:space="preserve"> kārtību, kādā eksportētājs vai eksportētāja pilnvarotā persona informē par preču izvešanu no  vietas, kurā var uzglabāt eksporta procedūrā izlaistās pre</w:t>
            </w:r>
            <w:r w:rsidR="004C5920" w:rsidRPr="007474F0">
              <w:rPr>
                <w:rFonts w:ascii="Times New Roman" w:hAnsi="Times New Roman" w:cs="Times New Roman"/>
                <w:sz w:val="24"/>
                <w:szCs w:val="24"/>
              </w:rPr>
              <w:t>ces;</w:t>
            </w:r>
          </w:p>
          <w:p w14:paraId="5307C0EC" w14:textId="56621E05" w:rsidR="004C5920" w:rsidRDefault="004C5920" w:rsidP="004C5920">
            <w:pPr>
              <w:spacing w:before="120" w:after="0" w:line="240" w:lineRule="auto"/>
              <w:ind w:left="57" w:right="57"/>
              <w:jc w:val="both"/>
              <w:rPr>
                <w:rFonts w:ascii="Times New Roman" w:hAnsi="Times New Roman" w:cs="Times New Roman"/>
                <w:sz w:val="24"/>
                <w:szCs w:val="24"/>
              </w:rPr>
            </w:pPr>
            <w:r w:rsidRPr="007474F0">
              <w:rPr>
                <w:rFonts w:ascii="Times New Roman" w:hAnsi="Times New Roman" w:cs="Times New Roman"/>
                <w:b/>
                <w:sz w:val="24"/>
                <w:szCs w:val="24"/>
              </w:rPr>
              <w:t>3.</w:t>
            </w:r>
            <w:r w:rsidRPr="007474F0">
              <w:rPr>
                <w:rFonts w:ascii="Times New Roman" w:hAnsi="Times New Roman" w:cs="Times New Roman"/>
                <w:sz w:val="24"/>
                <w:szCs w:val="24"/>
              </w:rPr>
              <w:t xml:space="preserve"> nosacījumus ārpus pagaidu uzglabāšanas vietas esošajai preču svēršanas vietai un tās saskaņošanas kārtību, kā arī kārtību un nosacījums, kādos atsaka saskaņot minēto vietu. Tāpat arī preču nogādāšanas no pagaidu uzglabāšanas vietas uz svēršanas vietu saskaņošanas kārtību.</w:t>
            </w:r>
          </w:p>
          <w:p w14:paraId="0D268D4C" w14:textId="7E09BCFC" w:rsidR="00D13A34" w:rsidRDefault="00D13A34" w:rsidP="004C5920">
            <w:pPr>
              <w:spacing w:before="120" w:after="0" w:line="240" w:lineRule="auto"/>
              <w:ind w:left="57" w:right="57"/>
              <w:jc w:val="both"/>
              <w:rPr>
                <w:rFonts w:ascii="Times New Roman" w:hAnsi="Times New Roman" w:cs="Times New Roman"/>
                <w:sz w:val="24"/>
                <w:szCs w:val="24"/>
              </w:rPr>
            </w:pPr>
            <w:r w:rsidRPr="00D13A34">
              <w:rPr>
                <w:rFonts w:ascii="Times New Roman" w:hAnsi="Times New Roman" w:cs="Times New Roman"/>
                <w:sz w:val="24"/>
                <w:szCs w:val="24"/>
              </w:rPr>
              <w:t>Finan</w:t>
            </w:r>
            <w:r>
              <w:rPr>
                <w:rFonts w:ascii="Times New Roman" w:hAnsi="Times New Roman" w:cs="Times New Roman"/>
                <w:sz w:val="24"/>
                <w:szCs w:val="24"/>
              </w:rPr>
              <w:t>šu ministrija plāno minētos Ministru kabineta noteikumu projektus izsludināt Valsts sekretāru sanāksmē pēc</w:t>
            </w:r>
            <w:r w:rsidR="00A574F3">
              <w:rPr>
                <w:rFonts w:ascii="Times New Roman" w:hAnsi="Times New Roman" w:cs="Times New Roman"/>
                <w:sz w:val="24"/>
                <w:szCs w:val="24"/>
              </w:rPr>
              <w:t xml:space="preserve"> likumprojekta apstiprināšanas S</w:t>
            </w:r>
            <w:r>
              <w:rPr>
                <w:rFonts w:ascii="Times New Roman" w:hAnsi="Times New Roman" w:cs="Times New Roman"/>
                <w:sz w:val="24"/>
                <w:szCs w:val="24"/>
              </w:rPr>
              <w:t>aeim</w:t>
            </w:r>
            <w:r w:rsidR="00A574F3">
              <w:rPr>
                <w:rFonts w:ascii="Times New Roman" w:hAnsi="Times New Roman" w:cs="Times New Roman"/>
                <w:sz w:val="24"/>
                <w:szCs w:val="24"/>
              </w:rPr>
              <w:t>ā</w:t>
            </w:r>
            <w:bookmarkStart w:id="4" w:name="_GoBack"/>
            <w:bookmarkEnd w:id="4"/>
            <w:r>
              <w:rPr>
                <w:rFonts w:ascii="Times New Roman" w:hAnsi="Times New Roman" w:cs="Times New Roman"/>
                <w:sz w:val="24"/>
                <w:szCs w:val="24"/>
              </w:rPr>
              <w:t xml:space="preserve"> 1.lasījumā.</w:t>
            </w:r>
          </w:p>
          <w:p w14:paraId="234F3C54" w14:textId="1A85D917" w:rsidR="00E946CB" w:rsidRPr="007474F0" w:rsidRDefault="00D13A34" w:rsidP="00551795">
            <w:pPr>
              <w:spacing w:before="120" w:after="0" w:line="240" w:lineRule="auto"/>
              <w:ind w:left="57" w:right="57"/>
              <w:jc w:val="both"/>
              <w:rPr>
                <w:rFonts w:ascii="Times New Roman" w:eastAsia="Calibri" w:hAnsi="Times New Roman" w:cs="Times New Roman"/>
                <w:sz w:val="24"/>
                <w:szCs w:val="24"/>
              </w:rPr>
            </w:pPr>
            <w:r>
              <w:rPr>
                <w:rFonts w:ascii="Times New Roman" w:hAnsi="Times New Roman" w:cs="Times New Roman"/>
                <w:sz w:val="24"/>
                <w:szCs w:val="24"/>
              </w:rPr>
              <w:t xml:space="preserve">Likumprojekta 15.panta otrā daļa nosaka, ka </w:t>
            </w:r>
            <w:r w:rsidRPr="00D13A34">
              <w:rPr>
                <w:rFonts w:ascii="Times New Roman" w:hAnsi="Times New Roman" w:cs="Times New Roman"/>
                <w:sz w:val="24"/>
                <w:szCs w:val="24"/>
              </w:rPr>
              <w:t>Muitas likuma 23.</w:t>
            </w:r>
            <w:r w:rsidRPr="00D13A34">
              <w:rPr>
                <w:rFonts w:ascii="Times New Roman" w:hAnsi="Times New Roman" w:cs="Times New Roman"/>
                <w:sz w:val="24"/>
                <w:szCs w:val="24"/>
                <w:vertAlign w:val="superscript"/>
              </w:rPr>
              <w:t xml:space="preserve">1 </w:t>
            </w:r>
            <w:r w:rsidRPr="00D13A34">
              <w:rPr>
                <w:rFonts w:ascii="Times New Roman" w:hAnsi="Times New Roman" w:cs="Times New Roman"/>
                <w:sz w:val="24"/>
                <w:szCs w:val="24"/>
              </w:rPr>
              <w:t>pants, 23.</w:t>
            </w:r>
            <w:r w:rsidRPr="00D13A34">
              <w:rPr>
                <w:rFonts w:ascii="Times New Roman" w:hAnsi="Times New Roman" w:cs="Times New Roman"/>
                <w:sz w:val="24"/>
                <w:szCs w:val="24"/>
                <w:vertAlign w:val="superscript"/>
              </w:rPr>
              <w:t>2</w:t>
            </w:r>
            <w:r w:rsidRPr="00D13A34">
              <w:rPr>
                <w:rFonts w:ascii="Times New Roman" w:hAnsi="Times New Roman" w:cs="Times New Roman"/>
                <w:sz w:val="24"/>
                <w:szCs w:val="24"/>
              </w:rPr>
              <w:t xml:space="preserve"> pants un 23.</w:t>
            </w:r>
            <w:r w:rsidRPr="00D13A34">
              <w:rPr>
                <w:rFonts w:ascii="Times New Roman" w:hAnsi="Times New Roman" w:cs="Times New Roman"/>
                <w:sz w:val="24"/>
                <w:szCs w:val="24"/>
                <w:vertAlign w:val="superscript"/>
              </w:rPr>
              <w:t>3</w:t>
            </w:r>
            <w:r w:rsidRPr="00D13A34">
              <w:rPr>
                <w:rFonts w:ascii="Times New Roman" w:hAnsi="Times New Roman" w:cs="Times New Roman"/>
                <w:sz w:val="24"/>
                <w:szCs w:val="24"/>
              </w:rPr>
              <w:t xml:space="preserve"> pants stāsies spēkā 2020. gada 1. jūnijā</w:t>
            </w:r>
            <w:r>
              <w:rPr>
                <w:rFonts w:ascii="Times New Roman" w:hAnsi="Times New Roman" w:cs="Times New Roman"/>
                <w:iCs/>
                <w:sz w:val="24"/>
                <w:szCs w:val="24"/>
              </w:rPr>
              <w:t xml:space="preserve">, līdz ar to arī minētie Ministru kabineta noteikumi stāsies spēkā </w:t>
            </w:r>
            <w:r w:rsidRPr="00D13A34">
              <w:rPr>
                <w:rFonts w:ascii="Times New Roman" w:hAnsi="Times New Roman" w:cs="Times New Roman"/>
                <w:sz w:val="24"/>
                <w:szCs w:val="24"/>
              </w:rPr>
              <w:t>2020. gada 1. jūnijā</w:t>
            </w:r>
            <w:r>
              <w:rPr>
                <w:rFonts w:ascii="Times New Roman" w:hAnsi="Times New Roman" w:cs="Times New Roman"/>
                <w:sz w:val="24"/>
                <w:szCs w:val="24"/>
              </w:rPr>
              <w:t>.</w:t>
            </w:r>
          </w:p>
        </w:tc>
      </w:tr>
      <w:tr w:rsidR="007474F0" w:rsidRPr="007474F0" w14:paraId="0AB879CC" w14:textId="77777777" w:rsidTr="00911420">
        <w:tc>
          <w:tcPr>
            <w:tcW w:w="311" w:type="pct"/>
            <w:tcBorders>
              <w:top w:val="outset" w:sz="6" w:space="0" w:color="auto"/>
              <w:left w:val="outset" w:sz="6" w:space="0" w:color="auto"/>
              <w:bottom w:val="outset" w:sz="6" w:space="0" w:color="auto"/>
              <w:right w:val="outset" w:sz="6" w:space="0" w:color="auto"/>
            </w:tcBorders>
          </w:tcPr>
          <w:p w14:paraId="32A32CF6" w14:textId="77777777" w:rsidR="000147F1" w:rsidRPr="007474F0" w:rsidRDefault="000147F1" w:rsidP="002D4C98">
            <w:pPr>
              <w:ind w:left="57"/>
              <w:rPr>
                <w:rFonts w:ascii="Times New Roman" w:eastAsia="Calibri" w:hAnsi="Times New Roman" w:cs="Times New Roman"/>
                <w:sz w:val="24"/>
                <w:szCs w:val="24"/>
              </w:rPr>
            </w:pPr>
            <w:r w:rsidRPr="007474F0">
              <w:rPr>
                <w:rFonts w:ascii="Times New Roman" w:eastAsia="Calibri" w:hAnsi="Times New Roman" w:cs="Times New Roman"/>
                <w:sz w:val="24"/>
                <w:szCs w:val="24"/>
              </w:rPr>
              <w:lastRenderedPageBreak/>
              <w:t>2.</w:t>
            </w:r>
          </w:p>
        </w:tc>
        <w:tc>
          <w:tcPr>
            <w:tcW w:w="172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900A8B8" w14:textId="77777777" w:rsidR="000147F1" w:rsidRPr="007474F0" w:rsidRDefault="000147F1" w:rsidP="002D4C98">
            <w:pPr>
              <w:rPr>
                <w:rFonts w:ascii="Times New Roman" w:eastAsia="Calibri" w:hAnsi="Times New Roman" w:cs="Times New Roman"/>
                <w:sz w:val="24"/>
                <w:szCs w:val="24"/>
              </w:rPr>
            </w:pPr>
            <w:r w:rsidRPr="007474F0">
              <w:rPr>
                <w:rFonts w:ascii="Times New Roman" w:eastAsia="Calibri" w:hAnsi="Times New Roman" w:cs="Times New Roman"/>
                <w:sz w:val="24"/>
                <w:szCs w:val="24"/>
              </w:rPr>
              <w:t>Atbildīgā institūcija</w:t>
            </w:r>
          </w:p>
        </w:tc>
        <w:tc>
          <w:tcPr>
            <w:tcW w:w="29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9555C07" w14:textId="207CF894" w:rsidR="000147F1" w:rsidRPr="007474F0" w:rsidRDefault="009A7725" w:rsidP="002D4C98">
            <w:pPr>
              <w:ind w:left="107"/>
              <w:jc w:val="both"/>
              <w:rPr>
                <w:rFonts w:ascii="Times New Roman" w:eastAsia="Calibri" w:hAnsi="Times New Roman" w:cs="Times New Roman"/>
                <w:sz w:val="24"/>
                <w:szCs w:val="24"/>
              </w:rPr>
            </w:pPr>
            <w:r w:rsidRPr="007474F0">
              <w:rPr>
                <w:rFonts w:ascii="Times New Roman" w:hAnsi="Times New Roman" w:cs="Times New Roman"/>
                <w:sz w:val="24"/>
                <w:szCs w:val="24"/>
              </w:rPr>
              <w:t>Finanšu ministrija</w:t>
            </w:r>
            <w:r w:rsidR="000147F1" w:rsidRPr="007474F0">
              <w:rPr>
                <w:rFonts w:ascii="Times New Roman" w:hAnsi="Times New Roman" w:cs="Times New Roman"/>
                <w:sz w:val="24"/>
                <w:szCs w:val="24"/>
              </w:rPr>
              <w:t>.</w:t>
            </w:r>
          </w:p>
        </w:tc>
      </w:tr>
      <w:tr w:rsidR="007474F0" w:rsidRPr="007474F0" w14:paraId="4939AA85" w14:textId="77777777" w:rsidTr="00911420">
        <w:tc>
          <w:tcPr>
            <w:tcW w:w="311" w:type="pct"/>
            <w:tcBorders>
              <w:top w:val="outset" w:sz="6" w:space="0" w:color="auto"/>
              <w:left w:val="outset" w:sz="6" w:space="0" w:color="auto"/>
              <w:bottom w:val="outset" w:sz="6" w:space="0" w:color="auto"/>
              <w:right w:val="outset" w:sz="6" w:space="0" w:color="auto"/>
            </w:tcBorders>
          </w:tcPr>
          <w:p w14:paraId="6225473F" w14:textId="77777777" w:rsidR="000147F1" w:rsidRPr="007474F0" w:rsidRDefault="000147F1" w:rsidP="002D4C98">
            <w:pPr>
              <w:ind w:left="57"/>
              <w:rPr>
                <w:rFonts w:ascii="Times New Roman" w:eastAsia="Calibri" w:hAnsi="Times New Roman" w:cs="Times New Roman"/>
                <w:sz w:val="24"/>
                <w:szCs w:val="24"/>
              </w:rPr>
            </w:pPr>
            <w:r w:rsidRPr="007474F0">
              <w:rPr>
                <w:rFonts w:ascii="Times New Roman" w:eastAsia="Calibri" w:hAnsi="Times New Roman" w:cs="Times New Roman"/>
                <w:sz w:val="24"/>
                <w:szCs w:val="24"/>
              </w:rPr>
              <w:t>3.</w:t>
            </w:r>
          </w:p>
        </w:tc>
        <w:tc>
          <w:tcPr>
            <w:tcW w:w="172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B2B284F" w14:textId="77777777" w:rsidR="000147F1" w:rsidRPr="007474F0" w:rsidRDefault="000147F1" w:rsidP="002D4C98">
            <w:pPr>
              <w:rPr>
                <w:rFonts w:ascii="Times New Roman" w:eastAsia="Calibri" w:hAnsi="Times New Roman" w:cs="Times New Roman"/>
                <w:sz w:val="24"/>
                <w:szCs w:val="24"/>
              </w:rPr>
            </w:pPr>
            <w:r w:rsidRPr="007474F0">
              <w:rPr>
                <w:rFonts w:ascii="Times New Roman" w:eastAsia="Calibri" w:hAnsi="Times New Roman" w:cs="Times New Roman"/>
                <w:sz w:val="24"/>
                <w:szCs w:val="24"/>
              </w:rPr>
              <w:t>Cita informācija</w:t>
            </w:r>
          </w:p>
        </w:tc>
        <w:tc>
          <w:tcPr>
            <w:tcW w:w="29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5AF82CC" w14:textId="008B7D81" w:rsidR="000147F1" w:rsidRPr="007474F0" w:rsidRDefault="00C6664C" w:rsidP="002D4C98">
            <w:pPr>
              <w:ind w:left="107" w:right="84"/>
              <w:jc w:val="both"/>
              <w:rPr>
                <w:rFonts w:ascii="Times New Roman" w:eastAsia="Calibri" w:hAnsi="Times New Roman" w:cs="Times New Roman"/>
                <w:sz w:val="24"/>
                <w:szCs w:val="24"/>
                <w:u w:val="single"/>
              </w:rPr>
            </w:pPr>
            <w:r w:rsidRPr="007474F0">
              <w:rPr>
                <w:rFonts w:ascii="Times New Roman" w:hAnsi="Times New Roman" w:cs="Times New Roman"/>
                <w:sz w:val="24"/>
                <w:szCs w:val="24"/>
              </w:rPr>
              <w:t>Nav.</w:t>
            </w:r>
          </w:p>
        </w:tc>
      </w:tr>
    </w:tbl>
    <w:p w14:paraId="7A0B7AF6" w14:textId="77777777" w:rsidR="00911420" w:rsidRPr="007474F0" w:rsidRDefault="00911420" w:rsidP="00E5323B">
      <w:pPr>
        <w:spacing w:after="0" w:line="240" w:lineRule="auto"/>
        <w:rPr>
          <w:rFonts w:ascii="Times New Roman" w:eastAsia="Times New Roman" w:hAnsi="Times New Roman" w:cs="Times New Roman"/>
          <w:iCs/>
          <w:sz w:val="24"/>
          <w:szCs w:val="24"/>
          <w:lang w:eastAsia="lv-LV"/>
        </w:rPr>
      </w:pPr>
    </w:p>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67"/>
        <w:gridCol w:w="3119"/>
        <w:gridCol w:w="5386"/>
      </w:tblGrid>
      <w:tr w:rsidR="007474F0" w:rsidRPr="007474F0" w14:paraId="7267C20C" w14:textId="77777777" w:rsidTr="00911420">
        <w:tc>
          <w:tcPr>
            <w:tcW w:w="9072" w:type="dxa"/>
            <w:gridSpan w:val="3"/>
            <w:tcBorders>
              <w:top w:val="outset" w:sz="6" w:space="0" w:color="auto"/>
              <w:left w:val="outset" w:sz="6" w:space="0" w:color="auto"/>
              <w:bottom w:val="outset" w:sz="6" w:space="0" w:color="auto"/>
              <w:right w:val="outset" w:sz="6" w:space="0" w:color="auto"/>
            </w:tcBorders>
            <w:vAlign w:val="center"/>
          </w:tcPr>
          <w:p w14:paraId="7DEC6EE8" w14:textId="77777777" w:rsidR="00911420" w:rsidRPr="007474F0" w:rsidRDefault="00911420" w:rsidP="001B495B">
            <w:pPr>
              <w:jc w:val="center"/>
              <w:rPr>
                <w:rFonts w:ascii="Times New Roman" w:hAnsi="Times New Roman" w:cs="Times New Roman"/>
                <w:b/>
                <w:sz w:val="24"/>
                <w:szCs w:val="24"/>
              </w:rPr>
            </w:pPr>
            <w:r w:rsidRPr="007474F0">
              <w:rPr>
                <w:rFonts w:ascii="Times New Roman" w:hAnsi="Times New Roman" w:cs="Times New Roman"/>
                <w:b/>
                <w:sz w:val="24"/>
                <w:szCs w:val="24"/>
              </w:rPr>
              <w:t>V. Tiesību akta projekta atbilstība Latvijas Republikas starptautiskajām saistībām</w:t>
            </w:r>
          </w:p>
        </w:tc>
      </w:tr>
      <w:tr w:rsidR="007474F0" w:rsidRPr="007474F0" w14:paraId="4909D03D" w14:textId="77777777" w:rsidTr="00911420">
        <w:tc>
          <w:tcPr>
            <w:tcW w:w="567" w:type="dxa"/>
            <w:tcBorders>
              <w:top w:val="outset" w:sz="6" w:space="0" w:color="auto"/>
              <w:left w:val="outset" w:sz="6" w:space="0" w:color="auto"/>
              <w:bottom w:val="outset" w:sz="6" w:space="0" w:color="auto"/>
              <w:right w:val="outset" w:sz="6" w:space="0" w:color="auto"/>
            </w:tcBorders>
          </w:tcPr>
          <w:p w14:paraId="118C4BA9" w14:textId="77777777" w:rsidR="00911420" w:rsidRPr="007474F0" w:rsidRDefault="00911420" w:rsidP="00911420">
            <w:pPr>
              <w:ind w:left="57"/>
              <w:jc w:val="both"/>
              <w:rPr>
                <w:rFonts w:ascii="Times New Roman" w:hAnsi="Times New Roman" w:cs="Times New Roman"/>
                <w:sz w:val="24"/>
                <w:szCs w:val="24"/>
              </w:rPr>
            </w:pPr>
            <w:r w:rsidRPr="007474F0">
              <w:rPr>
                <w:rFonts w:ascii="Times New Roman" w:hAnsi="Times New Roman" w:cs="Times New Roman"/>
                <w:sz w:val="24"/>
                <w:szCs w:val="24"/>
              </w:rPr>
              <w:t>1.</w:t>
            </w:r>
          </w:p>
        </w:tc>
        <w:tc>
          <w:tcPr>
            <w:tcW w:w="3119" w:type="dxa"/>
            <w:tcBorders>
              <w:top w:val="outset" w:sz="6" w:space="0" w:color="auto"/>
              <w:left w:val="outset" w:sz="6" w:space="0" w:color="auto"/>
              <w:bottom w:val="outset" w:sz="6" w:space="0" w:color="auto"/>
              <w:right w:val="outset" w:sz="6" w:space="0" w:color="auto"/>
            </w:tcBorders>
          </w:tcPr>
          <w:p w14:paraId="4E3F4B44" w14:textId="77777777" w:rsidR="00911420" w:rsidRPr="007474F0" w:rsidRDefault="00911420" w:rsidP="00704484">
            <w:pPr>
              <w:spacing w:line="240" w:lineRule="auto"/>
              <w:ind w:left="57"/>
              <w:jc w:val="both"/>
              <w:rPr>
                <w:rFonts w:ascii="Times New Roman" w:hAnsi="Times New Roman" w:cs="Times New Roman"/>
                <w:sz w:val="24"/>
                <w:szCs w:val="24"/>
              </w:rPr>
            </w:pPr>
            <w:r w:rsidRPr="007474F0">
              <w:rPr>
                <w:rFonts w:ascii="Times New Roman" w:hAnsi="Times New Roman" w:cs="Times New Roman"/>
                <w:sz w:val="24"/>
                <w:szCs w:val="24"/>
              </w:rPr>
              <w:t>Saistības pret Eiropas Savienību</w:t>
            </w:r>
          </w:p>
        </w:tc>
        <w:tc>
          <w:tcPr>
            <w:tcW w:w="5386" w:type="dxa"/>
            <w:tcBorders>
              <w:top w:val="outset" w:sz="6" w:space="0" w:color="auto"/>
              <w:left w:val="outset" w:sz="6" w:space="0" w:color="auto"/>
              <w:bottom w:val="outset" w:sz="6" w:space="0" w:color="auto"/>
              <w:right w:val="outset" w:sz="6" w:space="0" w:color="auto"/>
            </w:tcBorders>
          </w:tcPr>
          <w:p w14:paraId="6D37445F" w14:textId="77777777" w:rsidR="00911420" w:rsidRPr="007474F0" w:rsidRDefault="00911420" w:rsidP="00704484">
            <w:pPr>
              <w:spacing w:after="120" w:line="240" w:lineRule="auto"/>
              <w:ind w:right="113"/>
              <w:jc w:val="both"/>
              <w:rPr>
                <w:rFonts w:ascii="Times New Roman" w:hAnsi="Times New Roman" w:cs="Times New Roman"/>
                <w:sz w:val="24"/>
                <w:szCs w:val="24"/>
              </w:rPr>
            </w:pPr>
            <w:r w:rsidRPr="007474F0">
              <w:rPr>
                <w:rFonts w:ascii="Times New Roman" w:hAnsi="Times New Roman" w:cs="Times New Roman"/>
                <w:sz w:val="24"/>
                <w:szCs w:val="24"/>
              </w:rPr>
              <w:t>Eiropas Parlamenta un Padomes 2013.gada 9.oktobra Regula (ES) Nr.952/2013,  ar ko izveido Savienības Muitas kodeksu (turpmāk – regula Nr.952/2013).</w:t>
            </w:r>
          </w:p>
          <w:p w14:paraId="7C46D417" w14:textId="77777777" w:rsidR="00911420" w:rsidRPr="007474F0" w:rsidRDefault="00911420" w:rsidP="00704484">
            <w:pPr>
              <w:spacing w:after="120" w:line="240" w:lineRule="auto"/>
              <w:ind w:right="113"/>
              <w:jc w:val="both"/>
              <w:rPr>
                <w:rFonts w:ascii="Times New Roman" w:hAnsi="Times New Roman" w:cs="Times New Roman"/>
                <w:sz w:val="24"/>
                <w:szCs w:val="24"/>
              </w:rPr>
            </w:pPr>
            <w:r w:rsidRPr="007474F0">
              <w:rPr>
                <w:rFonts w:ascii="Times New Roman" w:hAnsi="Times New Roman" w:cs="Times New Roman"/>
                <w:sz w:val="24"/>
                <w:szCs w:val="24"/>
              </w:rPr>
              <w:t xml:space="preserve">Padomes 2009.gada 16.novembra Regula (EK) Nr.1186/2009,  ar kuru izveido Kopienas sistēmu atbrīvojumiem no muitas nodokļiem (turpmāk – regula Nr.1186/2009). </w:t>
            </w:r>
          </w:p>
          <w:p w14:paraId="2CDD837B" w14:textId="1B1FB094" w:rsidR="00911420" w:rsidRPr="007474F0" w:rsidRDefault="00911420" w:rsidP="003B3839">
            <w:pPr>
              <w:spacing w:after="120" w:line="240" w:lineRule="auto"/>
              <w:ind w:right="113"/>
              <w:jc w:val="both"/>
              <w:rPr>
                <w:rFonts w:ascii="Times New Roman" w:hAnsi="Times New Roman" w:cs="Times New Roman"/>
                <w:sz w:val="24"/>
                <w:szCs w:val="24"/>
              </w:rPr>
            </w:pPr>
            <w:r w:rsidRPr="007474F0">
              <w:rPr>
                <w:rFonts w:ascii="Times New Roman" w:hAnsi="Times New Roman" w:cs="Times New Roman"/>
                <w:sz w:val="24"/>
                <w:szCs w:val="24"/>
              </w:rPr>
              <w:t>Komisijas 2015.gada 28.jūlija Deleģētā Regula (ES) Nr.2015/2446, ar ko papildina Eiropas Parlamenta un Padomes Regulu  (ES) Nr.952/2013 attiecībā uz sīki izstrādātiem noteikumiem, kuri attiecas uz dažiem Savienības Muitas kodeksa noteikumiem (turpmāk – regula Nr.2015/2446).</w:t>
            </w:r>
          </w:p>
        </w:tc>
      </w:tr>
      <w:tr w:rsidR="007474F0" w:rsidRPr="007474F0" w14:paraId="35E715D2" w14:textId="77777777" w:rsidTr="00911420">
        <w:tc>
          <w:tcPr>
            <w:tcW w:w="567" w:type="dxa"/>
            <w:tcBorders>
              <w:top w:val="outset" w:sz="6" w:space="0" w:color="auto"/>
              <w:left w:val="outset" w:sz="6" w:space="0" w:color="auto"/>
              <w:bottom w:val="outset" w:sz="6" w:space="0" w:color="auto"/>
              <w:right w:val="outset" w:sz="6" w:space="0" w:color="auto"/>
            </w:tcBorders>
          </w:tcPr>
          <w:p w14:paraId="188683BD" w14:textId="77777777" w:rsidR="00911420" w:rsidRPr="007474F0" w:rsidRDefault="00911420" w:rsidP="00911420">
            <w:pPr>
              <w:ind w:left="57"/>
              <w:jc w:val="both"/>
              <w:rPr>
                <w:rFonts w:ascii="Times New Roman" w:hAnsi="Times New Roman" w:cs="Times New Roman"/>
                <w:sz w:val="24"/>
                <w:szCs w:val="24"/>
              </w:rPr>
            </w:pPr>
            <w:r w:rsidRPr="007474F0">
              <w:rPr>
                <w:rFonts w:ascii="Times New Roman" w:hAnsi="Times New Roman" w:cs="Times New Roman"/>
                <w:sz w:val="24"/>
                <w:szCs w:val="24"/>
              </w:rPr>
              <w:t>2.</w:t>
            </w:r>
          </w:p>
        </w:tc>
        <w:tc>
          <w:tcPr>
            <w:tcW w:w="3119" w:type="dxa"/>
            <w:tcBorders>
              <w:top w:val="outset" w:sz="6" w:space="0" w:color="auto"/>
              <w:left w:val="outset" w:sz="6" w:space="0" w:color="auto"/>
              <w:bottom w:val="outset" w:sz="6" w:space="0" w:color="auto"/>
              <w:right w:val="outset" w:sz="6" w:space="0" w:color="auto"/>
            </w:tcBorders>
          </w:tcPr>
          <w:p w14:paraId="7B789963" w14:textId="77777777" w:rsidR="00911420" w:rsidRPr="007474F0" w:rsidRDefault="00911420" w:rsidP="00911420">
            <w:pPr>
              <w:ind w:left="57"/>
              <w:jc w:val="both"/>
              <w:rPr>
                <w:rFonts w:ascii="Times New Roman" w:hAnsi="Times New Roman" w:cs="Times New Roman"/>
                <w:sz w:val="24"/>
                <w:szCs w:val="24"/>
              </w:rPr>
            </w:pPr>
            <w:r w:rsidRPr="007474F0">
              <w:rPr>
                <w:rFonts w:ascii="Times New Roman" w:hAnsi="Times New Roman" w:cs="Times New Roman"/>
                <w:sz w:val="24"/>
                <w:szCs w:val="24"/>
              </w:rPr>
              <w:t>Citas starptautiskās saistības</w:t>
            </w:r>
          </w:p>
        </w:tc>
        <w:tc>
          <w:tcPr>
            <w:tcW w:w="5386" w:type="dxa"/>
            <w:tcBorders>
              <w:top w:val="outset" w:sz="6" w:space="0" w:color="auto"/>
              <w:left w:val="outset" w:sz="6" w:space="0" w:color="auto"/>
              <w:bottom w:val="outset" w:sz="6" w:space="0" w:color="auto"/>
              <w:right w:val="outset" w:sz="6" w:space="0" w:color="auto"/>
            </w:tcBorders>
          </w:tcPr>
          <w:p w14:paraId="5CA15FDA" w14:textId="77777777" w:rsidR="00911420" w:rsidRPr="007474F0" w:rsidRDefault="00911420" w:rsidP="00911420">
            <w:pPr>
              <w:jc w:val="both"/>
              <w:rPr>
                <w:rFonts w:ascii="Times New Roman" w:hAnsi="Times New Roman" w:cs="Times New Roman"/>
                <w:sz w:val="24"/>
                <w:szCs w:val="24"/>
              </w:rPr>
            </w:pPr>
            <w:r w:rsidRPr="007474F0">
              <w:rPr>
                <w:rFonts w:ascii="Times New Roman" w:hAnsi="Times New Roman" w:cs="Times New Roman"/>
                <w:sz w:val="24"/>
                <w:szCs w:val="24"/>
              </w:rPr>
              <w:t>Projekts šo jomu neskar.</w:t>
            </w:r>
          </w:p>
        </w:tc>
      </w:tr>
      <w:tr w:rsidR="007474F0" w:rsidRPr="007474F0" w14:paraId="25098204" w14:textId="77777777" w:rsidTr="00911420">
        <w:tc>
          <w:tcPr>
            <w:tcW w:w="567" w:type="dxa"/>
            <w:tcBorders>
              <w:top w:val="outset" w:sz="6" w:space="0" w:color="auto"/>
              <w:left w:val="outset" w:sz="6" w:space="0" w:color="auto"/>
              <w:bottom w:val="outset" w:sz="6" w:space="0" w:color="auto"/>
              <w:right w:val="outset" w:sz="6" w:space="0" w:color="auto"/>
            </w:tcBorders>
          </w:tcPr>
          <w:p w14:paraId="7D3CFB24" w14:textId="77777777" w:rsidR="00911420" w:rsidRPr="007474F0" w:rsidRDefault="00911420" w:rsidP="00911420">
            <w:pPr>
              <w:ind w:left="57"/>
              <w:jc w:val="both"/>
              <w:rPr>
                <w:rFonts w:ascii="Times New Roman" w:hAnsi="Times New Roman" w:cs="Times New Roman"/>
                <w:sz w:val="24"/>
                <w:szCs w:val="24"/>
              </w:rPr>
            </w:pPr>
            <w:r w:rsidRPr="007474F0">
              <w:rPr>
                <w:rFonts w:ascii="Times New Roman" w:hAnsi="Times New Roman" w:cs="Times New Roman"/>
                <w:sz w:val="24"/>
                <w:szCs w:val="24"/>
              </w:rPr>
              <w:t>3.</w:t>
            </w:r>
          </w:p>
        </w:tc>
        <w:tc>
          <w:tcPr>
            <w:tcW w:w="3119" w:type="dxa"/>
            <w:tcBorders>
              <w:top w:val="outset" w:sz="6" w:space="0" w:color="auto"/>
              <w:left w:val="outset" w:sz="6" w:space="0" w:color="auto"/>
              <w:bottom w:val="outset" w:sz="6" w:space="0" w:color="auto"/>
              <w:right w:val="outset" w:sz="6" w:space="0" w:color="auto"/>
            </w:tcBorders>
          </w:tcPr>
          <w:p w14:paraId="277B9CD3" w14:textId="77777777" w:rsidR="00911420" w:rsidRPr="007474F0" w:rsidRDefault="00911420" w:rsidP="00911420">
            <w:pPr>
              <w:ind w:left="57"/>
              <w:jc w:val="both"/>
              <w:rPr>
                <w:rFonts w:ascii="Times New Roman" w:hAnsi="Times New Roman" w:cs="Times New Roman"/>
                <w:sz w:val="24"/>
                <w:szCs w:val="24"/>
              </w:rPr>
            </w:pPr>
            <w:r w:rsidRPr="007474F0">
              <w:rPr>
                <w:rFonts w:ascii="Times New Roman" w:hAnsi="Times New Roman" w:cs="Times New Roman"/>
                <w:sz w:val="24"/>
                <w:szCs w:val="24"/>
              </w:rPr>
              <w:t>Cita informācija</w:t>
            </w:r>
          </w:p>
        </w:tc>
        <w:tc>
          <w:tcPr>
            <w:tcW w:w="5386" w:type="dxa"/>
            <w:tcBorders>
              <w:top w:val="outset" w:sz="6" w:space="0" w:color="auto"/>
              <w:left w:val="outset" w:sz="6" w:space="0" w:color="auto"/>
              <w:bottom w:val="outset" w:sz="6" w:space="0" w:color="auto"/>
              <w:right w:val="outset" w:sz="6" w:space="0" w:color="auto"/>
            </w:tcBorders>
          </w:tcPr>
          <w:p w14:paraId="4C3C1129" w14:textId="77777777" w:rsidR="00911420" w:rsidRPr="007474F0" w:rsidRDefault="00911420" w:rsidP="00911420">
            <w:pPr>
              <w:jc w:val="both"/>
              <w:rPr>
                <w:rFonts w:ascii="Times New Roman" w:hAnsi="Times New Roman" w:cs="Times New Roman"/>
                <w:sz w:val="24"/>
                <w:szCs w:val="24"/>
              </w:rPr>
            </w:pPr>
            <w:r w:rsidRPr="007474F0">
              <w:rPr>
                <w:rFonts w:ascii="Times New Roman" w:hAnsi="Times New Roman" w:cs="Times New Roman"/>
                <w:sz w:val="24"/>
                <w:szCs w:val="24"/>
              </w:rPr>
              <w:t>Nav.</w:t>
            </w:r>
          </w:p>
          <w:p w14:paraId="376B28D0" w14:textId="77777777" w:rsidR="00911420" w:rsidRPr="007474F0" w:rsidRDefault="00911420" w:rsidP="00911420">
            <w:pPr>
              <w:ind w:left="57"/>
              <w:jc w:val="both"/>
              <w:rPr>
                <w:rFonts w:ascii="Times New Roman" w:hAnsi="Times New Roman" w:cs="Times New Roman"/>
                <w:sz w:val="24"/>
                <w:szCs w:val="24"/>
              </w:rPr>
            </w:pPr>
          </w:p>
        </w:tc>
      </w:tr>
    </w:tbl>
    <w:p w14:paraId="067DFB20" w14:textId="77777777" w:rsidR="002347C1" w:rsidRPr="007474F0" w:rsidRDefault="002347C1" w:rsidP="00E5323B">
      <w:pPr>
        <w:spacing w:after="0" w:line="240" w:lineRule="auto"/>
        <w:rPr>
          <w:rFonts w:ascii="Times New Roman" w:eastAsia="Times New Roman" w:hAnsi="Times New Roman" w:cs="Times New Roman"/>
          <w:iCs/>
          <w:sz w:val="24"/>
          <w:szCs w:val="24"/>
          <w:lang w:eastAsia="lv-LV"/>
        </w:rPr>
      </w:pPr>
    </w:p>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860"/>
        <w:gridCol w:w="1852"/>
        <w:gridCol w:w="2719"/>
        <w:gridCol w:w="2641"/>
      </w:tblGrid>
      <w:tr w:rsidR="007474F0" w:rsidRPr="007474F0" w14:paraId="0FF0B671" w14:textId="77777777" w:rsidTr="002347C1">
        <w:trPr>
          <w:cantSplit/>
          <w:trHeight w:val="523"/>
        </w:trPr>
        <w:tc>
          <w:tcPr>
            <w:tcW w:w="9072" w:type="dxa"/>
            <w:gridSpan w:val="4"/>
            <w:tcBorders>
              <w:top w:val="outset" w:sz="6" w:space="0" w:color="auto"/>
              <w:left w:val="outset" w:sz="6" w:space="0" w:color="auto"/>
              <w:bottom w:val="outset" w:sz="6" w:space="0" w:color="auto"/>
              <w:right w:val="outset" w:sz="6" w:space="0" w:color="auto"/>
            </w:tcBorders>
            <w:vAlign w:val="center"/>
          </w:tcPr>
          <w:p w14:paraId="6FDC7D52" w14:textId="77777777" w:rsidR="002347C1" w:rsidRPr="007474F0" w:rsidRDefault="002347C1" w:rsidP="00251A88">
            <w:pPr>
              <w:spacing w:after="0" w:line="240" w:lineRule="auto"/>
              <w:ind w:left="57"/>
              <w:jc w:val="center"/>
              <w:rPr>
                <w:rFonts w:ascii="Times New Roman" w:hAnsi="Times New Roman" w:cs="Times New Roman"/>
                <w:b/>
                <w:sz w:val="24"/>
                <w:szCs w:val="24"/>
              </w:rPr>
            </w:pPr>
            <w:r w:rsidRPr="007474F0">
              <w:rPr>
                <w:rFonts w:ascii="Times New Roman" w:hAnsi="Times New Roman" w:cs="Times New Roman"/>
                <w:b/>
                <w:sz w:val="24"/>
                <w:szCs w:val="24"/>
              </w:rPr>
              <w:t>1.tabula</w:t>
            </w:r>
          </w:p>
          <w:p w14:paraId="78C09A69" w14:textId="77777777" w:rsidR="002347C1" w:rsidRPr="007474F0" w:rsidRDefault="002347C1" w:rsidP="00251A88">
            <w:pPr>
              <w:spacing w:after="0" w:line="240" w:lineRule="auto"/>
              <w:ind w:left="57"/>
              <w:jc w:val="center"/>
              <w:rPr>
                <w:rFonts w:ascii="Times New Roman" w:hAnsi="Times New Roman" w:cs="Times New Roman"/>
                <w:sz w:val="24"/>
                <w:szCs w:val="24"/>
              </w:rPr>
            </w:pPr>
            <w:r w:rsidRPr="007474F0">
              <w:rPr>
                <w:rFonts w:ascii="Times New Roman" w:hAnsi="Times New Roman" w:cs="Times New Roman"/>
                <w:b/>
                <w:sz w:val="24"/>
                <w:szCs w:val="24"/>
              </w:rPr>
              <w:t>Tiesību akta projekta atbilstība ES tiesību aktiem</w:t>
            </w:r>
          </w:p>
        </w:tc>
      </w:tr>
      <w:tr w:rsidR="007474F0" w:rsidRPr="007474F0" w14:paraId="01ADA58F" w14:textId="77777777" w:rsidTr="002347C1">
        <w:trPr>
          <w:cantSplit/>
        </w:trPr>
        <w:tc>
          <w:tcPr>
            <w:tcW w:w="1860" w:type="dxa"/>
            <w:tcBorders>
              <w:top w:val="outset" w:sz="6" w:space="0" w:color="auto"/>
              <w:left w:val="outset" w:sz="6" w:space="0" w:color="auto"/>
              <w:bottom w:val="outset" w:sz="6" w:space="0" w:color="auto"/>
              <w:right w:val="outset" w:sz="6" w:space="0" w:color="auto"/>
            </w:tcBorders>
          </w:tcPr>
          <w:p w14:paraId="2093D01D" w14:textId="77777777" w:rsidR="002347C1" w:rsidRPr="007474F0" w:rsidRDefault="002347C1" w:rsidP="002347C1">
            <w:pPr>
              <w:spacing w:after="0" w:line="240" w:lineRule="auto"/>
              <w:ind w:left="57"/>
              <w:jc w:val="both"/>
              <w:rPr>
                <w:rFonts w:ascii="Times New Roman" w:hAnsi="Times New Roman" w:cs="Times New Roman"/>
                <w:sz w:val="24"/>
                <w:szCs w:val="24"/>
              </w:rPr>
            </w:pPr>
            <w:r w:rsidRPr="007474F0">
              <w:rPr>
                <w:rFonts w:ascii="Times New Roman" w:hAnsi="Times New Roman" w:cs="Times New Roman"/>
                <w:sz w:val="24"/>
                <w:szCs w:val="24"/>
              </w:rPr>
              <w:lastRenderedPageBreak/>
              <w:t>Attiecīgā ES tiesību akta datums, numurs un nosaukums</w:t>
            </w:r>
          </w:p>
        </w:tc>
        <w:tc>
          <w:tcPr>
            <w:tcW w:w="7212" w:type="dxa"/>
            <w:gridSpan w:val="3"/>
            <w:tcBorders>
              <w:top w:val="outset" w:sz="6" w:space="0" w:color="auto"/>
              <w:left w:val="outset" w:sz="6" w:space="0" w:color="auto"/>
              <w:bottom w:val="outset" w:sz="6" w:space="0" w:color="auto"/>
              <w:right w:val="outset" w:sz="6" w:space="0" w:color="auto"/>
            </w:tcBorders>
          </w:tcPr>
          <w:p w14:paraId="61A3B1D0" w14:textId="77777777" w:rsidR="002347C1" w:rsidRPr="007474F0" w:rsidRDefault="002347C1" w:rsidP="002347C1">
            <w:pPr>
              <w:spacing w:after="0" w:line="240" w:lineRule="auto"/>
              <w:jc w:val="both"/>
              <w:rPr>
                <w:rFonts w:ascii="Times New Roman" w:hAnsi="Times New Roman" w:cs="Times New Roman"/>
                <w:sz w:val="24"/>
                <w:szCs w:val="24"/>
              </w:rPr>
            </w:pPr>
            <w:r w:rsidRPr="007474F0">
              <w:rPr>
                <w:rFonts w:ascii="Times New Roman" w:hAnsi="Times New Roman" w:cs="Times New Roman"/>
                <w:sz w:val="24"/>
                <w:szCs w:val="24"/>
              </w:rPr>
              <w:t>regula Nr.952/2013,</w:t>
            </w:r>
          </w:p>
          <w:p w14:paraId="5FE96B20" w14:textId="77777777" w:rsidR="002347C1" w:rsidRPr="007474F0" w:rsidRDefault="002347C1" w:rsidP="002347C1">
            <w:pPr>
              <w:spacing w:after="0" w:line="240" w:lineRule="auto"/>
              <w:jc w:val="both"/>
              <w:rPr>
                <w:rFonts w:ascii="Times New Roman" w:hAnsi="Times New Roman" w:cs="Times New Roman"/>
                <w:sz w:val="24"/>
                <w:szCs w:val="24"/>
              </w:rPr>
            </w:pPr>
            <w:r w:rsidRPr="007474F0">
              <w:rPr>
                <w:rFonts w:ascii="Times New Roman" w:hAnsi="Times New Roman" w:cs="Times New Roman"/>
                <w:sz w:val="24"/>
                <w:szCs w:val="24"/>
              </w:rPr>
              <w:t>regula Nr.1186/2009,</w:t>
            </w:r>
          </w:p>
          <w:p w14:paraId="18BFA06A" w14:textId="34695A00" w:rsidR="002347C1" w:rsidRPr="007474F0" w:rsidRDefault="003B3839" w:rsidP="002347C1">
            <w:pPr>
              <w:spacing w:after="0" w:line="240" w:lineRule="auto"/>
              <w:jc w:val="both"/>
              <w:rPr>
                <w:rFonts w:ascii="Times New Roman" w:hAnsi="Times New Roman" w:cs="Times New Roman"/>
                <w:sz w:val="24"/>
                <w:szCs w:val="24"/>
              </w:rPr>
            </w:pPr>
            <w:r w:rsidRPr="007474F0">
              <w:rPr>
                <w:rFonts w:ascii="Times New Roman" w:hAnsi="Times New Roman" w:cs="Times New Roman"/>
                <w:sz w:val="24"/>
                <w:szCs w:val="24"/>
              </w:rPr>
              <w:t>regula Nr.2015/2446.</w:t>
            </w:r>
          </w:p>
          <w:p w14:paraId="7D60B285" w14:textId="329F270B" w:rsidR="002347C1" w:rsidRPr="007474F0" w:rsidRDefault="002347C1" w:rsidP="00CE083D">
            <w:pPr>
              <w:spacing w:after="0" w:line="240" w:lineRule="auto"/>
              <w:jc w:val="both"/>
              <w:rPr>
                <w:rFonts w:ascii="Times New Roman" w:hAnsi="Times New Roman" w:cs="Times New Roman"/>
                <w:sz w:val="24"/>
                <w:szCs w:val="24"/>
              </w:rPr>
            </w:pPr>
          </w:p>
        </w:tc>
      </w:tr>
      <w:tr w:rsidR="007474F0" w:rsidRPr="007474F0" w14:paraId="3F538B8C" w14:textId="77777777" w:rsidTr="002347C1">
        <w:trPr>
          <w:cantSplit/>
        </w:trPr>
        <w:tc>
          <w:tcPr>
            <w:tcW w:w="1860" w:type="dxa"/>
            <w:tcBorders>
              <w:top w:val="outset" w:sz="6" w:space="0" w:color="auto"/>
              <w:left w:val="outset" w:sz="6" w:space="0" w:color="auto"/>
              <w:bottom w:val="outset" w:sz="6" w:space="0" w:color="auto"/>
              <w:right w:val="outset" w:sz="6" w:space="0" w:color="auto"/>
            </w:tcBorders>
            <w:vAlign w:val="center"/>
          </w:tcPr>
          <w:p w14:paraId="7DB5218F" w14:textId="77777777" w:rsidR="002347C1" w:rsidRPr="007474F0" w:rsidRDefault="002347C1" w:rsidP="002347C1">
            <w:pPr>
              <w:spacing w:after="0" w:line="240" w:lineRule="auto"/>
              <w:ind w:left="57"/>
              <w:jc w:val="both"/>
              <w:rPr>
                <w:rFonts w:ascii="Times New Roman" w:hAnsi="Times New Roman" w:cs="Times New Roman"/>
                <w:sz w:val="24"/>
                <w:szCs w:val="24"/>
              </w:rPr>
            </w:pPr>
            <w:r w:rsidRPr="007474F0">
              <w:rPr>
                <w:rFonts w:ascii="Times New Roman" w:hAnsi="Times New Roman" w:cs="Times New Roman"/>
                <w:sz w:val="24"/>
                <w:szCs w:val="24"/>
              </w:rPr>
              <w:t>A</w:t>
            </w:r>
          </w:p>
        </w:tc>
        <w:tc>
          <w:tcPr>
            <w:tcW w:w="1852" w:type="dxa"/>
            <w:tcBorders>
              <w:top w:val="outset" w:sz="6" w:space="0" w:color="auto"/>
              <w:left w:val="outset" w:sz="6" w:space="0" w:color="auto"/>
              <w:bottom w:val="outset" w:sz="6" w:space="0" w:color="auto"/>
              <w:right w:val="outset" w:sz="6" w:space="0" w:color="auto"/>
            </w:tcBorders>
            <w:vAlign w:val="center"/>
          </w:tcPr>
          <w:p w14:paraId="28D55726" w14:textId="77777777" w:rsidR="002347C1" w:rsidRPr="007474F0" w:rsidRDefault="002347C1" w:rsidP="002347C1">
            <w:pPr>
              <w:spacing w:after="0" w:line="240" w:lineRule="auto"/>
              <w:ind w:left="57"/>
              <w:jc w:val="both"/>
              <w:rPr>
                <w:rFonts w:ascii="Times New Roman" w:hAnsi="Times New Roman" w:cs="Times New Roman"/>
                <w:sz w:val="24"/>
                <w:szCs w:val="24"/>
              </w:rPr>
            </w:pPr>
            <w:r w:rsidRPr="007474F0">
              <w:rPr>
                <w:rFonts w:ascii="Times New Roman" w:hAnsi="Times New Roman" w:cs="Times New Roman"/>
                <w:sz w:val="24"/>
                <w:szCs w:val="24"/>
              </w:rPr>
              <w:t>B</w:t>
            </w:r>
          </w:p>
        </w:tc>
        <w:tc>
          <w:tcPr>
            <w:tcW w:w="2719" w:type="dxa"/>
            <w:tcBorders>
              <w:top w:val="outset" w:sz="6" w:space="0" w:color="auto"/>
              <w:left w:val="outset" w:sz="6" w:space="0" w:color="auto"/>
              <w:bottom w:val="outset" w:sz="6" w:space="0" w:color="auto"/>
              <w:right w:val="outset" w:sz="6" w:space="0" w:color="auto"/>
            </w:tcBorders>
            <w:vAlign w:val="center"/>
          </w:tcPr>
          <w:p w14:paraId="1B7D2273" w14:textId="77777777" w:rsidR="002347C1" w:rsidRPr="007474F0" w:rsidRDefault="002347C1" w:rsidP="002347C1">
            <w:pPr>
              <w:spacing w:after="0" w:line="240" w:lineRule="auto"/>
              <w:ind w:left="57"/>
              <w:jc w:val="both"/>
              <w:rPr>
                <w:rFonts w:ascii="Times New Roman" w:hAnsi="Times New Roman" w:cs="Times New Roman"/>
                <w:sz w:val="24"/>
                <w:szCs w:val="24"/>
              </w:rPr>
            </w:pPr>
            <w:r w:rsidRPr="007474F0">
              <w:rPr>
                <w:rFonts w:ascii="Times New Roman" w:hAnsi="Times New Roman" w:cs="Times New Roman"/>
                <w:sz w:val="24"/>
                <w:szCs w:val="24"/>
              </w:rPr>
              <w:t>C</w:t>
            </w:r>
          </w:p>
        </w:tc>
        <w:tc>
          <w:tcPr>
            <w:tcW w:w="2641" w:type="dxa"/>
            <w:tcBorders>
              <w:top w:val="outset" w:sz="6" w:space="0" w:color="auto"/>
              <w:left w:val="outset" w:sz="6" w:space="0" w:color="auto"/>
              <w:bottom w:val="outset" w:sz="6" w:space="0" w:color="auto"/>
              <w:right w:val="outset" w:sz="6" w:space="0" w:color="auto"/>
            </w:tcBorders>
            <w:vAlign w:val="center"/>
          </w:tcPr>
          <w:p w14:paraId="2A9F60DB" w14:textId="77777777" w:rsidR="002347C1" w:rsidRPr="007474F0" w:rsidRDefault="002347C1" w:rsidP="002347C1">
            <w:pPr>
              <w:spacing w:after="0" w:line="240" w:lineRule="auto"/>
              <w:ind w:left="57"/>
              <w:jc w:val="both"/>
              <w:rPr>
                <w:rFonts w:ascii="Times New Roman" w:hAnsi="Times New Roman" w:cs="Times New Roman"/>
                <w:sz w:val="24"/>
                <w:szCs w:val="24"/>
              </w:rPr>
            </w:pPr>
            <w:r w:rsidRPr="007474F0">
              <w:rPr>
                <w:rFonts w:ascii="Times New Roman" w:hAnsi="Times New Roman" w:cs="Times New Roman"/>
                <w:sz w:val="24"/>
                <w:szCs w:val="24"/>
              </w:rPr>
              <w:t>D</w:t>
            </w:r>
          </w:p>
        </w:tc>
      </w:tr>
      <w:tr w:rsidR="007474F0" w:rsidRPr="007474F0" w14:paraId="0EE9CAB6" w14:textId="77777777" w:rsidTr="002347C1">
        <w:trPr>
          <w:cantSplit/>
          <w:trHeight w:val="4708"/>
        </w:trPr>
        <w:tc>
          <w:tcPr>
            <w:tcW w:w="1860" w:type="dxa"/>
            <w:tcBorders>
              <w:top w:val="outset" w:sz="6" w:space="0" w:color="auto"/>
              <w:left w:val="outset" w:sz="6" w:space="0" w:color="auto"/>
              <w:bottom w:val="outset" w:sz="6" w:space="0" w:color="auto"/>
              <w:right w:val="outset" w:sz="6" w:space="0" w:color="auto"/>
            </w:tcBorders>
          </w:tcPr>
          <w:p w14:paraId="031D5979" w14:textId="77777777" w:rsidR="002347C1" w:rsidRPr="007474F0" w:rsidRDefault="002347C1" w:rsidP="002347C1">
            <w:pPr>
              <w:spacing w:after="0" w:line="240" w:lineRule="auto"/>
              <w:ind w:left="57"/>
              <w:jc w:val="both"/>
              <w:rPr>
                <w:rFonts w:ascii="Times New Roman" w:hAnsi="Times New Roman" w:cs="Times New Roman"/>
                <w:spacing w:val="-3"/>
                <w:sz w:val="24"/>
                <w:szCs w:val="24"/>
              </w:rPr>
            </w:pPr>
            <w:r w:rsidRPr="007474F0">
              <w:rPr>
                <w:rFonts w:ascii="Times New Roman" w:hAnsi="Times New Roman" w:cs="Times New Roman"/>
                <w:spacing w:val="-3"/>
                <w:sz w:val="24"/>
                <w:szCs w:val="24"/>
              </w:rPr>
              <w:t>Attiecīgā ES tiesību akta panta numurs (uzskaitot katru tiesību akta vienību – pantu, daļu, punktu, apakšpunktu)</w:t>
            </w:r>
          </w:p>
        </w:tc>
        <w:tc>
          <w:tcPr>
            <w:tcW w:w="1852" w:type="dxa"/>
            <w:tcBorders>
              <w:top w:val="outset" w:sz="6" w:space="0" w:color="auto"/>
              <w:left w:val="outset" w:sz="6" w:space="0" w:color="auto"/>
              <w:bottom w:val="outset" w:sz="6" w:space="0" w:color="auto"/>
              <w:right w:val="outset" w:sz="6" w:space="0" w:color="auto"/>
            </w:tcBorders>
          </w:tcPr>
          <w:p w14:paraId="17FE21BE" w14:textId="77777777" w:rsidR="002347C1" w:rsidRPr="007474F0" w:rsidRDefault="002347C1" w:rsidP="002347C1">
            <w:pPr>
              <w:spacing w:after="0" w:line="240" w:lineRule="auto"/>
              <w:ind w:left="57"/>
              <w:jc w:val="both"/>
              <w:rPr>
                <w:rFonts w:ascii="Times New Roman" w:hAnsi="Times New Roman" w:cs="Times New Roman"/>
                <w:spacing w:val="-3"/>
                <w:sz w:val="24"/>
                <w:szCs w:val="24"/>
              </w:rPr>
            </w:pPr>
            <w:r w:rsidRPr="007474F0">
              <w:rPr>
                <w:rFonts w:ascii="Times New Roman" w:hAnsi="Times New Roman" w:cs="Times New Roman"/>
                <w:spacing w:val="-3"/>
                <w:sz w:val="24"/>
                <w:szCs w:val="24"/>
              </w:rPr>
              <w:t xml:space="preserve">Projekta vienība, kas pārņem vai ievieš katru šīs tabulas A ailē minēto ES tiesību akta vienību, vai tiesību </w:t>
            </w:r>
            <w:smartTag w:uri="urn:schemas-microsoft-com:office:smarttags" w:element="place">
              <w:smartTagPr>
                <w:attr w:name="id" w:val="-1"/>
                <w:attr w:name="baseform" w:val="akts"/>
                <w:attr w:name="text" w:val="akts"/>
              </w:smartTagPr>
              <w:r w:rsidRPr="007474F0">
                <w:rPr>
                  <w:rFonts w:ascii="Times New Roman" w:hAnsi="Times New Roman" w:cs="Times New Roman"/>
                  <w:spacing w:val="-3"/>
                  <w:sz w:val="24"/>
                  <w:szCs w:val="24"/>
                </w:rPr>
                <w:t>akts</w:t>
              </w:r>
            </w:smartTag>
            <w:r w:rsidRPr="007474F0">
              <w:rPr>
                <w:rFonts w:ascii="Times New Roman" w:hAnsi="Times New Roman" w:cs="Times New Roman"/>
                <w:spacing w:val="-3"/>
                <w:sz w:val="24"/>
                <w:szCs w:val="24"/>
              </w:rPr>
              <w:t>, kur attiecīgā ES tiesību akta vienība pārņemta vai ieviesta</w:t>
            </w:r>
          </w:p>
        </w:tc>
        <w:tc>
          <w:tcPr>
            <w:tcW w:w="2719" w:type="dxa"/>
            <w:tcBorders>
              <w:top w:val="outset" w:sz="6" w:space="0" w:color="auto"/>
              <w:left w:val="outset" w:sz="6" w:space="0" w:color="auto"/>
              <w:bottom w:val="outset" w:sz="6" w:space="0" w:color="auto"/>
              <w:right w:val="outset" w:sz="6" w:space="0" w:color="auto"/>
            </w:tcBorders>
          </w:tcPr>
          <w:p w14:paraId="0B614501" w14:textId="77777777" w:rsidR="002347C1" w:rsidRPr="007474F0" w:rsidRDefault="002347C1" w:rsidP="002347C1">
            <w:pPr>
              <w:spacing w:after="0" w:line="240" w:lineRule="auto"/>
              <w:ind w:left="57"/>
              <w:jc w:val="both"/>
              <w:rPr>
                <w:rFonts w:ascii="Times New Roman" w:hAnsi="Times New Roman" w:cs="Times New Roman"/>
                <w:spacing w:val="-3"/>
                <w:sz w:val="24"/>
                <w:szCs w:val="24"/>
              </w:rPr>
            </w:pPr>
            <w:r w:rsidRPr="007474F0">
              <w:rPr>
                <w:rFonts w:ascii="Times New Roman" w:hAnsi="Times New Roman" w:cs="Times New Roman"/>
                <w:spacing w:val="-3"/>
                <w:sz w:val="24"/>
                <w:szCs w:val="24"/>
              </w:rPr>
              <w:t>Informācija par to, vai šīs tabulas A ailē minētās ES tiesību akta vienības tiek pārņemtas vai ieviestas pilnībā vai daļēji.</w:t>
            </w:r>
          </w:p>
          <w:p w14:paraId="2DA0ECB7" w14:textId="77777777" w:rsidR="002347C1" w:rsidRPr="007474F0" w:rsidRDefault="002347C1" w:rsidP="002347C1">
            <w:pPr>
              <w:spacing w:after="0" w:line="240" w:lineRule="auto"/>
              <w:ind w:left="57"/>
              <w:jc w:val="both"/>
              <w:rPr>
                <w:rFonts w:ascii="Times New Roman" w:hAnsi="Times New Roman" w:cs="Times New Roman"/>
                <w:spacing w:val="-3"/>
                <w:sz w:val="24"/>
                <w:szCs w:val="24"/>
              </w:rPr>
            </w:pPr>
            <w:r w:rsidRPr="007474F0">
              <w:rPr>
                <w:rFonts w:ascii="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11A5E88C" w14:textId="77777777" w:rsidR="002347C1" w:rsidRPr="007474F0" w:rsidRDefault="002347C1" w:rsidP="002347C1">
            <w:pPr>
              <w:spacing w:after="0" w:line="240" w:lineRule="auto"/>
              <w:ind w:left="57"/>
              <w:jc w:val="both"/>
              <w:rPr>
                <w:rFonts w:ascii="Times New Roman" w:hAnsi="Times New Roman" w:cs="Times New Roman"/>
                <w:spacing w:val="-3"/>
                <w:sz w:val="24"/>
                <w:szCs w:val="24"/>
              </w:rPr>
            </w:pPr>
            <w:r w:rsidRPr="007474F0">
              <w:rPr>
                <w:rFonts w:ascii="Times New Roman" w:hAnsi="Times New Roman" w:cs="Times New Roman"/>
                <w:spacing w:val="-3"/>
                <w:sz w:val="24"/>
                <w:szCs w:val="24"/>
              </w:rPr>
              <w:t>Norāda institūciju, kas ir atbildīga par šo saistību izpildi pilnībā</w:t>
            </w:r>
          </w:p>
        </w:tc>
        <w:tc>
          <w:tcPr>
            <w:tcW w:w="2641" w:type="dxa"/>
            <w:tcBorders>
              <w:top w:val="outset" w:sz="6" w:space="0" w:color="auto"/>
              <w:left w:val="outset" w:sz="6" w:space="0" w:color="auto"/>
              <w:bottom w:val="outset" w:sz="6" w:space="0" w:color="auto"/>
              <w:right w:val="outset" w:sz="6" w:space="0" w:color="auto"/>
            </w:tcBorders>
          </w:tcPr>
          <w:p w14:paraId="24D701F3" w14:textId="77777777" w:rsidR="002347C1" w:rsidRPr="007474F0" w:rsidRDefault="002347C1" w:rsidP="002347C1">
            <w:pPr>
              <w:spacing w:after="0" w:line="240" w:lineRule="auto"/>
              <w:ind w:left="57"/>
              <w:jc w:val="both"/>
              <w:rPr>
                <w:rFonts w:ascii="Times New Roman" w:hAnsi="Times New Roman" w:cs="Times New Roman"/>
                <w:sz w:val="24"/>
                <w:szCs w:val="24"/>
              </w:rPr>
            </w:pPr>
            <w:r w:rsidRPr="007474F0">
              <w:rPr>
                <w:rFonts w:ascii="Times New Roman" w:hAnsi="Times New Roman" w:cs="Times New Roman"/>
                <w:spacing w:val="-3"/>
                <w:sz w:val="24"/>
                <w:szCs w:val="24"/>
              </w:rPr>
              <w:t xml:space="preserve">Informācija par to, vai šīs </w:t>
            </w:r>
            <w:r w:rsidRPr="007474F0">
              <w:rPr>
                <w:rFonts w:ascii="Times New Roman" w:hAnsi="Times New Roman" w:cs="Times New Roman"/>
                <w:sz w:val="24"/>
                <w:szCs w:val="24"/>
              </w:rPr>
              <w:t>tabulas B ailē minētās projekta vienības paredz stingrākas prasības nekā šīs tabulas A ailē minētās ES tiesību akta vienības.</w:t>
            </w:r>
          </w:p>
          <w:p w14:paraId="67729EDE" w14:textId="77777777" w:rsidR="002347C1" w:rsidRPr="007474F0" w:rsidRDefault="002347C1" w:rsidP="002347C1">
            <w:pPr>
              <w:spacing w:after="0" w:line="240" w:lineRule="auto"/>
              <w:ind w:left="57"/>
              <w:jc w:val="both"/>
              <w:rPr>
                <w:rFonts w:ascii="Times New Roman" w:hAnsi="Times New Roman" w:cs="Times New Roman"/>
                <w:sz w:val="24"/>
                <w:szCs w:val="24"/>
              </w:rPr>
            </w:pPr>
            <w:r w:rsidRPr="007474F0">
              <w:rPr>
                <w:rFonts w:ascii="Times New Roman" w:hAnsi="Times New Roman" w:cs="Times New Roman"/>
                <w:sz w:val="24"/>
                <w:szCs w:val="24"/>
              </w:rPr>
              <w:t>Ja projekts satur stingrākas prasības nekā attiecīgais ES tiesību akts, norāda pamatojumu un samērīgumu.</w:t>
            </w:r>
          </w:p>
          <w:p w14:paraId="33459173" w14:textId="77777777" w:rsidR="002347C1" w:rsidRPr="007474F0" w:rsidRDefault="002347C1" w:rsidP="002347C1">
            <w:pPr>
              <w:spacing w:after="0" w:line="240" w:lineRule="auto"/>
              <w:ind w:left="57"/>
              <w:jc w:val="both"/>
              <w:rPr>
                <w:rFonts w:ascii="Times New Roman" w:hAnsi="Times New Roman" w:cs="Times New Roman"/>
                <w:spacing w:val="-3"/>
                <w:sz w:val="24"/>
                <w:szCs w:val="24"/>
              </w:rPr>
            </w:pPr>
            <w:r w:rsidRPr="007474F0">
              <w:rPr>
                <w:rFonts w:ascii="Times New Roman" w:hAnsi="Times New Roman" w:cs="Times New Roman"/>
                <w:sz w:val="24"/>
                <w:szCs w:val="24"/>
              </w:rPr>
              <w:t>Norāda iespējamās alternatīvas (t.sk. alternatīvas, kas neparedz tiesiskā regulējuma izstrādi) – kādos gadījumos būtu iespējams izvairīties no stingrāku prasību</w:t>
            </w:r>
            <w:r w:rsidRPr="007474F0">
              <w:rPr>
                <w:rFonts w:ascii="Times New Roman" w:hAnsi="Times New Roman" w:cs="Times New Roman"/>
                <w:spacing w:val="-3"/>
                <w:sz w:val="24"/>
                <w:szCs w:val="24"/>
              </w:rPr>
              <w:t xml:space="preserve"> noteikšanas, nekā paredzēts attiecīgajos ES tiesību aktos</w:t>
            </w:r>
          </w:p>
        </w:tc>
      </w:tr>
      <w:tr w:rsidR="007474F0" w:rsidRPr="007474F0" w14:paraId="47396340" w14:textId="77777777" w:rsidTr="002347C1">
        <w:trPr>
          <w:cantSplit/>
          <w:trHeight w:val="1065"/>
        </w:trPr>
        <w:tc>
          <w:tcPr>
            <w:tcW w:w="1860" w:type="dxa"/>
            <w:tcBorders>
              <w:top w:val="outset" w:sz="6" w:space="0" w:color="auto"/>
              <w:left w:val="outset" w:sz="6" w:space="0" w:color="auto"/>
              <w:bottom w:val="outset" w:sz="6" w:space="0" w:color="auto"/>
              <w:right w:val="outset" w:sz="6" w:space="0" w:color="auto"/>
            </w:tcBorders>
          </w:tcPr>
          <w:p w14:paraId="3A126B1B" w14:textId="7654500B" w:rsidR="002347C1" w:rsidRPr="007474F0" w:rsidRDefault="002347C1" w:rsidP="0049074B">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Regula Nr.</w:t>
            </w:r>
            <w:r w:rsidR="00781469" w:rsidRPr="007474F0">
              <w:rPr>
                <w:rFonts w:ascii="Times New Roman" w:hAnsi="Times New Roman" w:cs="Times New Roman"/>
                <w:spacing w:val="-2"/>
                <w:sz w:val="24"/>
                <w:szCs w:val="24"/>
              </w:rPr>
              <w:t>1186</w:t>
            </w:r>
            <w:r w:rsidRPr="007474F0">
              <w:rPr>
                <w:rFonts w:ascii="Times New Roman" w:hAnsi="Times New Roman" w:cs="Times New Roman"/>
                <w:spacing w:val="-2"/>
                <w:sz w:val="24"/>
                <w:szCs w:val="24"/>
              </w:rPr>
              <w:t>/20</w:t>
            </w:r>
            <w:r w:rsidR="00781469" w:rsidRPr="007474F0">
              <w:rPr>
                <w:rFonts w:ascii="Times New Roman" w:hAnsi="Times New Roman" w:cs="Times New Roman"/>
                <w:spacing w:val="-2"/>
                <w:sz w:val="24"/>
                <w:szCs w:val="24"/>
              </w:rPr>
              <w:t>09</w:t>
            </w:r>
            <w:r w:rsidRPr="007474F0">
              <w:rPr>
                <w:rFonts w:ascii="Times New Roman" w:hAnsi="Times New Roman" w:cs="Times New Roman"/>
                <w:spacing w:val="-2"/>
                <w:sz w:val="24"/>
                <w:szCs w:val="24"/>
              </w:rPr>
              <w:t xml:space="preserve"> </w:t>
            </w:r>
            <w:r w:rsidR="0049074B" w:rsidRPr="007474F0">
              <w:rPr>
                <w:rFonts w:ascii="Times New Roman" w:hAnsi="Times New Roman" w:cs="Times New Roman"/>
                <w:spacing w:val="-2"/>
                <w:sz w:val="24"/>
                <w:szCs w:val="24"/>
              </w:rPr>
              <w:t>(viss teksts)</w:t>
            </w:r>
          </w:p>
        </w:tc>
        <w:tc>
          <w:tcPr>
            <w:tcW w:w="1852" w:type="dxa"/>
            <w:tcBorders>
              <w:top w:val="outset" w:sz="6" w:space="0" w:color="auto"/>
              <w:left w:val="outset" w:sz="6" w:space="0" w:color="auto"/>
              <w:bottom w:val="outset" w:sz="6" w:space="0" w:color="auto"/>
              <w:right w:val="outset" w:sz="6" w:space="0" w:color="auto"/>
            </w:tcBorders>
          </w:tcPr>
          <w:p w14:paraId="6FA3AD1E" w14:textId="2BF15376" w:rsidR="002347C1" w:rsidRPr="007474F0" w:rsidRDefault="002347C1" w:rsidP="00781469">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Likumprojekta 1.pant</w:t>
            </w:r>
            <w:r w:rsidR="00781469" w:rsidRPr="007474F0">
              <w:rPr>
                <w:rFonts w:ascii="Times New Roman" w:hAnsi="Times New Roman" w:cs="Times New Roman"/>
                <w:spacing w:val="-2"/>
                <w:sz w:val="24"/>
                <w:szCs w:val="24"/>
              </w:rPr>
              <w:t>s</w:t>
            </w:r>
          </w:p>
        </w:tc>
        <w:tc>
          <w:tcPr>
            <w:tcW w:w="2719" w:type="dxa"/>
            <w:tcBorders>
              <w:top w:val="outset" w:sz="6" w:space="0" w:color="auto"/>
              <w:left w:val="outset" w:sz="6" w:space="0" w:color="auto"/>
              <w:bottom w:val="outset" w:sz="6" w:space="0" w:color="auto"/>
              <w:right w:val="outset" w:sz="6" w:space="0" w:color="auto"/>
            </w:tcBorders>
          </w:tcPr>
          <w:p w14:paraId="75354E95" w14:textId="77777777" w:rsidR="002347C1" w:rsidRPr="007474F0" w:rsidRDefault="002347C1" w:rsidP="002347C1">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Tiek ieviests pilnībā.</w:t>
            </w:r>
          </w:p>
        </w:tc>
        <w:tc>
          <w:tcPr>
            <w:tcW w:w="2641" w:type="dxa"/>
            <w:tcBorders>
              <w:top w:val="outset" w:sz="6" w:space="0" w:color="auto"/>
              <w:left w:val="outset" w:sz="6" w:space="0" w:color="auto"/>
              <w:bottom w:val="outset" w:sz="6" w:space="0" w:color="auto"/>
              <w:right w:val="outset" w:sz="6" w:space="0" w:color="auto"/>
            </w:tcBorders>
          </w:tcPr>
          <w:p w14:paraId="19149F8B" w14:textId="45186AB8" w:rsidR="002347C1" w:rsidRPr="007474F0" w:rsidRDefault="002347C1" w:rsidP="00A34136">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Nacionālais tiesību akts neparedz stingrākas prasības</w:t>
            </w:r>
            <w:r w:rsidR="00A34136" w:rsidRPr="007474F0">
              <w:rPr>
                <w:rFonts w:ascii="Times New Roman" w:hAnsi="Times New Roman" w:cs="Times New Roman"/>
                <w:spacing w:val="-2"/>
                <w:sz w:val="24"/>
                <w:szCs w:val="24"/>
              </w:rPr>
              <w:t>, bet tiesiskās skaidrības labad precizē, kura Latvijas Republikā ir regulā minētā kompetentā iestāde.</w:t>
            </w:r>
          </w:p>
        </w:tc>
      </w:tr>
      <w:tr w:rsidR="007474F0" w:rsidRPr="007474F0" w14:paraId="1E6930FA" w14:textId="77777777" w:rsidTr="002347C1">
        <w:trPr>
          <w:cantSplit/>
          <w:trHeight w:val="1065"/>
        </w:trPr>
        <w:tc>
          <w:tcPr>
            <w:tcW w:w="1860" w:type="dxa"/>
            <w:tcBorders>
              <w:top w:val="outset" w:sz="6" w:space="0" w:color="auto"/>
              <w:left w:val="outset" w:sz="6" w:space="0" w:color="auto"/>
              <w:bottom w:val="outset" w:sz="6" w:space="0" w:color="auto"/>
              <w:right w:val="outset" w:sz="6" w:space="0" w:color="auto"/>
            </w:tcBorders>
          </w:tcPr>
          <w:p w14:paraId="7FA15A39" w14:textId="337AC7A9" w:rsidR="002347C1" w:rsidRPr="007474F0" w:rsidRDefault="00A34136" w:rsidP="002347C1">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Regula Nr.1186/2009 (viss teksts)</w:t>
            </w:r>
          </w:p>
        </w:tc>
        <w:tc>
          <w:tcPr>
            <w:tcW w:w="1852" w:type="dxa"/>
            <w:tcBorders>
              <w:top w:val="outset" w:sz="6" w:space="0" w:color="auto"/>
              <w:left w:val="outset" w:sz="6" w:space="0" w:color="auto"/>
              <w:bottom w:val="outset" w:sz="6" w:space="0" w:color="auto"/>
              <w:right w:val="outset" w:sz="6" w:space="0" w:color="auto"/>
            </w:tcBorders>
          </w:tcPr>
          <w:p w14:paraId="6C0F43F3" w14:textId="24D4370C" w:rsidR="002347C1" w:rsidRPr="007474F0" w:rsidRDefault="002347C1" w:rsidP="00A01532">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 xml:space="preserve">Likumprojekta </w:t>
            </w:r>
            <w:r w:rsidR="00A01532" w:rsidRPr="007474F0">
              <w:rPr>
                <w:rFonts w:ascii="Times New Roman" w:hAnsi="Times New Roman" w:cs="Times New Roman"/>
                <w:spacing w:val="-2"/>
                <w:sz w:val="24"/>
                <w:szCs w:val="24"/>
              </w:rPr>
              <w:t>3</w:t>
            </w:r>
            <w:r w:rsidRPr="007474F0">
              <w:rPr>
                <w:rFonts w:ascii="Times New Roman" w:hAnsi="Times New Roman" w:cs="Times New Roman"/>
                <w:spacing w:val="-2"/>
                <w:sz w:val="24"/>
                <w:szCs w:val="24"/>
              </w:rPr>
              <w:t xml:space="preserve">.panta </w:t>
            </w:r>
            <w:r w:rsidR="00A01532" w:rsidRPr="007474F0">
              <w:rPr>
                <w:rFonts w:ascii="Times New Roman" w:hAnsi="Times New Roman" w:cs="Times New Roman"/>
                <w:spacing w:val="-2"/>
                <w:sz w:val="24"/>
                <w:szCs w:val="24"/>
              </w:rPr>
              <w:t>2</w:t>
            </w:r>
            <w:r w:rsidRPr="007474F0">
              <w:rPr>
                <w:rFonts w:ascii="Times New Roman" w:hAnsi="Times New Roman" w:cs="Times New Roman"/>
                <w:spacing w:val="-2"/>
                <w:sz w:val="24"/>
                <w:szCs w:val="24"/>
              </w:rPr>
              <w:t>.daļa</w:t>
            </w:r>
          </w:p>
        </w:tc>
        <w:tc>
          <w:tcPr>
            <w:tcW w:w="2719" w:type="dxa"/>
            <w:tcBorders>
              <w:top w:val="outset" w:sz="6" w:space="0" w:color="auto"/>
              <w:left w:val="outset" w:sz="6" w:space="0" w:color="auto"/>
              <w:bottom w:val="outset" w:sz="6" w:space="0" w:color="auto"/>
              <w:right w:val="outset" w:sz="6" w:space="0" w:color="auto"/>
            </w:tcBorders>
          </w:tcPr>
          <w:p w14:paraId="20AEBC3D" w14:textId="77777777" w:rsidR="002347C1" w:rsidRPr="007474F0" w:rsidRDefault="002347C1" w:rsidP="002347C1">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Tiek ieviests pilnībā.</w:t>
            </w:r>
          </w:p>
        </w:tc>
        <w:tc>
          <w:tcPr>
            <w:tcW w:w="2641" w:type="dxa"/>
            <w:tcBorders>
              <w:top w:val="outset" w:sz="6" w:space="0" w:color="auto"/>
              <w:left w:val="outset" w:sz="6" w:space="0" w:color="auto"/>
              <w:bottom w:val="outset" w:sz="6" w:space="0" w:color="auto"/>
              <w:right w:val="outset" w:sz="6" w:space="0" w:color="auto"/>
            </w:tcBorders>
          </w:tcPr>
          <w:p w14:paraId="6A78267B" w14:textId="77777777" w:rsidR="002347C1" w:rsidRPr="007474F0" w:rsidRDefault="002347C1" w:rsidP="002347C1">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Nacionālais tiesību akts neparedz stingrākas prasības.</w:t>
            </w:r>
          </w:p>
        </w:tc>
      </w:tr>
      <w:tr w:rsidR="007474F0" w:rsidRPr="007474F0" w14:paraId="5B467908" w14:textId="77777777" w:rsidTr="002347C1">
        <w:trPr>
          <w:cantSplit/>
          <w:trHeight w:val="1065"/>
        </w:trPr>
        <w:tc>
          <w:tcPr>
            <w:tcW w:w="1860" w:type="dxa"/>
            <w:tcBorders>
              <w:top w:val="outset" w:sz="6" w:space="0" w:color="auto"/>
              <w:left w:val="outset" w:sz="6" w:space="0" w:color="auto"/>
              <w:bottom w:val="outset" w:sz="6" w:space="0" w:color="auto"/>
              <w:right w:val="outset" w:sz="6" w:space="0" w:color="auto"/>
            </w:tcBorders>
          </w:tcPr>
          <w:p w14:paraId="448896B3" w14:textId="2DCA7DE4" w:rsidR="002347C1" w:rsidRPr="007474F0" w:rsidRDefault="00A34136" w:rsidP="0023538B">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lastRenderedPageBreak/>
              <w:t xml:space="preserve">Regulas Nr.952/2013 </w:t>
            </w:r>
            <w:r w:rsidR="0023538B" w:rsidRPr="007474F0">
              <w:rPr>
                <w:rFonts w:ascii="Times New Roman" w:hAnsi="Times New Roman" w:cs="Times New Roman"/>
                <w:spacing w:val="-2"/>
                <w:sz w:val="24"/>
                <w:szCs w:val="24"/>
              </w:rPr>
              <w:t>19.pants</w:t>
            </w:r>
          </w:p>
        </w:tc>
        <w:tc>
          <w:tcPr>
            <w:tcW w:w="1852" w:type="dxa"/>
            <w:tcBorders>
              <w:top w:val="outset" w:sz="6" w:space="0" w:color="auto"/>
              <w:left w:val="outset" w:sz="6" w:space="0" w:color="auto"/>
              <w:bottom w:val="outset" w:sz="6" w:space="0" w:color="auto"/>
              <w:right w:val="outset" w:sz="6" w:space="0" w:color="auto"/>
            </w:tcBorders>
          </w:tcPr>
          <w:p w14:paraId="470A2D7D" w14:textId="7C507EF4" w:rsidR="002347C1" w:rsidRPr="007474F0" w:rsidRDefault="00A34136" w:rsidP="00D503EC">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 xml:space="preserve">Likumprojekta </w:t>
            </w:r>
            <w:r w:rsidR="00D503EC" w:rsidRPr="007474F0">
              <w:rPr>
                <w:rFonts w:ascii="Times New Roman" w:hAnsi="Times New Roman" w:cs="Times New Roman"/>
                <w:spacing w:val="-2"/>
                <w:sz w:val="24"/>
                <w:szCs w:val="24"/>
              </w:rPr>
              <w:t>4</w:t>
            </w:r>
            <w:r w:rsidRPr="007474F0">
              <w:rPr>
                <w:rFonts w:ascii="Times New Roman" w:hAnsi="Times New Roman" w:cs="Times New Roman"/>
                <w:spacing w:val="-2"/>
                <w:sz w:val="24"/>
                <w:szCs w:val="24"/>
              </w:rPr>
              <w:t>.pants</w:t>
            </w:r>
          </w:p>
        </w:tc>
        <w:tc>
          <w:tcPr>
            <w:tcW w:w="2719" w:type="dxa"/>
            <w:tcBorders>
              <w:top w:val="outset" w:sz="6" w:space="0" w:color="auto"/>
              <w:left w:val="outset" w:sz="6" w:space="0" w:color="auto"/>
              <w:bottom w:val="outset" w:sz="6" w:space="0" w:color="auto"/>
              <w:right w:val="outset" w:sz="6" w:space="0" w:color="auto"/>
            </w:tcBorders>
          </w:tcPr>
          <w:p w14:paraId="6C7FF3CB" w14:textId="5ACE9D55" w:rsidR="002347C1" w:rsidRPr="007474F0" w:rsidRDefault="002347C1" w:rsidP="002347C1">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Tiek ieviests pilnībā.</w:t>
            </w:r>
          </w:p>
        </w:tc>
        <w:tc>
          <w:tcPr>
            <w:tcW w:w="2641" w:type="dxa"/>
            <w:tcBorders>
              <w:top w:val="outset" w:sz="6" w:space="0" w:color="auto"/>
              <w:left w:val="outset" w:sz="6" w:space="0" w:color="auto"/>
              <w:bottom w:val="outset" w:sz="6" w:space="0" w:color="auto"/>
              <w:right w:val="outset" w:sz="6" w:space="0" w:color="auto"/>
            </w:tcBorders>
          </w:tcPr>
          <w:p w14:paraId="03B8955B" w14:textId="44E8ADEC" w:rsidR="002347C1" w:rsidRPr="007474F0" w:rsidRDefault="002347C1" w:rsidP="002F441A">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Nacionālais tiesību ak</w:t>
            </w:r>
            <w:r w:rsidR="002F441A" w:rsidRPr="007474F0">
              <w:rPr>
                <w:rFonts w:ascii="Times New Roman" w:hAnsi="Times New Roman" w:cs="Times New Roman"/>
                <w:spacing w:val="-2"/>
                <w:sz w:val="24"/>
                <w:szCs w:val="24"/>
              </w:rPr>
              <w:t xml:space="preserve">ts neparedz stingrākas prasības, bet tiesiskās skaidrības labad precizē, ka fiziskās personas pilnvarojuma pierādīšanai nav nepieciešama notariāli apstiprināta pilnvara. </w:t>
            </w:r>
            <w:r w:rsidR="00EA72C2" w:rsidRPr="007474F0">
              <w:rPr>
                <w:rFonts w:ascii="Times New Roman" w:hAnsi="Times New Roman" w:cs="Times New Roman"/>
                <w:spacing w:val="-2"/>
                <w:sz w:val="24"/>
                <w:szCs w:val="24"/>
              </w:rPr>
              <w:t>Valsts ieņēmumu dienests, piemērojot šo normu, pierādījumu par pilnvarojumu prasa sniegt visos gadījumos</w:t>
            </w:r>
            <w:r w:rsidR="00C17BAF" w:rsidRPr="007474F0">
              <w:rPr>
                <w:rFonts w:ascii="Times New Roman" w:hAnsi="Times New Roman" w:cs="Times New Roman"/>
                <w:spacing w:val="-2"/>
                <w:sz w:val="24"/>
                <w:szCs w:val="24"/>
              </w:rPr>
              <w:t>, kad persona rīkojas kā pārstāvis darbībās ar muitas dienestiem.</w:t>
            </w:r>
          </w:p>
        </w:tc>
      </w:tr>
      <w:tr w:rsidR="007474F0" w:rsidRPr="007474F0" w14:paraId="3CC7EEE2" w14:textId="77777777" w:rsidTr="002347C1">
        <w:trPr>
          <w:cantSplit/>
          <w:trHeight w:val="1065"/>
        </w:trPr>
        <w:tc>
          <w:tcPr>
            <w:tcW w:w="1860" w:type="dxa"/>
            <w:tcBorders>
              <w:top w:val="outset" w:sz="6" w:space="0" w:color="auto"/>
              <w:left w:val="outset" w:sz="6" w:space="0" w:color="auto"/>
              <w:bottom w:val="outset" w:sz="6" w:space="0" w:color="auto"/>
              <w:right w:val="outset" w:sz="6" w:space="0" w:color="auto"/>
            </w:tcBorders>
          </w:tcPr>
          <w:p w14:paraId="399E11DB" w14:textId="2469EC0C" w:rsidR="002347C1" w:rsidRPr="007474F0" w:rsidRDefault="002347C1" w:rsidP="0023538B">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lastRenderedPageBreak/>
              <w:t>Regulas Nr.</w:t>
            </w:r>
            <w:r w:rsidR="0023538B" w:rsidRPr="007474F0">
              <w:rPr>
                <w:rFonts w:ascii="Times New Roman" w:hAnsi="Times New Roman" w:cs="Times New Roman"/>
                <w:spacing w:val="-2"/>
                <w:sz w:val="24"/>
                <w:szCs w:val="24"/>
              </w:rPr>
              <w:t>2015/2446 88.pants</w:t>
            </w:r>
          </w:p>
        </w:tc>
        <w:tc>
          <w:tcPr>
            <w:tcW w:w="1852" w:type="dxa"/>
            <w:tcBorders>
              <w:top w:val="outset" w:sz="6" w:space="0" w:color="auto"/>
              <w:left w:val="outset" w:sz="6" w:space="0" w:color="auto"/>
              <w:bottom w:val="outset" w:sz="6" w:space="0" w:color="auto"/>
              <w:right w:val="outset" w:sz="6" w:space="0" w:color="auto"/>
            </w:tcBorders>
          </w:tcPr>
          <w:p w14:paraId="001FD242" w14:textId="37234E4D" w:rsidR="002347C1" w:rsidRPr="007474F0" w:rsidRDefault="0023538B" w:rsidP="00D503EC">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 xml:space="preserve">Likumprojekta </w:t>
            </w:r>
            <w:r w:rsidR="00D503EC" w:rsidRPr="007474F0">
              <w:rPr>
                <w:rFonts w:ascii="Times New Roman" w:hAnsi="Times New Roman" w:cs="Times New Roman"/>
                <w:spacing w:val="-2"/>
                <w:sz w:val="24"/>
                <w:szCs w:val="24"/>
              </w:rPr>
              <w:t>5</w:t>
            </w:r>
            <w:r w:rsidR="002347C1" w:rsidRPr="007474F0">
              <w:rPr>
                <w:rFonts w:ascii="Times New Roman" w:hAnsi="Times New Roman" w:cs="Times New Roman"/>
                <w:spacing w:val="-2"/>
                <w:sz w:val="24"/>
                <w:szCs w:val="24"/>
              </w:rPr>
              <w:t>.pants</w:t>
            </w:r>
          </w:p>
        </w:tc>
        <w:tc>
          <w:tcPr>
            <w:tcW w:w="2719" w:type="dxa"/>
            <w:tcBorders>
              <w:top w:val="outset" w:sz="6" w:space="0" w:color="auto"/>
              <w:left w:val="outset" w:sz="6" w:space="0" w:color="auto"/>
              <w:bottom w:val="outset" w:sz="6" w:space="0" w:color="auto"/>
              <w:right w:val="outset" w:sz="6" w:space="0" w:color="auto"/>
            </w:tcBorders>
          </w:tcPr>
          <w:p w14:paraId="1124D7EE" w14:textId="3F21665A" w:rsidR="000C63C3" w:rsidRPr="007474F0" w:rsidRDefault="0023538B" w:rsidP="001848DD">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Tiek ieviests pilnībā.</w:t>
            </w:r>
          </w:p>
        </w:tc>
        <w:tc>
          <w:tcPr>
            <w:tcW w:w="2641" w:type="dxa"/>
            <w:tcBorders>
              <w:top w:val="outset" w:sz="6" w:space="0" w:color="auto"/>
              <w:left w:val="outset" w:sz="6" w:space="0" w:color="auto"/>
              <w:bottom w:val="outset" w:sz="6" w:space="0" w:color="auto"/>
              <w:right w:val="outset" w:sz="6" w:space="0" w:color="auto"/>
            </w:tcBorders>
          </w:tcPr>
          <w:p w14:paraId="34CE5164" w14:textId="77777777" w:rsidR="00320C06" w:rsidRPr="007474F0" w:rsidRDefault="002347C1" w:rsidP="00320C06">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Nacionālais tiesību akts neparedz stingrākas prasības.</w:t>
            </w:r>
          </w:p>
          <w:p w14:paraId="6E920A05" w14:textId="53856AC8" w:rsidR="000C63C3" w:rsidRPr="007474F0" w:rsidRDefault="000C63C3" w:rsidP="00320C06">
            <w:pPr>
              <w:spacing w:after="0" w:line="240" w:lineRule="auto"/>
              <w:ind w:left="57"/>
              <w:jc w:val="both"/>
              <w:rPr>
                <w:rFonts w:ascii="Times New Roman" w:hAnsi="Times New Roman" w:cs="Times New Roman"/>
                <w:sz w:val="24"/>
                <w:szCs w:val="24"/>
              </w:rPr>
            </w:pPr>
            <w:r w:rsidRPr="007474F0">
              <w:rPr>
                <w:rFonts w:ascii="Times New Roman" w:hAnsi="Times New Roman" w:cs="Times New Roman"/>
                <w:sz w:val="24"/>
                <w:szCs w:val="24"/>
              </w:rPr>
              <w:t>Regulas 88. pant</w:t>
            </w:r>
            <w:r w:rsidR="00320C06" w:rsidRPr="007474F0">
              <w:rPr>
                <w:rFonts w:ascii="Times New Roman" w:hAnsi="Times New Roman" w:cs="Times New Roman"/>
                <w:sz w:val="24"/>
                <w:szCs w:val="24"/>
              </w:rPr>
              <w:t>s no</w:t>
            </w:r>
            <w:r w:rsidRPr="007474F0">
              <w:rPr>
                <w:rFonts w:ascii="Times New Roman" w:hAnsi="Times New Roman" w:cs="Times New Roman"/>
                <w:sz w:val="24"/>
                <w:szCs w:val="24"/>
              </w:rPr>
              <w:t xml:space="preserve">saka, ka, </w:t>
            </w:r>
            <w:r w:rsidR="00320C06" w:rsidRPr="007474F0">
              <w:rPr>
                <w:rFonts w:ascii="Times New Roman" w:hAnsi="Times New Roman" w:cs="Times New Roman"/>
                <w:sz w:val="24"/>
                <w:szCs w:val="24"/>
              </w:rPr>
              <w:t xml:space="preserve">noteiktos gadījumos </w:t>
            </w:r>
            <w:r w:rsidRPr="007474F0">
              <w:rPr>
                <w:rFonts w:ascii="Times New Roman" w:hAnsi="Times New Roman" w:cs="Times New Roman"/>
                <w:sz w:val="24"/>
                <w:szCs w:val="24"/>
              </w:rPr>
              <w:t xml:space="preserve">muitas dienesti var nepaziņot </w:t>
            </w:r>
            <w:r w:rsidR="00320C06" w:rsidRPr="007474F0">
              <w:rPr>
                <w:rFonts w:ascii="Times New Roman" w:hAnsi="Times New Roman" w:cs="Times New Roman"/>
                <w:sz w:val="24"/>
                <w:szCs w:val="24"/>
              </w:rPr>
              <w:t xml:space="preserve">par radušos </w:t>
            </w:r>
            <w:r w:rsidRPr="007474F0">
              <w:rPr>
                <w:rFonts w:ascii="Times New Roman" w:hAnsi="Times New Roman" w:cs="Times New Roman"/>
                <w:sz w:val="24"/>
                <w:szCs w:val="24"/>
              </w:rPr>
              <w:t xml:space="preserve">muitas parādu </w:t>
            </w:r>
            <w:r w:rsidR="00320C06" w:rsidRPr="007474F0">
              <w:rPr>
                <w:rFonts w:ascii="Times New Roman" w:hAnsi="Times New Roman" w:cs="Times New Roman"/>
                <w:sz w:val="24"/>
                <w:szCs w:val="24"/>
              </w:rPr>
              <w:t>ja tas ir mazāks par 10 euro.</w:t>
            </w:r>
            <w:r w:rsidRPr="007474F0">
              <w:rPr>
                <w:rFonts w:ascii="Times New Roman" w:hAnsi="Times New Roman" w:cs="Times New Roman"/>
                <w:sz w:val="24"/>
                <w:szCs w:val="24"/>
              </w:rPr>
              <w:t xml:space="preserve"> Tā kā minētā panta redakcija nenosaka dalībvalstīm konkrētu rīcību, bet dod izvēles iespējas, tad ar </w:t>
            </w:r>
            <w:r w:rsidR="00320C06" w:rsidRPr="007474F0">
              <w:rPr>
                <w:rFonts w:ascii="Times New Roman" w:hAnsi="Times New Roman" w:cs="Times New Roman"/>
                <w:sz w:val="24"/>
                <w:szCs w:val="24"/>
              </w:rPr>
              <w:t xml:space="preserve">Muitas likuma </w:t>
            </w:r>
            <w:r w:rsidRPr="007474F0">
              <w:rPr>
                <w:rFonts w:ascii="Times New Roman" w:hAnsi="Times New Roman" w:cs="Times New Roman"/>
                <w:sz w:val="24"/>
                <w:szCs w:val="24"/>
              </w:rPr>
              <w:t xml:space="preserve">8.pantu </w:t>
            </w:r>
            <w:r w:rsidR="00320C06" w:rsidRPr="007474F0">
              <w:rPr>
                <w:rFonts w:ascii="Times New Roman" w:hAnsi="Times New Roman" w:cs="Times New Roman"/>
                <w:sz w:val="24"/>
                <w:szCs w:val="24"/>
              </w:rPr>
              <w:t xml:space="preserve">šobrīd ir </w:t>
            </w:r>
            <w:r w:rsidRPr="007474F0">
              <w:rPr>
                <w:rFonts w:ascii="Times New Roman" w:hAnsi="Times New Roman" w:cs="Times New Roman"/>
                <w:sz w:val="24"/>
                <w:szCs w:val="24"/>
              </w:rPr>
              <w:t xml:space="preserve">noteikts, ka </w:t>
            </w:r>
            <w:r w:rsidR="00E776C1" w:rsidRPr="007474F0">
              <w:rPr>
                <w:rFonts w:ascii="Times New Roman" w:hAnsi="Times New Roman" w:cs="Times New Roman"/>
                <w:sz w:val="24"/>
                <w:szCs w:val="24"/>
              </w:rPr>
              <w:t>Valsts ieņēmumu dienests</w:t>
            </w:r>
            <w:r w:rsidRPr="007474F0">
              <w:rPr>
                <w:rFonts w:ascii="Times New Roman" w:hAnsi="Times New Roman" w:cs="Times New Roman"/>
                <w:sz w:val="24"/>
                <w:szCs w:val="24"/>
              </w:rPr>
              <w:t xml:space="preserve"> nepaziņo parādniekam radušos muitas parādu, ja muitas maksājumu parāda summa par vienā deklarācijā ietvertajām precēm ir mazāka par EUR 10 </w:t>
            </w:r>
            <w:r w:rsidRPr="007474F0">
              <w:rPr>
                <w:rFonts w:ascii="Times New Roman" w:hAnsi="Times New Roman" w:cs="Times New Roman"/>
                <w:i/>
                <w:sz w:val="24"/>
                <w:szCs w:val="24"/>
              </w:rPr>
              <w:t>euro</w:t>
            </w:r>
            <w:r w:rsidR="00320C06" w:rsidRPr="007474F0">
              <w:rPr>
                <w:rFonts w:ascii="Times New Roman" w:hAnsi="Times New Roman" w:cs="Times New Roman"/>
                <w:sz w:val="24"/>
                <w:szCs w:val="24"/>
              </w:rPr>
              <w:t xml:space="preserve">, proti, muitas parādu nepaziņo, ja muitas nodokļa, pievienotās vērrtības nodokļa un akcīzes nodokļa parādu kopsummma ir mazāka par 10 </w:t>
            </w:r>
            <w:r w:rsidR="00320C06" w:rsidRPr="007474F0">
              <w:rPr>
                <w:rFonts w:ascii="Times New Roman" w:hAnsi="Times New Roman" w:cs="Times New Roman"/>
                <w:i/>
                <w:sz w:val="24"/>
                <w:szCs w:val="24"/>
              </w:rPr>
              <w:t>euro</w:t>
            </w:r>
            <w:r w:rsidR="00320C06" w:rsidRPr="007474F0">
              <w:rPr>
                <w:rFonts w:ascii="Times New Roman" w:hAnsi="Times New Roman" w:cs="Times New Roman"/>
                <w:sz w:val="24"/>
                <w:szCs w:val="24"/>
              </w:rPr>
              <w:t>.</w:t>
            </w:r>
          </w:p>
          <w:p w14:paraId="08560651" w14:textId="405E6E45" w:rsidR="001848DD" w:rsidRPr="007474F0" w:rsidRDefault="001848DD" w:rsidP="00320C06">
            <w:pPr>
              <w:spacing w:after="0" w:line="240" w:lineRule="auto"/>
              <w:ind w:left="57"/>
              <w:jc w:val="both"/>
              <w:rPr>
                <w:rFonts w:ascii="Times New Roman" w:hAnsi="Times New Roman" w:cs="Times New Roman"/>
                <w:sz w:val="24"/>
                <w:szCs w:val="24"/>
              </w:rPr>
            </w:pPr>
            <w:r w:rsidRPr="007474F0">
              <w:rPr>
                <w:rFonts w:ascii="Times New Roman" w:hAnsi="Times New Roman" w:cs="Times New Roman"/>
                <w:sz w:val="24"/>
                <w:szCs w:val="24"/>
              </w:rPr>
              <w:t xml:space="preserve">Ar likumprojekta 4.pantu summa, par kuru var nepaziņot par radušos muitas parādu, tiek palielināta līdz 50 </w:t>
            </w:r>
            <w:r w:rsidRPr="007474F0">
              <w:rPr>
                <w:rFonts w:ascii="Times New Roman" w:hAnsi="Times New Roman" w:cs="Times New Roman"/>
                <w:i/>
                <w:sz w:val="24"/>
                <w:szCs w:val="24"/>
              </w:rPr>
              <w:t>euro</w:t>
            </w:r>
            <w:r w:rsidRPr="007474F0">
              <w:rPr>
                <w:rFonts w:ascii="Times New Roman" w:hAnsi="Times New Roman" w:cs="Times New Roman"/>
                <w:sz w:val="24"/>
                <w:szCs w:val="24"/>
              </w:rPr>
              <w:t xml:space="preserve">, proti, </w:t>
            </w:r>
            <w:r w:rsidR="00E776C1" w:rsidRPr="007474F0">
              <w:rPr>
                <w:rFonts w:ascii="Times New Roman" w:hAnsi="Times New Roman" w:cs="Times New Roman"/>
                <w:sz w:val="24"/>
                <w:szCs w:val="24"/>
              </w:rPr>
              <w:t xml:space="preserve">Valsts ieņēmumu dienests </w:t>
            </w:r>
            <w:r w:rsidRPr="007474F0">
              <w:rPr>
                <w:rFonts w:ascii="Times New Roman" w:hAnsi="Times New Roman" w:cs="Times New Roman"/>
                <w:sz w:val="24"/>
                <w:szCs w:val="24"/>
              </w:rPr>
              <w:t xml:space="preserve">par radušos muitas parādu nepaziņos, ja muitas maksājumu parāda (muitas nodoklis+PVN+akcīzes nodoklis) kopējā summma nepārsniegs 50 </w:t>
            </w:r>
            <w:r w:rsidRPr="007474F0">
              <w:rPr>
                <w:rFonts w:ascii="Times New Roman" w:hAnsi="Times New Roman" w:cs="Times New Roman"/>
                <w:i/>
                <w:sz w:val="24"/>
                <w:szCs w:val="24"/>
              </w:rPr>
              <w:t>euro</w:t>
            </w:r>
            <w:r w:rsidRPr="007474F0">
              <w:rPr>
                <w:rFonts w:ascii="Times New Roman" w:hAnsi="Times New Roman" w:cs="Times New Roman"/>
                <w:sz w:val="24"/>
                <w:szCs w:val="24"/>
              </w:rPr>
              <w:t>.</w:t>
            </w:r>
          </w:p>
          <w:p w14:paraId="4D7C835A" w14:textId="6325FB15" w:rsidR="000C63C3" w:rsidRPr="007474F0" w:rsidRDefault="001848DD" w:rsidP="003F6728">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z w:val="24"/>
                <w:szCs w:val="24"/>
              </w:rPr>
              <w:t xml:space="preserve">Tomēr šis nosacījums izpildīsies tikai gadījumā, ja muitas parāda summa saskaņā ar Regulas Nr.2015/2446 88.panta nosacījumiem nepārsniegs 10 </w:t>
            </w:r>
            <w:r w:rsidRPr="007474F0">
              <w:rPr>
                <w:rFonts w:ascii="Times New Roman" w:hAnsi="Times New Roman" w:cs="Times New Roman"/>
                <w:i/>
                <w:sz w:val="24"/>
                <w:szCs w:val="24"/>
              </w:rPr>
              <w:t>euro</w:t>
            </w:r>
            <w:r w:rsidRPr="007474F0">
              <w:rPr>
                <w:rFonts w:ascii="Times New Roman" w:hAnsi="Times New Roman" w:cs="Times New Roman"/>
                <w:sz w:val="24"/>
                <w:szCs w:val="24"/>
              </w:rPr>
              <w:t>.</w:t>
            </w:r>
          </w:p>
        </w:tc>
      </w:tr>
      <w:tr w:rsidR="007474F0" w:rsidRPr="007474F0" w14:paraId="48322D27" w14:textId="77777777" w:rsidTr="002347C1">
        <w:trPr>
          <w:cantSplit/>
          <w:trHeight w:val="1065"/>
        </w:trPr>
        <w:tc>
          <w:tcPr>
            <w:tcW w:w="1860" w:type="dxa"/>
            <w:tcBorders>
              <w:top w:val="outset" w:sz="6" w:space="0" w:color="auto"/>
              <w:left w:val="outset" w:sz="6" w:space="0" w:color="auto"/>
              <w:bottom w:val="outset" w:sz="6" w:space="0" w:color="auto"/>
              <w:right w:val="outset" w:sz="6" w:space="0" w:color="auto"/>
            </w:tcBorders>
          </w:tcPr>
          <w:p w14:paraId="5D24301D" w14:textId="16E33671" w:rsidR="002347C1" w:rsidRPr="007474F0" w:rsidRDefault="002347C1" w:rsidP="0023538B">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lastRenderedPageBreak/>
              <w:t>Regulas Nr.</w:t>
            </w:r>
            <w:r w:rsidR="0023538B" w:rsidRPr="007474F0">
              <w:rPr>
                <w:rFonts w:ascii="Times New Roman" w:hAnsi="Times New Roman" w:cs="Times New Roman"/>
                <w:spacing w:val="-2"/>
                <w:sz w:val="24"/>
                <w:szCs w:val="24"/>
              </w:rPr>
              <w:t>952/2013 103.panta 2.punkts</w:t>
            </w:r>
          </w:p>
        </w:tc>
        <w:tc>
          <w:tcPr>
            <w:tcW w:w="1852" w:type="dxa"/>
            <w:tcBorders>
              <w:top w:val="outset" w:sz="6" w:space="0" w:color="auto"/>
              <w:left w:val="outset" w:sz="6" w:space="0" w:color="auto"/>
              <w:bottom w:val="outset" w:sz="6" w:space="0" w:color="auto"/>
              <w:right w:val="outset" w:sz="6" w:space="0" w:color="auto"/>
            </w:tcBorders>
          </w:tcPr>
          <w:p w14:paraId="5056A479" w14:textId="607FBCF5" w:rsidR="002347C1" w:rsidRPr="007474F0" w:rsidRDefault="002347C1" w:rsidP="00D503EC">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 xml:space="preserve">Likumprojekta </w:t>
            </w:r>
            <w:r w:rsidR="00D503EC" w:rsidRPr="007474F0">
              <w:rPr>
                <w:rFonts w:ascii="Times New Roman" w:hAnsi="Times New Roman" w:cs="Times New Roman"/>
                <w:spacing w:val="-2"/>
                <w:sz w:val="24"/>
                <w:szCs w:val="24"/>
              </w:rPr>
              <w:t>6</w:t>
            </w:r>
            <w:r w:rsidRPr="007474F0">
              <w:rPr>
                <w:rFonts w:ascii="Times New Roman" w:hAnsi="Times New Roman" w:cs="Times New Roman"/>
                <w:spacing w:val="-2"/>
                <w:sz w:val="24"/>
                <w:szCs w:val="24"/>
              </w:rPr>
              <w:t>.pants</w:t>
            </w:r>
          </w:p>
        </w:tc>
        <w:tc>
          <w:tcPr>
            <w:tcW w:w="2719" w:type="dxa"/>
            <w:tcBorders>
              <w:top w:val="outset" w:sz="6" w:space="0" w:color="auto"/>
              <w:left w:val="outset" w:sz="6" w:space="0" w:color="auto"/>
              <w:bottom w:val="outset" w:sz="6" w:space="0" w:color="auto"/>
              <w:right w:val="outset" w:sz="6" w:space="0" w:color="auto"/>
            </w:tcBorders>
          </w:tcPr>
          <w:p w14:paraId="26F08AED" w14:textId="0A3E2564" w:rsidR="002347C1" w:rsidRPr="007474F0" w:rsidRDefault="0023538B" w:rsidP="002347C1">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Tiek ieviests pilnībā.</w:t>
            </w:r>
          </w:p>
        </w:tc>
        <w:tc>
          <w:tcPr>
            <w:tcW w:w="2641" w:type="dxa"/>
            <w:tcBorders>
              <w:top w:val="outset" w:sz="6" w:space="0" w:color="auto"/>
              <w:left w:val="outset" w:sz="6" w:space="0" w:color="auto"/>
              <w:bottom w:val="outset" w:sz="6" w:space="0" w:color="auto"/>
              <w:right w:val="outset" w:sz="6" w:space="0" w:color="auto"/>
            </w:tcBorders>
          </w:tcPr>
          <w:p w14:paraId="750E7F2F" w14:textId="77777777" w:rsidR="002347C1" w:rsidRPr="007474F0" w:rsidRDefault="002347C1" w:rsidP="002347C1">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Nacionālais tiesību akts neparedz stingrākas prasības.</w:t>
            </w:r>
          </w:p>
        </w:tc>
      </w:tr>
      <w:tr w:rsidR="007474F0" w:rsidRPr="007474F0" w14:paraId="4AE39D89" w14:textId="77777777" w:rsidTr="002347C1">
        <w:trPr>
          <w:cantSplit/>
          <w:trHeight w:val="281"/>
        </w:trPr>
        <w:tc>
          <w:tcPr>
            <w:tcW w:w="1860" w:type="dxa"/>
            <w:tcBorders>
              <w:top w:val="outset" w:sz="6" w:space="0" w:color="auto"/>
              <w:left w:val="outset" w:sz="6" w:space="0" w:color="auto"/>
              <w:bottom w:val="outset" w:sz="6" w:space="0" w:color="auto"/>
              <w:right w:val="outset" w:sz="6" w:space="0" w:color="auto"/>
            </w:tcBorders>
          </w:tcPr>
          <w:p w14:paraId="445F8363" w14:textId="77777777" w:rsidR="002347C1" w:rsidRPr="007474F0" w:rsidRDefault="002347C1" w:rsidP="002347C1">
            <w:pPr>
              <w:spacing w:after="0" w:line="240" w:lineRule="auto"/>
              <w:ind w:left="57"/>
              <w:jc w:val="both"/>
              <w:rPr>
                <w:rFonts w:ascii="Times New Roman" w:hAnsi="Times New Roman" w:cs="Times New Roman"/>
                <w:spacing w:val="-3"/>
                <w:sz w:val="24"/>
                <w:szCs w:val="24"/>
              </w:rPr>
            </w:pPr>
            <w:r w:rsidRPr="007474F0">
              <w:rPr>
                <w:rFonts w:ascii="Times New Roman" w:hAnsi="Times New Roman" w:cs="Times New Roman"/>
                <w:spacing w:val="-3"/>
                <w:sz w:val="24"/>
                <w:szCs w:val="24"/>
              </w:rPr>
              <w:t>Kā ir izmantota ES tiesību aktā paredzētā rīcības brīvība dalībvalstij pārņemt vai ieviest noteiktas ES tiesību akta normas?</w:t>
            </w:r>
          </w:p>
          <w:p w14:paraId="1F40436F" w14:textId="77777777" w:rsidR="002347C1" w:rsidRPr="007474F0" w:rsidRDefault="002347C1" w:rsidP="002347C1">
            <w:pPr>
              <w:spacing w:after="0" w:line="240" w:lineRule="auto"/>
              <w:ind w:left="57"/>
              <w:jc w:val="both"/>
              <w:rPr>
                <w:rFonts w:ascii="Times New Roman" w:hAnsi="Times New Roman" w:cs="Times New Roman"/>
                <w:spacing w:val="-3"/>
                <w:sz w:val="24"/>
                <w:szCs w:val="24"/>
              </w:rPr>
            </w:pPr>
            <w:r w:rsidRPr="007474F0">
              <w:rPr>
                <w:rFonts w:ascii="Times New Roman" w:hAnsi="Times New Roman" w:cs="Times New Roman"/>
                <w:spacing w:val="-3"/>
                <w:sz w:val="24"/>
                <w:szCs w:val="24"/>
              </w:rPr>
              <w:t>Kādēļ?</w:t>
            </w:r>
          </w:p>
        </w:tc>
        <w:tc>
          <w:tcPr>
            <w:tcW w:w="7212" w:type="dxa"/>
            <w:gridSpan w:val="3"/>
            <w:tcBorders>
              <w:top w:val="outset" w:sz="6" w:space="0" w:color="auto"/>
              <w:left w:val="outset" w:sz="6" w:space="0" w:color="auto"/>
              <w:bottom w:val="outset" w:sz="6" w:space="0" w:color="auto"/>
              <w:right w:val="outset" w:sz="6" w:space="0" w:color="auto"/>
            </w:tcBorders>
          </w:tcPr>
          <w:p w14:paraId="7F67C453" w14:textId="77777777" w:rsidR="002347C1" w:rsidRPr="007474F0" w:rsidRDefault="002347C1" w:rsidP="002347C1">
            <w:pPr>
              <w:spacing w:after="0" w:line="240" w:lineRule="auto"/>
              <w:ind w:left="57"/>
              <w:jc w:val="both"/>
              <w:rPr>
                <w:rFonts w:ascii="Times New Roman" w:hAnsi="Times New Roman" w:cs="Times New Roman"/>
                <w:sz w:val="24"/>
                <w:szCs w:val="24"/>
              </w:rPr>
            </w:pPr>
            <w:r w:rsidRPr="007474F0">
              <w:rPr>
                <w:rFonts w:ascii="Times New Roman" w:hAnsi="Times New Roman" w:cs="Times New Roman"/>
                <w:sz w:val="24"/>
                <w:szCs w:val="24"/>
              </w:rPr>
              <w:t>Nav attiecināms.</w:t>
            </w:r>
          </w:p>
        </w:tc>
      </w:tr>
      <w:tr w:rsidR="007474F0" w:rsidRPr="007474F0" w14:paraId="33E706ED" w14:textId="77777777" w:rsidTr="002347C1">
        <w:trPr>
          <w:cantSplit/>
          <w:trHeight w:val="913"/>
        </w:trPr>
        <w:tc>
          <w:tcPr>
            <w:tcW w:w="1860" w:type="dxa"/>
            <w:tcBorders>
              <w:top w:val="outset" w:sz="6" w:space="0" w:color="auto"/>
              <w:left w:val="outset" w:sz="6" w:space="0" w:color="auto"/>
              <w:bottom w:val="outset" w:sz="6" w:space="0" w:color="auto"/>
              <w:right w:val="outset" w:sz="6" w:space="0" w:color="auto"/>
            </w:tcBorders>
          </w:tcPr>
          <w:p w14:paraId="191F7480" w14:textId="77777777" w:rsidR="002347C1" w:rsidRPr="007474F0" w:rsidRDefault="002347C1" w:rsidP="002347C1">
            <w:pPr>
              <w:spacing w:after="0" w:line="240" w:lineRule="auto"/>
              <w:ind w:left="57"/>
              <w:jc w:val="both"/>
              <w:rPr>
                <w:rFonts w:ascii="Times New Roman" w:hAnsi="Times New Roman" w:cs="Times New Roman"/>
                <w:spacing w:val="-3"/>
                <w:sz w:val="24"/>
                <w:szCs w:val="24"/>
              </w:rPr>
            </w:pPr>
            <w:r w:rsidRPr="007474F0">
              <w:rPr>
                <w:rFonts w:ascii="Times New Roman" w:hAnsi="Times New Roman" w:cs="Times New Roman"/>
                <w:spacing w:val="-4"/>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12" w:type="dxa"/>
            <w:gridSpan w:val="3"/>
            <w:tcBorders>
              <w:top w:val="outset" w:sz="6" w:space="0" w:color="auto"/>
              <w:left w:val="outset" w:sz="6" w:space="0" w:color="auto"/>
              <w:bottom w:val="outset" w:sz="6" w:space="0" w:color="auto"/>
              <w:right w:val="outset" w:sz="6" w:space="0" w:color="auto"/>
            </w:tcBorders>
          </w:tcPr>
          <w:p w14:paraId="66C52345" w14:textId="77777777" w:rsidR="002347C1" w:rsidRPr="007474F0" w:rsidRDefault="002347C1" w:rsidP="002347C1">
            <w:pPr>
              <w:spacing w:after="0" w:line="240" w:lineRule="auto"/>
              <w:ind w:left="57"/>
              <w:jc w:val="both"/>
              <w:rPr>
                <w:rFonts w:ascii="Times New Roman" w:hAnsi="Times New Roman" w:cs="Times New Roman"/>
                <w:sz w:val="24"/>
                <w:szCs w:val="24"/>
              </w:rPr>
            </w:pPr>
            <w:r w:rsidRPr="007474F0">
              <w:rPr>
                <w:rFonts w:ascii="Times New Roman" w:hAnsi="Times New Roman" w:cs="Times New Roman"/>
                <w:sz w:val="24"/>
                <w:szCs w:val="24"/>
              </w:rPr>
              <w:t>Nav attiecināms.</w:t>
            </w:r>
          </w:p>
        </w:tc>
      </w:tr>
      <w:tr w:rsidR="007474F0" w:rsidRPr="007474F0" w14:paraId="187EB714" w14:textId="77777777" w:rsidTr="002347C1">
        <w:trPr>
          <w:cantSplit/>
          <w:trHeight w:val="579"/>
        </w:trPr>
        <w:tc>
          <w:tcPr>
            <w:tcW w:w="1860" w:type="dxa"/>
            <w:tcBorders>
              <w:top w:val="outset" w:sz="6" w:space="0" w:color="auto"/>
              <w:left w:val="outset" w:sz="6" w:space="0" w:color="auto"/>
              <w:bottom w:val="outset" w:sz="6" w:space="0" w:color="auto"/>
              <w:right w:val="outset" w:sz="6" w:space="0" w:color="auto"/>
            </w:tcBorders>
          </w:tcPr>
          <w:p w14:paraId="41018B6A" w14:textId="77777777" w:rsidR="002347C1" w:rsidRPr="007474F0" w:rsidRDefault="002347C1" w:rsidP="002347C1">
            <w:pPr>
              <w:spacing w:after="0" w:line="240" w:lineRule="auto"/>
              <w:ind w:left="57"/>
              <w:jc w:val="both"/>
              <w:rPr>
                <w:rFonts w:ascii="Times New Roman" w:hAnsi="Times New Roman" w:cs="Times New Roman"/>
                <w:sz w:val="24"/>
                <w:szCs w:val="24"/>
              </w:rPr>
            </w:pPr>
            <w:r w:rsidRPr="007474F0">
              <w:rPr>
                <w:rFonts w:ascii="Times New Roman" w:hAnsi="Times New Roman" w:cs="Times New Roman"/>
                <w:sz w:val="24"/>
                <w:szCs w:val="24"/>
              </w:rPr>
              <w:t>Cita informācija</w:t>
            </w:r>
          </w:p>
        </w:tc>
        <w:tc>
          <w:tcPr>
            <w:tcW w:w="7212" w:type="dxa"/>
            <w:gridSpan w:val="3"/>
            <w:tcBorders>
              <w:top w:val="outset" w:sz="6" w:space="0" w:color="auto"/>
              <w:left w:val="outset" w:sz="6" w:space="0" w:color="auto"/>
              <w:bottom w:val="outset" w:sz="6" w:space="0" w:color="auto"/>
              <w:right w:val="outset" w:sz="6" w:space="0" w:color="auto"/>
            </w:tcBorders>
          </w:tcPr>
          <w:p w14:paraId="734E28C3" w14:textId="77777777" w:rsidR="002347C1" w:rsidRPr="007474F0" w:rsidRDefault="002347C1" w:rsidP="002347C1">
            <w:pPr>
              <w:spacing w:after="0" w:line="240" w:lineRule="auto"/>
              <w:ind w:left="57"/>
              <w:jc w:val="both"/>
              <w:rPr>
                <w:rFonts w:ascii="Times New Roman" w:hAnsi="Times New Roman" w:cs="Times New Roman"/>
                <w:sz w:val="24"/>
                <w:szCs w:val="24"/>
              </w:rPr>
            </w:pPr>
            <w:r w:rsidRPr="007474F0">
              <w:rPr>
                <w:rFonts w:ascii="Times New Roman" w:hAnsi="Times New Roman" w:cs="Times New Roman"/>
                <w:sz w:val="24"/>
                <w:szCs w:val="24"/>
              </w:rPr>
              <w:t>Nav.</w:t>
            </w:r>
          </w:p>
        </w:tc>
      </w:tr>
    </w:tbl>
    <w:p w14:paraId="76C65927" w14:textId="77777777" w:rsidR="002347C1" w:rsidRPr="007474F0" w:rsidRDefault="002347C1" w:rsidP="002347C1">
      <w:pPr>
        <w:spacing w:after="0" w:line="240" w:lineRule="auto"/>
        <w:jc w:val="both"/>
        <w:rPr>
          <w:rFonts w:ascii="Times New Roman" w:eastAsia="Times New Roman" w:hAnsi="Times New Roman" w:cs="Times New Roman"/>
          <w:iCs/>
          <w:sz w:val="24"/>
          <w:szCs w:val="24"/>
          <w:lang w:eastAsia="lv-LV"/>
        </w:rPr>
      </w:pPr>
    </w:p>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072"/>
      </w:tblGrid>
      <w:tr w:rsidR="007474F0" w:rsidRPr="007474F0" w14:paraId="5EFEEB92" w14:textId="77777777" w:rsidTr="002347C1">
        <w:trPr>
          <w:trHeight w:val="20"/>
        </w:trPr>
        <w:tc>
          <w:tcPr>
            <w:tcW w:w="9072" w:type="dxa"/>
            <w:tcBorders>
              <w:top w:val="outset" w:sz="6" w:space="0" w:color="auto"/>
              <w:left w:val="outset" w:sz="6" w:space="0" w:color="auto"/>
              <w:bottom w:val="outset" w:sz="6" w:space="0" w:color="auto"/>
              <w:right w:val="outset" w:sz="6" w:space="0" w:color="auto"/>
            </w:tcBorders>
            <w:vAlign w:val="center"/>
          </w:tcPr>
          <w:p w14:paraId="1AB665A5" w14:textId="77777777" w:rsidR="002347C1" w:rsidRPr="007474F0" w:rsidRDefault="002347C1" w:rsidP="009D7FE6">
            <w:pPr>
              <w:spacing w:after="0" w:line="240" w:lineRule="auto"/>
              <w:ind w:left="57"/>
              <w:jc w:val="center"/>
              <w:rPr>
                <w:rFonts w:ascii="Times New Roman" w:hAnsi="Times New Roman" w:cs="Times New Roman"/>
                <w:b/>
                <w:sz w:val="24"/>
                <w:szCs w:val="24"/>
              </w:rPr>
            </w:pPr>
            <w:r w:rsidRPr="007474F0">
              <w:rPr>
                <w:rFonts w:ascii="Times New Roman" w:hAnsi="Times New Roman" w:cs="Times New Roman"/>
                <w:b/>
                <w:sz w:val="24"/>
                <w:szCs w:val="24"/>
              </w:rPr>
              <w:t>2.tabula</w:t>
            </w:r>
          </w:p>
          <w:p w14:paraId="62661A85" w14:textId="77777777" w:rsidR="002347C1" w:rsidRPr="007474F0" w:rsidRDefault="002347C1" w:rsidP="009D7FE6">
            <w:pPr>
              <w:spacing w:after="0" w:line="240" w:lineRule="auto"/>
              <w:ind w:left="57"/>
              <w:jc w:val="center"/>
              <w:rPr>
                <w:rFonts w:ascii="Times New Roman" w:hAnsi="Times New Roman" w:cs="Times New Roman"/>
                <w:b/>
                <w:sz w:val="24"/>
                <w:szCs w:val="24"/>
              </w:rPr>
            </w:pPr>
            <w:r w:rsidRPr="007474F0">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02144746" w14:textId="77777777" w:rsidR="002347C1" w:rsidRPr="007474F0" w:rsidRDefault="002347C1" w:rsidP="009D7FE6">
            <w:pPr>
              <w:spacing w:after="0" w:line="240" w:lineRule="auto"/>
              <w:ind w:left="57"/>
              <w:jc w:val="center"/>
              <w:rPr>
                <w:rFonts w:ascii="Times New Roman" w:hAnsi="Times New Roman" w:cs="Times New Roman"/>
                <w:b/>
                <w:sz w:val="24"/>
                <w:szCs w:val="24"/>
              </w:rPr>
            </w:pPr>
            <w:r w:rsidRPr="007474F0">
              <w:rPr>
                <w:rFonts w:ascii="Times New Roman" w:hAnsi="Times New Roman" w:cs="Times New Roman"/>
                <w:b/>
                <w:sz w:val="24"/>
                <w:szCs w:val="24"/>
              </w:rPr>
              <w:t>Pasākumi šo saistību izpildei</w:t>
            </w:r>
          </w:p>
        </w:tc>
      </w:tr>
      <w:tr w:rsidR="007474F0" w:rsidRPr="007474F0" w14:paraId="1AA39361" w14:textId="77777777" w:rsidTr="002D4C98">
        <w:trPr>
          <w:trHeight w:val="20"/>
        </w:trPr>
        <w:tc>
          <w:tcPr>
            <w:tcW w:w="9072" w:type="dxa"/>
            <w:tcBorders>
              <w:top w:val="outset" w:sz="6" w:space="0" w:color="auto"/>
              <w:left w:val="outset" w:sz="6" w:space="0" w:color="auto"/>
              <w:bottom w:val="outset" w:sz="6" w:space="0" w:color="auto"/>
              <w:right w:val="outset" w:sz="6" w:space="0" w:color="auto"/>
            </w:tcBorders>
            <w:vAlign w:val="center"/>
          </w:tcPr>
          <w:p w14:paraId="3E2488DE" w14:textId="11DABBB9" w:rsidR="009D7FE6" w:rsidRPr="007474F0" w:rsidRDefault="008A57E8" w:rsidP="008A57E8">
            <w:pPr>
              <w:spacing w:after="0" w:line="240" w:lineRule="auto"/>
              <w:ind w:left="57"/>
              <w:jc w:val="center"/>
              <w:rPr>
                <w:rFonts w:ascii="Times New Roman" w:hAnsi="Times New Roman" w:cs="Times New Roman"/>
                <w:sz w:val="24"/>
                <w:szCs w:val="24"/>
              </w:rPr>
            </w:pPr>
            <w:r w:rsidRPr="007474F0">
              <w:rPr>
                <w:rFonts w:ascii="Times New Roman" w:hAnsi="Times New Roman" w:cs="Times New Roman"/>
                <w:sz w:val="24"/>
                <w:szCs w:val="24"/>
              </w:rPr>
              <w:t>Likumprojekts šo jomu neskar</w:t>
            </w:r>
            <w:r w:rsidR="009D7FE6" w:rsidRPr="007474F0">
              <w:rPr>
                <w:rFonts w:ascii="Times New Roman" w:hAnsi="Times New Roman" w:cs="Times New Roman"/>
                <w:sz w:val="24"/>
                <w:szCs w:val="24"/>
              </w:rPr>
              <w:t>.</w:t>
            </w:r>
          </w:p>
        </w:tc>
      </w:tr>
    </w:tbl>
    <w:p w14:paraId="577B323C" w14:textId="57F89704" w:rsidR="00E5323B" w:rsidRPr="007474F0" w:rsidRDefault="00E5323B" w:rsidP="002347C1">
      <w:pPr>
        <w:spacing w:after="0" w:line="240" w:lineRule="auto"/>
        <w:jc w:val="both"/>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94"/>
        <w:gridCol w:w="3155"/>
        <w:gridCol w:w="5515"/>
      </w:tblGrid>
      <w:tr w:rsidR="007474F0" w:rsidRPr="007474F0" w14:paraId="6F8FFD04" w14:textId="77777777" w:rsidTr="00AA350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019F9C6" w14:textId="77777777" w:rsidR="00655F2C" w:rsidRPr="007474F0" w:rsidRDefault="00E5323B" w:rsidP="00AF3E87">
            <w:pPr>
              <w:spacing w:after="0" w:line="240" w:lineRule="auto"/>
              <w:jc w:val="center"/>
              <w:rPr>
                <w:rFonts w:ascii="Times New Roman" w:eastAsia="Times New Roman" w:hAnsi="Times New Roman" w:cs="Times New Roman"/>
                <w:b/>
                <w:bCs/>
                <w:iCs/>
                <w:sz w:val="24"/>
                <w:szCs w:val="24"/>
                <w:lang w:eastAsia="lv-LV"/>
              </w:rPr>
            </w:pPr>
            <w:r w:rsidRPr="007474F0">
              <w:rPr>
                <w:rFonts w:ascii="Times New Roman" w:eastAsia="Times New Roman" w:hAnsi="Times New Roman" w:cs="Times New Roman"/>
                <w:b/>
                <w:bCs/>
                <w:iCs/>
                <w:sz w:val="24"/>
                <w:szCs w:val="24"/>
                <w:lang w:eastAsia="lv-LV"/>
              </w:rPr>
              <w:t>VI. Sabiedrības līdzdalība un komunikācijas aktivitātes</w:t>
            </w:r>
          </w:p>
        </w:tc>
      </w:tr>
      <w:tr w:rsidR="007474F0" w:rsidRPr="007474F0" w14:paraId="582418DF" w14:textId="77777777" w:rsidTr="009D7FE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01EA655D" w14:textId="77777777" w:rsidR="00655F2C"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1.</w:t>
            </w:r>
          </w:p>
        </w:tc>
        <w:tc>
          <w:tcPr>
            <w:tcW w:w="1735" w:type="pct"/>
            <w:tcBorders>
              <w:top w:val="outset" w:sz="6" w:space="0" w:color="auto"/>
              <w:left w:val="outset" w:sz="6" w:space="0" w:color="auto"/>
              <w:bottom w:val="outset" w:sz="6" w:space="0" w:color="auto"/>
              <w:right w:val="outset" w:sz="6" w:space="0" w:color="auto"/>
            </w:tcBorders>
            <w:hideMark/>
          </w:tcPr>
          <w:p w14:paraId="183F4B46"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5" w:type="pct"/>
            <w:tcBorders>
              <w:top w:val="outset" w:sz="6" w:space="0" w:color="auto"/>
              <w:left w:val="outset" w:sz="6" w:space="0" w:color="auto"/>
              <w:bottom w:val="outset" w:sz="6" w:space="0" w:color="auto"/>
              <w:right w:val="outset" w:sz="6" w:space="0" w:color="auto"/>
            </w:tcBorders>
            <w:hideMark/>
          </w:tcPr>
          <w:p w14:paraId="2A0A3858" w14:textId="5A80DEFE" w:rsidR="00C162F2" w:rsidRPr="007474F0" w:rsidRDefault="00C162F2" w:rsidP="0032447F">
            <w:pPr>
              <w:spacing w:before="120" w:after="0" w:line="240" w:lineRule="auto"/>
              <w:ind w:left="57" w:right="57"/>
              <w:jc w:val="both"/>
              <w:rPr>
                <w:rFonts w:ascii="Times New Roman" w:hAnsi="Times New Roman" w:cs="Times New Roman"/>
                <w:sz w:val="24"/>
                <w:szCs w:val="24"/>
              </w:rPr>
            </w:pPr>
            <w:r w:rsidRPr="007474F0">
              <w:rPr>
                <w:rFonts w:ascii="Times New Roman" w:hAnsi="Times New Roman" w:cs="Times New Roman"/>
                <w:iCs/>
                <w:sz w:val="24"/>
                <w:szCs w:val="24"/>
              </w:rPr>
              <w:t>Informācija par projekta izstrādi ir publicēta Finanšu ministrijas tīmekļvietnē sadaļā “Sabiedrības līdzdalība” – “Tiesību aktu projekti” – “</w:t>
            </w:r>
            <w:r w:rsidR="00183EE0" w:rsidRPr="007474F0">
              <w:rPr>
                <w:rFonts w:ascii="Times New Roman" w:hAnsi="Times New Roman" w:cs="Times New Roman"/>
                <w:iCs/>
                <w:sz w:val="24"/>
                <w:szCs w:val="24"/>
              </w:rPr>
              <w:t>Muitas</w:t>
            </w:r>
            <w:r w:rsidRPr="007474F0">
              <w:rPr>
                <w:rFonts w:ascii="Times New Roman" w:hAnsi="Times New Roman" w:cs="Times New Roman"/>
                <w:iCs/>
                <w:sz w:val="24"/>
                <w:szCs w:val="24"/>
              </w:rPr>
              <w:t xml:space="preserve"> politika”. L</w:t>
            </w:r>
            <w:r w:rsidRPr="007474F0">
              <w:rPr>
                <w:rFonts w:ascii="Times New Roman" w:hAnsi="Times New Roman" w:cs="Times New Roman"/>
                <w:iCs/>
                <w:spacing w:val="-2"/>
                <w:sz w:val="24"/>
                <w:szCs w:val="24"/>
              </w:rPr>
              <w:t>īdz ar to sabiedrības pārstāvji varēja līdzdarboties projekta izstrādē, rakstveidā sniedzot viedokļus par projektu.</w:t>
            </w:r>
            <w:r w:rsidRPr="007474F0">
              <w:rPr>
                <w:rFonts w:ascii="Times New Roman" w:hAnsi="Times New Roman" w:cs="Times New Roman"/>
                <w:iCs/>
                <w:sz w:val="24"/>
                <w:szCs w:val="24"/>
              </w:rPr>
              <w:t xml:space="preserve"> </w:t>
            </w:r>
            <w:r w:rsidRPr="007474F0">
              <w:rPr>
                <w:rFonts w:ascii="Times New Roman" w:hAnsi="Times New Roman" w:cs="Times New Roman"/>
                <w:iCs/>
                <w:spacing w:val="-2"/>
                <w:sz w:val="24"/>
                <w:szCs w:val="24"/>
              </w:rPr>
              <w:t xml:space="preserve">Tāpat sabiedrības pārstāvji varēs </w:t>
            </w:r>
            <w:r w:rsidRPr="007474F0">
              <w:rPr>
                <w:rFonts w:ascii="Times New Roman" w:hAnsi="Times New Roman" w:cs="Times New Roman"/>
                <w:iCs/>
                <w:spacing w:val="-2"/>
                <w:sz w:val="24"/>
                <w:szCs w:val="24"/>
              </w:rPr>
              <w:lastRenderedPageBreak/>
              <w:t>sniegt viedokļus par projektu pēc tā izsludināšanas Valsts sekretāru sanāksmē.</w:t>
            </w:r>
          </w:p>
          <w:p w14:paraId="75744776" w14:textId="77777777" w:rsidR="00183EE0" w:rsidRPr="007474F0" w:rsidRDefault="00183EE0" w:rsidP="0032447F">
            <w:pPr>
              <w:spacing w:before="120" w:after="0" w:line="240" w:lineRule="auto"/>
              <w:ind w:left="57" w:right="57"/>
              <w:jc w:val="both"/>
              <w:rPr>
                <w:rFonts w:ascii="Times New Roman" w:hAnsi="Times New Roman" w:cs="Times New Roman"/>
                <w:sz w:val="24"/>
                <w:szCs w:val="24"/>
              </w:rPr>
            </w:pPr>
            <w:r w:rsidRPr="007474F0">
              <w:rPr>
                <w:rFonts w:ascii="Times New Roman" w:hAnsi="Times New Roman" w:cs="Times New Roman"/>
                <w:sz w:val="24"/>
                <w:szCs w:val="24"/>
              </w:rPr>
              <w:t>Likumprojekts 2019.gada 1.martā nosūtīts pirmreizējai izvērtēšanai un priekšlikumu sniegšanai Konsultatīvās padomes muitas politikas jomā locekļiem. Minētās padomes sastāvā ir pārstāvji no Latvijas Tranzīta biznesa asociācijas, biedrības “Autopārvadātāju asociācija “Latvijas auto””, Rīgas tehniskās universitātes, Latvijas Nacionālās kravas ekspeditoru un loģistikas asociācijas, biedrības “Latvijas Aviācijas asociācija”, Latvijas Darba devēju konfederācijas, Satiksmes ministrijas, VAS “Latvijas dzelzceļš” un Latvijas Loģistikas asociācijas.</w:t>
            </w:r>
          </w:p>
          <w:p w14:paraId="1CBEA09B" w14:textId="08E66F35" w:rsidR="00C162F2" w:rsidRPr="007474F0" w:rsidRDefault="00183EE0" w:rsidP="0032447F">
            <w:pPr>
              <w:spacing w:before="120" w:after="0" w:line="240" w:lineRule="auto"/>
              <w:ind w:left="57" w:right="57"/>
              <w:jc w:val="both"/>
              <w:rPr>
                <w:rFonts w:ascii="Times New Roman" w:eastAsia="Times New Roman" w:hAnsi="Times New Roman" w:cs="Times New Roman"/>
                <w:iCs/>
                <w:sz w:val="24"/>
                <w:szCs w:val="24"/>
                <w:lang w:eastAsia="lv-LV"/>
              </w:rPr>
            </w:pPr>
            <w:r w:rsidRPr="007474F0">
              <w:rPr>
                <w:rFonts w:ascii="Times New Roman" w:hAnsi="Times New Roman" w:cs="Times New Roman"/>
                <w:sz w:val="24"/>
                <w:szCs w:val="24"/>
              </w:rPr>
              <w:t>Likumprojekts pārrunāts Konsultatīvās padomes muitas politikas jomā 2019.gada 23.maija sēdē.</w:t>
            </w:r>
          </w:p>
        </w:tc>
      </w:tr>
      <w:tr w:rsidR="007474F0" w:rsidRPr="007474F0" w14:paraId="61EED147" w14:textId="77777777" w:rsidTr="009D7FE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7BDB168C" w14:textId="77777777" w:rsidR="00655F2C"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lastRenderedPageBreak/>
              <w:t>2.</w:t>
            </w:r>
          </w:p>
        </w:tc>
        <w:tc>
          <w:tcPr>
            <w:tcW w:w="1735" w:type="pct"/>
            <w:tcBorders>
              <w:top w:val="outset" w:sz="6" w:space="0" w:color="auto"/>
              <w:left w:val="outset" w:sz="6" w:space="0" w:color="auto"/>
              <w:bottom w:val="outset" w:sz="6" w:space="0" w:color="auto"/>
              <w:right w:val="outset" w:sz="6" w:space="0" w:color="auto"/>
            </w:tcBorders>
            <w:hideMark/>
          </w:tcPr>
          <w:p w14:paraId="1EFCFC83"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Sabiedrības līdzdalība projekta izstrādē</w:t>
            </w:r>
          </w:p>
        </w:tc>
        <w:tc>
          <w:tcPr>
            <w:tcW w:w="3005" w:type="pct"/>
            <w:tcBorders>
              <w:top w:val="outset" w:sz="6" w:space="0" w:color="auto"/>
              <w:left w:val="outset" w:sz="6" w:space="0" w:color="auto"/>
              <w:bottom w:val="outset" w:sz="6" w:space="0" w:color="auto"/>
              <w:right w:val="outset" w:sz="6" w:space="0" w:color="auto"/>
            </w:tcBorders>
            <w:hideMark/>
          </w:tcPr>
          <w:p w14:paraId="2CA71D8F" w14:textId="77777777" w:rsidR="007D1DD3" w:rsidRPr="007474F0" w:rsidRDefault="00ED17FC" w:rsidP="0032447F">
            <w:pPr>
              <w:pStyle w:val="NormalWeb"/>
              <w:spacing w:before="120" w:beforeAutospacing="0"/>
              <w:ind w:left="57" w:right="57"/>
              <w:jc w:val="both"/>
              <w:rPr>
                <w:color w:val="auto"/>
                <w:u w:val="single"/>
              </w:rPr>
            </w:pPr>
            <w:r w:rsidRPr="007474F0">
              <w:rPr>
                <w:iCs/>
                <w:color w:val="auto"/>
                <w:spacing w:val="-2"/>
              </w:rPr>
              <w:t xml:space="preserve">Sabiedrības pārstāvji varēja līdzdarboties projekta izstrādē, rakstveidā sniedzot viedokļus par projektu, kas </w:t>
            </w:r>
            <w:r w:rsidRPr="007474F0">
              <w:rPr>
                <w:iCs/>
                <w:color w:val="auto"/>
              </w:rPr>
              <w:t>2019.gada 8.aprīlī publicēts Finanšu ministrijas tīmekļvietnē sadaļā “Sabiedrības līdzdalība” – “Tiesību aktu projekti” – “Muitas politika”, adrese:</w:t>
            </w:r>
            <w:r w:rsidR="007D1DD3" w:rsidRPr="007474F0">
              <w:rPr>
                <w:iCs/>
                <w:color w:val="auto"/>
              </w:rPr>
              <w:t xml:space="preserve"> </w:t>
            </w:r>
            <w:hyperlink r:id="rId17" w:anchor="project555" w:history="1">
              <w:r w:rsidRPr="007474F0">
                <w:rPr>
                  <w:rStyle w:val="Hyperlink"/>
                  <w:color w:val="auto"/>
                </w:rPr>
                <w:t>https://www.fm.gov.lv/lv/sabiedribas_lidzdaliba/tiesibu_aktu_projekti/muitas_politika#project555</w:t>
              </w:r>
            </w:hyperlink>
            <w:r w:rsidR="007D1DD3" w:rsidRPr="007474F0">
              <w:rPr>
                <w:rStyle w:val="Hyperlink"/>
                <w:color w:val="auto"/>
              </w:rPr>
              <w:t xml:space="preserve"> </w:t>
            </w:r>
            <w:r w:rsidRPr="007474F0">
              <w:rPr>
                <w:iCs/>
                <w:color w:val="auto"/>
              </w:rPr>
              <w:t>un Ministru kabineta tīmekļvietnē sadaļā “Valsts kanceleja” – “Sabiedrības līdzdalība</w:t>
            </w:r>
            <w:r w:rsidRPr="007474F0">
              <w:rPr>
                <w:color w:val="auto"/>
              </w:rPr>
              <w:t xml:space="preserve">”, </w:t>
            </w:r>
            <w:r w:rsidRPr="007474F0">
              <w:rPr>
                <w:iCs/>
                <w:color w:val="auto"/>
              </w:rPr>
              <w:t>adrese:</w:t>
            </w:r>
            <w:r w:rsidRPr="007474F0">
              <w:rPr>
                <w:color w:val="auto"/>
              </w:rPr>
              <w:t xml:space="preserve"> </w:t>
            </w:r>
            <w:hyperlink r:id="rId18" w:history="1">
              <w:r w:rsidRPr="007474F0">
                <w:rPr>
                  <w:rStyle w:val="Hyperlink"/>
                  <w:color w:val="auto"/>
                </w:rPr>
                <w:t>https://mk.gov.lv/content/ministru-kabineta-diskusiju-dokumenti</w:t>
              </w:r>
            </w:hyperlink>
            <w:r w:rsidRPr="007474F0">
              <w:rPr>
                <w:color w:val="auto"/>
                <w:u w:val="single"/>
              </w:rPr>
              <w:t>.</w:t>
            </w:r>
            <w:r w:rsidR="007D1DD3" w:rsidRPr="007474F0">
              <w:rPr>
                <w:color w:val="auto"/>
                <w:u w:val="single"/>
              </w:rPr>
              <w:t xml:space="preserve"> </w:t>
            </w:r>
          </w:p>
          <w:p w14:paraId="6A6FE69C" w14:textId="78F103E6" w:rsidR="000D4DF9" w:rsidRPr="007474F0" w:rsidRDefault="00ED17FC" w:rsidP="0032447F">
            <w:pPr>
              <w:pStyle w:val="NormalWeb"/>
              <w:spacing w:before="120" w:beforeAutospacing="0"/>
              <w:ind w:left="57" w:right="57"/>
              <w:jc w:val="both"/>
              <w:rPr>
                <w:iCs/>
                <w:color w:val="auto"/>
              </w:rPr>
            </w:pPr>
            <w:r w:rsidRPr="007474F0">
              <w:rPr>
                <w:iCs/>
                <w:color w:val="auto"/>
                <w:spacing w:val="-2"/>
              </w:rPr>
              <w:t xml:space="preserve">Projekta izstrādes gaitā </w:t>
            </w:r>
            <w:r w:rsidRPr="007474F0">
              <w:rPr>
                <w:iCs/>
                <w:color w:val="auto"/>
              </w:rPr>
              <w:t>ir iesaistīt</w:t>
            </w:r>
            <w:r w:rsidR="007D1DD3" w:rsidRPr="007474F0">
              <w:rPr>
                <w:iCs/>
                <w:color w:val="auto"/>
              </w:rPr>
              <w:t>i Konsultatīvās padomes Muitas politikas jomā locekļi.</w:t>
            </w:r>
          </w:p>
        </w:tc>
      </w:tr>
      <w:tr w:rsidR="007474F0" w:rsidRPr="007474F0" w14:paraId="485524D2" w14:textId="77777777" w:rsidTr="009D7FE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21DF6C22" w14:textId="77777777" w:rsidR="00655F2C"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3.</w:t>
            </w:r>
          </w:p>
        </w:tc>
        <w:tc>
          <w:tcPr>
            <w:tcW w:w="1735" w:type="pct"/>
            <w:tcBorders>
              <w:top w:val="outset" w:sz="6" w:space="0" w:color="auto"/>
              <w:left w:val="outset" w:sz="6" w:space="0" w:color="auto"/>
              <w:bottom w:val="outset" w:sz="6" w:space="0" w:color="auto"/>
              <w:right w:val="outset" w:sz="6" w:space="0" w:color="auto"/>
            </w:tcBorders>
            <w:hideMark/>
          </w:tcPr>
          <w:p w14:paraId="134417F1"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Sabiedrības līdzdalības rezultāti</w:t>
            </w:r>
          </w:p>
        </w:tc>
        <w:tc>
          <w:tcPr>
            <w:tcW w:w="3005" w:type="pct"/>
            <w:tcBorders>
              <w:top w:val="outset" w:sz="6" w:space="0" w:color="auto"/>
              <w:left w:val="outset" w:sz="6" w:space="0" w:color="auto"/>
              <w:bottom w:val="outset" w:sz="6" w:space="0" w:color="auto"/>
              <w:right w:val="outset" w:sz="6" w:space="0" w:color="auto"/>
            </w:tcBorders>
            <w:hideMark/>
          </w:tcPr>
          <w:p w14:paraId="365725E2" w14:textId="751C92E6" w:rsidR="00E5323B" w:rsidRPr="007474F0" w:rsidRDefault="00942CB1" w:rsidP="00C66418">
            <w:pPr>
              <w:pStyle w:val="naiskr"/>
              <w:spacing w:before="0" w:after="0"/>
              <w:ind w:left="57" w:right="57"/>
              <w:jc w:val="both"/>
              <w:rPr>
                <w:iCs/>
              </w:rPr>
            </w:pPr>
            <w:r w:rsidRPr="007474F0">
              <w:rPr>
                <w:iCs/>
              </w:rPr>
              <w:t>Konsultatīvās padomes muitas politikas jomā locekļi atbalsta Likumprojekta tālāku virzību piedāvātajā redakcijā.</w:t>
            </w:r>
          </w:p>
        </w:tc>
      </w:tr>
      <w:tr w:rsidR="00AA350F" w:rsidRPr="007474F0" w14:paraId="33656D28" w14:textId="77777777" w:rsidTr="009D7FE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05725E57" w14:textId="77777777" w:rsidR="00655F2C"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4.</w:t>
            </w:r>
          </w:p>
        </w:tc>
        <w:tc>
          <w:tcPr>
            <w:tcW w:w="1735" w:type="pct"/>
            <w:tcBorders>
              <w:top w:val="outset" w:sz="6" w:space="0" w:color="auto"/>
              <w:left w:val="outset" w:sz="6" w:space="0" w:color="auto"/>
              <w:bottom w:val="outset" w:sz="6" w:space="0" w:color="auto"/>
              <w:right w:val="outset" w:sz="6" w:space="0" w:color="auto"/>
            </w:tcBorders>
            <w:hideMark/>
          </w:tcPr>
          <w:p w14:paraId="0F99DF1D"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Cita informācija</w:t>
            </w:r>
          </w:p>
        </w:tc>
        <w:tc>
          <w:tcPr>
            <w:tcW w:w="3005" w:type="pct"/>
            <w:tcBorders>
              <w:top w:val="outset" w:sz="6" w:space="0" w:color="auto"/>
              <w:left w:val="outset" w:sz="6" w:space="0" w:color="auto"/>
              <w:bottom w:val="outset" w:sz="6" w:space="0" w:color="auto"/>
              <w:right w:val="outset" w:sz="6" w:space="0" w:color="auto"/>
            </w:tcBorders>
            <w:hideMark/>
          </w:tcPr>
          <w:p w14:paraId="1D111528" w14:textId="77777777" w:rsidR="00E5323B" w:rsidRPr="007474F0" w:rsidRDefault="00817D92" w:rsidP="004B4F56">
            <w:pPr>
              <w:spacing w:before="60" w:after="0" w:line="240" w:lineRule="auto"/>
              <w:ind w:left="57" w:right="57"/>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Nav</w:t>
            </w:r>
          </w:p>
        </w:tc>
      </w:tr>
    </w:tbl>
    <w:p w14:paraId="55197843" w14:textId="736A6DFA" w:rsidR="00E5323B" w:rsidRPr="007474F0"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7474F0" w:rsidRPr="007474F0" w14:paraId="01B0C1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278F49" w14:textId="77777777" w:rsidR="00655F2C" w:rsidRPr="007474F0" w:rsidRDefault="00E5323B" w:rsidP="00C66418">
            <w:pPr>
              <w:spacing w:after="0" w:line="240" w:lineRule="auto"/>
              <w:jc w:val="center"/>
              <w:rPr>
                <w:rFonts w:ascii="Times New Roman" w:eastAsia="Times New Roman" w:hAnsi="Times New Roman" w:cs="Times New Roman"/>
                <w:b/>
                <w:bCs/>
                <w:iCs/>
                <w:sz w:val="24"/>
                <w:szCs w:val="24"/>
                <w:lang w:eastAsia="lv-LV"/>
              </w:rPr>
            </w:pPr>
            <w:r w:rsidRPr="007474F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474F0" w:rsidRPr="007474F0" w14:paraId="00AED11C" w14:textId="77777777" w:rsidTr="00AA350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4F87D1B" w14:textId="77777777" w:rsidR="00655F2C"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7BE47C34"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077DD05A" w14:textId="1F80ECCE" w:rsidR="00E5323B" w:rsidRPr="007474F0" w:rsidRDefault="00DB0085" w:rsidP="00D503EC">
            <w:pPr>
              <w:spacing w:before="60" w:after="0" w:line="240" w:lineRule="auto"/>
              <w:ind w:left="57" w:right="57"/>
              <w:jc w:val="both"/>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 xml:space="preserve">Valsts ieņēmumu dienests, </w:t>
            </w:r>
            <w:r w:rsidR="001462CC" w:rsidRPr="007474F0">
              <w:rPr>
                <w:rFonts w:ascii="Times New Roman" w:eastAsia="Times New Roman" w:hAnsi="Times New Roman" w:cs="Times New Roman"/>
                <w:iCs/>
                <w:sz w:val="24"/>
                <w:szCs w:val="24"/>
                <w:lang w:eastAsia="lv-LV"/>
              </w:rPr>
              <w:t xml:space="preserve">Iekšlietu ministrijas Informācijas centrs (likumprojekta </w:t>
            </w:r>
            <w:r w:rsidR="005B0A39" w:rsidRPr="007474F0">
              <w:rPr>
                <w:rFonts w:ascii="Times New Roman" w:eastAsia="Times New Roman" w:hAnsi="Times New Roman" w:cs="Times New Roman"/>
                <w:iCs/>
                <w:sz w:val="24"/>
                <w:szCs w:val="24"/>
                <w:lang w:eastAsia="lv-LV"/>
              </w:rPr>
              <w:t>1</w:t>
            </w:r>
            <w:r w:rsidR="00D503EC" w:rsidRPr="007474F0">
              <w:rPr>
                <w:rFonts w:ascii="Times New Roman" w:eastAsia="Times New Roman" w:hAnsi="Times New Roman" w:cs="Times New Roman"/>
                <w:iCs/>
                <w:sz w:val="24"/>
                <w:szCs w:val="24"/>
                <w:lang w:eastAsia="lv-LV"/>
              </w:rPr>
              <w:t>4</w:t>
            </w:r>
            <w:r w:rsidR="005B0A39" w:rsidRPr="007474F0">
              <w:rPr>
                <w:rFonts w:ascii="Times New Roman" w:eastAsia="Times New Roman" w:hAnsi="Times New Roman" w:cs="Times New Roman"/>
                <w:iCs/>
                <w:sz w:val="24"/>
                <w:szCs w:val="24"/>
                <w:lang w:eastAsia="lv-LV"/>
              </w:rPr>
              <w:t xml:space="preserve">.panta </w:t>
            </w:r>
            <w:r w:rsidR="002F440C" w:rsidRPr="007474F0">
              <w:rPr>
                <w:rFonts w:ascii="Times New Roman" w:eastAsia="Times New Roman" w:hAnsi="Times New Roman" w:cs="Times New Roman"/>
                <w:iCs/>
                <w:sz w:val="24"/>
                <w:szCs w:val="24"/>
                <w:lang w:eastAsia="lv-LV"/>
              </w:rPr>
              <w:t>otr</w:t>
            </w:r>
            <w:r w:rsidR="0027273F" w:rsidRPr="007474F0">
              <w:rPr>
                <w:rFonts w:ascii="Times New Roman" w:eastAsia="Times New Roman" w:hAnsi="Times New Roman" w:cs="Times New Roman"/>
                <w:iCs/>
                <w:sz w:val="24"/>
                <w:szCs w:val="24"/>
                <w:lang w:eastAsia="lv-LV"/>
              </w:rPr>
              <w:t>ā</w:t>
            </w:r>
            <w:r w:rsidR="005B0A39" w:rsidRPr="007474F0">
              <w:rPr>
                <w:rFonts w:ascii="Times New Roman" w:eastAsia="Times New Roman" w:hAnsi="Times New Roman" w:cs="Times New Roman"/>
                <w:iCs/>
                <w:sz w:val="24"/>
                <w:szCs w:val="24"/>
                <w:lang w:eastAsia="lv-LV"/>
              </w:rPr>
              <w:t xml:space="preserve"> </w:t>
            </w:r>
            <w:r w:rsidR="0027273F" w:rsidRPr="007474F0">
              <w:rPr>
                <w:rFonts w:ascii="Times New Roman" w:eastAsia="Times New Roman" w:hAnsi="Times New Roman" w:cs="Times New Roman"/>
                <w:iCs/>
                <w:sz w:val="24"/>
                <w:szCs w:val="24"/>
                <w:lang w:eastAsia="lv-LV"/>
              </w:rPr>
              <w:t>daļa</w:t>
            </w:r>
            <w:r w:rsidR="005B0A39" w:rsidRPr="007474F0">
              <w:rPr>
                <w:rFonts w:ascii="Times New Roman" w:eastAsia="Times New Roman" w:hAnsi="Times New Roman" w:cs="Times New Roman"/>
                <w:iCs/>
                <w:sz w:val="24"/>
                <w:szCs w:val="24"/>
                <w:lang w:eastAsia="lv-LV"/>
              </w:rPr>
              <w:t>).</w:t>
            </w:r>
          </w:p>
        </w:tc>
      </w:tr>
      <w:tr w:rsidR="007474F0" w:rsidRPr="007474F0" w14:paraId="1586D44E" w14:textId="77777777" w:rsidTr="00AA350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D98CC6E" w14:textId="77777777" w:rsidR="00655F2C"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79E766B5"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Projekta izpildes ietekme uz pārvaldes funkcijām un institucionālo struktūru.</w:t>
            </w:r>
            <w:r w:rsidRPr="007474F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44A10974" w14:textId="3DB4731D" w:rsidR="00E5323B" w:rsidRPr="007474F0" w:rsidRDefault="004B4F56" w:rsidP="0032447F">
            <w:pPr>
              <w:spacing w:before="120" w:after="0" w:line="240" w:lineRule="auto"/>
              <w:ind w:left="57" w:right="57"/>
              <w:jc w:val="both"/>
              <w:rPr>
                <w:rFonts w:ascii="Times New Roman" w:hAnsi="Times New Roman"/>
                <w:sz w:val="24"/>
                <w:szCs w:val="24"/>
              </w:rPr>
            </w:pPr>
            <w:r w:rsidRPr="007474F0">
              <w:rPr>
                <w:rFonts w:ascii="Times New Roman" w:hAnsi="Times New Roman"/>
                <w:sz w:val="24"/>
                <w:szCs w:val="24"/>
              </w:rPr>
              <w:t xml:space="preserve">Valsts ieņēmumu dienesta </w:t>
            </w:r>
            <w:r w:rsidR="00DB0085" w:rsidRPr="007474F0">
              <w:rPr>
                <w:rFonts w:ascii="Times New Roman" w:hAnsi="Times New Roman"/>
                <w:sz w:val="24"/>
                <w:szCs w:val="24"/>
              </w:rPr>
              <w:t xml:space="preserve">un </w:t>
            </w:r>
            <w:r w:rsidR="005B0A39" w:rsidRPr="007474F0">
              <w:rPr>
                <w:rFonts w:ascii="Times New Roman" w:eastAsia="Times New Roman" w:hAnsi="Times New Roman" w:cs="Times New Roman"/>
                <w:iCs/>
                <w:sz w:val="24"/>
                <w:szCs w:val="24"/>
                <w:lang w:eastAsia="lv-LV"/>
              </w:rPr>
              <w:t>Iekšlietu ministrijas Informācijas centra</w:t>
            </w:r>
            <w:r w:rsidR="007A6866" w:rsidRPr="007474F0">
              <w:rPr>
                <w:rFonts w:ascii="Times New Roman" w:eastAsia="Times New Roman" w:hAnsi="Times New Roman" w:cs="Times New Roman"/>
                <w:iCs/>
                <w:sz w:val="24"/>
                <w:szCs w:val="24"/>
                <w:lang w:eastAsia="lv-LV"/>
              </w:rPr>
              <w:t xml:space="preserve"> funkcijas</w:t>
            </w:r>
            <w:r w:rsidRPr="007474F0">
              <w:rPr>
                <w:rFonts w:ascii="Times New Roman" w:hAnsi="Times New Roman"/>
                <w:sz w:val="24"/>
                <w:szCs w:val="24"/>
              </w:rPr>
              <w:t xml:space="preserve"> netiks mainītas. Nav nepieciešams veidot jaunas institūcijas. Nav nepieciešama esošu institūciju likvidācija vai reorganizācija.</w:t>
            </w:r>
          </w:p>
          <w:p w14:paraId="3D5C35C0" w14:textId="3FD2F565" w:rsidR="00F75D60" w:rsidRPr="007474F0" w:rsidRDefault="00F75D60" w:rsidP="0032447F">
            <w:pPr>
              <w:spacing w:before="120" w:after="0" w:line="240" w:lineRule="auto"/>
              <w:ind w:left="57" w:right="57"/>
              <w:jc w:val="both"/>
              <w:rPr>
                <w:rFonts w:ascii="Times New Roman" w:eastAsia="Times New Roman" w:hAnsi="Times New Roman" w:cs="Times New Roman"/>
                <w:iCs/>
                <w:sz w:val="24"/>
                <w:szCs w:val="24"/>
                <w:lang w:eastAsia="lv-LV"/>
              </w:rPr>
            </w:pPr>
            <w:r w:rsidRPr="007474F0">
              <w:rPr>
                <w:rFonts w:ascii="Times New Roman" w:hAnsi="Times New Roman"/>
                <w:sz w:val="24"/>
                <w:szCs w:val="24"/>
              </w:rPr>
              <w:t>Likumprojektā ietvertās normas tiks realizētas esošo cilvēkresursu un finanšu līdzekļu ietvaros.</w:t>
            </w:r>
          </w:p>
        </w:tc>
      </w:tr>
      <w:tr w:rsidR="00E5323B" w:rsidRPr="007474F0" w14:paraId="3F275255" w14:textId="77777777" w:rsidTr="00AA350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08B67BC" w14:textId="77777777" w:rsidR="00655F2C"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lastRenderedPageBreak/>
              <w:t>3.</w:t>
            </w:r>
          </w:p>
        </w:tc>
        <w:tc>
          <w:tcPr>
            <w:tcW w:w="1768" w:type="pct"/>
            <w:tcBorders>
              <w:top w:val="outset" w:sz="6" w:space="0" w:color="auto"/>
              <w:left w:val="outset" w:sz="6" w:space="0" w:color="auto"/>
              <w:bottom w:val="outset" w:sz="6" w:space="0" w:color="auto"/>
              <w:right w:val="outset" w:sz="6" w:space="0" w:color="auto"/>
            </w:tcBorders>
            <w:hideMark/>
          </w:tcPr>
          <w:p w14:paraId="2F17885D"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4D7355F" w14:textId="77777777" w:rsidR="00E5323B" w:rsidRPr="007474F0" w:rsidRDefault="004B4F56" w:rsidP="004B4F56">
            <w:pPr>
              <w:spacing w:before="60" w:after="0" w:line="240" w:lineRule="auto"/>
              <w:ind w:left="57" w:right="57"/>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Nav</w:t>
            </w:r>
          </w:p>
        </w:tc>
      </w:tr>
    </w:tbl>
    <w:p w14:paraId="2B80D85F" w14:textId="77777777" w:rsidR="00027C41" w:rsidRPr="007474F0" w:rsidRDefault="00027C41" w:rsidP="004B4F56">
      <w:pPr>
        <w:tabs>
          <w:tab w:val="left" w:pos="6237"/>
        </w:tabs>
        <w:spacing w:after="0" w:line="240" w:lineRule="auto"/>
        <w:rPr>
          <w:rFonts w:ascii="Times New Roman" w:hAnsi="Times New Roman" w:cs="Times New Roman"/>
          <w:sz w:val="26"/>
          <w:szCs w:val="26"/>
        </w:rPr>
      </w:pPr>
    </w:p>
    <w:p w14:paraId="70FAE9F0" w14:textId="77777777" w:rsidR="003F6728" w:rsidRPr="007474F0" w:rsidRDefault="002F440C" w:rsidP="004B4F56">
      <w:pPr>
        <w:tabs>
          <w:tab w:val="left" w:pos="6237"/>
        </w:tabs>
        <w:spacing w:after="0" w:line="240" w:lineRule="auto"/>
        <w:rPr>
          <w:rFonts w:ascii="Times New Roman" w:hAnsi="Times New Roman" w:cs="Times New Roman"/>
          <w:sz w:val="26"/>
          <w:szCs w:val="26"/>
        </w:rPr>
      </w:pPr>
      <w:r w:rsidRPr="007474F0">
        <w:rPr>
          <w:rFonts w:ascii="Times New Roman" w:hAnsi="Times New Roman" w:cs="Times New Roman"/>
          <w:sz w:val="26"/>
          <w:szCs w:val="26"/>
        </w:rPr>
        <w:t xml:space="preserve">              </w:t>
      </w:r>
    </w:p>
    <w:p w14:paraId="17A5DEFE" w14:textId="77777777" w:rsidR="003F6728" w:rsidRPr="007474F0" w:rsidRDefault="003F6728" w:rsidP="004B4F56">
      <w:pPr>
        <w:tabs>
          <w:tab w:val="left" w:pos="6237"/>
        </w:tabs>
        <w:spacing w:after="0" w:line="240" w:lineRule="auto"/>
        <w:rPr>
          <w:rFonts w:ascii="Times New Roman" w:hAnsi="Times New Roman" w:cs="Times New Roman"/>
          <w:sz w:val="26"/>
          <w:szCs w:val="26"/>
        </w:rPr>
      </w:pPr>
    </w:p>
    <w:p w14:paraId="65C8EE68" w14:textId="77777777" w:rsidR="003F6728" w:rsidRPr="007474F0" w:rsidRDefault="003F6728" w:rsidP="004B4F56">
      <w:pPr>
        <w:tabs>
          <w:tab w:val="left" w:pos="6237"/>
        </w:tabs>
        <w:spacing w:after="0" w:line="240" w:lineRule="auto"/>
        <w:rPr>
          <w:rFonts w:ascii="Times New Roman" w:hAnsi="Times New Roman" w:cs="Times New Roman"/>
          <w:sz w:val="26"/>
          <w:szCs w:val="26"/>
        </w:rPr>
      </w:pPr>
    </w:p>
    <w:p w14:paraId="286542C6" w14:textId="2805137A" w:rsidR="00894C55" w:rsidRPr="007474F0" w:rsidRDefault="002F440C" w:rsidP="004B4F56">
      <w:pPr>
        <w:tabs>
          <w:tab w:val="left" w:pos="6237"/>
        </w:tabs>
        <w:spacing w:after="0" w:line="240" w:lineRule="auto"/>
        <w:rPr>
          <w:rFonts w:ascii="Times New Roman" w:hAnsi="Times New Roman" w:cs="Times New Roman"/>
          <w:sz w:val="26"/>
          <w:szCs w:val="26"/>
        </w:rPr>
      </w:pPr>
      <w:r w:rsidRPr="007474F0">
        <w:rPr>
          <w:rFonts w:ascii="Times New Roman" w:hAnsi="Times New Roman" w:cs="Times New Roman"/>
          <w:sz w:val="26"/>
          <w:szCs w:val="26"/>
        </w:rPr>
        <w:t xml:space="preserve">  </w:t>
      </w:r>
      <w:r w:rsidR="00DB0085" w:rsidRPr="007474F0">
        <w:rPr>
          <w:rFonts w:ascii="Times New Roman" w:hAnsi="Times New Roman" w:cs="Times New Roman"/>
          <w:sz w:val="26"/>
          <w:szCs w:val="26"/>
        </w:rPr>
        <w:t>Finanšu ministr</w:t>
      </w:r>
      <w:r w:rsidR="000A5047" w:rsidRPr="007474F0">
        <w:rPr>
          <w:rFonts w:ascii="Times New Roman" w:hAnsi="Times New Roman" w:cs="Times New Roman"/>
          <w:sz w:val="26"/>
          <w:szCs w:val="26"/>
        </w:rPr>
        <w:t>s</w:t>
      </w:r>
      <w:r w:rsidR="004B4F56" w:rsidRPr="007474F0">
        <w:rPr>
          <w:rFonts w:ascii="Times New Roman" w:hAnsi="Times New Roman" w:cs="Times New Roman"/>
          <w:sz w:val="26"/>
          <w:szCs w:val="26"/>
        </w:rPr>
        <w:tab/>
      </w:r>
      <w:r w:rsidR="000A5047" w:rsidRPr="007474F0">
        <w:rPr>
          <w:rFonts w:ascii="Times New Roman" w:hAnsi="Times New Roman" w:cs="Times New Roman"/>
          <w:sz w:val="26"/>
          <w:szCs w:val="26"/>
        </w:rPr>
        <w:t>J.Reirs</w:t>
      </w:r>
    </w:p>
    <w:p w14:paraId="1A40B1CC" w14:textId="77777777" w:rsidR="000A5047" w:rsidRPr="007474F0" w:rsidRDefault="000A5047" w:rsidP="00894C55">
      <w:pPr>
        <w:tabs>
          <w:tab w:val="left" w:pos="6237"/>
        </w:tabs>
        <w:spacing w:after="0" w:line="240" w:lineRule="auto"/>
        <w:rPr>
          <w:rFonts w:ascii="Times New Roman" w:hAnsi="Times New Roman" w:cs="Times New Roman"/>
          <w:sz w:val="16"/>
          <w:szCs w:val="16"/>
        </w:rPr>
      </w:pPr>
    </w:p>
    <w:p w14:paraId="4A87CC86" w14:textId="77777777" w:rsidR="000A5047" w:rsidRPr="007474F0" w:rsidRDefault="000A5047" w:rsidP="00894C55">
      <w:pPr>
        <w:tabs>
          <w:tab w:val="left" w:pos="6237"/>
        </w:tabs>
        <w:spacing w:after="0" w:line="240" w:lineRule="auto"/>
        <w:rPr>
          <w:rFonts w:ascii="Times New Roman" w:hAnsi="Times New Roman" w:cs="Times New Roman"/>
          <w:sz w:val="16"/>
          <w:szCs w:val="16"/>
        </w:rPr>
      </w:pPr>
    </w:p>
    <w:p w14:paraId="3B40FD51" w14:textId="77777777" w:rsidR="000A5047" w:rsidRPr="007474F0" w:rsidRDefault="000A5047" w:rsidP="00894C55">
      <w:pPr>
        <w:tabs>
          <w:tab w:val="left" w:pos="6237"/>
        </w:tabs>
        <w:spacing w:after="0" w:line="240" w:lineRule="auto"/>
        <w:rPr>
          <w:rFonts w:ascii="Times New Roman" w:hAnsi="Times New Roman" w:cs="Times New Roman"/>
          <w:sz w:val="16"/>
          <w:szCs w:val="16"/>
        </w:rPr>
      </w:pPr>
    </w:p>
    <w:p w14:paraId="6E426532" w14:textId="77777777" w:rsidR="003F6728" w:rsidRPr="007474F0" w:rsidRDefault="003F6728" w:rsidP="00894C55">
      <w:pPr>
        <w:tabs>
          <w:tab w:val="left" w:pos="6237"/>
        </w:tabs>
        <w:spacing w:after="0" w:line="240" w:lineRule="auto"/>
        <w:rPr>
          <w:rFonts w:ascii="Times New Roman" w:hAnsi="Times New Roman" w:cs="Times New Roman"/>
          <w:sz w:val="16"/>
          <w:szCs w:val="16"/>
        </w:rPr>
      </w:pPr>
    </w:p>
    <w:p w14:paraId="1A6C72B9" w14:textId="77777777" w:rsidR="003F6728" w:rsidRPr="007474F0" w:rsidRDefault="003F6728" w:rsidP="00894C55">
      <w:pPr>
        <w:tabs>
          <w:tab w:val="left" w:pos="6237"/>
        </w:tabs>
        <w:spacing w:after="0" w:line="240" w:lineRule="auto"/>
        <w:rPr>
          <w:rFonts w:ascii="Times New Roman" w:hAnsi="Times New Roman" w:cs="Times New Roman"/>
          <w:sz w:val="16"/>
          <w:szCs w:val="16"/>
        </w:rPr>
      </w:pPr>
    </w:p>
    <w:p w14:paraId="0968D0F9" w14:textId="77777777" w:rsidR="003F6728" w:rsidRPr="007474F0" w:rsidRDefault="003F6728" w:rsidP="00894C55">
      <w:pPr>
        <w:tabs>
          <w:tab w:val="left" w:pos="6237"/>
        </w:tabs>
        <w:spacing w:after="0" w:line="240" w:lineRule="auto"/>
        <w:rPr>
          <w:rFonts w:ascii="Times New Roman" w:hAnsi="Times New Roman" w:cs="Times New Roman"/>
          <w:sz w:val="16"/>
          <w:szCs w:val="16"/>
        </w:rPr>
      </w:pPr>
    </w:p>
    <w:p w14:paraId="13E812DC" w14:textId="77777777" w:rsidR="003F6728" w:rsidRPr="007474F0" w:rsidRDefault="003F6728" w:rsidP="00894C55">
      <w:pPr>
        <w:tabs>
          <w:tab w:val="left" w:pos="6237"/>
        </w:tabs>
        <w:spacing w:after="0" w:line="240" w:lineRule="auto"/>
        <w:rPr>
          <w:rFonts w:ascii="Times New Roman" w:hAnsi="Times New Roman" w:cs="Times New Roman"/>
          <w:sz w:val="16"/>
          <w:szCs w:val="16"/>
        </w:rPr>
      </w:pPr>
    </w:p>
    <w:p w14:paraId="2895BB8D" w14:textId="49DBE4DF" w:rsidR="00894C55" w:rsidRPr="007474F0" w:rsidRDefault="00027C41" w:rsidP="00894C55">
      <w:pPr>
        <w:tabs>
          <w:tab w:val="left" w:pos="6237"/>
        </w:tabs>
        <w:spacing w:after="0" w:line="240" w:lineRule="auto"/>
        <w:rPr>
          <w:rFonts w:ascii="Times New Roman" w:hAnsi="Times New Roman" w:cs="Times New Roman"/>
          <w:sz w:val="16"/>
          <w:szCs w:val="16"/>
        </w:rPr>
      </w:pPr>
      <w:r w:rsidRPr="007474F0">
        <w:rPr>
          <w:rFonts w:ascii="Times New Roman" w:hAnsi="Times New Roman" w:cs="Times New Roman"/>
          <w:sz w:val="16"/>
          <w:szCs w:val="16"/>
        </w:rPr>
        <w:t>V</w:t>
      </w:r>
      <w:r w:rsidR="00D55E40" w:rsidRPr="007474F0">
        <w:rPr>
          <w:rFonts w:ascii="Times New Roman" w:hAnsi="Times New Roman" w:cs="Times New Roman"/>
          <w:sz w:val="16"/>
          <w:szCs w:val="16"/>
        </w:rPr>
        <w:t>ībāne</w:t>
      </w:r>
      <w:r w:rsidR="00D133F8" w:rsidRPr="007474F0">
        <w:rPr>
          <w:rFonts w:ascii="Times New Roman" w:hAnsi="Times New Roman" w:cs="Times New Roman"/>
          <w:sz w:val="16"/>
          <w:szCs w:val="16"/>
        </w:rPr>
        <w:t xml:space="preserve"> 670</w:t>
      </w:r>
      <w:r w:rsidR="004B4F56" w:rsidRPr="007474F0">
        <w:rPr>
          <w:rFonts w:ascii="Times New Roman" w:hAnsi="Times New Roman" w:cs="Times New Roman"/>
          <w:sz w:val="16"/>
          <w:szCs w:val="16"/>
        </w:rPr>
        <w:t>955</w:t>
      </w:r>
      <w:r w:rsidR="00D55E40" w:rsidRPr="007474F0">
        <w:rPr>
          <w:rFonts w:ascii="Times New Roman" w:hAnsi="Times New Roman" w:cs="Times New Roman"/>
          <w:sz w:val="16"/>
          <w:szCs w:val="16"/>
        </w:rPr>
        <w:t>59</w:t>
      </w:r>
    </w:p>
    <w:p w14:paraId="1348E1BF" w14:textId="342FCEB5" w:rsidR="00894C55" w:rsidRPr="007474F0" w:rsidRDefault="00D55E40" w:rsidP="00894C55">
      <w:pPr>
        <w:tabs>
          <w:tab w:val="left" w:pos="6237"/>
        </w:tabs>
        <w:spacing w:after="0" w:line="240" w:lineRule="auto"/>
        <w:rPr>
          <w:rFonts w:ascii="Times New Roman" w:hAnsi="Times New Roman" w:cs="Times New Roman"/>
          <w:sz w:val="16"/>
          <w:szCs w:val="16"/>
        </w:rPr>
      </w:pPr>
      <w:r w:rsidRPr="007474F0">
        <w:rPr>
          <w:rFonts w:ascii="Times New Roman" w:hAnsi="Times New Roman" w:cs="Times New Roman"/>
          <w:sz w:val="16"/>
          <w:szCs w:val="16"/>
        </w:rPr>
        <w:t>Marika.Vibane</w:t>
      </w:r>
      <w:r w:rsidR="00894C55" w:rsidRPr="007474F0">
        <w:rPr>
          <w:rFonts w:ascii="Times New Roman" w:hAnsi="Times New Roman" w:cs="Times New Roman"/>
          <w:sz w:val="16"/>
          <w:szCs w:val="16"/>
        </w:rPr>
        <w:t>@</w:t>
      </w:r>
      <w:r w:rsidR="004B4F56" w:rsidRPr="007474F0">
        <w:rPr>
          <w:rFonts w:ascii="Times New Roman" w:hAnsi="Times New Roman" w:cs="Times New Roman"/>
          <w:sz w:val="16"/>
          <w:szCs w:val="16"/>
        </w:rPr>
        <w:t>fm</w:t>
      </w:r>
      <w:r w:rsidR="00894C55" w:rsidRPr="007474F0">
        <w:rPr>
          <w:rFonts w:ascii="Times New Roman" w:hAnsi="Times New Roman" w:cs="Times New Roman"/>
          <w:sz w:val="16"/>
          <w:szCs w:val="16"/>
        </w:rPr>
        <w:t>.gov.lv</w:t>
      </w:r>
    </w:p>
    <w:sectPr w:rsidR="00894C55" w:rsidRPr="007474F0" w:rsidSect="009A2654">
      <w:headerReference w:type="default" r:id="rId19"/>
      <w:footerReference w:type="defaul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1402A" w14:textId="77777777" w:rsidR="00DD2A87" w:rsidRDefault="00DD2A87" w:rsidP="00894C55">
      <w:pPr>
        <w:spacing w:after="0" w:line="240" w:lineRule="auto"/>
      </w:pPr>
      <w:r>
        <w:separator/>
      </w:r>
    </w:p>
  </w:endnote>
  <w:endnote w:type="continuationSeparator" w:id="0">
    <w:p w14:paraId="0D9EE565" w14:textId="77777777" w:rsidR="00DD2A87" w:rsidRDefault="00DD2A8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E816" w14:textId="398FCCFB" w:rsidR="00A73A62" w:rsidRPr="004B4F56" w:rsidRDefault="00A73A62" w:rsidP="00136588">
    <w:pPr>
      <w:pStyle w:val="Footer"/>
      <w:rPr>
        <w:rFonts w:ascii="Times New Roman" w:hAnsi="Times New Roman" w:cs="Times New Roman"/>
        <w:sz w:val="20"/>
        <w:szCs w:val="20"/>
      </w:rPr>
    </w:pPr>
    <w:r>
      <w:rPr>
        <w:rFonts w:ascii="Times New Roman" w:hAnsi="Times New Roman" w:cs="Times New Roman"/>
        <w:sz w:val="20"/>
        <w:szCs w:val="20"/>
      </w:rPr>
      <w:t>FMAnot_</w:t>
    </w:r>
    <w:r w:rsidR="00EC10AF">
      <w:rPr>
        <w:rFonts w:ascii="Times New Roman" w:hAnsi="Times New Roman" w:cs="Times New Roman"/>
        <w:sz w:val="20"/>
        <w:szCs w:val="20"/>
      </w:rPr>
      <w:t>13</w:t>
    </w:r>
    <w:r w:rsidR="00512837">
      <w:rPr>
        <w:rFonts w:ascii="Times New Roman" w:hAnsi="Times New Roman" w:cs="Times New Roman"/>
        <w:sz w:val="20"/>
        <w:szCs w:val="20"/>
      </w:rPr>
      <w:t>11</w:t>
    </w:r>
    <w:r>
      <w:rPr>
        <w:rFonts w:ascii="Times New Roman" w:hAnsi="Times New Roman" w:cs="Times New Roman"/>
        <w:sz w:val="20"/>
        <w:szCs w:val="20"/>
      </w:rPr>
      <w:t>19_grozML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8E8E6" w14:textId="5C163067" w:rsidR="00A73A62" w:rsidRPr="004B4F56" w:rsidRDefault="00A73A62" w:rsidP="004B4F56">
    <w:pPr>
      <w:pStyle w:val="Footer"/>
      <w:rPr>
        <w:rFonts w:ascii="Times New Roman" w:hAnsi="Times New Roman" w:cs="Times New Roman"/>
        <w:sz w:val="20"/>
        <w:szCs w:val="20"/>
      </w:rPr>
    </w:pPr>
    <w:r>
      <w:rPr>
        <w:rFonts w:ascii="Times New Roman" w:hAnsi="Times New Roman" w:cs="Times New Roman"/>
        <w:sz w:val="20"/>
        <w:szCs w:val="20"/>
      </w:rPr>
      <w:t>FMAnot_</w:t>
    </w:r>
    <w:r w:rsidR="00EC10AF">
      <w:rPr>
        <w:rFonts w:ascii="Times New Roman" w:hAnsi="Times New Roman" w:cs="Times New Roman"/>
        <w:sz w:val="20"/>
        <w:szCs w:val="20"/>
      </w:rPr>
      <w:t>13</w:t>
    </w:r>
    <w:r w:rsidR="00512837">
      <w:rPr>
        <w:rFonts w:ascii="Times New Roman" w:hAnsi="Times New Roman" w:cs="Times New Roman"/>
        <w:sz w:val="20"/>
        <w:szCs w:val="20"/>
      </w:rPr>
      <w:t>11</w:t>
    </w:r>
    <w:r>
      <w:rPr>
        <w:rFonts w:ascii="Times New Roman" w:hAnsi="Times New Roman" w:cs="Times New Roman"/>
        <w:sz w:val="20"/>
        <w:szCs w:val="20"/>
      </w:rPr>
      <w:t>19_grozML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F30FF" w14:textId="77777777" w:rsidR="00DD2A87" w:rsidRDefault="00DD2A87" w:rsidP="00894C55">
      <w:pPr>
        <w:spacing w:after="0" w:line="240" w:lineRule="auto"/>
      </w:pPr>
      <w:r>
        <w:separator/>
      </w:r>
    </w:p>
  </w:footnote>
  <w:footnote w:type="continuationSeparator" w:id="0">
    <w:p w14:paraId="032EF739" w14:textId="77777777" w:rsidR="00DD2A87" w:rsidRDefault="00DD2A87" w:rsidP="00894C55">
      <w:pPr>
        <w:spacing w:after="0" w:line="240" w:lineRule="auto"/>
      </w:pPr>
      <w:r>
        <w:continuationSeparator/>
      </w:r>
    </w:p>
  </w:footnote>
  <w:footnote w:id="1">
    <w:p w14:paraId="62C32E0A" w14:textId="72CB852D" w:rsidR="00A73A62" w:rsidRPr="00963E89" w:rsidRDefault="00A73A62" w:rsidP="00CB7EEA">
      <w:pPr>
        <w:pStyle w:val="FootnoteText"/>
        <w:jc w:val="both"/>
        <w:rPr>
          <w:rFonts w:ascii="Times New Roman" w:hAnsi="Times New Roman"/>
        </w:rPr>
      </w:pPr>
      <w:r w:rsidRPr="00963E89">
        <w:rPr>
          <w:rStyle w:val="FootnoteReference"/>
          <w:rFonts w:ascii="Times New Roman" w:hAnsi="Times New Roman"/>
        </w:rPr>
        <w:footnoteRef/>
      </w:r>
      <w:r w:rsidRPr="00963E89">
        <w:rPr>
          <w:rFonts w:ascii="Times New Roman" w:hAnsi="Times New Roman"/>
        </w:rPr>
        <w:t xml:space="preserve"> </w:t>
      </w:r>
      <w:r>
        <w:rPr>
          <w:rFonts w:ascii="Times New Roman" w:hAnsi="Times New Roman"/>
        </w:rPr>
        <w:t xml:space="preserve">Minētais deleģējums stājās spēkā 2019.gada 1.septembrī, pieņemts ar </w:t>
      </w:r>
      <w:hyperlink r:id="rId1" w:tgtFrame="_blank" w:history="1">
        <w:r w:rsidRPr="00766DD5">
          <w:rPr>
            <w:rStyle w:val="Hyperlink"/>
            <w:rFonts w:ascii="Times New Roman" w:hAnsi="Times New Roman"/>
          </w:rPr>
          <w:t>07.06.2018. likumu</w:t>
        </w:r>
      </w:hyperlink>
      <w:r w:rsidRPr="00963E89">
        <w:rPr>
          <w:rFonts w:ascii="Times New Roman" w:hAnsi="Times New Roman"/>
        </w:rPr>
        <w:t>, kas stāj</w:t>
      </w:r>
      <w:r>
        <w:rPr>
          <w:rFonts w:ascii="Times New Roman" w:hAnsi="Times New Roman"/>
        </w:rPr>
        <w:t>ā</w:t>
      </w:r>
      <w:r w:rsidRPr="00963E89">
        <w:rPr>
          <w:rFonts w:ascii="Times New Roman" w:hAnsi="Times New Roman"/>
        </w:rPr>
        <w:t xml:space="preserve">s spēkā </w:t>
      </w:r>
      <w:hyperlink r:id="rId2" w:tgtFrame="_blank" w:history="1">
        <w:r w:rsidRPr="00963E89">
          <w:rPr>
            <w:rFonts w:ascii="Times New Roman" w:hAnsi="Times New Roman"/>
          </w:rPr>
          <w:t>05.07.2018.</w:t>
        </w:r>
      </w:hyperlink>
      <w:r w:rsidRPr="00963E89">
        <w:rPr>
          <w:rFonts w:ascii="Times New Roman" w:hAnsi="Times New Roman"/>
        </w:rPr>
        <w:t xml:space="preserve"> </w:t>
      </w:r>
      <w:r>
        <w:rPr>
          <w:rFonts w:ascii="Times New Roman" w:hAnsi="Times New Roman"/>
        </w:rPr>
        <w:t xml:space="preserve">saistīts ar Pārejas noteikumu </w:t>
      </w:r>
      <w:r w:rsidRPr="00963E89">
        <w:rPr>
          <w:rFonts w:ascii="Times New Roman" w:hAnsi="Times New Roman"/>
        </w:rPr>
        <w:t>9. punktu</w:t>
      </w:r>
      <w:r>
        <w:rPr>
          <w:rFonts w:ascii="Times New Roman" w:hAnsi="Times New Roman"/>
        </w:rPr>
        <w:t>.</w:t>
      </w:r>
    </w:p>
  </w:footnote>
  <w:footnote w:id="2">
    <w:p w14:paraId="4205CDCA" w14:textId="77777777" w:rsidR="00A73A62" w:rsidRDefault="00A73A62" w:rsidP="00625045">
      <w:pPr>
        <w:pStyle w:val="tv2132"/>
        <w:spacing w:line="240" w:lineRule="auto"/>
        <w:ind w:firstLine="0"/>
        <w:jc w:val="both"/>
        <w:rPr>
          <w:color w:val="auto"/>
        </w:rPr>
      </w:pPr>
      <w:r>
        <w:rPr>
          <w:rStyle w:val="FootnoteReference"/>
          <w:color w:val="auto"/>
        </w:rPr>
        <w:t>[1]</w:t>
      </w:r>
      <w:r>
        <w:rPr>
          <w:color w:val="auto"/>
        </w:rPr>
        <w:t xml:space="preserve"> Kriminālatbildība paredzēta par muitošanai pakļauto preču vai citu vērtību ievešanu Latvijas Republikas muitas teritorijā vai izvešanu no tās, apejot muitas kontroli vai noslēpjot tās no šādas kontroles, vai nedeklarējot, vai izmantojot viltotus muitas vai citus dokumentus, vai citādā nelikumīgā veidā (kontrabanda), ja tā izdarīta ievērojamā apmērā; tāpat, ja to izdarījusi personu grupa pēc iepriekšējās vienošanās vai organizēta grupa.</w:t>
      </w:r>
    </w:p>
    <w:p w14:paraId="73B49E23" w14:textId="77777777" w:rsidR="00A73A62" w:rsidRDefault="00A73A62" w:rsidP="00625045">
      <w:pPr>
        <w:pStyle w:val="tv2132"/>
        <w:spacing w:line="240" w:lineRule="auto"/>
        <w:jc w:val="both"/>
        <w:rPr>
          <w:color w:val="auto"/>
        </w:rPr>
      </w:pPr>
    </w:p>
  </w:footnote>
  <w:footnote w:id="3">
    <w:p w14:paraId="7323AA29" w14:textId="77777777" w:rsidR="00A73A62" w:rsidRDefault="00A73A62" w:rsidP="00625045">
      <w:pPr>
        <w:pStyle w:val="tv2132"/>
        <w:spacing w:line="240" w:lineRule="auto"/>
        <w:ind w:firstLine="0"/>
        <w:jc w:val="both"/>
        <w:rPr>
          <w:color w:val="auto"/>
        </w:rPr>
      </w:pPr>
      <w:r>
        <w:rPr>
          <w:rStyle w:val="FootnoteReference"/>
          <w:color w:val="auto"/>
        </w:rPr>
        <w:t>[2]</w:t>
      </w:r>
      <w:r>
        <w:rPr>
          <w:color w:val="auto"/>
        </w:rPr>
        <w:t xml:space="preserve"> Kriminālatbildība paredzēta par muitošanai pakļauto preču vai citu vērtību glabāšanu, pārvadāšanu, pārsūtīšanu vai realizēšanu Latvijas Republikas muitas teritorijā bez muitas iestāžu atļaujas, ja tā izdarīta ievērojamā apmērā; ja to izdarījusi personu grupa pēc iepriekšējas vienošanās. </w:t>
      </w:r>
    </w:p>
  </w:footnote>
  <w:footnote w:id="4">
    <w:p w14:paraId="1074A2BA" w14:textId="77777777" w:rsidR="00A73A62" w:rsidRPr="00E479D1" w:rsidRDefault="00A73A62" w:rsidP="00191A9B">
      <w:pPr>
        <w:pStyle w:val="FootnoteText"/>
        <w:rPr>
          <w:rFonts w:ascii="Times New Roman" w:hAnsi="Times New Roman"/>
          <w:lang w:val="de-DE"/>
        </w:rPr>
      </w:pPr>
      <w:r w:rsidRPr="00B44AF8">
        <w:rPr>
          <w:rStyle w:val="FootnoteReference"/>
          <w:rFonts w:ascii="Times New Roman" w:hAnsi="Times New Roman"/>
        </w:rPr>
        <w:footnoteRef/>
      </w:r>
      <w:r w:rsidRPr="00E479D1">
        <w:rPr>
          <w:rFonts w:ascii="Times New Roman" w:hAnsi="Times New Roman"/>
          <w:lang w:val="de-DE"/>
        </w:rPr>
        <w:t xml:space="preserve"> </w:t>
      </w:r>
      <w:r w:rsidRPr="00D010A9">
        <w:rPr>
          <w:rFonts w:ascii="Times New Roman" w:eastAsia="Times New Roman" w:hAnsi="Times New Roman" w:cstheme="minorBidi"/>
          <w:lang w:eastAsia="lv-LV"/>
        </w:rPr>
        <w:t>Ministru kabineta 2014.ga</w:t>
      </w:r>
      <w:r>
        <w:rPr>
          <w:rFonts w:ascii="Times New Roman" w:eastAsia="Times New Roman" w:hAnsi="Times New Roman" w:cstheme="minorBidi"/>
          <w:lang w:eastAsia="lv-LV"/>
        </w:rPr>
        <w:t>da 11.februāra noteikumu</w:t>
      </w:r>
      <w:r w:rsidRPr="00D010A9">
        <w:rPr>
          <w:rFonts w:ascii="Times New Roman" w:eastAsia="Times New Roman" w:hAnsi="Times New Roman" w:cstheme="minorBidi"/>
          <w:lang w:eastAsia="lv-LV"/>
        </w:rPr>
        <w:t xml:space="preserve"> Nr.</w:t>
      </w:r>
      <w:r>
        <w:rPr>
          <w:rFonts w:ascii="Times New Roman" w:eastAsia="Times New Roman" w:hAnsi="Times New Roman" w:cstheme="minorBidi"/>
          <w:lang w:eastAsia="lv-LV"/>
        </w:rPr>
        <w:t>95 23. un 59.punkts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7C88D42" w14:textId="3FE435D4" w:rsidR="00A73A62" w:rsidRPr="00C25B49" w:rsidRDefault="00A73A6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574F3">
          <w:rPr>
            <w:rFonts w:ascii="Times New Roman" w:hAnsi="Times New Roman" w:cs="Times New Roman"/>
            <w:noProof/>
            <w:sz w:val="24"/>
            <w:szCs w:val="20"/>
          </w:rPr>
          <w:t>31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77701"/>
    <w:multiLevelType w:val="hybridMultilevel"/>
    <w:tmpl w:val="BFAEFDAC"/>
    <w:lvl w:ilvl="0" w:tplc="52F28F3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15:restartNumberingAfterBreak="0">
    <w:nsid w:val="4B6D6743"/>
    <w:multiLevelType w:val="hybridMultilevel"/>
    <w:tmpl w:val="422C1B38"/>
    <w:lvl w:ilvl="0" w:tplc="55D069C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1">
    <w:nsid w:val="500646D2"/>
    <w:multiLevelType w:val="hybridMultilevel"/>
    <w:tmpl w:val="100A9D5E"/>
    <w:lvl w:ilvl="0" w:tplc="DA2E96D6">
      <w:numFmt w:val="bullet"/>
      <w:lvlText w:val="-"/>
      <w:lvlJc w:val="left"/>
      <w:pPr>
        <w:ind w:left="417" w:hanging="360"/>
      </w:pPr>
      <w:rPr>
        <w:rFonts w:ascii="Times New Roman" w:eastAsia="Times New Roman" w:hAnsi="Times New Roman" w:cs="Times New Roman" w:hint="default"/>
      </w:rPr>
    </w:lvl>
    <w:lvl w:ilvl="1" w:tplc="F5E0435A" w:tentative="1">
      <w:start w:val="1"/>
      <w:numFmt w:val="bullet"/>
      <w:lvlText w:val="o"/>
      <w:lvlJc w:val="left"/>
      <w:pPr>
        <w:ind w:left="1137" w:hanging="360"/>
      </w:pPr>
      <w:rPr>
        <w:rFonts w:ascii="Courier New" w:hAnsi="Courier New" w:cs="Courier New" w:hint="default"/>
      </w:rPr>
    </w:lvl>
    <w:lvl w:ilvl="2" w:tplc="2ABE4122" w:tentative="1">
      <w:start w:val="1"/>
      <w:numFmt w:val="bullet"/>
      <w:lvlText w:val=""/>
      <w:lvlJc w:val="left"/>
      <w:pPr>
        <w:ind w:left="1857" w:hanging="360"/>
      </w:pPr>
      <w:rPr>
        <w:rFonts w:ascii="Wingdings" w:hAnsi="Wingdings" w:hint="default"/>
      </w:rPr>
    </w:lvl>
    <w:lvl w:ilvl="3" w:tplc="281E5FEA" w:tentative="1">
      <w:start w:val="1"/>
      <w:numFmt w:val="bullet"/>
      <w:lvlText w:val=""/>
      <w:lvlJc w:val="left"/>
      <w:pPr>
        <w:ind w:left="2577" w:hanging="360"/>
      </w:pPr>
      <w:rPr>
        <w:rFonts w:ascii="Symbol" w:hAnsi="Symbol" w:hint="default"/>
      </w:rPr>
    </w:lvl>
    <w:lvl w:ilvl="4" w:tplc="01A214B2" w:tentative="1">
      <w:start w:val="1"/>
      <w:numFmt w:val="bullet"/>
      <w:lvlText w:val="o"/>
      <w:lvlJc w:val="left"/>
      <w:pPr>
        <w:ind w:left="3297" w:hanging="360"/>
      </w:pPr>
      <w:rPr>
        <w:rFonts w:ascii="Courier New" w:hAnsi="Courier New" w:cs="Courier New" w:hint="default"/>
      </w:rPr>
    </w:lvl>
    <w:lvl w:ilvl="5" w:tplc="5812FD04" w:tentative="1">
      <w:start w:val="1"/>
      <w:numFmt w:val="bullet"/>
      <w:lvlText w:val=""/>
      <w:lvlJc w:val="left"/>
      <w:pPr>
        <w:ind w:left="4017" w:hanging="360"/>
      </w:pPr>
      <w:rPr>
        <w:rFonts w:ascii="Wingdings" w:hAnsi="Wingdings" w:hint="default"/>
      </w:rPr>
    </w:lvl>
    <w:lvl w:ilvl="6" w:tplc="0644CD5A" w:tentative="1">
      <w:start w:val="1"/>
      <w:numFmt w:val="bullet"/>
      <w:lvlText w:val=""/>
      <w:lvlJc w:val="left"/>
      <w:pPr>
        <w:ind w:left="4737" w:hanging="360"/>
      </w:pPr>
      <w:rPr>
        <w:rFonts w:ascii="Symbol" w:hAnsi="Symbol" w:hint="default"/>
      </w:rPr>
    </w:lvl>
    <w:lvl w:ilvl="7" w:tplc="995E12A6" w:tentative="1">
      <w:start w:val="1"/>
      <w:numFmt w:val="bullet"/>
      <w:lvlText w:val="o"/>
      <w:lvlJc w:val="left"/>
      <w:pPr>
        <w:ind w:left="5457" w:hanging="360"/>
      </w:pPr>
      <w:rPr>
        <w:rFonts w:ascii="Courier New" w:hAnsi="Courier New" w:cs="Courier New" w:hint="default"/>
      </w:rPr>
    </w:lvl>
    <w:lvl w:ilvl="8" w:tplc="BDB8C718" w:tentative="1">
      <w:start w:val="1"/>
      <w:numFmt w:val="bullet"/>
      <w:lvlText w:val=""/>
      <w:lvlJc w:val="left"/>
      <w:pPr>
        <w:ind w:left="6177" w:hanging="360"/>
      </w:pPr>
      <w:rPr>
        <w:rFonts w:ascii="Wingdings" w:hAnsi="Wingdings" w:hint="default"/>
      </w:rPr>
    </w:lvl>
  </w:abstractNum>
  <w:abstractNum w:abstractNumId="3" w15:restartNumberingAfterBreak="0">
    <w:nsid w:val="77775153"/>
    <w:multiLevelType w:val="multilevel"/>
    <w:tmpl w:val="6C2E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5A0"/>
    <w:rsid w:val="000147F1"/>
    <w:rsid w:val="00023F6E"/>
    <w:rsid w:val="00027C41"/>
    <w:rsid w:val="000341DF"/>
    <w:rsid w:val="000363DE"/>
    <w:rsid w:val="000437F8"/>
    <w:rsid w:val="0004503B"/>
    <w:rsid w:val="00046023"/>
    <w:rsid w:val="00056E34"/>
    <w:rsid w:val="0007183D"/>
    <w:rsid w:val="000772F0"/>
    <w:rsid w:val="00082B91"/>
    <w:rsid w:val="000901D3"/>
    <w:rsid w:val="00091B58"/>
    <w:rsid w:val="000A1F65"/>
    <w:rsid w:val="000A26E2"/>
    <w:rsid w:val="000A5047"/>
    <w:rsid w:val="000B787D"/>
    <w:rsid w:val="000C2540"/>
    <w:rsid w:val="000C2955"/>
    <w:rsid w:val="000C63C3"/>
    <w:rsid w:val="000C78A5"/>
    <w:rsid w:val="000D4DF9"/>
    <w:rsid w:val="000D5CEE"/>
    <w:rsid w:val="000F162A"/>
    <w:rsid w:val="000F26FB"/>
    <w:rsid w:val="000F36D5"/>
    <w:rsid w:val="000F4841"/>
    <w:rsid w:val="000F7295"/>
    <w:rsid w:val="00101012"/>
    <w:rsid w:val="001017B4"/>
    <w:rsid w:val="00103701"/>
    <w:rsid w:val="00122FBB"/>
    <w:rsid w:val="001231DB"/>
    <w:rsid w:val="00124FE9"/>
    <w:rsid w:val="00125979"/>
    <w:rsid w:val="00125A95"/>
    <w:rsid w:val="00126D3F"/>
    <w:rsid w:val="00136588"/>
    <w:rsid w:val="00142A48"/>
    <w:rsid w:val="001462CC"/>
    <w:rsid w:val="001547BA"/>
    <w:rsid w:val="0015517C"/>
    <w:rsid w:val="00156588"/>
    <w:rsid w:val="00162B18"/>
    <w:rsid w:val="0016492C"/>
    <w:rsid w:val="00164E12"/>
    <w:rsid w:val="00166E12"/>
    <w:rsid w:val="00172826"/>
    <w:rsid w:val="00183EE0"/>
    <w:rsid w:val="001845AC"/>
    <w:rsid w:val="001848DD"/>
    <w:rsid w:val="00191A9B"/>
    <w:rsid w:val="001924E9"/>
    <w:rsid w:val="001927A1"/>
    <w:rsid w:val="001930EE"/>
    <w:rsid w:val="00193E17"/>
    <w:rsid w:val="001A4CD8"/>
    <w:rsid w:val="001A786F"/>
    <w:rsid w:val="001A7B02"/>
    <w:rsid w:val="001B495B"/>
    <w:rsid w:val="001B49B1"/>
    <w:rsid w:val="001B5118"/>
    <w:rsid w:val="001C7798"/>
    <w:rsid w:val="001D2825"/>
    <w:rsid w:val="001D3BB6"/>
    <w:rsid w:val="001D4907"/>
    <w:rsid w:val="001D5D28"/>
    <w:rsid w:val="001E1624"/>
    <w:rsid w:val="001E5468"/>
    <w:rsid w:val="001E79FF"/>
    <w:rsid w:val="001F0595"/>
    <w:rsid w:val="002010E9"/>
    <w:rsid w:val="00201788"/>
    <w:rsid w:val="0020269B"/>
    <w:rsid w:val="00210229"/>
    <w:rsid w:val="00210E6E"/>
    <w:rsid w:val="0021148E"/>
    <w:rsid w:val="0021716E"/>
    <w:rsid w:val="002217A1"/>
    <w:rsid w:val="00223410"/>
    <w:rsid w:val="00226257"/>
    <w:rsid w:val="002347C1"/>
    <w:rsid w:val="0023538B"/>
    <w:rsid w:val="0023794E"/>
    <w:rsid w:val="00237E4A"/>
    <w:rsid w:val="00240757"/>
    <w:rsid w:val="002421D0"/>
    <w:rsid w:val="00243426"/>
    <w:rsid w:val="0024716D"/>
    <w:rsid w:val="00251A88"/>
    <w:rsid w:val="00252FE6"/>
    <w:rsid w:val="0025471F"/>
    <w:rsid w:val="002649BE"/>
    <w:rsid w:val="002663C5"/>
    <w:rsid w:val="002672E2"/>
    <w:rsid w:val="002674BD"/>
    <w:rsid w:val="0027273F"/>
    <w:rsid w:val="002765F8"/>
    <w:rsid w:val="00285C01"/>
    <w:rsid w:val="002A1287"/>
    <w:rsid w:val="002A2FB7"/>
    <w:rsid w:val="002A6D50"/>
    <w:rsid w:val="002A7F2D"/>
    <w:rsid w:val="002B05CD"/>
    <w:rsid w:val="002B1DF2"/>
    <w:rsid w:val="002B27BD"/>
    <w:rsid w:val="002B41C3"/>
    <w:rsid w:val="002B549A"/>
    <w:rsid w:val="002B75BC"/>
    <w:rsid w:val="002C092D"/>
    <w:rsid w:val="002D104B"/>
    <w:rsid w:val="002D1F4D"/>
    <w:rsid w:val="002D2A92"/>
    <w:rsid w:val="002D4C98"/>
    <w:rsid w:val="002D4E18"/>
    <w:rsid w:val="002D4EC8"/>
    <w:rsid w:val="002D7574"/>
    <w:rsid w:val="002E0DA1"/>
    <w:rsid w:val="002E1C05"/>
    <w:rsid w:val="002E3795"/>
    <w:rsid w:val="002E51AB"/>
    <w:rsid w:val="002E5ED4"/>
    <w:rsid w:val="002F2425"/>
    <w:rsid w:val="002F440C"/>
    <w:rsid w:val="002F441A"/>
    <w:rsid w:val="003003ED"/>
    <w:rsid w:val="00310A49"/>
    <w:rsid w:val="003120A2"/>
    <w:rsid w:val="003123F3"/>
    <w:rsid w:val="0031296E"/>
    <w:rsid w:val="00314C77"/>
    <w:rsid w:val="00315484"/>
    <w:rsid w:val="00316DC4"/>
    <w:rsid w:val="00320C06"/>
    <w:rsid w:val="00322B48"/>
    <w:rsid w:val="00324042"/>
    <w:rsid w:val="0032447F"/>
    <w:rsid w:val="0032568D"/>
    <w:rsid w:val="0032642C"/>
    <w:rsid w:val="00327498"/>
    <w:rsid w:val="0033063F"/>
    <w:rsid w:val="00333F09"/>
    <w:rsid w:val="0034354B"/>
    <w:rsid w:val="00347B07"/>
    <w:rsid w:val="00356BD9"/>
    <w:rsid w:val="00363538"/>
    <w:rsid w:val="00365B7A"/>
    <w:rsid w:val="003665A8"/>
    <w:rsid w:val="00371915"/>
    <w:rsid w:val="0038124D"/>
    <w:rsid w:val="003969D4"/>
    <w:rsid w:val="003B0BF9"/>
    <w:rsid w:val="003B3839"/>
    <w:rsid w:val="003B3AE1"/>
    <w:rsid w:val="003B3E6C"/>
    <w:rsid w:val="003B5084"/>
    <w:rsid w:val="003B6D6E"/>
    <w:rsid w:val="003C09CC"/>
    <w:rsid w:val="003C641D"/>
    <w:rsid w:val="003D5A54"/>
    <w:rsid w:val="003E0791"/>
    <w:rsid w:val="003E4697"/>
    <w:rsid w:val="003F05C4"/>
    <w:rsid w:val="003F0E8D"/>
    <w:rsid w:val="003F28AC"/>
    <w:rsid w:val="003F32CE"/>
    <w:rsid w:val="003F64EB"/>
    <w:rsid w:val="003F6728"/>
    <w:rsid w:val="004026FD"/>
    <w:rsid w:val="0040336B"/>
    <w:rsid w:val="00410693"/>
    <w:rsid w:val="00412215"/>
    <w:rsid w:val="00415224"/>
    <w:rsid w:val="0041547C"/>
    <w:rsid w:val="004251BC"/>
    <w:rsid w:val="00426076"/>
    <w:rsid w:val="0043373F"/>
    <w:rsid w:val="00440134"/>
    <w:rsid w:val="00442402"/>
    <w:rsid w:val="004454FE"/>
    <w:rsid w:val="004458AB"/>
    <w:rsid w:val="00446884"/>
    <w:rsid w:val="00456E40"/>
    <w:rsid w:val="004605A2"/>
    <w:rsid w:val="00463F3F"/>
    <w:rsid w:val="004645F3"/>
    <w:rsid w:val="00464D30"/>
    <w:rsid w:val="00471F27"/>
    <w:rsid w:val="00473612"/>
    <w:rsid w:val="00475DD2"/>
    <w:rsid w:val="0049074B"/>
    <w:rsid w:val="00494CB9"/>
    <w:rsid w:val="00496F0A"/>
    <w:rsid w:val="004970AC"/>
    <w:rsid w:val="004A167B"/>
    <w:rsid w:val="004A187F"/>
    <w:rsid w:val="004B1136"/>
    <w:rsid w:val="004B276F"/>
    <w:rsid w:val="004B4F56"/>
    <w:rsid w:val="004B6C06"/>
    <w:rsid w:val="004C01FD"/>
    <w:rsid w:val="004C1239"/>
    <w:rsid w:val="004C1E40"/>
    <w:rsid w:val="004C3AB4"/>
    <w:rsid w:val="004C4C9C"/>
    <w:rsid w:val="004C5920"/>
    <w:rsid w:val="004C71AD"/>
    <w:rsid w:val="004D019D"/>
    <w:rsid w:val="004D4F43"/>
    <w:rsid w:val="004D672C"/>
    <w:rsid w:val="004E2AA1"/>
    <w:rsid w:val="004E35B4"/>
    <w:rsid w:val="004E4C76"/>
    <w:rsid w:val="004E5BCA"/>
    <w:rsid w:val="004F141B"/>
    <w:rsid w:val="004F1D0B"/>
    <w:rsid w:val="004F4D50"/>
    <w:rsid w:val="00500036"/>
    <w:rsid w:val="0050178F"/>
    <w:rsid w:val="00512837"/>
    <w:rsid w:val="0051319F"/>
    <w:rsid w:val="005239FC"/>
    <w:rsid w:val="00535FE6"/>
    <w:rsid w:val="00536B76"/>
    <w:rsid w:val="00542B21"/>
    <w:rsid w:val="005443BE"/>
    <w:rsid w:val="00547263"/>
    <w:rsid w:val="00551795"/>
    <w:rsid w:val="005522B1"/>
    <w:rsid w:val="00553060"/>
    <w:rsid w:val="00557537"/>
    <w:rsid w:val="005628E1"/>
    <w:rsid w:val="00563009"/>
    <w:rsid w:val="00566A66"/>
    <w:rsid w:val="00574B08"/>
    <w:rsid w:val="0057538B"/>
    <w:rsid w:val="00585EA3"/>
    <w:rsid w:val="005A16B2"/>
    <w:rsid w:val="005A5437"/>
    <w:rsid w:val="005B0A39"/>
    <w:rsid w:val="005B652F"/>
    <w:rsid w:val="005C069D"/>
    <w:rsid w:val="005C199B"/>
    <w:rsid w:val="005C493B"/>
    <w:rsid w:val="005F2C94"/>
    <w:rsid w:val="005F52CD"/>
    <w:rsid w:val="005F667F"/>
    <w:rsid w:val="00603CD2"/>
    <w:rsid w:val="0060507B"/>
    <w:rsid w:val="0060590C"/>
    <w:rsid w:val="006214E7"/>
    <w:rsid w:val="00622D15"/>
    <w:rsid w:val="006238A9"/>
    <w:rsid w:val="00624E62"/>
    <w:rsid w:val="00625045"/>
    <w:rsid w:val="00634128"/>
    <w:rsid w:val="0063562A"/>
    <w:rsid w:val="00637121"/>
    <w:rsid w:val="00637CC4"/>
    <w:rsid w:val="00640D2B"/>
    <w:rsid w:val="00641331"/>
    <w:rsid w:val="00654EBF"/>
    <w:rsid w:val="00655F2C"/>
    <w:rsid w:val="00656680"/>
    <w:rsid w:val="00660010"/>
    <w:rsid w:val="00661269"/>
    <w:rsid w:val="00665BA4"/>
    <w:rsid w:val="00665C8D"/>
    <w:rsid w:val="006701D6"/>
    <w:rsid w:val="00670A97"/>
    <w:rsid w:val="00671D1C"/>
    <w:rsid w:val="00673EBC"/>
    <w:rsid w:val="006837F6"/>
    <w:rsid w:val="00686FD9"/>
    <w:rsid w:val="006918F7"/>
    <w:rsid w:val="00693442"/>
    <w:rsid w:val="00693E9D"/>
    <w:rsid w:val="00693F02"/>
    <w:rsid w:val="006A0785"/>
    <w:rsid w:val="006B0099"/>
    <w:rsid w:val="006B15CC"/>
    <w:rsid w:val="006B26B0"/>
    <w:rsid w:val="006B4FFA"/>
    <w:rsid w:val="006B5F2C"/>
    <w:rsid w:val="006C1A5D"/>
    <w:rsid w:val="006D3272"/>
    <w:rsid w:val="006D417B"/>
    <w:rsid w:val="006E1081"/>
    <w:rsid w:val="006E196B"/>
    <w:rsid w:val="006E41C5"/>
    <w:rsid w:val="006F122A"/>
    <w:rsid w:val="006F4A16"/>
    <w:rsid w:val="006F551B"/>
    <w:rsid w:val="006F7B14"/>
    <w:rsid w:val="00704484"/>
    <w:rsid w:val="00705666"/>
    <w:rsid w:val="0071093C"/>
    <w:rsid w:val="00710B9E"/>
    <w:rsid w:val="00720585"/>
    <w:rsid w:val="00720A0C"/>
    <w:rsid w:val="00724FDB"/>
    <w:rsid w:val="00727BA2"/>
    <w:rsid w:val="00732107"/>
    <w:rsid w:val="007325C8"/>
    <w:rsid w:val="00735F53"/>
    <w:rsid w:val="00740C2A"/>
    <w:rsid w:val="00741659"/>
    <w:rsid w:val="007449B4"/>
    <w:rsid w:val="00744B05"/>
    <w:rsid w:val="007474F0"/>
    <w:rsid w:val="00756EAF"/>
    <w:rsid w:val="00757020"/>
    <w:rsid w:val="00766DD5"/>
    <w:rsid w:val="00770E38"/>
    <w:rsid w:val="00773AF6"/>
    <w:rsid w:val="007766B8"/>
    <w:rsid w:val="00781469"/>
    <w:rsid w:val="0078329B"/>
    <w:rsid w:val="007866EE"/>
    <w:rsid w:val="00795B19"/>
    <w:rsid w:val="00795F71"/>
    <w:rsid w:val="00797744"/>
    <w:rsid w:val="007A4540"/>
    <w:rsid w:val="007A6866"/>
    <w:rsid w:val="007A6976"/>
    <w:rsid w:val="007A7FDC"/>
    <w:rsid w:val="007B0CDA"/>
    <w:rsid w:val="007B789B"/>
    <w:rsid w:val="007C333B"/>
    <w:rsid w:val="007C3741"/>
    <w:rsid w:val="007C485F"/>
    <w:rsid w:val="007C57A1"/>
    <w:rsid w:val="007D1407"/>
    <w:rsid w:val="007D1DD3"/>
    <w:rsid w:val="007D3428"/>
    <w:rsid w:val="007E0A92"/>
    <w:rsid w:val="007E4DB8"/>
    <w:rsid w:val="007E5F7A"/>
    <w:rsid w:val="007E73AB"/>
    <w:rsid w:val="007F231F"/>
    <w:rsid w:val="007F2D99"/>
    <w:rsid w:val="008037B5"/>
    <w:rsid w:val="008102A1"/>
    <w:rsid w:val="008136D1"/>
    <w:rsid w:val="00816AF9"/>
    <w:rsid w:val="00816C11"/>
    <w:rsid w:val="00817A78"/>
    <w:rsid w:val="00817D92"/>
    <w:rsid w:val="008232A8"/>
    <w:rsid w:val="00827EEA"/>
    <w:rsid w:val="0083148F"/>
    <w:rsid w:val="00833DC1"/>
    <w:rsid w:val="00840294"/>
    <w:rsid w:val="008419A9"/>
    <w:rsid w:val="008430D2"/>
    <w:rsid w:val="008438DE"/>
    <w:rsid w:val="00846D77"/>
    <w:rsid w:val="008475E1"/>
    <w:rsid w:val="00851123"/>
    <w:rsid w:val="0085249F"/>
    <w:rsid w:val="008548A0"/>
    <w:rsid w:val="0085562A"/>
    <w:rsid w:val="008564C8"/>
    <w:rsid w:val="0086097A"/>
    <w:rsid w:val="0086234E"/>
    <w:rsid w:val="008639AE"/>
    <w:rsid w:val="008707C1"/>
    <w:rsid w:val="00870EA1"/>
    <w:rsid w:val="0087435F"/>
    <w:rsid w:val="00877523"/>
    <w:rsid w:val="0088233A"/>
    <w:rsid w:val="008862E9"/>
    <w:rsid w:val="00890C96"/>
    <w:rsid w:val="00894C55"/>
    <w:rsid w:val="008A55C0"/>
    <w:rsid w:val="008A57E8"/>
    <w:rsid w:val="008A5D5D"/>
    <w:rsid w:val="008B19B9"/>
    <w:rsid w:val="008B52A7"/>
    <w:rsid w:val="008B5D6F"/>
    <w:rsid w:val="008B6013"/>
    <w:rsid w:val="008B614F"/>
    <w:rsid w:val="008C2F44"/>
    <w:rsid w:val="008C3A15"/>
    <w:rsid w:val="008D4100"/>
    <w:rsid w:val="008D476E"/>
    <w:rsid w:val="008D4ED3"/>
    <w:rsid w:val="008E1503"/>
    <w:rsid w:val="008F2EA6"/>
    <w:rsid w:val="009025C2"/>
    <w:rsid w:val="00903431"/>
    <w:rsid w:val="00903941"/>
    <w:rsid w:val="009051E3"/>
    <w:rsid w:val="00911420"/>
    <w:rsid w:val="0091285D"/>
    <w:rsid w:val="00914321"/>
    <w:rsid w:val="00920DFD"/>
    <w:rsid w:val="00922E55"/>
    <w:rsid w:val="009305E7"/>
    <w:rsid w:val="00936211"/>
    <w:rsid w:val="00942CB1"/>
    <w:rsid w:val="0094406C"/>
    <w:rsid w:val="00946AFB"/>
    <w:rsid w:val="00954E08"/>
    <w:rsid w:val="00963E89"/>
    <w:rsid w:val="00964D30"/>
    <w:rsid w:val="009650C0"/>
    <w:rsid w:val="00966E0C"/>
    <w:rsid w:val="009720FC"/>
    <w:rsid w:val="00974F1D"/>
    <w:rsid w:val="009758BA"/>
    <w:rsid w:val="00977B95"/>
    <w:rsid w:val="009810D1"/>
    <w:rsid w:val="00982D0E"/>
    <w:rsid w:val="00985608"/>
    <w:rsid w:val="00987739"/>
    <w:rsid w:val="0099059C"/>
    <w:rsid w:val="0099335A"/>
    <w:rsid w:val="009947E8"/>
    <w:rsid w:val="00995726"/>
    <w:rsid w:val="009A16FB"/>
    <w:rsid w:val="009A2654"/>
    <w:rsid w:val="009A2C52"/>
    <w:rsid w:val="009A491A"/>
    <w:rsid w:val="009A7725"/>
    <w:rsid w:val="009B1B90"/>
    <w:rsid w:val="009B408A"/>
    <w:rsid w:val="009B4718"/>
    <w:rsid w:val="009C2C74"/>
    <w:rsid w:val="009C4753"/>
    <w:rsid w:val="009C6FBA"/>
    <w:rsid w:val="009D4D98"/>
    <w:rsid w:val="009D5C7C"/>
    <w:rsid w:val="009D74D0"/>
    <w:rsid w:val="009D7DE8"/>
    <w:rsid w:val="009D7FE6"/>
    <w:rsid w:val="009E3832"/>
    <w:rsid w:val="009F1529"/>
    <w:rsid w:val="009F4B4A"/>
    <w:rsid w:val="00A004DD"/>
    <w:rsid w:val="00A01532"/>
    <w:rsid w:val="00A047E6"/>
    <w:rsid w:val="00A10FC3"/>
    <w:rsid w:val="00A14E9E"/>
    <w:rsid w:val="00A15E2F"/>
    <w:rsid w:val="00A16CFB"/>
    <w:rsid w:val="00A20A67"/>
    <w:rsid w:val="00A229B6"/>
    <w:rsid w:val="00A24C4A"/>
    <w:rsid w:val="00A26DBD"/>
    <w:rsid w:val="00A30ADE"/>
    <w:rsid w:val="00A321F0"/>
    <w:rsid w:val="00A34136"/>
    <w:rsid w:val="00A35DA4"/>
    <w:rsid w:val="00A41CE6"/>
    <w:rsid w:val="00A42199"/>
    <w:rsid w:val="00A43439"/>
    <w:rsid w:val="00A45F19"/>
    <w:rsid w:val="00A46B70"/>
    <w:rsid w:val="00A525DF"/>
    <w:rsid w:val="00A5412D"/>
    <w:rsid w:val="00A574F3"/>
    <w:rsid w:val="00A6073E"/>
    <w:rsid w:val="00A63F5E"/>
    <w:rsid w:val="00A66BDB"/>
    <w:rsid w:val="00A71524"/>
    <w:rsid w:val="00A72179"/>
    <w:rsid w:val="00A73A62"/>
    <w:rsid w:val="00A75687"/>
    <w:rsid w:val="00A85E26"/>
    <w:rsid w:val="00A90B6C"/>
    <w:rsid w:val="00A955A4"/>
    <w:rsid w:val="00A97AE3"/>
    <w:rsid w:val="00A97E96"/>
    <w:rsid w:val="00AA11D3"/>
    <w:rsid w:val="00AA350F"/>
    <w:rsid w:val="00AB1BDF"/>
    <w:rsid w:val="00AC4CA9"/>
    <w:rsid w:val="00AC7295"/>
    <w:rsid w:val="00AD3A43"/>
    <w:rsid w:val="00AE5567"/>
    <w:rsid w:val="00AF1239"/>
    <w:rsid w:val="00AF3E87"/>
    <w:rsid w:val="00AF5183"/>
    <w:rsid w:val="00AF69D8"/>
    <w:rsid w:val="00B130A9"/>
    <w:rsid w:val="00B1426F"/>
    <w:rsid w:val="00B145D0"/>
    <w:rsid w:val="00B16480"/>
    <w:rsid w:val="00B2165C"/>
    <w:rsid w:val="00B3793C"/>
    <w:rsid w:val="00B37B2C"/>
    <w:rsid w:val="00B449D7"/>
    <w:rsid w:val="00B51099"/>
    <w:rsid w:val="00B52B8D"/>
    <w:rsid w:val="00B6186C"/>
    <w:rsid w:val="00B71600"/>
    <w:rsid w:val="00B71D1B"/>
    <w:rsid w:val="00B74A69"/>
    <w:rsid w:val="00B823DE"/>
    <w:rsid w:val="00B82866"/>
    <w:rsid w:val="00B8486A"/>
    <w:rsid w:val="00B90064"/>
    <w:rsid w:val="00B93C1E"/>
    <w:rsid w:val="00B93F56"/>
    <w:rsid w:val="00BA20AA"/>
    <w:rsid w:val="00BA467E"/>
    <w:rsid w:val="00BB6566"/>
    <w:rsid w:val="00BD4425"/>
    <w:rsid w:val="00BD4A34"/>
    <w:rsid w:val="00BD4F5C"/>
    <w:rsid w:val="00BD7A76"/>
    <w:rsid w:val="00BE42D0"/>
    <w:rsid w:val="00BE7A94"/>
    <w:rsid w:val="00BF6020"/>
    <w:rsid w:val="00BF7603"/>
    <w:rsid w:val="00C063C8"/>
    <w:rsid w:val="00C071BC"/>
    <w:rsid w:val="00C107F7"/>
    <w:rsid w:val="00C13519"/>
    <w:rsid w:val="00C13E1C"/>
    <w:rsid w:val="00C162F2"/>
    <w:rsid w:val="00C169B9"/>
    <w:rsid w:val="00C17BAF"/>
    <w:rsid w:val="00C206E9"/>
    <w:rsid w:val="00C21C90"/>
    <w:rsid w:val="00C22B35"/>
    <w:rsid w:val="00C235E4"/>
    <w:rsid w:val="00C25B49"/>
    <w:rsid w:val="00C64B15"/>
    <w:rsid w:val="00C66418"/>
    <w:rsid w:val="00C6664C"/>
    <w:rsid w:val="00C74316"/>
    <w:rsid w:val="00C74B5B"/>
    <w:rsid w:val="00C75315"/>
    <w:rsid w:val="00C76DFD"/>
    <w:rsid w:val="00C76FC7"/>
    <w:rsid w:val="00C877B6"/>
    <w:rsid w:val="00C91CF3"/>
    <w:rsid w:val="00C9262D"/>
    <w:rsid w:val="00CA1B27"/>
    <w:rsid w:val="00CA4F9D"/>
    <w:rsid w:val="00CA51B9"/>
    <w:rsid w:val="00CB7EEA"/>
    <w:rsid w:val="00CC0D2D"/>
    <w:rsid w:val="00CC5FAF"/>
    <w:rsid w:val="00CC600A"/>
    <w:rsid w:val="00CC613F"/>
    <w:rsid w:val="00CC72B0"/>
    <w:rsid w:val="00CE083D"/>
    <w:rsid w:val="00CE2860"/>
    <w:rsid w:val="00CE35B7"/>
    <w:rsid w:val="00CE5657"/>
    <w:rsid w:val="00CF1916"/>
    <w:rsid w:val="00CF468B"/>
    <w:rsid w:val="00CF4921"/>
    <w:rsid w:val="00CF504F"/>
    <w:rsid w:val="00CF72C6"/>
    <w:rsid w:val="00D042C7"/>
    <w:rsid w:val="00D10C40"/>
    <w:rsid w:val="00D133F8"/>
    <w:rsid w:val="00D13463"/>
    <w:rsid w:val="00D1353B"/>
    <w:rsid w:val="00D13A34"/>
    <w:rsid w:val="00D14A3E"/>
    <w:rsid w:val="00D16AF5"/>
    <w:rsid w:val="00D17B17"/>
    <w:rsid w:val="00D20B56"/>
    <w:rsid w:val="00D2224E"/>
    <w:rsid w:val="00D244E5"/>
    <w:rsid w:val="00D35D1B"/>
    <w:rsid w:val="00D46B78"/>
    <w:rsid w:val="00D503EC"/>
    <w:rsid w:val="00D535CE"/>
    <w:rsid w:val="00D53A7B"/>
    <w:rsid w:val="00D55E40"/>
    <w:rsid w:val="00D562E3"/>
    <w:rsid w:val="00D5703B"/>
    <w:rsid w:val="00D60F68"/>
    <w:rsid w:val="00D61A5C"/>
    <w:rsid w:val="00D61C24"/>
    <w:rsid w:val="00D64404"/>
    <w:rsid w:val="00D71E14"/>
    <w:rsid w:val="00D77C9E"/>
    <w:rsid w:val="00D8259F"/>
    <w:rsid w:val="00D844A4"/>
    <w:rsid w:val="00D86EA1"/>
    <w:rsid w:val="00D936F5"/>
    <w:rsid w:val="00DA0D71"/>
    <w:rsid w:val="00DA0DD4"/>
    <w:rsid w:val="00DA315C"/>
    <w:rsid w:val="00DA36C8"/>
    <w:rsid w:val="00DB0085"/>
    <w:rsid w:val="00DB0C6C"/>
    <w:rsid w:val="00DB4694"/>
    <w:rsid w:val="00DB558D"/>
    <w:rsid w:val="00DB580A"/>
    <w:rsid w:val="00DB5B81"/>
    <w:rsid w:val="00DC084B"/>
    <w:rsid w:val="00DC689E"/>
    <w:rsid w:val="00DD1529"/>
    <w:rsid w:val="00DD19B2"/>
    <w:rsid w:val="00DD2A87"/>
    <w:rsid w:val="00DF11BE"/>
    <w:rsid w:val="00DF313A"/>
    <w:rsid w:val="00E01910"/>
    <w:rsid w:val="00E0285B"/>
    <w:rsid w:val="00E03327"/>
    <w:rsid w:val="00E12A4D"/>
    <w:rsid w:val="00E15895"/>
    <w:rsid w:val="00E17D60"/>
    <w:rsid w:val="00E23F84"/>
    <w:rsid w:val="00E30B63"/>
    <w:rsid w:val="00E3262D"/>
    <w:rsid w:val="00E3716B"/>
    <w:rsid w:val="00E3789C"/>
    <w:rsid w:val="00E407A0"/>
    <w:rsid w:val="00E40818"/>
    <w:rsid w:val="00E41A2E"/>
    <w:rsid w:val="00E42A2F"/>
    <w:rsid w:val="00E44E0F"/>
    <w:rsid w:val="00E50647"/>
    <w:rsid w:val="00E5323B"/>
    <w:rsid w:val="00E5635D"/>
    <w:rsid w:val="00E57DC2"/>
    <w:rsid w:val="00E65C8C"/>
    <w:rsid w:val="00E7596F"/>
    <w:rsid w:val="00E776C1"/>
    <w:rsid w:val="00E80B28"/>
    <w:rsid w:val="00E8143F"/>
    <w:rsid w:val="00E82B31"/>
    <w:rsid w:val="00E857E5"/>
    <w:rsid w:val="00E8749E"/>
    <w:rsid w:val="00E90C01"/>
    <w:rsid w:val="00E9263F"/>
    <w:rsid w:val="00E946CB"/>
    <w:rsid w:val="00EA2FD1"/>
    <w:rsid w:val="00EA3D27"/>
    <w:rsid w:val="00EA486E"/>
    <w:rsid w:val="00EA4DCB"/>
    <w:rsid w:val="00EA72C2"/>
    <w:rsid w:val="00EB3471"/>
    <w:rsid w:val="00EB4B8E"/>
    <w:rsid w:val="00EC10AF"/>
    <w:rsid w:val="00EC5452"/>
    <w:rsid w:val="00EC770B"/>
    <w:rsid w:val="00ED17FC"/>
    <w:rsid w:val="00ED3AC4"/>
    <w:rsid w:val="00ED72C8"/>
    <w:rsid w:val="00EE0CE0"/>
    <w:rsid w:val="00EE3831"/>
    <w:rsid w:val="00EE3A02"/>
    <w:rsid w:val="00EE3E46"/>
    <w:rsid w:val="00EE43B1"/>
    <w:rsid w:val="00EF0AB1"/>
    <w:rsid w:val="00EF6CE4"/>
    <w:rsid w:val="00F015D1"/>
    <w:rsid w:val="00F07410"/>
    <w:rsid w:val="00F10451"/>
    <w:rsid w:val="00F12E73"/>
    <w:rsid w:val="00F16664"/>
    <w:rsid w:val="00F1791E"/>
    <w:rsid w:val="00F20EE2"/>
    <w:rsid w:val="00F2148D"/>
    <w:rsid w:val="00F2780D"/>
    <w:rsid w:val="00F30BFF"/>
    <w:rsid w:val="00F3140B"/>
    <w:rsid w:val="00F33005"/>
    <w:rsid w:val="00F33BC7"/>
    <w:rsid w:val="00F47CB6"/>
    <w:rsid w:val="00F52AB7"/>
    <w:rsid w:val="00F53BAF"/>
    <w:rsid w:val="00F5546F"/>
    <w:rsid w:val="00F57B0C"/>
    <w:rsid w:val="00F6078B"/>
    <w:rsid w:val="00F62FDF"/>
    <w:rsid w:val="00F64460"/>
    <w:rsid w:val="00F70D8B"/>
    <w:rsid w:val="00F75CDA"/>
    <w:rsid w:val="00F75D60"/>
    <w:rsid w:val="00F7658D"/>
    <w:rsid w:val="00F84B03"/>
    <w:rsid w:val="00F85977"/>
    <w:rsid w:val="00F8606C"/>
    <w:rsid w:val="00F86DDA"/>
    <w:rsid w:val="00F9127A"/>
    <w:rsid w:val="00F9521F"/>
    <w:rsid w:val="00F9664A"/>
    <w:rsid w:val="00FA2597"/>
    <w:rsid w:val="00FA4A2A"/>
    <w:rsid w:val="00FB0446"/>
    <w:rsid w:val="00FB064F"/>
    <w:rsid w:val="00FB3228"/>
    <w:rsid w:val="00FB4464"/>
    <w:rsid w:val="00FC7BB4"/>
    <w:rsid w:val="00FD5AE5"/>
    <w:rsid w:val="00FE0E88"/>
    <w:rsid w:val="00FE3941"/>
    <w:rsid w:val="00FE48A2"/>
    <w:rsid w:val="00FF2EBD"/>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21"/>
    <o:shapelayout v:ext="edit">
      <o:idmap v:ext="edit" data="1"/>
    </o:shapelayout>
  </w:shapeDefaults>
  <w:decimalSymbol w:val=","/>
  <w:listSeparator w:val=";"/>
  <w14:docId w14:val="391E3CEE"/>
  <w15:docId w15:val="{B1805E72-7728-47B5-BFE1-A4AC4637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efault">
    <w:name w:val="Default"/>
    <w:rsid w:val="00F30BF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1A7B02"/>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A7B0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A7B02"/>
    <w:rPr>
      <w:vertAlign w:val="superscript"/>
    </w:rPr>
  </w:style>
  <w:style w:type="paragraph" w:customStyle="1" w:styleId="tv213">
    <w:name w:val="tv213"/>
    <w:basedOn w:val="Normal"/>
    <w:rsid w:val="00744B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449D7"/>
    <w:rPr>
      <w:sz w:val="16"/>
      <w:szCs w:val="16"/>
    </w:rPr>
  </w:style>
  <w:style w:type="paragraph" w:styleId="CommentText">
    <w:name w:val="annotation text"/>
    <w:basedOn w:val="Normal"/>
    <w:link w:val="CommentTextChar"/>
    <w:uiPriority w:val="99"/>
    <w:semiHidden/>
    <w:unhideWhenUsed/>
    <w:rsid w:val="00B449D7"/>
    <w:pPr>
      <w:spacing w:line="240" w:lineRule="auto"/>
    </w:pPr>
    <w:rPr>
      <w:sz w:val="20"/>
      <w:szCs w:val="20"/>
    </w:rPr>
  </w:style>
  <w:style w:type="character" w:customStyle="1" w:styleId="CommentTextChar">
    <w:name w:val="Comment Text Char"/>
    <w:basedOn w:val="DefaultParagraphFont"/>
    <w:link w:val="CommentText"/>
    <w:uiPriority w:val="99"/>
    <w:semiHidden/>
    <w:rsid w:val="00B449D7"/>
    <w:rPr>
      <w:sz w:val="20"/>
      <w:szCs w:val="20"/>
    </w:rPr>
  </w:style>
  <w:style w:type="paragraph" w:styleId="CommentSubject">
    <w:name w:val="annotation subject"/>
    <w:basedOn w:val="CommentText"/>
    <w:next w:val="CommentText"/>
    <w:link w:val="CommentSubjectChar"/>
    <w:uiPriority w:val="99"/>
    <w:semiHidden/>
    <w:unhideWhenUsed/>
    <w:rsid w:val="00B449D7"/>
    <w:rPr>
      <w:b/>
      <w:bCs/>
    </w:rPr>
  </w:style>
  <w:style w:type="character" w:customStyle="1" w:styleId="CommentSubjectChar">
    <w:name w:val="Comment Subject Char"/>
    <w:basedOn w:val="CommentTextChar"/>
    <w:link w:val="CommentSubject"/>
    <w:uiPriority w:val="99"/>
    <w:semiHidden/>
    <w:rsid w:val="00B449D7"/>
    <w:rPr>
      <w:b/>
      <w:bCs/>
      <w:sz w:val="20"/>
      <w:szCs w:val="20"/>
    </w:rPr>
  </w:style>
  <w:style w:type="paragraph" w:customStyle="1" w:styleId="naiskr">
    <w:name w:val="naiskr"/>
    <w:basedOn w:val="Normal"/>
    <w:rsid w:val="00FE3941"/>
    <w:pPr>
      <w:spacing w:before="75" w:after="75"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2B27BD"/>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E30B6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article-norm">
    <w:name w:val="title-article-norm"/>
    <w:basedOn w:val="Normal"/>
    <w:rsid w:val="001D282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D2825"/>
    <w:rPr>
      <w:b/>
      <w:bCs/>
    </w:rPr>
  </w:style>
  <w:style w:type="table" w:styleId="TableGrid">
    <w:name w:val="Table Grid"/>
    <w:basedOn w:val="TableNormal"/>
    <w:uiPriority w:val="39"/>
    <w:rsid w:val="001D2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6B0099"/>
    <w:pPr>
      <w:spacing w:after="120" w:line="276" w:lineRule="auto"/>
      <w:ind w:left="283"/>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6B0099"/>
    <w:rPr>
      <w:rFonts w:ascii="Times New Roman" w:eastAsia="Calibri" w:hAnsi="Times New Roman" w:cs="Times New Roman"/>
      <w:sz w:val="16"/>
      <w:szCs w:val="16"/>
    </w:rPr>
  </w:style>
  <w:style w:type="paragraph" w:customStyle="1" w:styleId="norm">
    <w:name w:val="norm"/>
    <w:basedOn w:val="Normal"/>
    <w:rsid w:val="003B3E6C"/>
    <w:pPr>
      <w:spacing w:before="120" w:after="0" w:line="240" w:lineRule="auto"/>
      <w:jc w:val="both"/>
    </w:pPr>
    <w:rPr>
      <w:rFonts w:ascii="Times New Roman" w:eastAsia="Times New Roman" w:hAnsi="Times New Roman" w:cs="Times New Roman"/>
      <w:sz w:val="24"/>
      <w:szCs w:val="24"/>
      <w:lang w:eastAsia="lv-LV"/>
    </w:rPr>
  </w:style>
  <w:style w:type="paragraph" w:customStyle="1" w:styleId="CM1">
    <w:name w:val="CM1"/>
    <w:basedOn w:val="Default"/>
    <w:next w:val="Default"/>
    <w:uiPriority w:val="99"/>
    <w:rsid w:val="00DB4694"/>
    <w:rPr>
      <w:color w:val="auto"/>
    </w:rPr>
  </w:style>
  <w:style w:type="paragraph" w:customStyle="1" w:styleId="CM3">
    <w:name w:val="CM3"/>
    <w:basedOn w:val="Default"/>
    <w:next w:val="Default"/>
    <w:uiPriority w:val="99"/>
    <w:rsid w:val="00DB4694"/>
    <w:rPr>
      <w:color w:val="auto"/>
    </w:rPr>
  </w:style>
  <w:style w:type="paragraph" w:customStyle="1" w:styleId="CM4">
    <w:name w:val="CM4"/>
    <w:basedOn w:val="Default"/>
    <w:next w:val="Default"/>
    <w:uiPriority w:val="99"/>
    <w:rsid w:val="00DB4694"/>
    <w:rPr>
      <w:color w:val="auto"/>
    </w:rPr>
  </w:style>
  <w:style w:type="paragraph" w:customStyle="1" w:styleId="Normal1">
    <w:name w:val="Normal1"/>
    <w:basedOn w:val="Normal"/>
    <w:rsid w:val="009F1529"/>
    <w:pPr>
      <w:spacing w:before="120" w:after="0" w:line="240" w:lineRule="auto"/>
      <w:jc w:val="both"/>
    </w:pPr>
    <w:rPr>
      <w:rFonts w:ascii="Times New Roman" w:eastAsia="Times New Roman" w:hAnsi="Times New Roman" w:cs="Times New Roman"/>
      <w:sz w:val="24"/>
      <w:szCs w:val="24"/>
      <w:lang w:eastAsia="lv-LV"/>
    </w:rPr>
  </w:style>
  <w:style w:type="paragraph" w:customStyle="1" w:styleId="tv2132">
    <w:name w:val="tv2132"/>
    <w:basedOn w:val="Normal"/>
    <w:rsid w:val="008862E9"/>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A11D3"/>
    <w:pPr>
      <w:spacing w:after="0" w:line="240" w:lineRule="auto"/>
      <w:ind w:left="720"/>
      <w:contextualSpacing/>
    </w:pPr>
    <w:rPr>
      <w:rFonts w:ascii="Times New Roman" w:hAnsi="Times New Roman"/>
      <w:sz w:val="24"/>
    </w:rPr>
  </w:style>
  <w:style w:type="paragraph" w:customStyle="1" w:styleId="naisnod">
    <w:name w:val="naisnod"/>
    <w:basedOn w:val="Normal"/>
    <w:rsid w:val="000147F1"/>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stitle-article-norm">
    <w:name w:val="stitle-article-norm"/>
    <w:basedOn w:val="Normal"/>
    <w:rsid w:val="0038124D"/>
    <w:pPr>
      <w:spacing w:before="240" w:after="120" w:line="240" w:lineRule="auto"/>
      <w:jc w:val="center"/>
    </w:pPr>
    <w:rPr>
      <w:rFonts w:ascii="Times New Roman" w:eastAsia="Times New Roman" w:hAnsi="Times New Roman" w:cs="Times New Roman"/>
      <w:b/>
      <w:bCs/>
      <w:sz w:val="24"/>
      <w:szCs w:val="24"/>
      <w:lang w:eastAsia="lv-LV"/>
    </w:rPr>
  </w:style>
  <w:style w:type="character" w:styleId="SubtleEmphasis">
    <w:name w:val="Subtle Emphasis"/>
    <w:basedOn w:val="DefaultParagraphFont"/>
    <w:uiPriority w:val="19"/>
    <w:qFormat/>
    <w:rsid w:val="00F75CDA"/>
    <w:rPr>
      <w:i/>
      <w:iCs/>
      <w:color w:val="404040" w:themeColor="text1" w:themeTint="BF"/>
    </w:rPr>
  </w:style>
  <w:style w:type="paragraph" w:customStyle="1" w:styleId="labojumupamats1">
    <w:name w:val="labojumu_pamats1"/>
    <w:basedOn w:val="Normal"/>
    <w:rsid w:val="008707C1"/>
    <w:pPr>
      <w:spacing w:before="45" w:after="0" w:line="360" w:lineRule="auto"/>
      <w:ind w:firstLine="300"/>
    </w:pPr>
    <w:rPr>
      <w:rFonts w:ascii="Times New Roman" w:eastAsia="Times New Roman" w:hAnsi="Times New Roman" w:cs="Times New Roman"/>
      <w:i/>
      <w:iCs/>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708">
      <w:bodyDiv w:val="1"/>
      <w:marLeft w:val="0"/>
      <w:marRight w:val="0"/>
      <w:marTop w:val="0"/>
      <w:marBottom w:val="0"/>
      <w:divBdr>
        <w:top w:val="none" w:sz="0" w:space="0" w:color="auto"/>
        <w:left w:val="none" w:sz="0" w:space="0" w:color="auto"/>
        <w:bottom w:val="none" w:sz="0" w:space="0" w:color="auto"/>
        <w:right w:val="none" w:sz="0" w:space="0" w:color="auto"/>
      </w:divBdr>
    </w:div>
    <w:div w:id="27220150">
      <w:bodyDiv w:val="1"/>
      <w:marLeft w:val="0"/>
      <w:marRight w:val="0"/>
      <w:marTop w:val="0"/>
      <w:marBottom w:val="0"/>
      <w:divBdr>
        <w:top w:val="none" w:sz="0" w:space="0" w:color="auto"/>
        <w:left w:val="none" w:sz="0" w:space="0" w:color="auto"/>
        <w:bottom w:val="none" w:sz="0" w:space="0" w:color="auto"/>
        <w:right w:val="none" w:sz="0" w:space="0" w:color="auto"/>
      </w:divBdr>
    </w:div>
    <w:div w:id="32582367">
      <w:bodyDiv w:val="1"/>
      <w:marLeft w:val="390"/>
      <w:marRight w:val="390"/>
      <w:marTop w:val="390"/>
      <w:marBottom w:val="0"/>
      <w:divBdr>
        <w:top w:val="none" w:sz="0" w:space="0" w:color="auto"/>
        <w:left w:val="none" w:sz="0" w:space="0" w:color="auto"/>
        <w:bottom w:val="none" w:sz="0" w:space="0" w:color="auto"/>
        <w:right w:val="none" w:sz="0" w:space="0" w:color="auto"/>
      </w:divBdr>
      <w:divsChild>
        <w:div w:id="1433933243">
          <w:marLeft w:val="480"/>
          <w:marRight w:val="0"/>
          <w:marTop w:val="0"/>
          <w:marBottom w:val="0"/>
          <w:divBdr>
            <w:top w:val="none" w:sz="0" w:space="0" w:color="auto"/>
            <w:left w:val="none" w:sz="0" w:space="0" w:color="auto"/>
            <w:bottom w:val="none" w:sz="0" w:space="0" w:color="auto"/>
            <w:right w:val="none" w:sz="0" w:space="0" w:color="auto"/>
          </w:divBdr>
        </w:div>
        <w:div w:id="878661157">
          <w:marLeft w:val="480"/>
          <w:marRight w:val="0"/>
          <w:marTop w:val="0"/>
          <w:marBottom w:val="0"/>
          <w:divBdr>
            <w:top w:val="none" w:sz="0" w:space="0" w:color="auto"/>
            <w:left w:val="none" w:sz="0" w:space="0" w:color="auto"/>
            <w:bottom w:val="none" w:sz="0" w:space="0" w:color="auto"/>
            <w:right w:val="none" w:sz="0" w:space="0" w:color="auto"/>
          </w:divBdr>
        </w:div>
        <w:div w:id="2005208402">
          <w:marLeft w:val="48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0748650">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8174966">
      <w:bodyDiv w:val="1"/>
      <w:marLeft w:val="0"/>
      <w:marRight w:val="0"/>
      <w:marTop w:val="0"/>
      <w:marBottom w:val="0"/>
      <w:divBdr>
        <w:top w:val="none" w:sz="0" w:space="0" w:color="auto"/>
        <w:left w:val="none" w:sz="0" w:space="0" w:color="auto"/>
        <w:bottom w:val="none" w:sz="0" w:space="0" w:color="auto"/>
        <w:right w:val="none" w:sz="0" w:space="0" w:color="auto"/>
      </w:divBdr>
      <w:divsChild>
        <w:div w:id="555556706">
          <w:marLeft w:val="0"/>
          <w:marRight w:val="0"/>
          <w:marTop w:val="0"/>
          <w:marBottom w:val="0"/>
          <w:divBdr>
            <w:top w:val="none" w:sz="0" w:space="0" w:color="auto"/>
            <w:left w:val="none" w:sz="0" w:space="0" w:color="auto"/>
            <w:bottom w:val="none" w:sz="0" w:space="0" w:color="auto"/>
            <w:right w:val="none" w:sz="0" w:space="0" w:color="auto"/>
          </w:divBdr>
          <w:divsChild>
            <w:div w:id="589192620">
              <w:marLeft w:val="0"/>
              <w:marRight w:val="0"/>
              <w:marTop w:val="0"/>
              <w:marBottom w:val="0"/>
              <w:divBdr>
                <w:top w:val="none" w:sz="0" w:space="0" w:color="auto"/>
                <w:left w:val="none" w:sz="0" w:space="0" w:color="auto"/>
                <w:bottom w:val="none" w:sz="0" w:space="0" w:color="auto"/>
                <w:right w:val="none" w:sz="0" w:space="0" w:color="auto"/>
              </w:divBdr>
              <w:divsChild>
                <w:div w:id="304625605">
                  <w:marLeft w:val="0"/>
                  <w:marRight w:val="0"/>
                  <w:marTop w:val="0"/>
                  <w:marBottom w:val="0"/>
                  <w:divBdr>
                    <w:top w:val="none" w:sz="0" w:space="0" w:color="auto"/>
                    <w:left w:val="none" w:sz="0" w:space="0" w:color="auto"/>
                    <w:bottom w:val="none" w:sz="0" w:space="0" w:color="auto"/>
                    <w:right w:val="none" w:sz="0" w:space="0" w:color="auto"/>
                  </w:divBdr>
                  <w:divsChild>
                    <w:div w:id="455833419">
                      <w:marLeft w:val="0"/>
                      <w:marRight w:val="0"/>
                      <w:marTop w:val="0"/>
                      <w:marBottom w:val="0"/>
                      <w:divBdr>
                        <w:top w:val="none" w:sz="0" w:space="0" w:color="auto"/>
                        <w:left w:val="none" w:sz="0" w:space="0" w:color="auto"/>
                        <w:bottom w:val="none" w:sz="0" w:space="0" w:color="auto"/>
                        <w:right w:val="none" w:sz="0" w:space="0" w:color="auto"/>
                      </w:divBdr>
                      <w:divsChild>
                        <w:div w:id="903763298">
                          <w:marLeft w:val="0"/>
                          <w:marRight w:val="0"/>
                          <w:marTop w:val="0"/>
                          <w:marBottom w:val="0"/>
                          <w:divBdr>
                            <w:top w:val="none" w:sz="0" w:space="0" w:color="auto"/>
                            <w:left w:val="none" w:sz="0" w:space="0" w:color="auto"/>
                            <w:bottom w:val="none" w:sz="0" w:space="0" w:color="auto"/>
                            <w:right w:val="none" w:sz="0" w:space="0" w:color="auto"/>
                          </w:divBdr>
                          <w:divsChild>
                            <w:div w:id="10693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744899">
      <w:bodyDiv w:val="1"/>
      <w:marLeft w:val="0"/>
      <w:marRight w:val="0"/>
      <w:marTop w:val="0"/>
      <w:marBottom w:val="0"/>
      <w:divBdr>
        <w:top w:val="none" w:sz="0" w:space="0" w:color="auto"/>
        <w:left w:val="none" w:sz="0" w:space="0" w:color="auto"/>
        <w:bottom w:val="none" w:sz="0" w:space="0" w:color="auto"/>
        <w:right w:val="none" w:sz="0" w:space="0" w:color="auto"/>
      </w:divBdr>
    </w:div>
    <w:div w:id="558831544">
      <w:bodyDiv w:val="1"/>
      <w:marLeft w:val="0"/>
      <w:marRight w:val="0"/>
      <w:marTop w:val="0"/>
      <w:marBottom w:val="0"/>
      <w:divBdr>
        <w:top w:val="none" w:sz="0" w:space="0" w:color="auto"/>
        <w:left w:val="none" w:sz="0" w:space="0" w:color="auto"/>
        <w:bottom w:val="none" w:sz="0" w:space="0" w:color="auto"/>
        <w:right w:val="none" w:sz="0" w:space="0" w:color="auto"/>
      </w:divBdr>
    </w:div>
    <w:div w:id="564687367">
      <w:bodyDiv w:val="1"/>
      <w:marLeft w:val="0"/>
      <w:marRight w:val="0"/>
      <w:marTop w:val="0"/>
      <w:marBottom w:val="0"/>
      <w:divBdr>
        <w:top w:val="none" w:sz="0" w:space="0" w:color="auto"/>
        <w:left w:val="none" w:sz="0" w:space="0" w:color="auto"/>
        <w:bottom w:val="none" w:sz="0" w:space="0" w:color="auto"/>
        <w:right w:val="none" w:sz="0" w:space="0" w:color="auto"/>
      </w:divBdr>
    </w:div>
    <w:div w:id="597442853">
      <w:bodyDiv w:val="1"/>
      <w:marLeft w:val="0"/>
      <w:marRight w:val="0"/>
      <w:marTop w:val="0"/>
      <w:marBottom w:val="0"/>
      <w:divBdr>
        <w:top w:val="none" w:sz="0" w:space="0" w:color="auto"/>
        <w:left w:val="none" w:sz="0" w:space="0" w:color="auto"/>
        <w:bottom w:val="none" w:sz="0" w:space="0" w:color="auto"/>
        <w:right w:val="none" w:sz="0" w:space="0" w:color="auto"/>
      </w:divBdr>
    </w:div>
    <w:div w:id="723868910">
      <w:bodyDiv w:val="1"/>
      <w:marLeft w:val="0"/>
      <w:marRight w:val="0"/>
      <w:marTop w:val="0"/>
      <w:marBottom w:val="0"/>
      <w:divBdr>
        <w:top w:val="none" w:sz="0" w:space="0" w:color="auto"/>
        <w:left w:val="none" w:sz="0" w:space="0" w:color="auto"/>
        <w:bottom w:val="none" w:sz="0" w:space="0" w:color="auto"/>
        <w:right w:val="none" w:sz="0" w:space="0" w:color="auto"/>
      </w:divBdr>
    </w:div>
    <w:div w:id="822935998">
      <w:bodyDiv w:val="1"/>
      <w:marLeft w:val="0"/>
      <w:marRight w:val="0"/>
      <w:marTop w:val="0"/>
      <w:marBottom w:val="0"/>
      <w:divBdr>
        <w:top w:val="none" w:sz="0" w:space="0" w:color="auto"/>
        <w:left w:val="none" w:sz="0" w:space="0" w:color="auto"/>
        <w:bottom w:val="none" w:sz="0" w:space="0" w:color="auto"/>
        <w:right w:val="none" w:sz="0" w:space="0" w:color="auto"/>
      </w:divBdr>
    </w:div>
    <w:div w:id="844637173">
      <w:bodyDiv w:val="1"/>
      <w:marLeft w:val="0"/>
      <w:marRight w:val="0"/>
      <w:marTop w:val="0"/>
      <w:marBottom w:val="0"/>
      <w:divBdr>
        <w:top w:val="none" w:sz="0" w:space="0" w:color="auto"/>
        <w:left w:val="none" w:sz="0" w:space="0" w:color="auto"/>
        <w:bottom w:val="none" w:sz="0" w:space="0" w:color="auto"/>
        <w:right w:val="none" w:sz="0" w:space="0" w:color="auto"/>
      </w:divBdr>
    </w:div>
    <w:div w:id="964192471">
      <w:bodyDiv w:val="1"/>
      <w:marLeft w:val="0"/>
      <w:marRight w:val="0"/>
      <w:marTop w:val="0"/>
      <w:marBottom w:val="0"/>
      <w:divBdr>
        <w:top w:val="none" w:sz="0" w:space="0" w:color="auto"/>
        <w:left w:val="none" w:sz="0" w:space="0" w:color="auto"/>
        <w:bottom w:val="none" w:sz="0" w:space="0" w:color="auto"/>
        <w:right w:val="none" w:sz="0" w:space="0" w:color="auto"/>
      </w:divBdr>
    </w:div>
    <w:div w:id="1041442448">
      <w:bodyDiv w:val="1"/>
      <w:marLeft w:val="0"/>
      <w:marRight w:val="0"/>
      <w:marTop w:val="0"/>
      <w:marBottom w:val="0"/>
      <w:divBdr>
        <w:top w:val="none" w:sz="0" w:space="0" w:color="auto"/>
        <w:left w:val="none" w:sz="0" w:space="0" w:color="auto"/>
        <w:bottom w:val="none" w:sz="0" w:space="0" w:color="auto"/>
        <w:right w:val="none" w:sz="0" w:space="0" w:color="auto"/>
      </w:divBdr>
    </w:div>
    <w:div w:id="1239904408">
      <w:bodyDiv w:val="1"/>
      <w:marLeft w:val="0"/>
      <w:marRight w:val="0"/>
      <w:marTop w:val="0"/>
      <w:marBottom w:val="0"/>
      <w:divBdr>
        <w:top w:val="none" w:sz="0" w:space="0" w:color="auto"/>
        <w:left w:val="none" w:sz="0" w:space="0" w:color="auto"/>
        <w:bottom w:val="none" w:sz="0" w:space="0" w:color="auto"/>
        <w:right w:val="none" w:sz="0" w:space="0" w:color="auto"/>
      </w:divBdr>
      <w:divsChild>
        <w:div w:id="898907085">
          <w:marLeft w:val="0"/>
          <w:marRight w:val="0"/>
          <w:marTop w:val="0"/>
          <w:marBottom w:val="0"/>
          <w:divBdr>
            <w:top w:val="none" w:sz="0" w:space="0" w:color="auto"/>
            <w:left w:val="none" w:sz="0" w:space="0" w:color="auto"/>
            <w:bottom w:val="none" w:sz="0" w:space="0" w:color="auto"/>
            <w:right w:val="none" w:sz="0" w:space="0" w:color="auto"/>
          </w:divBdr>
          <w:divsChild>
            <w:div w:id="440997671">
              <w:marLeft w:val="0"/>
              <w:marRight w:val="0"/>
              <w:marTop w:val="0"/>
              <w:marBottom w:val="0"/>
              <w:divBdr>
                <w:top w:val="none" w:sz="0" w:space="0" w:color="auto"/>
                <w:left w:val="none" w:sz="0" w:space="0" w:color="auto"/>
                <w:bottom w:val="none" w:sz="0" w:space="0" w:color="auto"/>
                <w:right w:val="none" w:sz="0" w:space="0" w:color="auto"/>
              </w:divBdr>
              <w:divsChild>
                <w:div w:id="664557214">
                  <w:marLeft w:val="0"/>
                  <w:marRight w:val="0"/>
                  <w:marTop w:val="0"/>
                  <w:marBottom w:val="0"/>
                  <w:divBdr>
                    <w:top w:val="none" w:sz="0" w:space="0" w:color="auto"/>
                    <w:left w:val="none" w:sz="0" w:space="0" w:color="auto"/>
                    <w:bottom w:val="none" w:sz="0" w:space="0" w:color="auto"/>
                    <w:right w:val="none" w:sz="0" w:space="0" w:color="auto"/>
                  </w:divBdr>
                  <w:divsChild>
                    <w:div w:id="166596607">
                      <w:marLeft w:val="0"/>
                      <w:marRight w:val="0"/>
                      <w:marTop w:val="0"/>
                      <w:marBottom w:val="0"/>
                      <w:divBdr>
                        <w:top w:val="none" w:sz="0" w:space="0" w:color="auto"/>
                        <w:left w:val="none" w:sz="0" w:space="0" w:color="auto"/>
                        <w:bottom w:val="none" w:sz="0" w:space="0" w:color="auto"/>
                        <w:right w:val="none" w:sz="0" w:space="0" w:color="auto"/>
                      </w:divBdr>
                      <w:divsChild>
                        <w:div w:id="1747454720">
                          <w:marLeft w:val="0"/>
                          <w:marRight w:val="0"/>
                          <w:marTop w:val="0"/>
                          <w:marBottom w:val="0"/>
                          <w:divBdr>
                            <w:top w:val="none" w:sz="0" w:space="0" w:color="auto"/>
                            <w:left w:val="none" w:sz="0" w:space="0" w:color="auto"/>
                            <w:bottom w:val="none" w:sz="0" w:space="0" w:color="auto"/>
                            <w:right w:val="none" w:sz="0" w:space="0" w:color="auto"/>
                          </w:divBdr>
                          <w:divsChild>
                            <w:div w:id="221142538">
                              <w:marLeft w:val="0"/>
                              <w:marRight w:val="0"/>
                              <w:marTop w:val="0"/>
                              <w:marBottom w:val="0"/>
                              <w:divBdr>
                                <w:top w:val="none" w:sz="0" w:space="0" w:color="auto"/>
                                <w:left w:val="none" w:sz="0" w:space="0" w:color="auto"/>
                                <w:bottom w:val="none" w:sz="0" w:space="0" w:color="auto"/>
                                <w:right w:val="none" w:sz="0" w:space="0" w:color="auto"/>
                              </w:divBdr>
                              <w:divsChild>
                                <w:div w:id="651368098">
                                  <w:marLeft w:val="0"/>
                                  <w:marRight w:val="0"/>
                                  <w:marTop w:val="0"/>
                                  <w:marBottom w:val="0"/>
                                  <w:divBdr>
                                    <w:top w:val="none" w:sz="0" w:space="0" w:color="auto"/>
                                    <w:left w:val="none" w:sz="0" w:space="0" w:color="auto"/>
                                    <w:bottom w:val="none" w:sz="0" w:space="0" w:color="auto"/>
                                    <w:right w:val="none" w:sz="0" w:space="0" w:color="auto"/>
                                  </w:divBdr>
                                </w:div>
                                <w:div w:id="2051176150">
                                  <w:marLeft w:val="0"/>
                                  <w:marRight w:val="0"/>
                                  <w:marTop w:val="0"/>
                                  <w:marBottom w:val="0"/>
                                  <w:divBdr>
                                    <w:top w:val="none" w:sz="0" w:space="0" w:color="auto"/>
                                    <w:left w:val="none" w:sz="0" w:space="0" w:color="auto"/>
                                    <w:bottom w:val="none" w:sz="0" w:space="0" w:color="auto"/>
                                    <w:right w:val="none" w:sz="0" w:space="0" w:color="auto"/>
                                  </w:divBdr>
                                  <w:divsChild>
                                    <w:div w:id="55667929">
                                      <w:marLeft w:val="0"/>
                                      <w:marRight w:val="0"/>
                                      <w:marTop w:val="0"/>
                                      <w:marBottom w:val="0"/>
                                      <w:divBdr>
                                        <w:top w:val="none" w:sz="0" w:space="0" w:color="auto"/>
                                        <w:left w:val="none" w:sz="0" w:space="0" w:color="auto"/>
                                        <w:bottom w:val="none" w:sz="0" w:space="0" w:color="auto"/>
                                        <w:right w:val="none" w:sz="0" w:space="0" w:color="auto"/>
                                      </w:divBdr>
                                      <w:divsChild>
                                        <w:div w:id="1531334761">
                                          <w:marLeft w:val="0"/>
                                          <w:marRight w:val="0"/>
                                          <w:marTop w:val="0"/>
                                          <w:marBottom w:val="0"/>
                                          <w:divBdr>
                                            <w:top w:val="none" w:sz="0" w:space="0" w:color="auto"/>
                                            <w:left w:val="none" w:sz="0" w:space="0" w:color="auto"/>
                                            <w:bottom w:val="none" w:sz="0" w:space="0" w:color="auto"/>
                                            <w:right w:val="none" w:sz="0" w:space="0" w:color="auto"/>
                                          </w:divBdr>
                                        </w:div>
                                        <w:div w:id="15388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9879">
                              <w:marLeft w:val="0"/>
                              <w:marRight w:val="0"/>
                              <w:marTop w:val="0"/>
                              <w:marBottom w:val="0"/>
                              <w:divBdr>
                                <w:top w:val="none" w:sz="0" w:space="0" w:color="auto"/>
                                <w:left w:val="none" w:sz="0" w:space="0" w:color="auto"/>
                                <w:bottom w:val="none" w:sz="0" w:space="0" w:color="auto"/>
                                <w:right w:val="none" w:sz="0" w:space="0" w:color="auto"/>
                              </w:divBdr>
                              <w:divsChild>
                                <w:div w:id="9905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19187">
      <w:bodyDiv w:val="1"/>
      <w:marLeft w:val="0"/>
      <w:marRight w:val="0"/>
      <w:marTop w:val="0"/>
      <w:marBottom w:val="0"/>
      <w:divBdr>
        <w:top w:val="none" w:sz="0" w:space="0" w:color="auto"/>
        <w:left w:val="none" w:sz="0" w:space="0" w:color="auto"/>
        <w:bottom w:val="none" w:sz="0" w:space="0" w:color="auto"/>
        <w:right w:val="none" w:sz="0" w:space="0" w:color="auto"/>
      </w:divBdr>
      <w:divsChild>
        <w:div w:id="855266892">
          <w:marLeft w:val="0"/>
          <w:marRight w:val="0"/>
          <w:marTop w:val="0"/>
          <w:marBottom w:val="0"/>
          <w:divBdr>
            <w:top w:val="none" w:sz="0" w:space="0" w:color="auto"/>
            <w:left w:val="none" w:sz="0" w:space="0" w:color="auto"/>
            <w:bottom w:val="none" w:sz="0" w:space="0" w:color="auto"/>
            <w:right w:val="none" w:sz="0" w:space="0" w:color="auto"/>
          </w:divBdr>
          <w:divsChild>
            <w:div w:id="92360240">
              <w:marLeft w:val="0"/>
              <w:marRight w:val="0"/>
              <w:marTop w:val="0"/>
              <w:marBottom w:val="0"/>
              <w:divBdr>
                <w:top w:val="none" w:sz="0" w:space="0" w:color="auto"/>
                <w:left w:val="none" w:sz="0" w:space="0" w:color="auto"/>
                <w:bottom w:val="none" w:sz="0" w:space="0" w:color="auto"/>
                <w:right w:val="none" w:sz="0" w:space="0" w:color="auto"/>
              </w:divBdr>
              <w:divsChild>
                <w:div w:id="574164573">
                  <w:marLeft w:val="0"/>
                  <w:marRight w:val="0"/>
                  <w:marTop w:val="0"/>
                  <w:marBottom w:val="0"/>
                  <w:divBdr>
                    <w:top w:val="none" w:sz="0" w:space="0" w:color="auto"/>
                    <w:left w:val="none" w:sz="0" w:space="0" w:color="auto"/>
                    <w:bottom w:val="none" w:sz="0" w:space="0" w:color="auto"/>
                    <w:right w:val="none" w:sz="0" w:space="0" w:color="auto"/>
                  </w:divBdr>
                  <w:divsChild>
                    <w:div w:id="29844658">
                      <w:marLeft w:val="0"/>
                      <w:marRight w:val="0"/>
                      <w:marTop w:val="0"/>
                      <w:marBottom w:val="0"/>
                      <w:divBdr>
                        <w:top w:val="none" w:sz="0" w:space="0" w:color="auto"/>
                        <w:left w:val="none" w:sz="0" w:space="0" w:color="auto"/>
                        <w:bottom w:val="none" w:sz="0" w:space="0" w:color="auto"/>
                        <w:right w:val="none" w:sz="0" w:space="0" w:color="auto"/>
                      </w:divBdr>
                      <w:divsChild>
                        <w:div w:id="314261133">
                          <w:marLeft w:val="0"/>
                          <w:marRight w:val="0"/>
                          <w:marTop w:val="0"/>
                          <w:marBottom w:val="0"/>
                          <w:divBdr>
                            <w:top w:val="none" w:sz="0" w:space="0" w:color="auto"/>
                            <w:left w:val="none" w:sz="0" w:space="0" w:color="auto"/>
                            <w:bottom w:val="none" w:sz="0" w:space="0" w:color="auto"/>
                            <w:right w:val="none" w:sz="0" w:space="0" w:color="auto"/>
                          </w:divBdr>
                          <w:divsChild>
                            <w:div w:id="16687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6824090">
      <w:bodyDiv w:val="1"/>
      <w:marLeft w:val="390"/>
      <w:marRight w:val="390"/>
      <w:marTop w:val="390"/>
      <w:marBottom w:val="0"/>
      <w:divBdr>
        <w:top w:val="none" w:sz="0" w:space="0" w:color="auto"/>
        <w:left w:val="none" w:sz="0" w:space="0" w:color="auto"/>
        <w:bottom w:val="none" w:sz="0" w:space="0" w:color="auto"/>
        <w:right w:val="none" w:sz="0" w:space="0" w:color="auto"/>
      </w:divBdr>
    </w:div>
    <w:div w:id="1537697764">
      <w:bodyDiv w:val="1"/>
      <w:marLeft w:val="390"/>
      <w:marRight w:val="390"/>
      <w:marTop w:val="0"/>
      <w:marBottom w:val="0"/>
      <w:divBdr>
        <w:top w:val="none" w:sz="0" w:space="0" w:color="auto"/>
        <w:left w:val="none" w:sz="0" w:space="0" w:color="auto"/>
        <w:bottom w:val="none" w:sz="0" w:space="0" w:color="auto"/>
        <w:right w:val="none" w:sz="0" w:space="0" w:color="auto"/>
      </w:divBdr>
    </w:div>
    <w:div w:id="1875312651">
      <w:bodyDiv w:val="1"/>
      <w:marLeft w:val="0"/>
      <w:marRight w:val="0"/>
      <w:marTop w:val="0"/>
      <w:marBottom w:val="0"/>
      <w:divBdr>
        <w:top w:val="none" w:sz="0" w:space="0" w:color="auto"/>
        <w:left w:val="none" w:sz="0" w:space="0" w:color="auto"/>
        <w:bottom w:val="none" w:sz="0" w:space="0" w:color="auto"/>
        <w:right w:val="none" w:sz="0" w:space="0" w:color="auto"/>
      </w:divBdr>
    </w:div>
    <w:div w:id="195829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9/1186/oj/?locale=LV" TargetMode="External"/><Relationship Id="rId13" Type="http://schemas.openxmlformats.org/officeDocument/2006/relationships/hyperlink" Target="https://likumi.lv/ta/id/59902-par-valsts-ienemumu-dienestu" TargetMode="External"/><Relationship Id="rId18" Type="http://schemas.openxmlformats.org/officeDocument/2006/relationships/hyperlink" Target="https://mk.gov.lv/content/ministru-kabineta-diskusiju-dokument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eli/reg/2013/952/oj/?locale=LV" TargetMode="External"/><Relationship Id="rId17" Type="http://schemas.openxmlformats.org/officeDocument/2006/relationships/hyperlink" Target="https://www.fm.gov.lv/lv/sabiedribas_lidzdaliba/tiesibu_aktu_projekti/muitas_politika" TargetMode="External"/><Relationship Id="rId2" Type="http://schemas.openxmlformats.org/officeDocument/2006/relationships/numbering" Target="numbering.xml"/><Relationship Id="rId16" Type="http://schemas.openxmlformats.org/officeDocument/2006/relationships/hyperlink" Target="http://eur-lex.europa.eu/eli/reg_impl/2015/2447/oj/?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952/oj/?locale=LV" TargetMode="External"/><Relationship Id="rId5" Type="http://schemas.openxmlformats.org/officeDocument/2006/relationships/webSettings" Target="webSettings.xml"/><Relationship Id="rId15" Type="http://schemas.openxmlformats.org/officeDocument/2006/relationships/hyperlink" Target="http://eur-lex.europa.eu/eli/reg_del/2015/2446/oj/?locale=LV" TargetMode="External"/><Relationship Id="rId23" Type="http://schemas.openxmlformats.org/officeDocument/2006/relationships/theme" Target="theme/theme1.xml"/><Relationship Id="rId10" Type="http://schemas.openxmlformats.org/officeDocument/2006/relationships/hyperlink" Target="http://eur-lex.europa.eu/eli/reg/2013/952/oj/?locale=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_del/2015/2446/oj/?locale=LV" TargetMode="External"/><Relationship Id="rId14" Type="http://schemas.openxmlformats.org/officeDocument/2006/relationships/hyperlink" Target="http://eur-lex.europa.eu/eli/reg/2013/952/oj/?locale=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83024-muitas-likums/redakcijas-datums/2018/07/05" TargetMode="External"/><Relationship Id="rId1" Type="http://schemas.openxmlformats.org/officeDocument/2006/relationships/hyperlink" Target="https://likumi.lv/ta/id/299800-grozijumi-muitas-lik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20528-BFE0-4AF6-9E23-767109B6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43856</Words>
  <Characters>24998</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Likumprojekts "Grozījumi Muitas likumā"</vt:lpstr>
    </vt:vector>
  </TitlesOfParts>
  <Manager>Solvita Āmare-Pilka</Manager>
  <Company>Finanšu ministrija</Company>
  <LinksUpToDate>false</LinksUpToDate>
  <CharactersWithSpaces>68717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Muitas likumā"</dc:title>
  <dc:subject>Likumprojekta anotācija</dc:subject>
  <dc:creator>Marika Vībāne</dc:creator>
  <cp:keywords>muita</cp:keywords>
  <dc:description>67095559, Marika.Vibane@fm.gov.lv</dc:description>
  <cp:lastModifiedBy>Marika Vībāne</cp:lastModifiedBy>
  <cp:revision>6</cp:revision>
  <cp:lastPrinted>2019-11-04T15:01:00Z</cp:lastPrinted>
  <dcterms:created xsi:type="dcterms:W3CDTF">2019-11-20T09:03:00Z</dcterms:created>
  <dcterms:modified xsi:type="dcterms:W3CDTF">2019-11-21T08:39:00Z</dcterms:modified>
</cp:coreProperties>
</file>