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F45EC" w14:textId="77777777" w:rsidR="005B6DEE" w:rsidRPr="005B6DEE" w:rsidRDefault="005B6DEE" w:rsidP="005B6DEE">
      <w:pPr>
        <w:shd w:val="clear" w:color="auto" w:fill="FFFFFF"/>
        <w:jc w:val="center"/>
        <w:rPr>
          <w:rFonts w:eastAsia="Times New Roman" w:cs="Times New Roman"/>
          <w:b/>
          <w:bCs/>
          <w:sz w:val="27"/>
          <w:szCs w:val="27"/>
          <w:lang w:eastAsia="lv-LV"/>
        </w:rPr>
      </w:pPr>
      <w:bookmarkStart w:id="0" w:name="680646"/>
      <w:bookmarkStart w:id="1" w:name="n-680646"/>
      <w:bookmarkStart w:id="2" w:name="_GoBack"/>
      <w:bookmarkEnd w:id="0"/>
      <w:bookmarkEnd w:id="1"/>
      <w:bookmarkEnd w:id="2"/>
      <w:r w:rsidRPr="005B6DEE">
        <w:rPr>
          <w:rFonts w:eastAsia="Times New Roman" w:cs="Times New Roman"/>
          <w:b/>
          <w:bCs/>
          <w:sz w:val="27"/>
          <w:szCs w:val="27"/>
          <w:lang w:eastAsia="lv-LV"/>
        </w:rPr>
        <w:t>Izziņa par atzinumos sniegtajiem iebildumiem</w:t>
      </w:r>
    </w:p>
    <w:tbl>
      <w:tblPr>
        <w:tblW w:w="5000" w:type="pct"/>
        <w:tblCellMar>
          <w:top w:w="30" w:type="dxa"/>
          <w:left w:w="30" w:type="dxa"/>
          <w:bottom w:w="30" w:type="dxa"/>
          <w:right w:w="30" w:type="dxa"/>
        </w:tblCellMar>
        <w:tblLook w:val="04A0" w:firstRow="1" w:lastRow="0" w:firstColumn="1" w:lastColumn="0" w:noHBand="0" w:noVBand="1"/>
      </w:tblPr>
      <w:tblGrid>
        <w:gridCol w:w="13958"/>
      </w:tblGrid>
      <w:tr w:rsidR="00517294" w:rsidRPr="005B6DEE" w14:paraId="3A6D6B2B" w14:textId="77777777" w:rsidTr="00A07CC6">
        <w:trPr>
          <w:trHeight w:val="150"/>
        </w:trPr>
        <w:tc>
          <w:tcPr>
            <w:tcW w:w="0" w:type="auto"/>
            <w:tcBorders>
              <w:top w:val="nil"/>
              <w:left w:val="nil"/>
              <w:bottom w:val="single" w:sz="6" w:space="0" w:color="414142"/>
              <w:right w:val="nil"/>
            </w:tcBorders>
            <w:hideMark/>
          </w:tcPr>
          <w:p w14:paraId="2C8A540A" w14:textId="77777777" w:rsidR="00C259D7" w:rsidRPr="00517294" w:rsidRDefault="00C259D7" w:rsidP="00C259D7">
            <w:pPr>
              <w:jc w:val="center"/>
              <w:rPr>
                <w:rFonts w:eastAsia="Times New Roman" w:cs="Times New Roman"/>
                <w:b/>
                <w:sz w:val="20"/>
                <w:szCs w:val="20"/>
                <w:lang w:eastAsia="lv-LV"/>
              </w:rPr>
            </w:pPr>
          </w:p>
          <w:p w14:paraId="6B586D7E" w14:textId="75BEAC00" w:rsidR="00C259D7" w:rsidRPr="005B6DEE" w:rsidRDefault="00C259D7" w:rsidP="00BA0F19">
            <w:pPr>
              <w:jc w:val="center"/>
              <w:rPr>
                <w:rFonts w:eastAsia="Times New Roman" w:cs="Times New Roman"/>
                <w:sz w:val="20"/>
                <w:szCs w:val="20"/>
                <w:lang w:eastAsia="lv-LV"/>
              </w:rPr>
            </w:pPr>
            <w:r w:rsidRPr="00517294">
              <w:rPr>
                <w:rFonts w:eastAsia="Times New Roman" w:cs="Times New Roman"/>
                <w:b/>
                <w:sz w:val="20"/>
                <w:szCs w:val="20"/>
                <w:lang w:eastAsia="lv-LV"/>
              </w:rPr>
              <w:t xml:space="preserve">Ministru kabineta noteikumu </w:t>
            </w:r>
            <w:r w:rsidR="00180458" w:rsidRPr="00517294">
              <w:rPr>
                <w:rFonts w:eastAsia="Times New Roman" w:cs="Times New Roman"/>
                <w:b/>
                <w:sz w:val="20"/>
                <w:szCs w:val="20"/>
                <w:lang w:eastAsia="lv-LV"/>
              </w:rPr>
              <w:t>projekt</w:t>
            </w:r>
            <w:r w:rsidR="00180458">
              <w:rPr>
                <w:rFonts w:eastAsia="Times New Roman" w:cs="Times New Roman"/>
                <w:b/>
                <w:sz w:val="20"/>
                <w:szCs w:val="20"/>
                <w:lang w:eastAsia="lv-LV"/>
              </w:rPr>
              <w:t>s</w:t>
            </w:r>
            <w:r w:rsidR="00180458" w:rsidRPr="00517294">
              <w:rPr>
                <w:rFonts w:eastAsia="Times New Roman" w:cs="Times New Roman"/>
                <w:b/>
                <w:sz w:val="20"/>
                <w:szCs w:val="20"/>
                <w:lang w:eastAsia="lv-LV"/>
              </w:rPr>
              <w:t xml:space="preserve"> </w:t>
            </w:r>
            <w:r w:rsidRPr="00517294">
              <w:rPr>
                <w:rFonts w:eastAsia="Times New Roman" w:cs="Times New Roman"/>
                <w:b/>
                <w:sz w:val="20"/>
                <w:szCs w:val="20"/>
                <w:lang w:eastAsia="lv-LV"/>
              </w:rPr>
              <w:t>“</w:t>
            </w:r>
            <w:r w:rsidR="0022091A">
              <w:rPr>
                <w:rFonts w:eastAsia="Times New Roman" w:cs="Times New Roman"/>
                <w:b/>
                <w:sz w:val="20"/>
                <w:szCs w:val="20"/>
                <w:lang w:eastAsia="lv-LV"/>
              </w:rPr>
              <w:t>Azartspēļu un izložu organizēšanas</w:t>
            </w:r>
            <w:r w:rsidR="005215C0">
              <w:rPr>
                <w:rFonts w:eastAsia="Times New Roman" w:cs="Times New Roman"/>
                <w:b/>
                <w:sz w:val="20"/>
                <w:szCs w:val="20"/>
                <w:lang w:eastAsia="lv-LV"/>
              </w:rPr>
              <w:t>,</w:t>
            </w:r>
            <w:r w:rsidR="0022091A">
              <w:rPr>
                <w:rFonts w:eastAsia="Times New Roman" w:cs="Times New Roman"/>
                <w:b/>
                <w:sz w:val="20"/>
                <w:szCs w:val="20"/>
                <w:lang w:eastAsia="lv-LV"/>
              </w:rPr>
              <w:t xml:space="preserve"> uzraudzības un kontroles kārtība</w:t>
            </w:r>
            <w:r w:rsidRPr="00517294">
              <w:rPr>
                <w:rFonts w:eastAsia="Times New Roman" w:cs="Times New Roman"/>
                <w:b/>
                <w:sz w:val="20"/>
                <w:szCs w:val="20"/>
                <w:lang w:eastAsia="lv-LV"/>
              </w:rPr>
              <w:t>” (VSS-</w:t>
            </w:r>
            <w:r w:rsidR="0022091A">
              <w:rPr>
                <w:rFonts w:eastAsia="Times New Roman" w:cs="Times New Roman"/>
                <w:b/>
                <w:sz w:val="20"/>
                <w:szCs w:val="20"/>
                <w:lang w:eastAsia="lv-LV"/>
              </w:rPr>
              <w:t>867</w:t>
            </w:r>
            <w:r w:rsidRPr="00517294">
              <w:rPr>
                <w:rFonts w:eastAsia="Times New Roman" w:cs="Times New Roman"/>
                <w:b/>
                <w:sz w:val="20"/>
                <w:szCs w:val="20"/>
                <w:lang w:eastAsia="lv-LV"/>
              </w:rPr>
              <w:t>)</w:t>
            </w:r>
          </w:p>
        </w:tc>
      </w:tr>
      <w:tr w:rsidR="00517294" w:rsidRPr="005B6DEE" w14:paraId="4811663C" w14:textId="77777777" w:rsidTr="00A07CC6">
        <w:tc>
          <w:tcPr>
            <w:tcW w:w="0" w:type="auto"/>
            <w:tcBorders>
              <w:top w:val="single" w:sz="6" w:space="0" w:color="414142"/>
              <w:left w:val="nil"/>
              <w:bottom w:val="nil"/>
              <w:right w:val="nil"/>
            </w:tcBorders>
            <w:hideMark/>
          </w:tcPr>
          <w:p w14:paraId="12B515C8"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(dokumenta veids un nosaukums)</w:t>
            </w:r>
          </w:p>
        </w:tc>
      </w:tr>
    </w:tbl>
    <w:p w14:paraId="5E8BD7B3" w14:textId="77777777" w:rsidR="005B6DEE" w:rsidRPr="005B6DEE" w:rsidRDefault="005B6DEE" w:rsidP="005B6DEE">
      <w:pPr>
        <w:shd w:val="clear" w:color="auto" w:fill="FFFFFF"/>
        <w:spacing w:before="100" w:beforeAutospacing="1" w:after="100" w:afterAutospacing="1" w:line="293" w:lineRule="atLeast"/>
        <w:ind w:firstLine="300"/>
        <w:jc w:val="center"/>
        <w:rPr>
          <w:rFonts w:eastAsia="Times New Roman" w:cs="Times New Roman"/>
          <w:b/>
          <w:bCs/>
          <w:sz w:val="20"/>
          <w:szCs w:val="20"/>
          <w:lang w:eastAsia="lv-LV"/>
        </w:rPr>
      </w:pPr>
      <w:r w:rsidRPr="005B6DEE">
        <w:rPr>
          <w:rFonts w:eastAsia="Times New Roman" w:cs="Times New Roman"/>
          <w:b/>
          <w:bCs/>
          <w:sz w:val="20"/>
          <w:szCs w:val="20"/>
          <w:lang w:eastAsia="lv-LV"/>
        </w:rPr>
        <w:t>I. Jautājumi, par kuriem saskaņošanā vienošanās nav panākta</w:t>
      </w:r>
    </w:p>
    <w:tbl>
      <w:tblPr>
        <w:tblW w:w="4979"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8"/>
        <w:gridCol w:w="2696"/>
        <w:gridCol w:w="3260"/>
        <w:gridCol w:w="2410"/>
        <w:gridCol w:w="2549"/>
        <w:gridCol w:w="2410"/>
      </w:tblGrid>
      <w:tr w:rsidR="00AE557C" w:rsidRPr="005B6DEE" w14:paraId="18AA16F9" w14:textId="77777777" w:rsidTr="00AE1E54">
        <w:tc>
          <w:tcPr>
            <w:tcW w:w="201" w:type="pct"/>
            <w:tcBorders>
              <w:top w:val="outset" w:sz="6" w:space="0" w:color="414142"/>
              <w:left w:val="outset" w:sz="6" w:space="0" w:color="414142"/>
              <w:bottom w:val="outset" w:sz="6" w:space="0" w:color="414142"/>
              <w:right w:val="outset" w:sz="6" w:space="0" w:color="414142"/>
            </w:tcBorders>
            <w:noWrap/>
            <w:vAlign w:val="center"/>
            <w:hideMark/>
          </w:tcPr>
          <w:p w14:paraId="35DEC7F1" w14:textId="77777777" w:rsidR="005B6DEE" w:rsidRPr="005B6DEE" w:rsidRDefault="005B6DEE" w:rsidP="00A07CC6">
            <w:pPr>
              <w:jc w:val="center"/>
              <w:rPr>
                <w:rFonts w:eastAsia="Times New Roman" w:cs="Times New Roman"/>
                <w:sz w:val="20"/>
                <w:szCs w:val="20"/>
                <w:lang w:eastAsia="lv-LV"/>
              </w:rPr>
            </w:pPr>
            <w:proofErr w:type="spellStart"/>
            <w:r w:rsidRPr="005B6DEE">
              <w:rPr>
                <w:rFonts w:eastAsia="Times New Roman" w:cs="Times New Roman"/>
                <w:sz w:val="20"/>
                <w:szCs w:val="20"/>
                <w:lang w:eastAsia="lv-LV"/>
              </w:rPr>
              <w:t>Nr.p.k</w:t>
            </w:r>
            <w:proofErr w:type="spellEnd"/>
            <w:r w:rsidRPr="005B6DEE">
              <w:rPr>
                <w:rFonts w:eastAsia="Times New Roman" w:cs="Times New Roman"/>
                <w:sz w:val="20"/>
                <w:szCs w:val="20"/>
                <w:lang w:eastAsia="lv-LV"/>
              </w:rPr>
              <w:t>.</w:t>
            </w: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3EA94131"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Saskaņošanai nosūtītā projekta redakcija (konkrēta punkta (panta) redakcija)</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7E36CA11"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Atzinumā norādītais ministrijas (citas institūcijas) iebildums, kā arī saskaņošanā papildus izteiktais iebildums par projekta konkrēto punktu (pantu)</w:t>
            </w:r>
          </w:p>
        </w:tc>
        <w:tc>
          <w:tcPr>
            <w:tcW w:w="868" w:type="pct"/>
            <w:tcBorders>
              <w:top w:val="outset" w:sz="6" w:space="0" w:color="414142"/>
              <w:left w:val="outset" w:sz="6" w:space="0" w:color="414142"/>
              <w:bottom w:val="outset" w:sz="6" w:space="0" w:color="414142"/>
              <w:right w:val="outset" w:sz="6" w:space="0" w:color="414142"/>
            </w:tcBorders>
            <w:vAlign w:val="center"/>
            <w:hideMark/>
          </w:tcPr>
          <w:p w14:paraId="16F2E324"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Atbildīgās ministrijas pamatojums iebilduma noraidījumam</w:t>
            </w:r>
          </w:p>
        </w:tc>
        <w:tc>
          <w:tcPr>
            <w:tcW w:w="918" w:type="pct"/>
            <w:tcBorders>
              <w:top w:val="outset" w:sz="6" w:space="0" w:color="414142"/>
              <w:left w:val="outset" w:sz="6" w:space="0" w:color="414142"/>
              <w:bottom w:val="outset" w:sz="6" w:space="0" w:color="414142"/>
              <w:right w:val="outset" w:sz="6" w:space="0" w:color="414142"/>
            </w:tcBorders>
            <w:vAlign w:val="center"/>
            <w:hideMark/>
          </w:tcPr>
          <w:p w14:paraId="7F00A461"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Atzinuma sniedzēja uzturētais iebildums, ja tas atšķiras no atzinumā norādītā iebilduma pamatojuma</w:t>
            </w:r>
          </w:p>
        </w:tc>
        <w:tc>
          <w:tcPr>
            <w:tcW w:w="868" w:type="pct"/>
            <w:tcBorders>
              <w:top w:val="outset" w:sz="6" w:space="0" w:color="414142"/>
              <w:left w:val="outset" w:sz="6" w:space="0" w:color="414142"/>
              <w:bottom w:val="outset" w:sz="6" w:space="0" w:color="414142"/>
              <w:right w:val="outset" w:sz="6" w:space="0" w:color="414142"/>
            </w:tcBorders>
            <w:vAlign w:val="center"/>
            <w:hideMark/>
          </w:tcPr>
          <w:p w14:paraId="56AF284E"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Projekta attiecīgā punkta (panta) galīgā redakcija</w:t>
            </w:r>
          </w:p>
        </w:tc>
      </w:tr>
      <w:tr w:rsidR="00AE557C" w:rsidRPr="005B6DEE" w14:paraId="6AF088FD" w14:textId="77777777" w:rsidTr="00AE1E54">
        <w:tc>
          <w:tcPr>
            <w:tcW w:w="201" w:type="pct"/>
            <w:tcBorders>
              <w:top w:val="outset" w:sz="6" w:space="0" w:color="414142"/>
              <w:left w:val="outset" w:sz="6" w:space="0" w:color="414142"/>
              <w:bottom w:val="outset" w:sz="6" w:space="0" w:color="414142"/>
              <w:right w:val="outset" w:sz="6" w:space="0" w:color="414142"/>
            </w:tcBorders>
            <w:hideMark/>
          </w:tcPr>
          <w:p w14:paraId="504011BE"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1</w:t>
            </w:r>
          </w:p>
        </w:tc>
        <w:tc>
          <w:tcPr>
            <w:tcW w:w="971" w:type="pct"/>
            <w:tcBorders>
              <w:top w:val="outset" w:sz="6" w:space="0" w:color="414142"/>
              <w:left w:val="outset" w:sz="6" w:space="0" w:color="414142"/>
              <w:bottom w:val="outset" w:sz="6" w:space="0" w:color="414142"/>
              <w:right w:val="outset" w:sz="6" w:space="0" w:color="414142"/>
            </w:tcBorders>
            <w:hideMark/>
          </w:tcPr>
          <w:p w14:paraId="44F58435"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2</w:t>
            </w:r>
          </w:p>
        </w:tc>
        <w:tc>
          <w:tcPr>
            <w:tcW w:w="1174" w:type="pct"/>
            <w:tcBorders>
              <w:top w:val="outset" w:sz="6" w:space="0" w:color="414142"/>
              <w:left w:val="outset" w:sz="6" w:space="0" w:color="414142"/>
              <w:bottom w:val="outset" w:sz="6" w:space="0" w:color="414142"/>
              <w:right w:val="outset" w:sz="6" w:space="0" w:color="414142"/>
            </w:tcBorders>
            <w:hideMark/>
          </w:tcPr>
          <w:p w14:paraId="19DDCB75"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3</w:t>
            </w:r>
          </w:p>
        </w:tc>
        <w:tc>
          <w:tcPr>
            <w:tcW w:w="868" w:type="pct"/>
            <w:tcBorders>
              <w:top w:val="outset" w:sz="6" w:space="0" w:color="414142"/>
              <w:left w:val="outset" w:sz="6" w:space="0" w:color="414142"/>
              <w:bottom w:val="outset" w:sz="6" w:space="0" w:color="414142"/>
              <w:right w:val="outset" w:sz="6" w:space="0" w:color="414142"/>
            </w:tcBorders>
            <w:hideMark/>
          </w:tcPr>
          <w:p w14:paraId="6CD3180D"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4</w:t>
            </w:r>
          </w:p>
        </w:tc>
        <w:tc>
          <w:tcPr>
            <w:tcW w:w="918" w:type="pct"/>
            <w:tcBorders>
              <w:top w:val="outset" w:sz="6" w:space="0" w:color="414142"/>
              <w:left w:val="outset" w:sz="6" w:space="0" w:color="414142"/>
              <w:bottom w:val="outset" w:sz="6" w:space="0" w:color="414142"/>
              <w:right w:val="outset" w:sz="6" w:space="0" w:color="414142"/>
            </w:tcBorders>
            <w:hideMark/>
          </w:tcPr>
          <w:p w14:paraId="794E8EAD"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5</w:t>
            </w:r>
          </w:p>
        </w:tc>
        <w:tc>
          <w:tcPr>
            <w:tcW w:w="868" w:type="pct"/>
            <w:tcBorders>
              <w:top w:val="outset" w:sz="6" w:space="0" w:color="414142"/>
              <w:left w:val="outset" w:sz="6" w:space="0" w:color="414142"/>
              <w:bottom w:val="outset" w:sz="6" w:space="0" w:color="414142"/>
              <w:right w:val="outset" w:sz="6" w:space="0" w:color="414142"/>
            </w:tcBorders>
            <w:hideMark/>
          </w:tcPr>
          <w:p w14:paraId="55C468AD"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6</w:t>
            </w:r>
          </w:p>
        </w:tc>
      </w:tr>
      <w:tr w:rsidR="00810B03" w:rsidRPr="005B6DEE" w14:paraId="24180DEC" w14:textId="77777777" w:rsidTr="00AE1E54">
        <w:tc>
          <w:tcPr>
            <w:tcW w:w="201" w:type="pct"/>
            <w:tcBorders>
              <w:top w:val="outset" w:sz="6" w:space="0" w:color="414142"/>
              <w:left w:val="outset" w:sz="6" w:space="0" w:color="414142"/>
              <w:bottom w:val="outset" w:sz="6" w:space="0" w:color="414142"/>
              <w:right w:val="outset" w:sz="6" w:space="0" w:color="414142"/>
            </w:tcBorders>
          </w:tcPr>
          <w:p w14:paraId="32092DB8" w14:textId="09AFB54A" w:rsidR="00810B03" w:rsidRPr="005B6DEE" w:rsidRDefault="00810B03" w:rsidP="00810B03">
            <w:pPr>
              <w:jc w:val="center"/>
              <w:rPr>
                <w:rFonts w:eastAsia="Times New Roman" w:cs="Times New Roman"/>
                <w:sz w:val="20"/>
                <w:szCs w:val="20"/>
                <w:lang w:eastAsia="lv-LV"/>
              </w:rPr>
            </w:pPr>
          </w:p>
        </w:tc>
        <w:tc>
          <w:tcPr>
            <w:tcW w:w="971" w:type="pct"/>
            <w:tcBorders>
              <w:top w:val="outset" w:sz="6" w:space="0" w:color="414142"/>
              <w:left w:val="outset" w:sz="6" w:space="0" w:color="414142"/>
              <w:bottom w:val="outset" w:sz="6" w:space="0" w:color="414142"/>
              <w:right w:val="outset" w:sz="6" w:space="0" w:color="414142"/>
            </w:tcBorders>
          </w:tcPr>
          <w:p w14:paraId="252BB8F2" w14:textId="1D3BEB7E" w:rsidR="00810B03" w:rsidRPr="005B6DEE" w:rsidRDefault="00810B03" w:rsidP="00810B03">
            <w:pPr>
              <w:jc w:val="both"/>
              <w:rPr>
                <w:rFonts w:eastAsia="Times New Roman" w:cs="Times New Roman"/>
                <w:sz w:val="20"/>
                <w:szCs w:val="20"/>
                <w:lang w:eastAsia="lv-LV"/>
              </w:rPr>
            </w:pPr>
          </w:p>
        </w:tc>
        <w:tc>
          <w:tcPr>
            <w:tcW w:w="1174" w:type="pct"/>
            <w:tcBorders>
              <w:top w:val="outset" w:sz="6" w:space="0" w:color="414142"/>
              <w:left w:val="outset" w:sz="6" w:space="0" w:color="414142"/>
              <w:bottom w:val="outset" w:sz="6" w:space="0" w:color="414142"/>
              <w:right w:val="outset" w:sz="6" w:space="0" w:color="414142"/>
            </w:tcBorders>
          </w:tcPr>
          <w:p w14:paraId="1962F23C" w14:textId="51EFA0FE" w:rsidR="00810B03" w:rsidRPr="00B714AD" w:rsidRDefault="00810B03" w:rsidP="004436CC">
            <w:pPr>
              <w:jc w:val="center"/>
              <w:rPr>
                <w:rFonts w:eastAsia="Times New Roman" w:cs="Times New Roman"/>
                <w:szCs w:val="24"/>
                <w:lang w:eastAsia="lv-LV"/>
              </w:rPr>
            </w:pPr>
          </w:p>
        </w:tc>
        <w:tc>
          <w:tcPr>
            <w:tcW w:w="868" w:type="pct"/>
            <w:tcBorders>
              <w:top w:val="outset" w:sz="6" w:space="0" w:color="414142"/>
              <w:left w:val="outset" w:sz="6" w:space="0" w:color="414142"/>
              <w:bottom w:val="outset" w:sz="6" w:space="0" w:color="414142"/>
              <w:right w:val="outset" w:sz="6" w:space="0" w:color="414142"/>
            </w:tcBorders>
          </w:tcPr>
          <w:p w14:paraId="03F3A4DE" w14:textId="28CAB637" w:rsidR="00810B03" w:rsidRPr="00081762" w:rsidRDefault="00810B03" w:rsidP="004436CC">
            <w:pPr>
              <w:ind w:right="63"/>
              <w:jc w:val="center"/>
              <w:rPr>
                <w:rFonts w:eastAsia="Times New Roman" w:cs="Times New Roman"/>
                <w:b/>
                <w:szCs w:val="24"/>
                <w:highlight w:val="yellow"/>
                <w:lang w:eastAsia="lv-LV"/>
              </w:rPr>
            </w:pPr>
          </w:p>
        </w:tc>
        <w:tc>
          <w:tcPr>
            <w:tcW w:w="918" w:type="pct"/>
            <w:tcBorders>
              <w:top w:val="outset" w:sz="6" w:space="0" w:color="414142"/>
              <w:left w:val="outset" w:sz="6" w:space="0" w:color="414142"/>
              <w:bottom w:val="outset" w:sz="6" w:space="0" w:color="414142"/>
              <w:right w:val="outset" w:sz="6" w:space="0" w:color="414142"/>
            </w:tcBorders>
          </w:tcPr>
          <w:p w14:paraId="35088D8C" w14:textId="414A20EC" w:rsidR="00810B03" w:rsidRPr="004C5097" w:rsidRDefault="00810B03" w:rsidP="00810B03">
            <w:pPr>
              <w:jc w:val="both"/>
              <w:rPr>
                <w:rFonts w:eastAsia="Times New Roman" w:cs="Times New Roman"/>
                <w:sz w:val="20"/>
                <w:szCs w:val="20"/>
                <w:highlight w:val="yellow"/>
                <w:lang w:eastAsia="lv-LV"/>
              </w:rPr>
            </w:pPr>
          </w:p>
        </w:tc>
        <w:tc>
          <w:tcPr>
            <w:tcW w:w="868" w:type="pct"/>
            <w:tcBorders>
              <w:top w:val="outset" w:sz="6" w:space="0" w:color="414142"/>
              <w:left w:val="outset" w:sz="6" w:space="0" w:color="414142"/>
              <w:bottom w:val="outset" w:sz="6" w:space="0" w:color="414142"/>
              <w:right w:val="outset" w:sz="6" w:space="0" w:color="414142"/>
            </w:tcBorders>
          </w:tcPr>
          <w:p w14:paraId="242B16D7" w14:textId="12F8FAE9" w:rsidR="00810B03" w:rsidRPr="006F089D" w:rsidRDefault="00810B03" w:rsidP="00810B03">
            <w:pPr>
              <w:jc w:val="both"/>
              <w:rPr>
                <w:rFonts w:eastAsia="Times New Roman" w:cs="Times New Roman"/>
                <w:lang w:eastAsia="lv-LV"/>
              </w:rPr>
            </w:pPr>
          </w:p>
        </w:tc>
      </w:tr>
    </w:tbl>
    <w:p w14:paraId="1E25CBD3" w14:textId="77777777" w:rsidR="005B6DEE" w:rsidRPr="005B6DEE" w:rsidRDefault="005B6DEE" w:rsidP="00C259D7">
      <w:pPr>
        <w:shd w:val="clear" w:color="auto" w:fill="FFFFFF"/>
        <w:spacing w:before="100" w:beforeAutospacing="1" w:after="100" w:afterAutospacing="1" w:line="293" w:lineRule="atLeast"/>
        <w:rPr>
          <w:rFonts w:eastAsia="Times New Roman" w:cs="Times New Roman"/>
          <w:b/>
          <w:bCs/>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076"/>
        <w:gridCol w:w="3101"/>
        <w:gridCol w:w="5781"/>
      </w:tblGrid>
      <w:tr w:rsidR="00517294" w:rsidRPr="005B6DEE" w14:paraId="64FBDCB3" w14:textId="77777777" w:rsidTr="005B6DEE">
        <w:tc>
          <w:tcPr>
            <w:tcW w:w="1800" w:type="pct"/>
            <w:tcBorders>
              <w:top w:val="nil"/>
              <w:left w:val="nil"/>
              <w:bottom w:val="nil"/>
              <w:right w:val="nil"/>
            </w:tcBorders>
            <w:noWrap/>
            <w:vAlign w:val="bottom"/>
            <w:hideMark/>
          </w:tcPr>
          <w:p w14:paraId="2B0929DB"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Datums</w:t>
            </w:r>
          </w:p>
        </w:tc>
        <w:tc>
          <w:tcPr>
            <w:tcW w:w="3150" w:type="pct"/>
            <w:gridSpan w:val="2"/>
            <w:tcBorders>
              <w:top w:val="nil"/>
              <w:left w:val="nil"/>
              <w:bottom w:val="single" w:sz="6" w:space="0" w:color="414142"/>
              <w:right w:val="nil"/>
            </w:tcBorders>
            <w:hideMark/>
          </w:tcPr>
          <w:p w14:paraId="199785FC" w14:textId="3DA446E7" w:rsidR="005B6DEE" w:rsidRPr="005B6DEE" w:rsidRDefault="00BD0D16" w:rsidP="002F6379">
            <w:pPr>
              <w:rPr>
                <w:rFonts w:eastAsia="Times New Roman" w:cs="Times New Roman"/>
                <w:sz w:val="20"/>
                <w:szCs w:val="20"/>
                <w:lang w:eastAsia="lv-LV"/>
              </w:rPr>
            </w:pPr>
            <w:r>
              <w:rPr>
                <w:rFonts w:eastAsia="Times New Roman" w:cs="Times New Roman"/>
                <w:sz w:val="20"/>
                <w:szCs w:val="20"/>
                <w:lang w:eastAsia="lv-LV"/>
              </w:rPr>
              <w:t>05</w:t>
            </w:r>
            <w:r w:rsidR="0024153A" w:rsidRPr="00203B4E">
              <w:rPr>
                <w:rFonts w:eastAsia="Times New Roman" w:cs="Times New Roman"/>
                <w:sz w:val="20"/>
                <w:szCs w:val="20"/>
                <w:lang w:eastAsia="lv-LV"/>
              </w:rPr>
              <w:t>.09</w:t>
            </w:r>
            <w:r w:rsidR="006544A1" w:rsidRPr="00203B4E">
              <w:rPr>
                <w:rFonts w:eastAsia="Times New Roman" w:cs="Times New Roman"/>
                <w:sz w:val="20"/>
                <w:szCs w:val="20"/>
                <w:lang w:eastAsia="lv-LV"/>
              </w:rPr>
              <w:t>.2019. (elektroniska saskaņošana)</w:t>
            </w:r>
          </w:p>
        </w:tc>
      </w:tr>
      <w:tr w:rsidR="00517294" w:rsidRPr="005B6DEE" w14:paraId="36954BAF" w14:textId="77777777" w:rsidTr="005B6DEE">
        <w:trPr>
          <w:trHeight w:val="300"/>
        </w:trPr>
        <w:tc>
          <w:tcPr>
            <w:tcW w:w="1800" w:type="pct"/>
            <w:tcBorders>
              <w:top w:val="nil"/>
              <w:left w:val="nil"/>
              <w:bottom w:val="nil"/>
              <w:right w:val="nil"/>
            </w:tcBorders>
            <w:noWrap/>
            <w:vAlign w:val="bottom"/>
            <w:hideMark/>
          </w:tcPr>
          <w:p w14:paraId="2D4EBC29"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c>
          <w:tcPr>
            <w:tcW w:w="3150" w:type="pct"/>
            <w:gridSpan w:val="2"/>
            <w:tcBorders>
              <w:top w:val="single" w:sz="6" w:space="0" w:color="414142"/>
              <w:left w:val="nil"/>
              <w:bottom w:val="nil"/>
              <w:right w:val="nil"/>
            </w:tcBorders>
            <w:hideMark/>
          </w:tcPr>
          <w:p w14:paraId="40953168"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B6DEE" w14:paraId="006B9B77" w14:textId="77777777" w:rsidTr="005B6DEE">
        <w:tc>
          <w:tcPr>
            <w:tcW w:w="1800" w:type="pct"/>
            <w:tcBorders>
              <w:top w:val="nil"/>
              <w:left w:val="nil"/>
              <w:bottom w:val="nil"/>
              <w:right w:val="nil"/>
            </w:tcBorders>
            <w:noWrap/>
            <w:vAlign w:val="bottom"/>
            <w:hideMark/>
          </w:tcPr>
          <w:p w14:paraId="18853771" w14:textId="77777777" w:rsidR="005B6DEE" w:rsidRPr="00D9747C" w:rsidRDefault="005B6DEE" w:rsidP="005B6DEE">
            <w:pPr>
              <w:rPr>
                <w:rFonts w:eastAsia="Times New Roman" w:cs="Times New Roman"/>
                <w:sz w:val="20"/>
                <w:szCs w:val="20"/>
                <w:lang w:eastAsia="lv-LV"/>
              </w:rPr>
            </w:pPr>
            <w:r w:rsidRPr="00D9747C">
              <w:rPr>
                <w:rFonts w:eastAsia="Times New Roman" w:cs="Times New Roman"/>
                <w:sz w:val="20"/>
                <w:szCs w:val="20"/>
                <w:lang w:eastAsia="lv-LV"/>
              </w:rPr>
              <w:t>Saskaņošanas dalībnieki</w:t>
            </w:r>
          </w:p>
        </w:tc>
        <w:tc>
          <w:tcPr>
            <w:tcW w:w="3150" w:type="pct"/>
            <w:gridSpan w:val="2"/>
            <w:tcBorders>
              <w:top w:val="nil"/>
              <w:left w:val="nil"/>
              <w:bottom w:val="single" w:sz="6" w:space="0" w:color="414142"/>
              <w:right w:val="nil"/>
            </w:tcBorders>
            <w:hideMark/>
          </w:tcPr>
          <w:p w14:paraId="49ACACBD" w14:textId="489C81C7" w:rsidR="005B6DEE" w:rsidRPr="00D9747C" w:rsidRDefault="00D9747C" w:rsidP="00334676">
            <w:pPr>
              <w:rPr>
                <w:rFonts w:eastAsia="Times New Roman" w:cs="Times New Roman"/>
                <w:sz w:val="20"/>
                <w:szCs w:val="20"/>
                <w:lang w:eastAsia="lv-LV"/>
              </w:rPr>
            </w:pPr>
            <w:r w:rsidRPr="00D9747C">
              <w:rPr>
                <w:sz w:val="20"/>
                <w:szCs w:val="20"/>
              </w:rPr>
              <w:t xml:space="preserve">Tieslietu ministrija, </w:t>
            </w:r>
            <w:r w:rsidR="00A77675">
              <w:rPr>
                <w:sz w:val="20"/>
                <w:szCs w:val="20"/>
              </w:rPr>
              <w:t>Veselības</w:t>
            </w:r>
            <w:r w:rsidRPr="00D9747C">
              <w:rPr>
                <w:sz w:val="20"/>
                <w:szCs w:val="20"/>
              </w:rPr>
              <w:t xml:space="preserve"> ministrija, </w:t>
            </w:r>
            <w:r w:rsidR="00A77675" w:rsidRPr="00D9747C">
              <w:rPr>
                <w:sz w:val="20"/>
                <w:szCs w:val="20"/>
              </w:rPr>
              <w:t>Vides aizsardzības un reģionālās attīstības ministrija</w:t>
            </w:r>
            <w:r w:rsidR="00A77675">
              <w:rPr>
                <w:sz w:val="20"/>
                <w:szCs w:val="20"/>
              </w:rPr>
              <w:t>,</w:t>
            </w:r>
            <w:r w:rsidR="00A77675" w:rsidRPr="00D9747C">
              <w:rPr>
                <w:sz w:val="20"/>
                <w:szCs w:val="20"/>
              </w:rPr>
              <w:t xml:space="preserve"> </w:t>
            </w:r>
            <w:r w:rsidR="00A77675">
              <w:rPr>
                <w:sz w:val="20"/>
                <w:szCs w:val="20"/>
              </w:rPr>
              <w:t>Latvijas Pašvaldību savienība</w:t>
            </w:r>
            <w:r w:rsidRPr="00D9747C">
              <w:rPr>
                <w:sz w:val="20"/>
                <w:szCs w:val="20"/>
              </w:rPr>
              <w:t>, Latvi</w:t>
            </w:r>
            <w:r w:rsidR="00A77675">
              <w:rPr>
                <w:sz w:val="20"/>
                <w:szCs w:val="20"/>
              </w:rPr>
              <w:t xml:space="preserve">jas darba devēju konfederācija un Latvijas </w:t>
            </w:r>
            <w:r w:rsidR="00334676">
              <w:rPr>
                <w:sz w:val="20"/>
                <w:szCs w:val="20"/>
              </w:rPr>
              <w:t>Tirdzniecības un rūpniecības kamera</w:t>
            </w:r>
            <w:r w:rsidR="00A77675">
              <w:rPr>
                <w:sz w:val="20"/>
                <w:szCs w:val="20"/>
              </w:rPr>
              <w:t>.</w:t>
            </w:r>
          </w:p>
        </w:tc>
      </w:tr>
      <w:tr w:rsidR="00517294" w:rsidRPr="005B6DEE" w14:paraId="178D0E49" w14:textId="77777777" w:rsidTr="005B6DEE">
        <w:trPr>
          <w:trHeight w:val="300"/>
        </w:trPr>
        <w:tc>
          <w:tcPr>
            <w:tcW w:w="1800" w:type="pct"/>
            <w:tcBorders>
              <w:top w:val="nil"/>
              <w:left w:val="nil"/>
              <w:bottom w:val="nil"/>
              <w:right w:val="nil"/>
            </w:tcBorders>
            <w:hideMark/>
          </w:tcPr>
          <w:p w14:paraId="3B37DEAD"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c>
          <w:tcPr>
            <w:tcW w:w="3150" w:type="pct"/>
            <w:gridSpan w:val="2"/>
            <w:tcBorders>
              <w:top w:val="single" w:sz="6" w:space="0" w:color="414142"/>
              <w:left w:val="nil"/>
              <w:bottom w:val="single" w:sz="6" w:space="0" w:color="414142"/>
              <w:right w:val="nil"/>
            </w:tcBorders>
            <w:hideMark/>
          </w:tcPr>
          <w:p w14:paraId="69666066"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B6DEE" w14:paraId="4D3DAEBE" w14:textId="77777777" w:rsidTr="005B6DEE">
        <w:trPr>
          <w:trHeight w:val="225"/>
        </w:trPr>
        <w:tc>
          <w:tcPr>
            <w:tcW w:w="1800" w:type="pct"/>
            <w:tcBorders>
              <w:top w:val="nil"/>
              <w:left w:val="nil"/>
              <w:bottom w:val="nil"/>
              <w:right w:val="nil"/>
            </w:tcBorders>
            <w:hideMark/>
          </w:tcPr>
          <w:p w14:paraId="1969C935"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c>
          <w:tcPr>
            <w:tcW w:w="1100" w:type="pct"/>
            <w:tcBorders>
              <w:top w:val="single" w:sz="6" w:space="0" w:color="414142"/>
              <w:left w:val="nil"/>
              <w:bottom w:val="nil"/>
              <w:right w:val="nil"/>
            </w:tcBorders>
            <w:hideMark/>
          </w:tcPr>
          <w:p w14:paraId="0A58C30F"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c>
          <w:tcPr>
            <w:tcW w:w="2000" w:type="pct"/>
            <w:tcBorders>
              <w:top w:val="single" w:sz="6" w:space="0" w:color="414142"/>
              <w:left w:val="nil"/>
              <w:bottom w:val="nil"/>
              <w:right w:val="nil"/>
            </w:tcBorders>
            <w:hideMark/>
          </w:tcPr>
          <w:p w14:paraId="0A3FD0E6"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bl>
    <w:p w14:paraId="526588C9" w14:textId="77777777" w:rsidR="005B6DEE" w:rsidRPr="005B6DEE" w:rsidRDefault="005B6DEE" w:rsidP="005B6DEE">
      <w:pPr>
        <w:shd w:val="clear" w:color="auto" w:fill="FFFFFF"/>
        <w:rPr>
          <w:rFonts w:eastAsia="Times New Roman" w:cs="Times New Roman"/>
          <w:vanish/>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128"/>
        <w:gridCol w:w="8830"/>
      </w:tblGrid>
      <w:tr w:rsidR="00517294" w:rsidRPr="005B6DEE" w14:paraId="6BF03FB6" w14:textId="77777777" w:rsidTr="005B6DEE">
        <w:trPr>
          <w:trHeight w:val="300"/>
        </w:trPr>
        <w:tc>
          <w:tcPr>
            <w:tcW w:w="1800" w:type="pct"/>
            <w:tcBorders>
              <w:top w:val="nil"/>
              <w:left w:val="nil"/>
              <w:bottom w:val="nil"/>
              <w:right w:val="nil"/>
            </w:tcBorders>
            <w:vAlign w:val="bottom"/>
            <w:hideMark/>
          </w:tcPr>
          <w:p w14:paraId="1C3D7817"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Saskaņošanas dalībnieki izskatīja šādu ministriju (citu institūciju) iebildumus</w:t>
            </w:r>
          </w:p>
        </w:tc>
        <w:tc>
          <w:tcPr>
            <w:tcW w:w="3100" w:type="pct"/>
            <w:tcBorders>
              <w:top w:val="nil"/>
              <w:left w:val="nil"/>
              <w:bottom w:val="single" w:sz="6" w:space="0" w:color="414142"/>
              <w:right w:val="nil"/>
            </w:tcBorders>
            <w:hideMark/>
          </w:tcPr>
          <w:p w14:paraId="7D34C180" w14:textId="07A5282A" w:rsidR="005B6DEE" w:rsidRPr="00390FDC" w:rsidRDefault="003F78AE" w:rsidP="003F78AE">
            <w:pPr>
              <w:rPr>
                <w:rFonts w:eastAsia="Times New Roman" w:cs="Times New Roman"/>
                <w:sz w:val="20"/>
                <w:szCs w:val="20"/>
                <w:lang w:eastAsia="lv-LV"/>
              </w:rPr>
            </w:pPr>
            <w:r>
              <w:rPr>
                <w:sz w:val="20"/>
                <w:szCs w:val="20"/>
              </w:rPr>
              <w:t xml:space="preserve">Tieslietu ministrija un </w:t>
            </w:r>
            <w:r w:rsidRPr="00D9747C">
              <w:rPr>
                <w:sz w:val="20"/>
                <w:szCs w:val="20"/>
              </w:rPr>
              <w:t>Vides aizsardzības un reģionālās attīstības ministrija</w:t>
            </w:r>
            <w:r w:rsidR="00390FDC" w:rsidRPr="00390FDC">
              <w:rPr>
                <w:sz w:val="20"/>
                <w:szCs w:val="20"/>
              </w:rPr>
              <w:t>.</w:t>
            </w:r>
          </w:p>
        </w:tc>
      </w:tr>
      <w:tr w:rsidR="00517294" w:rsidRPr="005B6DEE" w14:paraId="60F67F82" w14:textId="77777777" w:rsidTr="005B6DEE">
        <w:trPr>
          <w:trHeight w:val="300"/>
        </w:trPr>
        <w:tc>
          <w:tcPr>
            <w:tcW w:w="1800" w:type="pct"/>
            <w:tcBorders>
              <w:top w:val="nil"/>
              <w:left w:val="nil"/>
              <w:bottom w:val="nil"/>
              <w:right w:val="nil"/>
            </w:tcBorders>
            <w:vAlign w:val="bottom"/>
            <w:hideMark/>
          </w:tcPr>
          <w:p w14:paraId="7AC91ED4"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c>
          <w:tcPr>
            <w:tcW w:w="3100" w:type="pct"/>
            <w:tcBorders>
              <w:top w:val="single" w:sz="6" w:space="0" w:color="414142"/>
              <w:left w:val="nil"/>
              <w:bottom w:val="single" w:sz="6" w:space="0" w:color="414142"/>
              <w:right w:val="nil"/>
            </w:tcBorders>
            <w:hideMark/>
          </w:tcPr>
          <w:p w14:paraId="10B092A5"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B6DEE" w14:paraId="230BFB14" w14:textId="77777777" w:rsidTr="005B6DEE">
        <w:trPr>
          <w:trHeight w:val="300"/>
        </w:trPr>
        <w:tc>
          <w:tcPr>
            <w:tcW w:w="0" w:type="auto"/>
            <w:gridSpan w:val="2"/>
            <w:tcBorders>
              <w:top w:val="nil"/>
              <w:left w:val="nil"/>
              <w:bottom w:val="nil"/>
              <w:right w:val="nil"/>
            </w:tcBorders>
            <w:vAlign w:val="bottom"/>
            <w:hideMark/>
          </w:tcPr>
          <w:p w14:paraId="6B868793"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B6DEE" w14:paraId="705FBAD9" w14:textId="77777777" w:rsidTr="005B6DEE">
        <w:trPr>
          <w:trHeight w:val="300"/>
        </w:trPr>
        <w:tc>
          <w:tcPr>
            <w:tcW w:w="1800" w:type="pct"/>
            <w:tcBorders>
              <w:top w:val="nil"/>
              <w:left w:val="nil"/>
              <w:bottom w:val="nil"/>
              <w:right w:val="nil"/>
            </w:tcBorders>
            <w:vAlign w:val="bottom"/>
            <w:hideMark/>
          </w:tcPr>
          <w:p w14:paraId="1DABFEAB"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lastRenderedPageBreak/>
              <w:t>Ministrijas (citas institūcijas), kuras nav ieradušās uz sanāksmi vai kuras nav atbildējušas uz uzaicinājumu piedalīties elektroniskajā saskaņošanā</w:t>
            </w:r>
          </w:p>
        </w:tc>
        <w:tc>
          <w:tcPr>
            <w:tcW w:w="3100" w:type="pct"/>
            <w:tcBorders>
              <w:top w:val="nil"/>
              <w:left w:val="nil"/>
              <w:bottom w:val="single" w:sz="6" w:space="0" w:color="414142"/>
              <w:right w:val="nil"/>
            </w:tcBorders>
            <w:hideMark/>
          </w:tcPr>
          <w:p w14:paraId="6A5595C6" w14:textId="5E6DEA21"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r w:rsidR="00B84C86">
              <w:rPr>
                <w:rFonts w:eastAsia="Times New Roman" w:cs="Times New Roman"/>
                <w:sz w:val="20"/>
                <w:szCs w:val="20"/>
                <w:lang w:eastAsia="lv-LV"/>
              </w:rPr>
              <w:t>Latvijas Darba devēju konfederācija un Latvijas Tirdzniecības un rūpniecības kamera.</w:t>
            </w:r>
          </w:p>
        </w:tc>
      </w:tr>
      <w:tr w:rsidR="00517294" w:rsidRPr="005B6DEE" w14:paraId="669E1B87" w14:textId="77777777" w:rsidTr="006E0E66">
        <w:trPr>
          <w:trHeight w:val="300"/>
        </w:trPr>
        <w:tc>
          <w:tcPr>
            <w:tcW w:w="1800" w:type="pct"/>
            <w:tcBorders>
              <w:top w:val="nil"/>
              <w:left w:val="nil"/>
              <w:bottom w:val="nil"/>
              <w:right w:val="nil"/>
            </w:tcBorders>
            <w:vAlign w:val="bottom"/>
            <w:hideMark/>
          </w:tcPr>
          <w:p w14:paraId="23900295"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c>
          <w:tcPr>
            <w:tcW w:w="3100" w:type="pct"/>
            <w:tcBorders>
              <w:top w:val="single" w:sz="6" w:space="0" w:color="414142"/>
              <w:left w:val="nil"/>
              <w:bottom w:val="single" w:sz="6" w:space="0" w:color="414142"/>
              <w:right w:val="nil"/>
            </w:tcBorders>
          </w:tcPr>
          <w:p w14:paraId="66BFC965" w14:textId="66FAB7AE" w:rsidR="005B6DEE" w:rsidRPr="005B6DEE" w:rsidRDefault="005B6DEE" w:rsidP="005B6DEE">
            <w:pPr>
              <w:rPr>
                <w:rFonts w:eastAsia="Times New Roman" w:cs="Times New Roman"/>
                <w:sz w:val="20"/>
                <w:szCs w:val="20"/>
                <w:lang w:eastAsia="lv-LV"/>
              </w:rPr>
            </w:pPr>
          </w:p>
        </w:tc>
      </w:tr>
      <w:tr w:rsidR="00517294" w:rsidRPr="005B6DEE" w14:paraId="63FE399D" w14:textId="77777777" w:rsidTr="006E0E66">
        <w:trPr>
          <w:trHeight w:val="300"/>
        </w:trPr>
        <w:tc>
          <w:tcPr>
            <w:tcW w:w="1800" w:type="pct"/>
            <w:tcBorders>
              <w:top w:val="nil"/>
              <w:left w:val="nil"/>
              <w:bottom w:val="nil"/>
              <w:right w:val="nil"/>
            </w:tcBorders>
            <w:hideMark/>
          </w:tcPr>
          <w:p w14:paraId="5A930333"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c>
          <w:tcPr>
            <w:tcW w:w="3100" w:type="pct"/>
            <w:tcBorders>
              <w:top w:val="single" w:sz="6" w:space="0" w:color="414142"/>
              <w:left w:val="nil"/>
              <w:bottom w:val="single" w:sz="6" w:space="0" w:color="414142"/>
              <w:right w:val="nil"/>
            </w:tcBorders>
          </w:tcPr>
          <w:p w14:paraId="54EEB0B7" w14:textId="3B656F65" w:rsidR="005B6DEE" w:rsidRPr="005B6DEE" w:rsidRDefault="005B6DEE" w:rsidP="005B6DEE">
            <w:pPr>
              <w:rPr>
                <w:rFonts w:eastAsia="Times New Roman" w:cs="Times New Roman"/>
                <w:sz w:val="20"/>
                <w:szCs w:val="20"/>
                <w:lang w:eastAsia="lv-LV"/>
              </w:rPr>
            </w:pPr>
          </w:p>
        </w:tc>
      </w:tr>
    </w:tbl>
    <w:p w14:paraId="2AF533C6" w14:textId="73BF6555" w:rsidR="005B6DEE" w:rsidRPr="005B6DEE" w:rsidRDefault="005B6DEE" w:rsidP="005B6DEE">
      <w:pPr>
        <w:shd w:val="clear" w:color="auto" w:fill="FFFFFF"/>
        <w:spacing w:before="100" w:beforeAutospacing="1" w:after="100" w:afterAutospacing="1" w:line="293" w:lineRule="atLeast"/>
        <w:ind w:firstLine="300"/>
        <w:jc w:val="center"/>
        <w:rPr>
          <w:rFonts w:eastAsia="Times New Roman" w:cs="Times New Roman"/>
          <w:b/>
          <w:bCs/>
          <w:sz w:val="20"/>
          <w:szCs w:val="20"/>
          <w:lang w:eastAsia="lv-LV"/>
        </w:rPr>
      </w:pPr>
      <w:r w:rsidRPr="005B6DEE">
        <w:rPr>
          <w:rFonts w:eastAsia="Times New Roman" w:cs="Times New Roman"/>
          <w:b/>
          <w:bCs/>
          <w:sz w:val="20"/>
          <w:szCs w:val="20"/>
          <w:lang w:eastAsia="lv-LV"/>
        </w:rPr>
        <w:t>II. Jautājumi, par kuriem saskaņošanā vienošanās ir panākta</w:t>
      </w:r>
    </w:p>
    <w:tbl>
      <w:tblPr>
        <w:tblW w:w="481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3"/>
        <w:gridCol w:w="2927"/>
        <w:gridCol w:w="4042"/>
        <w:gridCol w:w="3249"/>
        <w:gridCol w:w="2526"/>
      </w:tblGrid>
      <w:tr w:rsidR="001C3E5E" w:rsidRPr="005B6DEE" w14:paraId="323FA8C0" w14:textId="77777777" w:rsidTr="0076077E">
        <w:tc>
          <w:tcPr>
            <w:tcW w:w="258" w:type="pct"/>
            <w:tcBorders>
              <w:top w:val="outset" w:sz="6" w:space="0" w:color="414142"/>
              <w:left w:val="outset" w:sz="6" w:space="0" w:color="414142"/>
              <w:bottom w:val="outset" w:sz="6" w:space="0" w:color="414142"/>
              <w:right w:val="outset" w:sz="6" w:space="0" w:color="414142"/>
            </w:tcBorders>
            <w:noWrap/>
            <w:vAlign w:val="center"/>
            <w:hideMark/>
          </w:tcPr>
          <w:p w14:paraId="1BCFF073" w14:textId="77777777" w:rsidR="001C3E5E" w:rsidRPr="005B6DEE" w:rsidRDefault="001C3E5E" w:rsidP="005B6DEE">
            <w:pPr>
              <w:jc w:val="center"/>
              <w:rPr>
                <w:rFonts w:eastAsia="Times New Roman" w:cs="Times New Roman"/>
                <w:sz w:val="20"/>
                <w:szCs w:val="20"/>
                <w:lang w:eastAsia="lv-LV"/>
              </w:rPr>
            </w:pPr>
            <w:proofErr w:type="spellStart"/>
            <w:r w:rsidRPr="005B6DEE">
              <w:rPr>
                <w:rFonts w:eastAsia="Times New Roman" w:cs="Times New Roman"/>
                <w:sz w:val="20"/>
                <w:szCs w:val="20"/>
                <w:lang w:eastAsia="lv-LV"/>
              </w:rPr>
              <w:t>Nr.p.k</w:t>
            </w:r>
            <w:proofErr w:type="spellEnd"/>
            <w:r w:rsidRPr="005B6DEE">
              <w:rPr>
                <w:rFonts w:eastAsia="Times New Roman" w:cs="Times New Roman"/>
                <w:sz w:val="20"/>
                <w:szCs w:val="20"/>
                <w:lang w:eastAsia="lv-LV"/>
              </w:rPr>
              <w:t>.</w:t>
            </w:r>
          </w:p>
        </w:tc>
        <w:tc>
          <w:tcPr>
            <w:tcW w:w="1089" w:type="pct"/>
            <w:tcBorders>
              <w:top w:val="outset" w:sz="6" w:space="0" w:color="414142"/>
              <w:left w:val="outset" w:sz="6" w:space="0" w:color="414142"/>
              <w:bottom w:val="outset" w:sz="6" w:space="0" w:color="414142"/>
              <w:right w:val="outset" w:sz="6" w:space="0" w:color="414142"/>
            </w:tcBorders>
            <w:vAlign w:val="center"/>
            <w:hideMark/>
          </w:tcPr>
          <w:p w14:paraId="13482420" w14:textId="77777777" w:rsidR="001C3E5E" w:rsidRPr="005B6DEE" w:rsidRDefault="001C3E5E" w:rsidP="005B6DEE">
            <w:pPr>
              <w:jc w:val="center"/>
              <w:rPr>
                <w:rFonts w:eastAsia="Times New Roman" w:cs="Times New Roman"/>
                <w:sz w:val="20"/>
                <w:szCs w:val="20"/>
                <w:lang w:eastAsia="lv-LV"/>
              </w:rPr>
            </w:pPr>
            <w:r w:rsidRPr="005B6DEE">
              <w:rPr>
                <w:rFonts w:eastAsia="Times New Roman" w:cs="Times New Roman"/>
                <w:sz w:val="20"/>
                <w:szCs w:val="20"/>
                <w:lang w:eastAsia="lv-LV"/>
              </w:rPr>
              <w:t>Saskaņošanai nosūtītā projekta redakcija (konkrēta punkta (panta) redakcija)</w:t>
            </w:r>
          </w:p>
        </w:tc>
        <w:tc>
          <w:tcPr>
            <w:tcW w:w="1504" w:type="pct"/>
            <w:tcBorders>
              <w:top w:val="outset" w:sz="6" w:space="0" w:color="414142"/>
              <w:left w:val="outset" w:sz="6" w:space="0" w:color="414142"/>
              <w:bottom w:val="outset" w:sz="6" w:space="0" w:color="414142"/>
              <w:right w:val="outset" w:sz="6" w:space="0" w:color="414142"/>
            </w:tcBorders>
            <w:vAlign w:val="center"/>
            <w:hideMark/>
          </w:tcPr>
          <w:p w14:paraId="519EA9E1" w14:textId="77777777" w:rsidR="001C3E5E" w:rsidRPr="005B6DEE" w:rsidRDefault="001C3E5E" w:rsidP="005B6DEE">
            <w:pPr>
              <w:jc w:val="center"/>
              <w:rPr>
                <w:rFonts w:eastAsia="Times New Roman" w:cs="Times New Roman"/>
                <w:sz w:val="20"/>
                <w:szCs w:val="20"/>
                <w:lang w:eastAsia="lv-LV"/>
              </w:rPr>
            </w:pPr>
            <w:r w:rsidRPr="005B6DEE">
              <w:rPr>
                <w:rFonts w:eastAsia="Times New Roman" w:cs="Times New Roman"/>
                <w:sz w:val="20"/>
                <w:szCs w:val="20"/>
                <w:lang w:eastAsia="lv-LV"/>
              </w:rPr>
              <w:t>Atzinumā norādītais ministrijas (citas institūcijas) iebildums, kā arī saskaņošanā papildus izteiktais iebildums par projekta konkrēto punktu (pantu)</w:t>
            </w:r>
          </w:p>
        </w:tc>
        <w:tc>
          <w:tcPr>
            <w:tcW w:w="1209" w:type="pct"/>
            <w:tcBorders>
              <w:top w:val="outset" w:sz="6" w:space="0" w:color="414142"/>
              <w:left w:val="outset" w:sz="6" w:space="0" w:color="414142"/>
              <w:bottom w:val="outset" w:sz="6" w:space="0" w:color="414142"/>
              <w:right w:val="outset" w:sz="6" w:space="0" w:color="414142"/>
            </w:tcBorders>
            <w:vAlign w:val="center"/>
            <w:hideMark/>
          </w:tcPr>
          <w:p w14:paraId="4EE7F6CD" w14:textId="77777777" w:rsidR="001C3E5E" w:rsidRPr="005B6DEE" w:rsidRDefault="001C3E5E" w:rsidP="005B6DEE">
            <w:pPr>
              <w:jc w:val="center"/>
              <w:rPr>
                <w:rFonts w:eastAsia="Times New Roman" w:cs="Times New Roman"/>
                <w:sz w:val="20"/>
                <w:szCs w:val="20"/>
                <w:lang w:eastAsia="lv-LV"/>
              </w:rPr>
            </w:pPr>
            <w:r w:rsidRPr="005B6DEE">
              <w:rPr>
                <w:rFonts w:eastAsia="Times New Roman" w:cs="Times New Roman"/>
                <w:sz w:val="20"/>
                <w:szCs w:val="20"/>
                <w:lang w:eastAsia="lv-LV"/>
              </w:rPr>
              <w:t>Atbildīgās ministrijas norāde par to, ka iebildums ir ņemts vērā, vai informācija par saskaņošanā panākto alternatīvo risinājumu</w:t>
            </w:r>
          </w:p>
        </w:tc>
        <w:tc>
          <w:tcPr>
            <w:tcW w:w="940" w:type="pct"/>
            <w:tcBorders>
              <w:top w:val="outset" w:sz="6" w:space="0" w:color="414142"/>
              <w:left w:val="outset" w:sz="6" w:space="0" w:color="414142"/>
              <w:bottom w:val="outset" w:sz="6" w:space="0" w:color="414142"/>
              <w:right w:val="outset" w:sz="6" w:space="0" w:color="414142"/>
            </w:tcBorders>
            <w:vAlign w:val="center"/>
            <w:hideMark/>
          </w:tcPr>
          <w:p w14:paraId="33F3FD0D" w14:textId="77777777" w:rsidR="001C3E5E" w:rsidRPr="005B6DEE" w:rsidRDefault="001C3E5E" w:rsidP="005B6DEE">
            <w:pPr>
              <w:jc w:val="center"/>
              <w:rPr>
                <w:rFonts w:eastAsia="Times New Roman" w:cs="Times New Roman"/>
                <w:sz w:val="20"/>
                <w:szCs w:val="20"/>
                <w:lang w:eastAsia="lv-LV"/>
              </w:rPr>
            </w:pPr>
            <w:r w:rsidRPr="005B6DEE">
              <w:rPr>
                <w:rFonts w:eastAsia="Times New Roman" w:cs="Times New Roman"/>
                <w:sz w:val="20"/>
                <w:szCs w:val="20"/>
                <w:lang w:eastAsia="lv-LV"/>
              </w:rPr>
              <w:t>Projekta attiecīgā punkta (panta) galīgā redakcija</w:t>
            </w:r>
          </w:p>
        </w:tc>
      </w:tr>
      <w:tr w:rsidR="001C3E5E" w:rsidRPr="005B6DEE" w14:paraId="22CAD2CA" w14:textId="77777777" w:rsidTr="0076077E">
        <w:tc>
          <w:tcPr>
            <w:tcW w:w="258" w:type="pct"/>
            <w:tcBorders>
              <w:top w:val="outset" w:sz="6" w:space="0" w:color="414142"/>
              <w:left w:val="outset" w:sz="6" w:space="0" w:color="414142"/>
              <w:bottom w:val="outset" w:sz="6" w:space="0" w:color="414142"/>
              <w:right w:val="outset" w:sz="6" w:space="0" w:color="414142"/>
            </w:tcBorders>
            <w:hideMark/>
          </w:tcPr>
          <w:p w14:paraId="4F399D19" w14:textId="77777777" w:rsidR="001C3E5E" w:rsidRPr="005B6DEE" w:rsidRDefault="001C3E5E" w:rsidP="005B6DEE">
            <w:pPr>
              <w:jc w:val="center"/>
              <w:rPr>
                <w:rFonts w:eastAsia="Times New Roman" w:cs="Times New Roman"/>
                <w:sz w:val="20"/>
                <w:szCs w:val="20"/>
                <w:lang w:eastAsia="lv-LV"/>
              </w:rPr>
            </w:pPr>
            <w:r w:rsidRPr="005B6DEE">
              <w:rPr>
                <w:rFonts w:eastAsia="Times New Roman" w:cs="Times New Roman"/>
                <w:sz w:val="20"/>
                <w:szCs w:val="20"/>
                <w:lang w:eastAsia="lv-LV"/>
              </w:rPr>
              <w:t>1</w:t>
            </w:r>
          </w:p>
        </w:tc>
        <w:tc>
          <w:tcPr>
            <w:tcW w:w="1089" w:type="pct"/>
            <w:tcBorders>
              <w:top w:val="outset" w:sz="6" w:space="0" w:color="414142"/>
              <w:left w:val="outset" w:sz="6" w:space="0" w:color="414142"/>
              <w:bottom w:val="outset" w:sz="6" w:space="0" w:color="414142"/>
              <w:right w:val="outset" w:sz="6" w:space="0" w:color="414142"/>
            </w:tcBorders>
            <w:hideMark/>
          </w:tcPr>
          <w:p w14:paraId="704CAFA1" w14:textId="77777777" w:rsidR="001C3E5E" w:rsidRPr="005B6DEE" w:rsidRDefault="001C3E5E" w:rsidP="005B6DEE">
            <w:pPr>
              <w:jc w:val="center"/>
              <w:rPr>
                <w:rFonts w:eastAsia="Times New Roman" w:cs="Times New Roman"/>
                <w:sz w:val="20"/>
                <w:szCs w:val="20"/>
                <w:lang w:eastAsia="lv-LV"/>
              </w:rPr>
            </w:pPr>
            <w:r w:rsidRPr="005B6DEE">
              <w:rPr>
                <w:rFonts w:eastAsia="Times New Roman" w:cs="Times New Roman"/>
                <w:sz w:val="20"/>
                <w:szCs w:val="20"/>
                <w:lang w:eastAsia="lv-LV"/>
              </w:rPr>
              <w:t>2</w:t>
            </w:r>
          </w:p>
        </w:tc>
        <w:tc>
          <w:tcPr>
            <w:tcW w:w="1504" w:type="pct"/>
            <w:tcBorders>
              <w:top w:val="outset" w:sz="6" w:space="0" w:color="414142"/>
              <w:left w:val="outset" w:sz="6" w:space="0" w:color="414142"/>
              <w:bottom w:val="outset" w:sz="6" w:space="0" w:color="414142"/>
              <w:right w:val="outset" w:sz="6" w:space="0" w:color="414142"/>
            </w:tcBorders>
            <w:hideMark/>
          </w:tcPr>
          <w:p w14:paraId="48FAB4BD" w14:textId="77777777" w:rsidR="001C3E5E" w:rsidRPr="005B6DEE" w:rsidRDefault="001C3E5E" w:rsidP="005B6DEE">
            <w:pPr>
              <w:jc w:val="center"/>
              <w:rPr>
                <w:rFonts w:eastAsia="Times New Roman" w:cs="Times New Roman"/>
                <w:sz w:val="20"/>
                <w:szCs w:val="20"/>
                <w:lang w:eastAsia="lv-LV"/>
              </w:rPr>
            </w:pPr>
            <w:r w:rsidRPr="005B6DEE">
              <w:rPr>
                <w:rFonts w:eastAsia="Times New Roman" w:cs="Times New Roman"/>
                <w:sz w:val="20"/>
                <w:szCs w:val="20"/>
                <w:lang w:eastAsia="lv-LV"/>
              </w:rPr>
              <w:t>3</w:t>
            </w:r>
          </w:p>
        </w:tc>
        <w:tc>
          <w:tcPr>
            <w:tcW w:w="1209" w:type="pct"/>
            <w:tcBorders>
              <w:top w:val="outset" w:sz="6" w:space="0" w:color="414142"/>
              <w:left w:val="outset" w:sz="6" w:space="0" w:color="414142"/>
              <w:bottom w:val="outset" w:sz="6" w:space="0" w:color="414142"/>
              <w:right w:val="outset" w:sz="6" w:space="0" w:color="414142"/>
            </w:tcBorders>
            <w:hideMark/>
          </w:tcPr>
          <w:p w14:paraId="54F49D3C" w14:textId="77777777" w:rsidR="001C3E5E" w:rsidRPr="005B6DEE" w:rsidRDefault="001C3E5E" w:rsidP="005B6DEE">
            <w:pPr>
              <w:jc w:val="center"/>
              <w:rPr>
                <w:rFonts w:eastAsia="Times New Roman" w:cs="Times New Roman"/>
                <w:sz w:val="20"/>
                <w:szCs w:val="20"/>
                <w:lang w:eastAsia="lv-LV"/>
              </w:rPr>
            </w:pPr>
            <w:r w:rsidRPr="005B6DEE">
              <w:rPr>
                <w:rFonts w:eastAsia="Times New Roman" w:cs="Times New Roman"/>
                <w:sz w:val="20"/>
                <w:szCs w:val="20"/>
                <w:lang w:eastAsia="lv-LV"/>
              </w:rPr>
              <w:t>4</w:t>
            </w:r>
          </w:p>
        </w:tc>
        <w:tc>
          <w:tcPr>
            <w:tcW w:w="940" w:type="pct"/>
            <w:tcBorders>
              <w:top w:val="outset" w:sz="6" w:space="0" w:color="414142"/>
              <w:left w:val="outset" w:sz="6" w:space="0" w:color="414142"/>
              <w:bottom w:val="outset" w:sz="6" w:space="0" w:color="414142"/>
              <w:right w:val="outset" w:sz="6" w:space="0" w:color="414142"/>
            </w:tcBorders>
            <w:hideMark/>
          </w:tcPr>
          <w:p w14:paraId="4740FA30" w14:textId="77777777" w:rsidR="001C3E5E" w:rsidRPr="005B6DEE" w:rsidRDefault="001C3E5E" w:rsidP="005B6DEE">
            <w:pPr>
              <w:jc w:val="center"/>
              <w:rPr>
                <w:rFonts w:eastAsia="Times New Roman" w:cs="Times New Roman"/>
                <w:sz w:val="20"/>
                <w:szCs w:val="20"/>
                <w:lang w:eastAsia="lv-LV"/>
              </w:rPr>
            </w:pPr>
            <w:r w:rsidRPr="005B6DEE">
              <w:rPr>
                <w:rFonts w:eastAsia="Times New Roman" w:cs="Times New Roman"/>
                <w:sz w:val="20"/>
                <w:szCs w:val="20"/>
                <w:lang w:eastAsia="lv-LV"/>
              </w:rPr>
              <w:t>5</w:t>
            </w:r>
          </w:p>
        </w:tc>
      </w:tr>
      <w:tr w:rsidR="00381552" w:rsidRPr="005B6DEE" w14:paraId="0F8A72AB" w14:textId="77777777" w:rsidTr="0076077E">
        <w:trPr>
          <w:trHeight w:val="300"/>
        </w:trPr>
        <w:tc>
          <w:tcPr>
            <w:tcW w:w="258" w:type="pct"/>
            <w:tcBorders>
              <w:top w:val="outset" w:sz="6" w:space="0" w:color="414142"/>
              <w:left w:val="outset" w:sz="6" w:space="0" w:color="414142"/>
              <w:bottom w:val="outset" w:sz="6" w:space="0" w:color="414142"/>
              <w:right w:val="outset" w:sz="6" w:space="0" w:color="414142"/>
            </w:tcBorders>
            <w:hideMark/>
          </w:tcPr>
          <w:p w14:paraId="5A055092" w14:textId="77777777" w:rsidR="00381552" w:rsidRPr="005B6DEE" w:rsidRDefault="00381552" w:rsidP="00381552">
            <w:pPr>
              <w:jc w:val="center"/>
              <w:rPr>
                <w:rFonts w:eastAsia="Times New Roman" w:cs="Times New Roman"/>
                <w:szCs w:val="24"/>
                <w:lang w:eastAsia="lv-LV"/>
              </w:rPr>
            </w:pPr>
            <w:r w:rsidRPr="00A05011">
              <w:rPr>
                <w:rFonts w:eastAsia="Times New Roman" w:cs="Times New Roman"/>
                <w:szCs w:val="24"/>
                <w:lang w:eastAsia="lv-LV"/>
              </w:rPr>
              <w:t>1.</w:t>
            </w:r>
          </w:p>
        </w:tc>
        <w:tc>
          <w:tcPr>
            <w:tcW w:w="1089" w:type="pct"/>
            <w:tcBorders>
              <w:top w:val="outset" w:sz="6" w:space="0" w:color="414142"/>
              <w:left w:val="outset" w:sz="6" w:space="0" w:color="414142"/>
              <w:bottom w:val="outset" w:sz="6" w:space="0" w:color="414142"/>
              <w:right w:val="outset" w:sz="6" w:space="0" w:color="414142"/>
            </w:tcBorders>
            <w:hideMark/>
          </w:tcPr>
          <w:p w14:paraId="63005CD5" w14:textId="4F55C4DB" w:rsidR="00381552" w:rsidRPr="005B6DEE" w:rsidRDefault="00381552" w:rsidP="00381552">
            <w:pPr>
              <w:ind w:right="63"/>
              <w:jc w:val="both"/>
              <w:rPr>
                <w:rFonts w:eastAsia="Times New Roman" w:cs="Times New Roman"/>
                <w:szCs w:val="24"/>
                <w:lang w:eastAsia="lv-LV"/>
              </w:rPr>
            </w:pPr>
            <w:r>
              <w:t>Noteikumu projekts “Grozījumi Ministru kabineta noteikumos Nr.512 “Azartspēļu un izložu organizēšanas un uzturēšanas uzraudzības un kontroles kārtība””</w:t>
            </w:r>
          </w:p>
        </w:tc>
        <w:tc>
          <w:tcPr>
            <w:tcW w:w="1504" w:type="pct"/>
            <w:tcBorders>
              <w:top w:val="outset" w:sz="6" w:space="0" w:color="414142"/>
              <w:left w:val="outset" w:sz="6" w:space="0" w:color="414142"/>
              <w:bottom w:val="outset" w:sz="6" w:space="0" w:color="414142"/>
              <w:right w:val="outset" w:sz="6" w:space="0" w:color="414142"/>
            </w:tcBorders>
            <w:hideMark/>
          </w:tcPr>
          <w:p w14:paraId="3461206E" w14:textId="66759B0B" w:rsidR="00381552" w:rsidRDefault="00381552" w:rsidP="00381552">
            <w:pPr>
              <w:jc w:val="both"/>
              <w:rPr>
                <w:rFonts w:eastAsia="Times New Roman" w:cs="Times New Roman"/>
                <w:b/>
                <w:szCs w:val="24"/>
                <w:lang w:eastAsia="lv-LV"/>
              </w:rPr>
            </w:pPr>
            <w:r>
              <w:rPr>
                <w:rFonts w:eastAsia="Times New Roman" w:cs="Times New Roman"/>
                <w:b/>
                <w:szCs w:val="24"/>
                <w:lang w:eastAsia="lv-LV"/>
              </w:rPr>
              <w:t>Tieslietu ministrija (18.09.2019.)</w:t>
            </w:r>
          </w:p>
          <w:p w14:paraId="48C9D38E" w14:textId="77777777" w:rsidR="00381552" w:rsidRPr="00381552" w:rsidRDefault="00381552" w:rsidP="00381552">
            <w:pPr>
              <w:jc w:val="both"/>
              <w:rPr>
                <w:rFonts w:eastAsia="Times New Roman" w:cs="Times New Roman"/>
                <w:b/>
                <w:szCs w:val="24"/>
                <w:lang w:eastAsia="lv-LV"/>
              </w:rPr>
            </w:pPr>
          </w:p>
          <w:p w14:paraId="44D06BBD" w14:textId="13476101" w:rsidR="00381552" w:rsidRPr="005B6DEE" w:rsidRDefault="00381552" w:rsidP="00381552">
            <w:pPr>
              <w:jc w:val="both"/>
              <w:rPr>
                <w:rFonts w:eastAsia="Times New Roman" w:cs="Times New Roman"/>
                <w:b/>
                <w:szCs w:val="24"/>
                <w:lang w:eastAsia="lv-LV"/>
              </w:rPr>
            </w:pPr>
            <w:r w:rsidRPr="00B714AD">
              <w:rPr>
                <w:rFonts w:eastAsia="Times New Roman" w:cs="Times New Roman"/>
                <w:szCs w:val="24"/>
                <w:lang w:eastAsia="lv-LV"/>
              </w:rPr>
              <w:t xml:space="preserve">Saskaņā </w:t>
            </w:r>
            <w:r>
              <w:rPr>
                <w:rFonts w:eastAsia="Times New Roman" w:cs="Times New Roman"/>
                <w:szCs w:val="24"/>
                <w:lang w:eastAsia="lv-LV"/>
              </w:rPr>
              <w:t>ar Ministru kabineta 2009.gada 3.februāra noteikumu Nr.108 “Normatīvo aktu projektu sagatavošanas noteikumi” 140.punktu grozījumu noteikumu projektu nesagatavo, ja tā normu apjoms pārsniedz pusi no spēkā esošo noteikumu normu apjoma. Šādā gadījumā sagatavo jaunu noteikumu projektu.</w:t>
            </w:r>
          </w:p>
        </w:tc>
        <w:tc>
          <w:tcPr>
            <w:tcW w:w="1209" w:type="pct"/>
            <w:tcBorders>
              <w:top w:val="outset" w:sz="6" w:space="0" w:color="414142"/>
              <w:left w:val="outset" w:sz="6" w:space="0" w:color="414142"/>
              <w:bottom w:val="outset" w:sz="6" w:space="0" w:color="414142"/>
              <w:right w:val="outset" w:sz="6" w:space="0" w:color="414142"/>
            </w:tcBorders>
            <w:hideMark/>
          </w:tcPr>
          <w:p w14:paraId="0AC1FE2A" w14:textId="062A2AE5" w:rsidR="00381552" w:rsidRPr="0088384F" w:rsidRDefault="00381552" w:rsidP="00381552">
            <w:pPr>
              <w:rPr>
                <w:rFonts w:eastAsia="Times New Roman" w:cs="Times New Roman"/>
                <w:b/>
                <w:szCs w:val="24"/>
                <w:lang w:eastAsia="lv-LV"/>
              </w:rPr>
            </w:pPr>
            <w:r>
              <w:rPr>
                <w:b/>
              </w:rPr>
              <w:t>Ņemts vērā.</w:t>
            </w:r>
          </w:p>
        </w:tc>
        <w:tc>
          <w:tcPr>
            <w:tcW w:w="940" w:type="pct"/>
            <w:tcBorders>
              <w:top w:val="outset" w:sz="6" w:space="0" w:color="414142"/>
              <w:left w:val="outset" w:sz="6" w:space="0" w:color="414142"/>
              <w:bottom w:val="outset" w:sz="6" w:space="0" w:color="414142"/>
              <w:right w:val="outset" w:sz="6" w:space="0" w:color="414142"/>
            </w:tcBorders>
            <w:hideMark/>
          </w:tcPr>
          <w:p w14:paraId="5463B102" w14:textId="4BA8E3BA" w:rsidR="00381552" w:rsidRPr="00750558" w:rsidRDefault="00750558" w:rsidP="00750558">
            <w:pPr>
              <w:jc w:val="both"/>
              <w:rPr>
                <w:rFonts w:eastAsia="Times New Roman" w:cs="Times New Roman"/>
                <w:szCs w:val="24"/>
                <w:lang w:eastAsia="lv-LV"/>
              </w:rPr>
            </w:pPr>
            <w:r>
              <w:rPr>
                <w:rFonts w:eastAsia="Times New Roman" w:cs="Times New Roman"/>
                <w:szCs w:val="24"/>
                <w:lang w:eastAsia="lv-LV"/>
              </w:rPr>
              <w:t>Sagatavots jauns noteikumu projekts “Azartspēļu un izložu organizēšanas, uzraudzības un kontroles kārtība”.</w:t>
            </w:r>
          </w:p>
        </w:tc>
      </w:tr>
      <w:tr w:rsidR="00F11F86" w:rsidRPr="005B6DEE" w14:paraId="0B7BEA42" w14:textId="77777777" w:rsidTr="0076077E">
        <w:trPr>
          <w:trHeight w:val="300"/>
        </w:trPr>
        <w:tc>
          <w:tcPr>
            <w:tcW w:w="258" w:type="pct"/>
            <w:tcBorders>
              <w:top w:val="outset" w:sz="6" w:space="0" w:color="414142"/>
              <w:left w:val="outset" w:sz="6" w:space="0" w:color="414142"/>
              <w:bottom w:val="outset" w:sz="6" w:space="0" w:color="414142"/>
              <w:right w:val="outset" w:sz="6" w:space="0" w:color="414142"/>
            </w:tcBorders>
          </w:tcPr>
          <w:p w14:paraId="7391B293" w14:textId="442CD159" w:rsidR="00F11F86" w:rsidRDefault="00F11F86" w:rsidP="00F11F86">
            <w:pPr>
              <w:jc w:val="center"/>
              <w:rPr>
                <w:rFonts w:eastAsia="Times New Roman" w:cs="Times New Roman"/>
                <w:szCs w:val="24"/>
                <w:lang w:eastAsia="lv-LV"/>
              </w:rPr>
            </w:pPr>
            <w:r>
              <w:rPr>
                <w:rFonts w:eastAsia="Times New Roman" w:cs="Times New Roman"/>
                <w:szCs w:val="24"/>
                <w:lang w:eastAsia="lv-LV"/>
              </w:rPr>
              <w:t>2</w:t>
            </w:r>
            <w:r w:rsidRPr="00B74985">
              <w:rPr>
                <w:rFonts w:eastAsia="Times New Roman" w:cs="Times New Roman"/>
                <w:szCs w:val="24"/>
                <w:lang w:eastAsia="lv-LV"/>
              </w:rPr>
              <w:t>.</w:t>
            </w:r>
          </w:p>
        </w:tc>
        <w:tc>
          <w:tcPr>
            <w:tcW w:w="1089" w:type="pct"/>
            <w:tcBorders>
              <w:top w:val="outset" w:sz="6" w:space="0" w:color="414142"/>
              <w:left w:val="outset" w:sz="6" w:space="0" w:color="414142"/>
              <w:bottom w:val="outset" w:sz="6" w:space="0" w:color="414142"/>
              <w:right w:val="outset" w:sz="6" w:space="0" w:color="414142"/>
            </w:tcBorders>
          </w:tcPr>
          <w:p w14:paraId="377CB2BB" w14:textId="0727E736" w:rsidR="00F11F86" w:rsidRDefault="00EC1ED9" w:rsidP="00F11F86">
            <w:pPr>
              <w:ind w:right="63"/>
              <w:jc w:val="both"/>
              <w:rPr>
                <w:rFonts w:eastAsia="Times New Roman" w:cs="Times New Roman"/>
                <w:szCs w:val="24"/>
                <w:lang w:eastAsia="lv-LV"/>
              </w:rPr>
            </w:pPr>
            <w:r>
              <w:t>1.1. “</w:t>
            </w:r>
            <w:r w:rsidR="00272A6B">
              <w:t xml:space="preserve">4. Vietēja mēroga izlozes vai vietēja mēroga vienreizējas izlozes atbildīgā persona izlozes organizēšanas vietā nodrošina sabiedrībai </w:t>
            </w:r>
            <w:r w:rsidR="00272A6B">
              <w:lastRenderedPageBreak/>
              <w:t>pieejamu un pēc inspekcijas amatpersonas pieprasījuma, nekavējoties uzrāda inspekcijā apstiprinātus attiecīgās izlozes noteikumu kopiju.</w:t>
            </w:r>
            <w:r>
              <w:t>”</w:t>
            </w:r>
          </w:p>
        </w:tc>
        <w:tc>
          <w:tcPr>
            <w:tcW w:w="1504" w:type="pct"/>
            <w:tcBorders>
              <w:top w:val="outset" w:sz="6" w:space="0" w:color="414142"/>
              <w:left w:val="outset" w:sz="6" w:space="0" w:color="414142"/>
              <w:bottom w:val="outset" w:sz="6" w:space="0" w:color="414142"/>
              <w:right w:val="outset" w:sz="6" w:space="0" w:color="414142"/>
            </w:tcBorders>
          </w:tcPr>
          <w:p w14:paraId="6EA030D8" w14:textId="6D1F2AC0" w:rsidR="00F11F86" w:rsidRDefault="00430DB8" w:rsidP="00F11F86">
            <w:pPr>
              <w:pStyle w:val="ListParagraph"/>
              <w:tabs>
                <w:tab w:val="left" w:pos="993"/>
              </w:tabs>
              <w:ind w:left="0"/>
              <w:jc w:val="both"/>
              <w:rPr>
                <w:b/>
              </w:rPr>
            </w:pPr>
            <w:r>
              <w:rPr>
                <w:b/>
              </w:rPr>
              <w:lastRenderedPageBreak/>
              <w:t>Tieslietu ministrija (18.09</w:t>
            </w:r>
            <w:r w:rsidR="00F11F86">
              <w:rPr>
                <w:b/>
              </w:rPr>
              <w:t>.2019.)</w:t>
            </w:r>
          </w:p>
          <w:p w14:paraId="5FB8051A" w14:textId="77777777" w:rsidR="00430DB8" w:rsidRDefault="00430DB8" w:rsidP="00F11F86">
            <w:pPr>
              <w:pStyle w:val="ListParagraph"/>
              <w:tabs>
                <w:tab w:val="left" w:pos="993"/>
              </w:tabs>
              <w:ind w:left="0"/>
              <w:jc w:val="both"/>
              <w:rPr>
                <w:b/>
              </w:rPr>
            </w:pPr>
          </w:p>
          <w:p w14:paraId="45E17731" w14:textId="1E9D31A1" w:rsidR="00F11F86" w:rsidRPr="00180458" w:rsidRDefault="008137E9" w:rsidP="00F11F86">
            <w:pPr>
              <w:jc w:val="both"/>
              <w:rPr>
                <w:rFonts w:eastAsia="Times New Roman" w:cs="Times New Roman"/>
                <w:b/>
                <w:szCs w:val="24"/>
                <w:lang w:eastAsia="lv-LV"/>
              </w:rPr>
            </w:pPr>
            <w:r>
              <w:t xml:space="preserve">Projekta 1.1.apakšpunktā ietvertais noteikumu Nr.512 4.punkts ir neskaidrs. No minētās tiesību normas nav skaidri saprotams, kas tieši atbildīgajai personai </w:t>
            </w:r>
            <w:r>
              <w:lastRenderedPageBreak/>
              <w:t xml:space="preserve">jānodrošina un kas jāuzrāda, proti, vai atbildīgajai personai jāuzrāda Izložu un azartspēļu uzraudzības inspekcijā apstiprināti  attiecīgās izlozes noteikumi, vai arī attiecīgās izlozes noteikumu kopija, kuru ir apstiprinājusi inspekcija. </w:t>
            </w:r>
          </w:p>
        </w:tc>
        <w:tc>
          <w:tcPr>
            <w:tcW w:w="1209" w:type="pct"/>
            <w:tcBorders>
              <w:top w:val="outset" w:sz="6" w:space="0" w:color="414142"/>
              <w:left w:val="outset" w:sz="6" w:space="0" w:color="414142"/>
              <w:bottom w:val="outset" w:sz="6" w:space="0" w:color="414142"/>
              <w:right w:val="outset" w:sz="6" w:space="0" w:color="414142"/>
            </w:tcBorders>
          </w:tcPr>
          <w:p w14:paraId="4FA1E33E" w14:textId="77777777" w:rsidR="00F11F86" w:rsidRDefault="00F11F86" w:rsidP="00F11F86">
            <w:pPr>
              <w:autoSpaceDE w:val="0"/>
              <w:autoSpaceDN w:val="0"/>
              <w:adjustRightInd w:val="0"/>
              <w:jc w:val="both"/>
              <w:rPr>
                <w:b/>
              </w:rPr>
            </w:pPr>
            <w:r>
              <w:rPr>
                <w:b/>
              </w:rPr>
              <w:lastRenderedPageBreak/>
              <w:t>Ņemts vērā.</w:t>
            </w:r>
          </w:p>
          <w:p w14:paraId="74376B44" w14:textId="77777777" w:rsidR="00F11F86" w:rsidRDefault="00F11F86" w:rsidP="00F11F86">
            <w:pPr>
              <w:jc w:val="both"/>
              <w:rPr>
                <w:rFonts w:eastAsia="Times New Roman" w:cs="Times New Roman"/>
                <w:b/>
                <w:szCs w:val="24"/>
                <w:lang w:eastAsia="lv-LV"/>
              </w:rPr>
            </w:pPr>
          </w:p>
          <w:p w14:paraId="75A662AC" w14:textId="3C5A6DEA" w:rsidR="0023598D" w:rsidRDefault="0023598D" w:rsidP="00F11F86">
            <w:pPr>
              <w:jc w:val="both"/>
              <w:rPr>
                <w:rFonts w:eastAsia="Times New Roman" w:cs="Times New Roman"/>
                <w:b/>
                <w:szCs w:val="24"/>
                <w:lang w:eastAsia="lv-LV"/>
              </w:rPr>
            </w:pPr>
          </w:p>
        </w:tc>
        <w:tc>
          <w:tcPr>
            <w:tcW w:w="940" w:type="pct"/>
            <w:tcBorders>
              <w:top w:val="outset" w:sz="6" w:space="0" w:color="414142"/>
              <w:left w:val="outset" w:sz="6" w:space="0" w:color="414142"/>
              <w:bottom w:val="outset" w:sz="6" w:space="0" w:color="414142"/>
              <w:right w:val="outset" w:sz="6" w:space="0" w:color="414142"/>
            </w:tcBorders>
          </w:tcPr>
          <w:p w14:paraId="0B245274" w14:textId="371ED99C" w:rsidR="00F11F86" w:rsidRPr="00A32659" w:rsidRDefault="00F11F86" w:rsidP="00130B42">
            <w:pPr>
              <w:jc w:val="both"/>
              <w:rPr>
                <w:rFonts w:eastAsia="Times New Roman" w:cs="Times New Roman"/>
                <w:szCs w:val="24"/>
                <w:lang w:eastAsia="lv-LV"/>
              </w:rPr>
            </w:pPr>
            <w:r>
              <w:t xml:space="preserve"> </w:t>
            </w:r>
            <w:r w:rsidR="0023598D">
              <w:t xml:space="preserve">“3. </w:t>
            </w:r>
            <w:r w:rsidR="00E85D4B">
              <w:t>Atbildīgā persona nodrošina, lai vietēja mēroga izlozes vai vietēja mēroga vienreizējas izlozes organizēšanas vietā</w:t>
            </w:r>
            <w:r w:rsidR="00130B42">
              <w:t xml:space="preserve"> būtu pieejama </w:t>
            </w:r>
            <w:r w:rsidR="00130B42">
              <w:lastRenderedPageBreak/>
              <w:t>inspekcijas apstiprināta attiecīgās izlozes noteikumu kopija un tiek uzrādīta pēc pieprasījuma</w:t>
            </w:r>
            <w:r w:rsidR="0023598D">
              <w:t>.”</w:t>
            </w:r>
          </w:p>
        </w:tc>
      </w:tr>
      <w:tr w:rsidR="0023598D" w:rsidRPr="005B6DEE" w14:paraId="02B2F9BB" w14:textId="77777777" w:rsidTr="0076077E">
        <w:trPr>
          <w:trHeight w:val="300"/>
        </w:trPr>
        <w:tc>
          <w:tcPr>
            <w:tcW w:w="258" w:type="pct"/>
            <w:tcBorders>
              <w:top w:val="outset" w:sz="6" w:space="0" w:color="414142"/>
              <w:left w:val="outset" w:sz="6" w:space="0" w:color="414142"/>
              <w:bottom w:val="outset" w:sz="6" w:space="0" w:color="414142"/>
              <w:right w:val="outset" w:sz="6" w:space="0" w:color="414142"/>
            </w:tcBorders>
          </w:tcPr>
          <w:p w14:paraId="6790EF5E" w14:textId="1F974622" w:rsidR="0023598D" w:rsidRDefault="0023598D" w:rsidP="00F11F86">
            <w:pPr>
              <w:jc w:val="center"/>
              <w:rPr>
                <w:rFonts w:eastAsia="Times New Roman" w:cs="Times New Roman"/>
                <w:szCs w:val="24"/>
                <w:lang w:eastAsia="lv-LV"/>
              </w:rPr>
            </w:pPr>
            <w:r>
              <w:rPr>
                <w:rFonts w:eastAsia="Times New Roman" w:cs="Times New Roman"/>
                <w:szCs w:val="24"/>
                <w:lang w:eastAsia="lv-LV"/>
              </w:rPr>
              <w:lastRenderedPageBreak/>
              <w:t>3.</w:t>
            </w:r>
          </w:p>
        </w:tc>
        <w:tc>
          <w:tcPr>
            <w:tcW w:w="1089" w:type="pct"/>
            <w:tcBorders>
              <w:top w:val="outset" w:sz="6" w:space="0" w:color="414142"/>
              <w:left w:val="outset" w:sz="6" w:space="0" w:color="414142"/>
              <w:bottom w:val="outset" w:sz="6" w:space="0" w:color="414142"/>
              <w:right w:val="outset" w:sz="6" w:space="0" w:color="414142"/>
            </w:tcBorders>
          </w:tcPr>
          <w:p w14:paraId="3E3BD14D" w14:textId="1C87C644" w:rsidR="0023598D" w:rsidRDefault="008F55F7" w:rsidP="00F11F86">
            <w:pPr>
              <w:ind w:right="63"/>
              <w:jc w:val="both"/>
            </w:pPr>
            <w:r>
              <w:t xml:space="preserve">1.6. “8.6. </w:t>
            </w:r>
            <w:r w:rsidR="00966EF6">
              <w:t>sniedz visu nepieciešamo ar azartspēļu organizēšanu saistīto informāciju, kas apliecina attiecīgajā azartspēļu organizēšanas vietā azartspēļu automātu pieslēgšanu vienotajai sistēmai un organizēto azartspēļu atbilstību normatīvajos aktos noteiktajā kārtībā.”</w:t>
            </w:r>
          </w:p>
        </w:tc>
        <w:tc>
          <w:tcPr>
            <w:tcW w:w="1504" w:type="pct"/>
            <w:tcBorders>
              <w:top w:val="outset" w:sz="6" w:space="0" w:color="414142"/>
              <w:left w:val="outset" w:sz="6" w:space="0" w:color="414142"/>
              <w:bottom w:val="outset" w:sz="6" w:space="0" w:color="414142"/>
              <w:right w:val="outset" w:sz="6" w:space="0" w:color="414142"/>
            </w:tcBorders>
          </w:tcPr>
          <w:p w14:paraId="1D7678B6" w14:textId="77777777" w:rsidR="0023598D" w:rsidRDefault="00966EF6" w:rsidP="00F11F86">
            <w:pPr>
              <w:pStyle w:val="ListParagraph"/>
              <w:tabs>
                <w:tab w:val="left" w:pos="993"/>
              </w:tabs>
              <w:ind w:left="0"/>
              <w:jc w:val="both"/>
              <w:rPr>
                <w:b/>
              </w:rPr>
            </w:pPr>
            <w:r>
              <w:rPr>
                <w:b/>
              </w:rPr>
              <w:t>Tieslietu ministrija (18.09.2019.)</w:t>
            </w:r>
          </w:p>
          <w:p w14:paraId="374A1110" w14:textId="77777777" w:rsidR="00966EF6" w:rsidRDefault="00966EF6" w:rsidP="00F11F86">
            <w:pPr>
              <w:pStyle w:val="ListParagraph"/>
              <w:tabs>
                <w:tab w:val="left" w:pos="993"/>
              </w:tabs>
              <w:ind w:left="0"/>
              <w:jc w:val="both"/>
              <w:rPr>
                <w:b/>
              </w:rPr>
            </w:pPr>
          </w:p>
          <w:p w14:paraId="05CBD520" w14:textId="77777777" w:rsidR="00966EF6" w:rsidRDefault="007A376C" w:rsidP="00F11F86">
            <w:pPr>
              <w:pStyle w:val="ListParagraph"/>
              <w:tabs>
                <w:tab w:val="left" w:pos="993"/>
              </w:tabs>
              <w:ind w:left="0"/>
              <w:jc w:val="both"/>
            </w:pPr>
            <w:r>
              <w:t>Projekta 1.6.apakšpunktā ietvertais noteikumu Nr.512 8.6.apakšpunkts noteic, ka atbildīgā persona sniedz inspekcijai informāciju par organizēto azartspēļu atbilstību normatīvajos aktos noteiktajām prasībām.</w:t>
            </w:r>
          </w:p>
          <w:p w14:paraId="17D93CE2" w14:textId="59512BC3" w:rsidR="0029176C" w:rsidRPr="007A376C" w:rsidRDefault="0029176C" w:rsidP="00F11F86">
            <w:pPr>
              <w:pStyle w:val="ListParagraph"/>
              <w:tabs>
                <w:tab w:val="left" w:pos="993"/>
              </w:tabs>
              <w:ind w:left="0"/>
              <w:jc w:val="both"/>
            </w:pPr>
            <w:r>
              <w:t>Lūdzam precizēt minētās tiesību normas un atsauces uz citiem Ministru kabineta noteikumiem vai augstāka juridiskā spēka normatīvajiem aktiem veidot atbilstoši noteikumu Nr.108 133. un 134.punktā noteiktajām prasībām.</w:t>
            </w:r>
          </w:p>
        </w:tc>
        <w:tc>
          <w:tcPr>
            <w:tcW w:w="1209" w:type="pct"/>
            <w:tcBorders>
              <w:top w:val="outset" w:sz="6" w:space="0" w:color="414142"/>
              <w:left w:val="outset" w:sz="6" w:space="0" w:color="414142"/>
              <w:bottom w:val="outset" w:sz="6" w:space="0" w:color="414142"/>
              <w:right w:val="outset" w:sz="6" w:space="0" w:color="414142"/>
            </w:tcBorders>
          </w:tcPr>
          <w:p w14:paraId="04016FA4" w14:textId="06D7B7E4" w:rsidR="0023598D" w:rsidRDefault="007A376C" w:rsidP="00F11F86">
            <w:pPr>
              <w:autoSpaceDE w:val="0"/>
              <w:autoSpaceDN w:val="0"/>
              <w:adjustRightInd w:val="0"/>
              <w:jc w:val="both"/>
              <w:rPr>
                <w:b/>
              </w:rPr>
            </w:pPr>
            <w:r>
              <w:rPr>
                <w:b/>
              </w:rPr>
              <w:t>Ņemts vērā.</w:t>
            </w:r>
          </w:p>
        </w:tc>
        <w:tc>
          <w:tcPr>
            <w:tcW w:w="940" w:type="pct"/>
            <w:tcBorders>
              <w:top w:val="outset" w:sz="6" w:space="0" w:color="414142"/>
              <w:left w:val="outset" w:sz="6" w:space="0" w:color="414142"/>
              <w:bottom w:val="outset" w:sz="6" w:space="0" w:color="414142"/>
              <w:right w:val="outset" w:sz="6" w:space="0" w:color="414142"/>
            </w:tcBorders>
          </w:tcPr>
          <w:p w14:paraId="46248945" w14:textId="43736F89" w:rsidR="0023598D" w:rsidRDefault="003D779B" w:rsidP="004422AC">
            <w:pPr>
              <w:jc w:val="both"/>
            </w:pPr>
            <w:r>
              <w:t>“7.5. sniedz visu nepieciešamo ar azartspēļu organizēšanu saistīto informāciju, kas apliecina attiecīgajā azartspēļu organizēšanas vietā azartspēļu automātu pieslēgšanu vienotajai sistēmai</w:t>
            </w:r>
            <w:r w:rsidR="00941176">
              <w:t xml:space="preserve"> un organizēto azartspēļu atbilstību </w:t>
            </w:r>
            <w:r w:rsidR="004422AC">
              <w:t>normatīvajos aktos noteiktajām prasībām par vienotās azartspēļu automātu kontroles un uzraudzības sistēmu</w:t>
            </w:r>
            <w:r w:rsidR="00D9614A">
              <w:rPr>
                <w:rFonts w:cs="Times New Roman"/>
                <w:bCs/>
                <w:szCs w:val="24"/>
                <w:shd w:val="clear" w:color="auto" w:fill="FFFFFF"/>
              </w:rPr>
              <w:t>.”</w:t>
            </w:r>
          </w:p>
        </w:tc>
      </w:tr>
      <w:tr w:rsidR="00720B65" w:rsidRPr="005B6DEE" w14:paraId="4557312A" w14:textId="77777777" w:rsidTr="0076077E">
        <w:trPr>
          <w:trHeight w:val="300"/>
        </w:trPr>
        <w:tc>
          <w:tcPr>
            <w:tcW w:w="258" w:type="pct"/>
            <w:tcBorders>
              <w:top w:val="outset" w:sz="6" w:space="0" w:color="414142"/>
              <w:left w:val="outset" w:sz="6" w:space="0" w:color="414142"/>
              <w:bottom w:val="outset" w:sz="6" w:space="0" w:color="414142"/>
              <w:right w:val="outset" w:sz="6" w:space="0" w:color="414142"/>
            </w:tcBorders>
          </w:tcPr>
          <w:p w14:paraId="39FC78B4" w14:textId="205CDE9B" w:rsidR="00720B65" w:rsidRDefault="00720B65" w:rsidP="00F11F86">
            <w:pPr>
              <w:jc w:val="center"/>
              <w:rPr>
                <w:rFonts w:eastAsia="Times New Roman" w:cs="Times New Roman"/>
                <w:szCs w:val="24"/>
                <w:lang w:eastAsia="lv-LV"/>
              </w:rPr>
            </w:pPr>
            <w:r>
              <w:rPr>
                <w:rFonts w:eastAsia="Times New Roman" w:cs="Times New Roman"/>
                <w:szCs w:val="24"/>
                <w:lang w:eastAsia="lv-LV"/>
              </w:rPr>
              <w:t>4.</w:t>
            </w:r>
          </w:p>
        </w:tc>
        <w:tc>
          <w:tcPr>
            <w:tcW w:w="1089" w:type="pct"/>
            <w:tcBorders>
              <w:top w:val="outset" w:sz="6" w:space="0" w:color="414142"/>
              <w:left w:val="outset" w:sz="6" w:space="0" w:color="414142"/>
              <w:bottom w:val="outset" w:sz="6" w:space="0" w:color="414142"/>
              <w:right w:val="outset" w:sz="6" w:space="0" w:color="414142"/>
            </w:tcBorders>
          </w:tcPr>
          <w:p w14:paraId="25AF690F" w14:textId="7DA5EE96" w:rsidR="00720B65" w:rsidRPr="000A4E19" w:rsidRDefault="00937AB4" w:rsidP="00F11F86">
            <w:pPr>
              <w:ind w:right="63"/>
              <w:jc w:val="both"/>
            </w:pPr>
            <w:r>
              <w:t>1.9. “11.</w:t>
            </w:r>
            <w:r w:rsidRPr="00937AB4">
              <w:rPr>
                <w:vertAlign w:val="superscript"/>
              </w:rPr>
              <w:t>1</w:t>
            </w:r>
            <w:r w:rsidR="000A4E19">
              <w:t xml:space="preserve"> Interaktīvo azartspēļu un interaktīvo izložu organizētāji nodrošina inspekcijas amatpersonai attālinātu piekļuvi interaktīvo izložu organizēšanā izmantojamām programmām, lai pārbaudītu </w:t>
            </w:r>
            <w:r w:rsidR="000A4E19">
              <w:lastRenderedPageBreak/>
              <w:t>interaktīvo azartspēļu un interaktīvo izložu atbilstību normatīvajos aktos noteiktajām prasībām.</w:t>
            </w:r>
            <w:r w:rsidR="00004141">
              <w:t>”</w:t>
            </w:r>
          </w:p>
        </w:tc>
        <w:tc>
          <w:tcPr>
            <w:tcW w:w="1504" w:type="pct"/>
            <w:tcBorders>
              <w:top w:val="outset" w:sz="6" w:space="0" w:color="414142"/>
              <w:left w:val="outset" w:sz="6" w:space="0" w:color="414142"/>
              <w:bottom w:val="outset" w:sz="6" w:space="0" w:color="414142"/>
              <w:right w:val="outset" w:sz="6" w:space="0" w:color="414142"/>
            </w:tcBorders>
          </w:tcPr>
          <w:p w14:paraId="195C5C24" w14:textId="77777777" w:rsidR="00D35C66" w:rsidRDefault="00D35C66" w:rsidP="00D35C66">
            <w:pPr>
              <w:pStyle w:val="ListParagraph"/>
              <w:tabs>
                <w:tab w:val="left" w:pos="993"/>
              </w:tabs>
              <w:ind w:left="0"/>
              <w:jc w:val="both"/>
              <w:rPr>
                <w:b/>
              </w:rPr>
            </w:pPr>
            <w:r>
              <w:rPr>
                <w:b/>
              </w:rPr>
              <w:lastRenderedPageBreak/>
              <w:t>Tieslietu ministrija (18.09.2019.)</w:t>
            </w:r>
          </w:p>
          <w:p w14:paraId="03221214" w14:textId="77777777" w:rsidR="00720B65" w:rsidRDefault="00720B65" w:rsidP="00F11F86">
            <w:pPr>
              <w:pStyle w:val="ListParagraph"/>
              <w:tabs>
                <w:tab w:val="left" w:pos="993"/>
              </w:tabs>
              <w:ind w:left="0"/>
              <w:jc w:val="both"/>
              <w:rPr>
                <w:b/>
              </w:rPr>
            </w:pPr>
          </w:p>
          <w:p w14:paraId="0555D827" w14:textId="77777777" w:rsidR="00D35C66" w:rsidRDefault="00D35C66" w:rsidP="00F11F86">
            <w:pPr>
              <w:pStyle w:val="ListParagraph"/>
              <w:tabs>
                <w:tab w:val="left" w:pos="993"/>
              </w:tabs>
              <w:ind w:left="0"/>
              <w:jc w:val="both"/>
            </w:pPr>
            <w:r>
              <w:t>Projekta 1.9. apakšpunktā ietvertajā noteikumu Nr.512 11.</w:t>
            </w:r>
            <w:r w:rsidRPr="00937AB4">
              <w:rPr>
                <w:vertAlign w:val="superscript"/>
              </w:rPr>
              <w:t>1</w:t>
            </w:r>
            <w:r>
              <w:rPr>
                <w:vertAlign w:val="superscript"/>
              </w:rPr>
              <w:t xml:space="preserve"> </w:t>
            </w:r>
            <w:r>
              <w:t>punktā noteikta atsauce uz normatīvajos aktos noteiktajām prasībām.</w:t>
            </w:r>
          </w:p>
          <w:p w14:paraId="555E2BDB" w14:textId="49F1770B" w:rsidR="00385790" w:rsidRPr="00D35C66" w:rsidRDefault="00385790" w:rsidP="00F11F86">
            <w:pPr>
              <w:pStyle w:val="ListParagraph"/>
              <w:tabs>
                <w:tab w:val="left" w:pos="993"/>
              </w:tabs>
              <w:ind w:left="0"/>
              <w:jc w:val="both"/>
            </w:pPr>
            <w:r>
              <w:t xml:space="preserve">Lūdzam precizēt minētās tiesību normas un atsauces uz citiem Ministru kabineta </w:t>
            </w:r>
            <w:r>
              <w:lastRenderedPageBreak/>
              <w:t>noteikumiem vai augstāka juridiskā spēka normatīvajiem aktiem veidot atbilstoši noteikumu Nr.108 133. un 134.punktā noteiktajām prasībām.</w:t>
            </w:r>
          </w:p>
        </w:tc>
        <w:tc>
          <w:tcPr>
            <w:tcW w:w="1209" w:type="pct"/>
            <w:tcBorders>
              <w:top w:val="outset" w:sz="6" w:space="0" w:color="414142"/>
              <w:left w:val="outset" w:sz="6" w:space="0" w:color="414142"/>
              <w:bottom w:val="outset" w:sz="6" w:space="0" w:color="414142"/>
              <w:right w:val="outset" w:sz="6" w:space="0" w:color="414142"/>
            </w:tcBorders>
          </w:tcPr>
          <w:p w14:paraId="18C54E5F" w14:textId="6D1605A6" w:rsidR="00720B65" w:rsidRDefault="00D35C66" w:rsidP="00F11F86">
            <w:pPr>
              <w:autoSpaceDE w:val="0"/>
              <w:autoSpaceDN w:val="0"/>
              <w:adjustRightInd w:val="0"/>
              <w:jc w:val="both"/>
              <w:rPr>
                <w:b/>
              </w:rPr>
            </w:pPr>
            <w:r>
              <w:rPr>
                <w:b/>
              </w:rPr>
              <w:lastRenderedPageBreak/>
              <w:t>Ņemts vērā.</w:t>
            </w:r>
          </w:p>
        </w:tc>
        <w:tc>
          <w:tcPr>
            <w:tcW w:w="940" w:type="pct"/>
            <w:tcBorders>
              <w:top w:val="outset" w:sz="6" w:space="0" w:color="414142"/>
              <w:left w:val="outset" w:sz="6" w:space="0" w:color="414142"/>
              <w:bottom w:val="outset" w:sz="6" w:space="0" w:color="414142"/>
              <w:right w:val="outset" w:sz="6" w:space="0" w:color="414142"/>
            </w:tcBorders>
          </w:tcPr>
          <w:p w14:paraId="645C55DF" w14:textId="30AA4832" w:rsidR="00720B65" w:rsidRPr="00D35C66" w:rsidRDefault="00D35C66" w:rsidP="0047573A">
            <w:pPr>
              <w:jc w:val="both"/>
              <w:rPr>
                <w:szCs w:val="24"/>
              </w:rPr>
            </w:pPr>
            <w:r w:rsidRPr="00D35C66">
              <w:rPr>
                <w:szCs w:val="24"/>
              </w:rPr>
              <w:t>“</w:t>
            </w:r>
            <w:r w:rsidRPr="00D35C66">
              <w:rPr>
                <w:iCs/>
                <w:color w:val="000000" w:themeColor="text1"/>
                <w:szCs w:val="24"/>
              </w:rPr>
              <w:t xml:space="preserve">10. Interaktīvo azartspēļu un interaktīvo izložu organizētāji nodrošina inspekcijas amatpersonai attālinātu piekļuvi interaktīvo azartspēļu un interaktīvo izložu organizēšanā </w:t>
            </w:r>
            <w:r w:rsidRPr="00D35C66">
              <w:rPr>
                <w:iCs/>
                <w:color w:val="000000" w:themeColor="text1"/>
                <w:szCs w:val="24"/>
              </w:rPr>
              <w:lastRenderedPageBreak/>
              <w:t xml:space="preserve">izmantojamām programmām, lai pārbaudītu interaktīvo azartspēļu un interaktīvo izložu atbilstību </w:t>
            </w:r>
            <w:r w:rsidR="0047573A">
              <w:rPr>
                <w:color w:val="000000" w:themeColor="text1"/>
                <w:szCs w:val="24"/>
              </w:rPr>
              <w:t>normatīvajos aktos noteiktajām prasībām par vienotās azartspēļu automātu kontroles un uzraudzības sistēmu</w:t>
            </w:r>
            <w:r w:rsidRPr="00D35C66">
              <w:rPr>
                <w:rFonts w:cs="Times New Roman"/>
                <w:bCs/>
                <w:szCs w:val="24"/>
                <w:shd w:val="clear" w:color="auto" w:fill="FFFFFF"/>
              </w:rPr>
              <w:t>.”</w:t>
            </w:r>
          </w:p>
        </w:tc>
      </w:tr>
      <w:tr w:rsidR="005552BC" w:rsidRPr="005B6DEE" w14:paraId="51FD0F70" w14:textId="77777777" w:rsidTr="0076077E">
        <w:trPr>
          <w:trHeight w:val="300"/>
        </w:trPr>
        <w:tc>
          <w:tcPr>
            <w:tcW w:w="258" w:type="pct"/>
            <w:tcBorders>
              <w:top w:val="outset" w:sz="6" w:space="0" w:color="414142"/>
              <w:left w:val="outset" w:sz="6" w:space="0" w:color="414142"/>
              <w:bottom w:val="outset" w:sz="6" w:space="0" w:color="414142"/>
              <w:right w:val="outset" w:sz="6" w:space="0" w:color="414142"/>
            </w:tcBorders>
          </w:tcPr>
          <w:p w14:paraId="07E3A219" w14:textId="2F74B857" w:rsidR="005552BC" w:rsidRDefault="005552BC" w:rsidP="00F11F86">
            <w:pPr>
              <w:jc w:val="center"/>
              <w:rPr>
                <w:rFonts w:eastAsia="Times New Roman" w:cs="Times New Roman"/>
                <w:szCs w:val="24"/>
                <w:lang w:eastAsia="lv-LV"/>
              </w:rPr>
            </w:pPr>
            <w:r>
              <w:rPr>
                <w:rFonts w:eastAsia="Times New Roman" w:cs="Times New Roman"/>
                <w:szCs w:val="24"/>
                <w:lang w:eastAsia="lv-LV"/>
              </w:rPr>
              <w:lastRenderedPageBreak/>
              <w:t>5.</w:t>
            </w:r>
          </w:p>
        </w:tc>
        <w:tc>
          <w:tcPr>
            <w:tcW w:w="1089" w:type="pct"/>
            <w:tcBorders>
              <w:top w:val="outset" w:sz="6" w:space="0" w:color="414142"/>
              <w:left w:val="outset" w:sz="6" w:space="0" w:color="414142"/>
              <w:bottom w:val="outset" w:sz="6" w:space="0" w:color="414142"/>
              <w:right w:val="outset" w:sz="6" w:space="0" w:color="414142"/>
            </w:tcBorders>
          </w:tcPr>
          <w:p w14:paraId="42CE47EA" w14:textId="48FD8C0F" w:rsidR="005552BC" w:rsidRDefault="006D456A" w:rsidP="006B6D51">
            <w:pPr>
              <w:ind w:right="63"/>
              <w:jc w:val="both"/>
            </w:pPr>
            <w:r>
              <w:t xml:space="preserve">1.10. “12.1. </w:t>
            </w:r>
            <w:r w:rsidRPr="006D456A">
              <w:rPr>
                <w:color w:val="000000" w:themeColor="text1"/>
                <w:szCs w:val="24"/>
              </w:rPr>
              <w:t xml:space="preserve">uzrāda dokumentus, kas apliecina, ka interaktīvo azartspēļu organizēšanai izmantojamā aparatūra un datorprogrammas atbilst </w:t>
            </w:r>
            <w:r w:rsidR="006B6D51">
              <w:rPr>
                <w:color w:val="000000" w:themeColor="text1"/>
                <w:szCs w:val="24"/>
              </w:rPr>
              <w:t>normatīvajiem aktiem</w:t>
            </w:r>
            <w:r w:rsidRPr="006D456A">
              <w:rPr>
                <w:color w:val="000000" w:themeColor="text1"/>
                <w:szCs w:val="24"/>
              </w:rPr>
              <w:t xml:space="preserve"> par interaktīvo spēļu organizēšanas programmām</w:t>
            </w:r>
            <w:r w:rsidR="004A1E27">
              <w:rPr>
                <w:color w:val="000000" w:themeColor="text1"/>
                <w:szCs w:val="24"/>
              </w:rPr>
              <w:t>.”</w:t>
            </w:r>
          </w:p>
        </w:tc>
        <w:tc>
          <w:tcPr>
            <w:tcW w:w="1504" w:type="pct"/>
            <w:tcBorders>
              <w:top w:val="outset" w:sz="6" w:space="0" w:color="414142"/>
              <w:left w:val="outset" w:sz="6" w:space="0" w:color="414142"/>
              <w:bottom w:val="outset" w:sz="6" w:space="0" w:color="414142"/>
              <w:right w:val="outset" w:sz="6" w:space="0" w:color="414142"/>
            </w:tcBorders>
          </w:tcPr>
          <w:p w14:paraId="7A52707A" w14:textId="77777777" w:rsidR="005552BC" w:rsidRDefault="00385790" w:rsidP="00D35C66">
            <w:pPr>
              <w:pStyle w:val="ListParagraph"/>
              <w:tabs>
                <w:tab w:val="left" w:pos="993"/>
              </w:tabs>
              <w:ind w:left="0"/>
              <w:jc w:val="both"/>
              <w:rPr>
                <w:b/>
              </w:rPr>
            </w:pPr>
            <w:r>
              <w:rPr>
                <w:b/>
              </w:rPr>
              <w:t>Tieslietu ministrija (18.09.2019.)</w:t>
            </w:r>
          </w:p>
          <w:p w14:paraId="6591E290" w14:textId="77777777" w:rsidR="00A36BC9" w:rsidRDefault="00A36BC9" w:rsidP="00D35C66">
            <w:pPr>
              <w:pStyle w:val="ListParagraph"/>
              <w:tabs>
                <w:tab w:val="left" w:pos="993"/>
              </w:tabs>
              <w:ind w:left="0"/>
              <w:jc w:val="both"/>
              <w:rPr>
                <w:b/>
              </w:rPr>
            </w:pPr>
          </w:p>
          <w:p w14:paraId="2425411B" w14:textId="77777777" w:rsidR="00A36BC9" w:rsidRDefault="00A36BC9" w:rsidP="00D35C66">
            <w:pPr>
              <w:pStyle w:val="ListParagraph"/>
              <w:tabs>
                <w:tab w:val="left" w:pos="993"/>
              </w:tabs>
              <w:ind w:left="0"/>
              <w:jc w:val="both"/>
            </w:pPr>
            <w:r>
              <w:t>12.1. apakšpunkts paredz atsauci uz normatīvajiem aktiem par interaktīvo spēļu organizēšanas programmām.</w:t>
            </w:r>
          </w:p>
          <w:p w14:paraId="7EA9A3A3" w14:textId="1C4856E3" w:rsidR="008C3726" w:rsidRPr="00A36BC9" w:rsidRDefault="008C3726" w:rsidP="00D35C66">
            <w:pPr>
              <w:pStyle w:val="ListParagraph"/>
              <w:tabs>
                <w:tab w:val="left" w:pos="993"/>
              </w:tabs>
              <w:ind w:left="0"/>
              <w:jc w:val="both"/>
            </w:pPr>
            <w:r>
              <w:t>Lūdzam precizēt minētās tiesību normas un atsauces uz citiem Ministru kabineta noteikumiem vai augstāka juridiskā spēka normatīvajiem aktiem veidot atbilstoši noteikumu Nr.108 133. un 134.punktā noteiktajām prasībām.</w:t>
            </w:r>
          </w:p>
        </w:tc>
        <w:tc>
          <w:tcPr>
            <w:tcW w:w="1209" w:type="pct"/>
            <w:tcBorders>
              <w:top w:val="outset" w:sz="6" w:space="0" w:color="414142"/>
              <w:left w:val="outset" w:sz="6" w:space="0" w:color="414142"/>
              <w:bottom w:val="outset" w:sz="6" w:space="0" w:color="414142"/>
              <w:right w:val="outset" w:sz="6" w:space="0" w:color="414142"/>
            </w:tcBorders>
          </w:tcPr>
          <w:p w14:paraId="4CF796EE" w14:textId="4A2793E3" w:rsidR="005552BC" w:rsidRDefault="00A36BC9" w:rsidP="00F11F86">
            <w:pPr>
              <w:autoSpaceDE w:val="0"/>
              <w:autoSpaceDN w:val="0"/>
              <w:adjustRightInd w:val="0"/>
              <w:jc w:val="both"/>
              <w:rPr>
                <w:b/>
              </w:rPr>
            </w:pPr>
            <w:r>
              <w:rPr>
                <w:b/>
              </w:rPr>
              <w:t>Ņemts vērā.</w:t>
            </w:r>
          </w:p>
        </w:tc>
        <w:tc>
          <w:tcPr>
            <w:tcW w:w="940" w:type="pct"/>
            <w:tcBorders>
              <w:top w:val="outset" w:sz="6" w:space="0" w:color="414142"/>
              <w:left w:val="outset" w:sz="6" w:space="0" w:color="414142"/>
              <w:bottom w:val="outset" w:sz="6" w:space="0" w:color="414142"/>
              <w:right w:val="outset" w:sz="6" w:space="0" w:color="414142"/>
            </w:tcBorders>
          </w:tcPr>
          <w:p w14:paraId="516605E5" w14:textId="3361248A" w:rsidR="005552BC" w:rsidRPr="00D35C66" w:rsidRDefault="006B6D51" w:rsidP="00C76986">
            <w:pPr>
              <w:jc w:val="both"/>
              <w:rPr>
                <w:szCs w:val="24"/>
              </w:rPr>
            </w:pPr>
            <w:r>
              <w:t>“</w:t>
            </w:r>
            <w:r w:rsidR="009B39C7">
              <w:t>11</w:t>
            </w:r>
            <w:r>
              <w:t xml:space="preserve">.1. </w:t>
            </w:r>
            <w:r w:rsidRPr="006D456A">
              <w:rPr>
                <w:color w:val="000000" w:themeColor="text1"/>
                <w:szCs w:val="24"/>
              </w:rPr>
              <w:t xml:space="preserve">uzrāda dokumentus, kas apliecina, ka interaktīvo azartspēļu organizēšanai izmantojamā aparatūra un datorprogrammas atbilst </w:t>
            </w:r>
            <w:r w:rsidR="00C76986">
              <w:rPr>
                <w:color w:val="000000" w:themeColor="text1"/>
                <w:szCs w:val="24"/>
              </w:rPr>
              <w:t>likumā noteiktajā kārtībā par interaktīvo spēļu organizēšanas programmām</w:t>
            </w:r>
            <w:r>
              <w:rPr>
                <w:color w:val="000000" w:themeColor="text1"/>
                <w:szCs w:val="24"/>
              </w:rPr>
              <w:t>.”</w:t>
            </w:r>
          </w:p>
        </w:tc>
      </w:tr>
      <w:tr w:rsidR="00AE0BF5" w:rsidRPr="005B6DEE" w14:paraId="52CF372A" w14:textId="77777777" w:rsidTr="0076077E">
        <w:trPr>
          <w:trHeight w:val="300"/>
        </w:trPr>
        <w:tc>
          <w:tcPr>
            <w:tcW w:w="258" w:type="pct"/>
            <w:tcBorders>
              <w:top w:val="outset" w:sz="6" w:space="0" w:color="414142"/>
              <w:left w:val="outset" w:sz="6" w:space="0" w:color="414142"/>
              <w:bottom w:val="outset" w:sz="6" w:space="0" w:color="414142"/>
              <w:right w:val="outset" w:sz="6" w:space="0" w:color="414142"/>
            </w:tcBorders>
          </w:tcPr>
          <w:p w14:paraId="507C061B" w14:textId="330DB84C" w:rsidR="00AE0BF5" w:rsidRDefault="00AE0BF5" w:rsidP="00F11F86">
            <w:pPr>
              <w:jc w:val="center"/>
              <w:rPr>
                <w:rFonts w:eastAsia="Times New Roman" w:cs="Times New Roman"/>
                <w:szCs w:val="24"/>
                <w:lang w:eastAsia="lv-LV"/>
              </w:rPr>
            </w:pPr>
            <w:r>
              <w:rPr>
                <w:rFonts w:eastAsia="Times New Roman" w:cs="Times New Roman"/>
                <w:szCs w:val="24"/>
                <w:lang w:eastAsia="lv-LV"/>
              </w:rPr>
              <w:t>6.</w:t>
            </w:r>
          </w:p>
        </w:tc>
        <w:tc>
          <w:tcPr>
            <w:tcW w:w="1089" w:type="pct"/>
            <w:tcBorders>
              <w:top w:val="outset" w:sz="6" w:space="0" w:color="414142"/>
              <w:left w:val="outset" w:sz="6" w:space="0" w:color="414142"/>
              <w:bottom w:val="outset" w:sz="6" w:space="0" w:color="414142"/>
              <w:right w:val="outset" w:sz="6" w:space="0" w:color="414142"/>
            </w:tcBorders>
          </w:tcPr>
          <w:p w14:paraId="41030C88" w14:textId="222F89BD" w:rsidR="00AE0BF5" w:rsidRDefault="009B39C7" w:rsidP="006B6D51">
            <w:pPr>
              <w:ind w:right="63"/>
              <w:jc w:val="both"/>
            </w:pPr>
            <w:r>
              <w:t xml:space="preserve">1.10. “12.3. sniedz visu </w:t>
            </w:r>
            <w:r w:rsidR="00B51998">
              <w:t xml:space="preserve">ar interaktīvo azartspēļu vai interaktīvo izložu organizēšanu saistīto informāciju, kas apliecina organizēto interaktīvo azartspēļu vai interaktīvo izložu atbilstību </w:t>
            </w:r>
            <w:r w:rsidR="00B51998">
              <w:lastRenderedPageBreak/>
              <w:t>normatīvajos aktos noteiktajām prasībām.”</w:t>
            </w:r>
          </w:p>
        </w:tc>
        <w:tc>
          <w:tcPr>
            <w:tcW w:w="1504" w:type="pct"/>
            <w:tcBorders>
              <w:top w:val="outset" w:sz="6" w:space="0" w:color="414142"/>
              <w:left w:val="outset" w:sz="6" w:space="0" w:color="414142"/>
              <w:bottom w:val="outset" w:sz="6" w:space="0" w:color="414142"/>
              <w:right w:val="outset" w:sz="6" w:space="0" w:color="414142"/>
            </w:tcBorders>
          </w:tcPr>
          <w:p w14:paraId="41AFA769" w14:textId="77777777" w:rsidR="00B66412" w:rsidRDefault="00B66412" w:rsidP="00B66412">
            <w:pPr>
              <w:pStyle w:val="ListParagraph"/>
              <w:tabs>
                <w:tab w:val="left" w:pos="993"/>
              </w:tabs>
              <w:ind w:left="0"/>
              <w:jc w:val="both"/>
              <w:rPr>
                <w:b/>
              </w:rPr>
            </w:pPr>
            <w:r>
              <w:rPr>
                <w:b/>
              </w:rPr>
              <w:lastRenderedPageBreak/>
              <w:t>Tieslietu ministrija (18.09.2019.)</w:t>
            </w:r>
          </w:p>
          <w:p w14:paraId="7C716A23" w14:textId="77777777" w:rsidR="00AE0BF5" w:rsidRDefault="00AE0BF5" w:rsidP="00D35C66">
            <w:pPr>
              <w:pStyle w:val="ListParagraph"/>
              <w:tabs>
                <w:tab w:val="left" w:pos="993"/>
              </w:tabs>
              <w:ind w:left="0"/>
              <w:jc w:val="both"/>
              <w:rPr>
                <w:b/>
              </w:rPr>
            </w:pPr>
          </w:p>
          <w:p w14:paraId="442B7EDF" w14:textId="77777777" w:rsidR="00436276" w:rsidRDefault="00436276" w:rsidP="00D35C66">
            <w:pPr>
              <w:pStyle w:val="ListParagraph"/>
              <w:tabs>
                <w:tab w:val="left" w:pos="993"/>
              </w:tabs>
              <w:ind w:left="0"/>
              <w:jc w:val="both"/>
            </w:pPr>
            <w:r>
              <w:t>Noteic, ka atbildīgā persona sniedz inspekcijai informāciju par organizēto interaktīvo azartspēļu atbilstību normatīvajos aktos noteiktajām prasībām.</w:t>
            </w:r>
          </w:p>
          <w:p w14:paraId="2D048544" w14:textId="0565B262" w:rsidR="00297F99" w:rsidRPr="00436276" w:rsidRDefault="00297F99" w:rsidP="00D35C66">
            <w:pPr>
              <w:pStyle w:val="ListParagraph"/>
              <w:tabs>
                <w:tab w:val="left" w:pos="993"/>
              </w:tabs>
              <w:ind w:left="0"/>
              <w:jc w:val="both"/>
            </w:pPr>
            <w:r>
              <w:t xml:space="preserve">Lūdzam precizēt minētās tiesību normas un atsauces uz citiem Ministru kabineta </w:t>
            </w:r>
            <w:r>
              <w:lastRenderedPageBreak/>
              <w:t>noteikumiem vai augstāka juridiskā spēka normatīvajiem aktiem veidot atbilstoši noteikumu Nr.108 133. un 134.punktā noteiktajām prasībām.</w:t>
            </w:r>
          </w:p>
        </w:tc>
        <w:tc>
          <w:tcPr>
            <w:tcW w:w="1209" w:type="pct"/>
            <w:tcBorders>
              <w:top w:val="outset" w:sz="6" w:space="0" w:color="414142"/>
              <w:left w:val="outset" w:sz="6" w:space="0" w:color="414142"/>
              <w:bottom w:val="outset" w:sz="6" w:space="0" w:color="414142"/>
              <w:right w:val="outset" w:sz="6" w:space="0" w:color="414142"/>
            </w:tcBorders>
          </w:tcPr>
          <w:p w14:paraId="21793C99" w14:textId="7A51EACD" w:rsidR="00AE0BF5" w:rsidRDefault="00B66412" w:rsidP="00F11F86">
            <w:pPr>
              <w:autoSpaceDE w:val="0"/>
              <w:autoSpaceDN w:val="0"/>
              <w:adjustRightInd w:val="0"/>
              <w:jc w:val="both"/>
              <w:rPr>
                <w:b/>
              </w:rPr>
            </w:pPr>
            <w:r>
              <w:rPr>
                <w:b/>
              </w:rPr>
              <w:lastRenderedPageBreak/>
              <w:t>Ņemts vērā.</w:t>
            </w:r>
          </w:p>
        </w:tc>
        <w:tc>
          <w:tcPr>
            <w:tcW w:w="940" w:type="pct"/>
            <w:tcBorders>
              <w:top w:val="outset" w:sz="6" w:space="0" w:color="414142"/>
              <w:left w:val="outset" w:sz="6" w:space="0" w:color="414142"/>
              <w:bottom w:val="outset" w:sz="6" w:space="0" w:color="414142"/>
              <w:right w:val="outset" w:sz="6" w:space="0" w:color="414142"/>
            </w:tcBorders>
          </w:tcPr>
          <w:p w14:paraId="43168A94" w14:textId="3EE885DF" w:rsidR="00AE0BF5" w:rsidRDefault="008E285D" w:rsidP="006F2869">
            <w:pPr>
              <w:jc w:val="both"/>
            </w:pPr>
            <w:r>
              <w:t xml:space="preserve">“11.3. </w:t>
            </w:r>
            <w:r w:rsidRPr="008E285D">
              <w:rPr>
                <w:color w:val="000000" w:themeColor="text1"/>
                <w:szCs w:val="24"/>
              </w:rPr>
              <w:t xml:space="preserve">sniedz visu ar interaktīvo azartspēļu vai interaktīvo izložu organizēšanu saistīto informāciju, kas apliecina organizēto interaktīvo azartspēļu vai interaktīvo </w:t>
            </w:r>
            <w:r w:rsidRPr="008E285D">
              <w:rPr>
                <w:color w:val="000000" w:themeColor="text1"/>
                <w:szCs w:val="24"/>
              </w:rPr>
              <w:lastRenderedPageBreak/>
              <w:t xml:space="preserve">izložu atbilstību </w:t>
            </w:r>
            <w:r w:rsidR="006F2869">
              <w:rPr>
                <w:color w:val="000000" w:themeColor="text1"/>
                <w:szCs w:val="24"/>
              </w:rPr>
              <w:t>likumā noteiktajā kārtībā</w:t>
            </w:r>
            <w:r w:rsidR="003558A0">
              <w:rPr>
                <w:color w:val="000000" w:themeColor="text1"/>
                <w:szCs w:val="24"/>
              </w:rPr>
              <w:t>.”</w:t>
            </w:r>
          </w:p>
        </w:tc>
      </w:tr>
      <w:tr w:rsidR="00441E40" w:rsidRPr="005B6DEE" w14:paraId="5018A9E0" w14:textId="77777777" w:rsidTr="0076077E">
        <w:trPr>
          <w:trHeight w:val="300"/>
        </w:trPr>
        <w:tc>
          <w:tcPr>
            <w:tcW w:w="258" w:type="pct"/>
            <w:tcBorders>
              <w:top w:val="outset" w:sz="6" w:space="0" w:color="414142"/>
              <w:left w:val="outset" w:sz="6" w:space="0" w:color="414142"/>
              <w:bottom w:val="outset" w:sz="6" w:space="0" w:color="414142"/>
              <w:right w:val="outset" w:sz="6" w:space="0" w:color="414142"/>
            </w:tcBorders>
          </w:tcPr>
          <w:p w14:paraId="65B35EC6" w14:textId="59D896C2" w:rsidR="00441E40" w:rsidRDefault="00441E40" w:rsidP="00F11F86">
            <w:pPr>
              <w:jc w:val="center"/>
              <w:rPr>
                <w:rFonts w:eastAsia="Times New Roman" w:cs="Times New Roman"/>
                <w:szCs w:val="24"/>
                <w:lang w:eastAsia="lv-LV"/>
              </w:rPr>
            </w:pPr>
            <w:r>
              <w:rPr>
                <w:rFonts w:eastAsia="Times New Roman" w:cs="Times New Roman"/>
                <w:szCs w:val="24"/>
                <w:lang w:eastAsia="lv-LV"/>
              </w:rPr>
              <w:lastRenderedPageBreak/>
              <w:t>7.</w:t>
            </w:r>
          </w:p>
        </w:tc>
        <w:tc>
          <w:tcPr>
            <w:tcW w:w="1089" w:type="pct"/>
            <w:tcBorders>
              <w:top w:val="outset" w:sz="6" w:space="0" w:color="414142"/>
              <w:left w:val="outset" w:sz="6" w:space="0" w:color="414142"/>
              <w:bottom w:val="outset" w:sz="6" w:space="0" w:color="414142"/>
              <w:right w:val="outset" w:sz="6" w:space="0" w:color="414142"/>
            </w:tcBorders>
          </w:tcPr>
          <w:p w14:paraId="2D47BD4E" w14:textId="6A513B9A" w:rsidR="00441E40" w:rsidRDefault="004957B7" w:rsidP="006B6D51">
            <w:pPr>
              <w:ind w:right="63"/>
              <w:jc w:val="both"/>
            </w:pPr>
            <w:r>
              <w:t xml:space="preserve">1.7. “9. </w:t>
            </w:r>
            <w:r w:rsidR="00EB3864">
              <w:t xml:space="preserve">Atbildīgā persona nodrošina, lai </w:t>
            </w:r>
            <w:proofErr w:type="spellStart"/>
            <w:r w:rsidR="00EB3864">
              <w:t>totalizatora</w:t>
            </w:r>
            <w:proofErr w:type="spellEnd"/>
            <w:r w:rsidR="00EB3864">
              <w:t xml:space="preserve"> un derību likmju pieņemšanas vietā būtu pieejama un pieprasījuma tiktu uzrādīta inspekcijā apstiprināta </w:t>
            </w:r>
            <w:proofErr w:type="spellStart"/>
            <w:r w:rsidR="00EB3864">
              <w:t>totalizatora</w:t>
            </w:r>
            <w:proofErr w:type="spellEnd"/>
            <w:r w:rsidR="00EB3864">
              <w:t xml:space="preserve"> un derību likmju pieņemšanas noteikumu kopija.”</w:t>
            </w:r>
          </w:p>
        </w:tc>
        <w:tc>
          <w:tcPr>
            <w:tcW w:w="1504" w:type="pct"/>
            <w:tcBorders>
              <w:top w:val="outset" w:sz="6" w:space="0" w:color="414142"/>
              <w:left w:val="outset" w:sz="6" w:space="0" w:color="414142"/>
              <w:bottom w:val="outset" w:sz="6" w:space="0" w:color="414142"/>
              <w:right w:val="outset" w:sz="6" w:space="0" w:color="414142"/>
            </w:tcBorders>
          </w:tcPr>
          <w:p w14:paraId="51D927C5" w14:textId="77777777" w:rsidR="00441E40" w:rsidRDefault="00BE065D" w:rsidP="00B66412">
            <w:pPr>
              <w:pStyle w:val="ListParagraph"/>
              <w:tabs>
                <w:tab w:val="left" w:pos="993"/>
              </w:tabs>
              <w:ind w:left="0"/>
              <w:jc w:val="both"/>
              <w:rPr>
                <w:b/>
              </w:rPr>
            </w:pPr>
            <w:r>
              <w:rPr>
                <w:b/>
              </w:rPr>
              <w:t>Tieslietu ministrija (18.09.2019.)</w:t>
            </w:r>
          </w:p>
          <w:p w14:paraId="23500F45" w14:textId="77777777" w:rsidR="00352880" w:rsidRDefault="00352880" w:rsidP="00B66412">
            <w:pPr>
              <w:pStyle w:val="ListParagraph"/>
              <w:tabs>
                <w:tab w:val="left" w:pos="993"/>
              </w:tabs>
              <w:ind w:left="0"/>
              <w:jc w:val="both"/>
              <w:rPr>
                <w:b/>
              </w:rPr>
            </w:pPr>
          </w:p>
          <w:p w14:paraId="343617FA" w14:textId="5C9FDF20" w:rsidR="00352880" w:rsidRPr="00352880" w:rsidRDefault="00352880" w:rsidP="00B66412">
            <w:pPr>
              <w:pStyle w:val="ListParagraph"/>
              <w:tabs>
                <w:tab w:val="left" w:pos="993"/>
              </w:tabs>
              <w:ind w:left="0"/>
              <w:jc w:val="both"/>
            </w:pPr>
            <w:r w:rsidRPr="00352880">
              <w:t>Projekta</w:t>
            </w:r>
            <w:r>
              <w:t xml:space="preserve"> 1.7. apakšpunktā ietvertais noteikumu Nr.512 9.punkts paredz, ka pēc jebkuras personas pieprasījuma atbildīgā persona nodrošina, lai tiktu uzrādīta inspekcijā apstiprināta </w:t>
            </w:r>
            <w:proofErr w:type="spellStart"/>
            <w:r>
              <w:t>totalizatora</w:t>
            </w:r>
            <w:proofErr w:type="spellEnd"/>
            <w:r>
              <w:t xml:space="preserve"> un derību likmju pieņemšanas noteikumu kopija. Lūdzam izvērtēt, vai minēto noteikumu kopijas uzrādīšana būtu jāveic pēc jebkuras personas pieprasījuma, vai tomēr tikai gadījumos, kad inspekcija veic pārbaudi, turklāt inspekcijas attiecīgajām amatpersonām.</w:t>
            </w:r>
          </w:p>
        </w:tc>
        <w:tc>
          <w:tcPr>
            <w:tcW w:w="1209" w:type="pct"/>
            <w:tcBorders>
              <w:top w:val="outset" w:sz="6" w:space="0" w:color="414142"/>
              <w:left w:val="outset" w:sz="6" w:space="0" w:color="414142"/>
              <w:bottom w:val="outset" w:sz="6" w:space="0" w:color="414142"/>
              <w:right w:val="outset" w:sz="6" w:space="0" w:color="414142"/>
            </w:tcBorders>
          </w:tcPr>
          <w:p w14:paraId="1A42A5F8" w14:textId="1BD575AA" w:rsidR="00441E40" w:rsidRDefault="00BE065D" w:rsidP="00F11F86">
            <w:pPr>
              <w:autoSpaceDE w:val="0"/>
              <w:autoSpaceDN w:val="0"/>
              <w:adjustRightInd w:val="0"/>
              <w:jc w:val="both"/>
              <w:rPr>
                <w:b/>
              </w:rPr>
            </w:pPr>
            <w:r>
              <w:rPr>
                <w:b/>
              </w:rPr>
              <w:t>Ņemts vērā.</w:t>
            </w:r>
          </w:p>
        </w:tc>
        <w:tc>
          <w:tcPr>
            <w:tcW w:w="940" w:type="pct"/>
            <w:tcBorders>
              <w:top w:val="outset" w:sz="6" w:space="0" w:color="414142"/>
              <w:left w:val="outset" w:sz="6" w:space="0" w:color="414142"/>
              <w:bottom w:val="outset" w:sz="6" w:space="0" w:color="414142"/>
              <w:right w:val="outset" w:sz="6" w:space="0" w:color="414142"/>
            </w:tcBorders>
          </w:tcPr>
          <w:p w14:paraId="09E5CDE6" w14:textId="455A6ED6" w:rsidR="00441E40" w:rsidRDefault="00521971" w:rsidP="007D760E">
            <w:pPr>
              <w:jc w:val="both"/>
            </w:pPr>
            <w:r>
              <w:t xml:space="preserve">“8. </w:t>
            </w:r>
            <w:r w:rsidRPr="00521971">
              <w:rPr>
                <w:color w:val="000000" w:themeColor="text1"/>
                <w:szCs w:val="24"/>
              </w:rPr>
              <w:t xml:space="preserve">Atbildīgā persona nodrošina, lai </w:t>
            </w:r>
            <w:proofErr w:type="spellStart"/>
            <w:r w:rsidRPr="00521971">
              <w:rPr>
                <w:color w:val="000000" w:themeColor="text1"/>
                <w:szCs w:val="24"/>
              </w:rPr>
              <w:t>totalizatora</w:t>
            </w:r>
            <w:proofErr w:type="spellEnd"/>
            <w:r w:rsidRPr="00521971">
              <w:rPr>
                <w:color w:val="000000" w:themeColor="text1"/>
                <w:szCs w:val="24"/>
              </w:rPr>
              <w:t xml:space="preserve"> un derību likmju pieņem</w:t>
            </w:r>
            <w:r w:rsidRPr="00521971">
              <w:rPr>
                <w:color w:val="000000" w:themeColor="text1"/>
                <w:szCs w:val="24"/>
              </w:rPr>
              <w:softHyphen/>
              <w:t xml:space="preserve">šanas vietā būtu pieejama </w:t>
            </w:r>
            <w:r w:rsidR="007D760E" w:rsidRPr="00521971">
              <w:rPr>
                <w:color w:val="000000" w:themeColor="text1"/>
                <w:szCs w:val="24"/>
              </w:rPr>
              <w:t xml:space="preserve">inspekcijas apstiprināta </w:t>
            </w:r>
            <w:proofErr w:type="spellStart"/>
            <w:r w:rsidRPr="00521971">
              <w:rPr>
                <w:color w:val="000000" w:themeColor="text1"/>
                <w:szCs w:val="24"/>
              </w:rPr>
              <w:t>totalizatora</w:t>
            </w:r>
            <w:proofErr w:type="spellEnd"/>
            <w:r w:rsidRPr="00521971">
              <w:rPr>
                <w:color w:val="000000" w:themeColor="text1"/>
                <w:szCs w:val="24"/>
              </w:rPr>
              <w:t xml:space="preserve"> un derību likmju pieņemšanas noteikumu kopija</w:t>
            </w:r>
            <w:r w:rsidR="007D760E" w:rsidRPr="00521971">
              <w:rPr>
                <w:color w:val="000000" w:themeColor="text1"/>
                <w:szCs w:val="24"/>
              </w:rPr>
              <w:t xml:space="preserve"> </w:t>
            </w:r>
            <w:r w:rsidR="007D760E">
              <w:rPr>
                <w:color w:val="000000" w:themeColor="text1"/>
                <w:szCs w:val="24"/>
              </w:rPr>
              <w:t xml:space="preserve">un tiek uzrādīta </w:t>
            </w:r>
            <w:r w:rsidR="007D760E" w:rsidRPr="00521971">
              <w:rPr>
                <w:color w:val="000000" w:themeColor="text1"/>
                <w:szCs w:val="24"/>
              </w:rPr>
              <w:t>pēc pieprasījuma</w:t>
            </w:r>
            <w:r w:rsidRPr="00521971">
              <w:rPr>
                <w:color w:val="000000" w:themeColor="text1"/>
                <w:szCs w:val="24"/>
              </w:rPr>
              <w:t>.</w:t>
            </w:r>
            <w:r>
              <w:rPr>
                <w:color w:val="000000" w:themeColor="text1"/>
                <w:szCs w:val="24"/>
              </w:rPr>
              <w:t>”</w:t>
            </w:r>
          </w:p>
        </w:tc>
      </w:tr>
      <w:tr w:rsidR="000B4945" w:rsidRPr="00455671" w14:paraId="4E238141" w14:textId="77777777" w:rsidTr="0091664E">
        <w:trPr>
          <w:trHeight w:val="300"/>
        </w:trPr>
        <w:tc>
          <w:tcPr>
            <w:tcW w:w="258" w:type="pct"/>
            <w:tcBorders>
              <w:top w:val="outset" w:sz="6" w:space="0" w:color="414142"/>
              <w:left w:val="outset" w:sz="6" w:space="0" w:color="414142"/>
              <w:bottom w:val="outset" w:sz="6" w:space="0" w:color="414142"/>
              <w:right w:val="outset" w:sz="6" w:space="0" w:color="414142"/>
            </w:tcBorders>
          </w:tcPr>
          <w:p w14:paraId="23072623" w14:textId="28C5BC17" w:rsidR="000B4945" w:rsidRDefault="000B4945" w:rsidP="00F11F86">
            <w:pPr>
              <w:jc w:val="center"/>
              <w:rPr>
                <w:rFonts w:eastAsia="Times New Roman" w:cs="Times New Roman"/>
                <w:szCs w:val="24"/>
                <w:lang w:eastAsia="lv-LV"/>
              </w:rPr>
            </w:pPr>
            <w:r>
              <w:rPr>
                <w:rFonts w:eastAsia="Times New Roman" w:cs="Times New Roman"/>
                <w:szCs w:val="24"/>
                <w:lang w:eastAsia="lv-LV"/>
              </w:rPr>
              <w:t>8.</w:t>
            </w:r>
          </w:p>
        </w:tc>
        <w:tc>
          <w:tcPr>
            <w:tcW w:w="1089" w:type="pct"/>
            <w:tcBorders>
              <w:top w:val="outset" w:sz="6" w:space="0" w:color="414142"/>
              <w:left w:val="outset" w:sz="6" w:space="0" w:color="414142"/>
              <w:bottom w:val="outset" w:sz="6" w:space="0" w:color="414142"/>
              <w:right w:val="outset" w:sz="6" w:space="0" w:color="414142"/>
            </w:tcBorders>
          </w:tcPr>
          <w:p w14:paraId="43A7CAC6" w14:textId="3A06E724" w:rsidR="002A5AE8" w:rsidRDefault="002A5AE8" w:rsidP="002A5AE8">
            <w:r>
              <w:t>1.3</w:t>
            </w:r>
            <w:r w:rsidR="0091664E">
              <w:t xml:space="preserve">. </w:t>
            </w:r>
            <w:r w:rsidR="0091664E" w:rsidRPr="0091664E">
              <w:t>“6. Atbildīgā persona nodrošina, lai valsts mēroga izlozes biļešu tirdzniecības vietā būtu pieejama izlozes noteikumu kopija. Minēto dokumentu nekavējoties uzrāda pēc inspekcijas amatpersonas pieprasījuma.”</w:t>
            </w:r>
          </w:p>
          <w:p w14:paraId="3DDD08FC" w14:textId="77777777" w:rsidR="002A5AE8" w:rsidRDefault="002A5AE8" w:rsidP="002A5AE8"/>
          <w:p w14:paraId="0D934ED9" w14:textId="43A1E233" w:rsidR="0091664E" w:rsidRPr="0091664E" w:rsidRDefault="00C46136" w:rsidP="002A5AE8">
            <w:r>
              <w:t xml:space="preserve">1.7. “9. Atbildīgā persona nodrošina, lai </w:t>
            </w:r>
            <w:proofErr w:type="spellStart"/>
            <w:r>
              <w:t>totalizatora</w:t>
            </w:r>
            <w:proofErr w:type="spellEnd"/>
            <w:r>
              <w:t xml:space="preserve"> vai </w:t>
            </w:r>
            <w:r>
              <w:lastRenderedPageBreak/>
              <w:t>derību likmju pieņemšanas vieta un attiecīgo azartspēļu organizēšanas vieta atbilstu likumā noteiktajām prasībām.”</w:t>
            </w:r>
          </w:p>
          <w:p w14:paraId="644ED877" w14:textId="3029EE6A" w:rsidR="000B4945" w:rsidRDefault="000B4945" w:rsidP="0091664E">
            <w:pPr>
              <w:ind w:right="63"/>
            </w:pPr>
          </w:p>
        </w:tc>
        <w:tc>
          <w:tcPr>
            <w:tcW w:w="1504" w:type="pct"/>
            <w:tcBorders>
              <w:top w:val="outset" w:sz="6" w:space="0" w:color="414142"/>
              <w:left w:val="outset" w:sz="6" w:space="0" w:color="414142"/>
              <w:bottom w:val="outset" w:sz="6" w:space="0" w:color="414142"/>
              <w:right w:val="outset" w:sz="6" w:space="0" w:color="414142"/>
            </w:tcBorders>
          </w:tcPr>
          <w:p w14:paraId="7E8DD591" w14:textId="77777777" w:rsidR="000B4945" w:rsidRDefault="0061314F" w:rsidP="00B66412">
            <w:pPr>
              <w:pStyle w:val="ListParagraph"/>
              <w:tabs>
                <w:tab w:val="left" w:pos="993"/>
              </w:tabs>
              <w:ind w:left="0"/>
              <w:jc w:val="both"/>
              <w:rPr>
                <w:b/>
              </w:rPr>
            </w:pPr>
            <w:r>
              <w:rPr>
                <w:b/>
              </w:rPr>
              <w:lastRenderedPageBreak/>
              <w:t>Vides aizsardzības un reģionālās attīstības ministrija (12.09.2019.)</w:t>
            </w:r>
          </w:p>
          <w:p w14:paraId="53A37CD7" w14:textId="77777777" w:rsidR="0061314F" w:rsidRDefault="0061314F" w:rsidP="00B66412">
            <w:pPr>
              <w:pStyle w:val="ListParagraph"/>
              <w:tabs>
                <w:tab w:val="left" w:pos="993"/>
              </w:tabs>
              <w:ind w:left="0"/>
              <w:jc w:val="both"/>
              <w:rPr>
                <w:b/>
              </w:rPr>
            </w:pPr>
          </w:p>
          <w:p w14:paraId="3FD33F92" w14:textId="663F9AE3" w:rsidR="0061314F" w:rsidRPr="007C72C5" w:rsidRDefault="007C72C5" w:rsidP="00B66412">
            <w:pPr>
              <w:pStyle w:val="ListParagraph"/>
              <w:tabs>
                <w:tab w:val="left" w:pos="993"/>
              </w:tabs>
              <w:ind w:left="0"/>
              <w:jc w:val="both"/>
            </w:pPr>
            <w:r>
              <w:t xml:space="preserve">Vēršam uzmanību, ka saskaņā ar Valsts pārvaldes iekārtas likuma 10.panta astoto daļu un Administratīvā procesa likuma 59.panta otro daļu informāciju, kura nepieciešama pārvaldes lēmuma pieņemšanai un kura ir citas institūcijas rīcībā, iestāde iegūst pati, nevis vēlreiz pieprasa no privātpersonas. Ņemot vērā </w:t>
            </w:r>
            <w:r>
              <w:lastRenderedPageBreak/>
              <w:t>iepriekš minēto lūdzam izvērtēt, vai iestāde, kas veic kontroles pasākumus šajā gadījumā “Izložu un azartspēļu uzraudzības inspekcija” pati nevar iegūt informāciju, kas tai nepieciešama kontroles veikšanai nepieprasot kopijas no pakalpojumu sniedzējiem kontroles procesa laikā.</w:t>
            </w:r>
          </w:p>
        </w:tc>
        <w:tc>
          <w:tcPr>
            <w:tcW w:w="1209" w:type="pct"/>
            <w:tcBorders>
              <w:top w:val="outset" w:sz="6" w:space="0" w:color="414142"/>
              <w:left w:val="outset" w:sz="6" w:space="0" w:color="414142"/>
              <w:bottom w:val="outset" w:sz="6" w:space="0" w:color="414142"/>
              <w:right w:val="outset" w:sz="6" w:space="0" w:color="414142"/>
            </w:tcBorders>
          </w:tcPr>
          <w:p w14:paraId="263AA4EC" w14:textId="70CDD84D" w:rsidR="000B4945" w:rsidRPr="00BA252B" w:rsidRDefault="00BA252B" w:rsidP="00EB3C16">
            <w:pPr>
              <w:autoSpaceDE w:val="0"/>
              <w:autoSpaceDN w:val="0"/>
              <w:adjustRightInd w:val="0"/>
              <w:jc w:val="both"/>
            </w:pPr>
            <w:r>
              <w:lastRenderedPageBreak/>
              <w:t xml:space="preserve">Pēc savstarpējas konsultēšanās, ar </w:t>
            </w:r>
            <w:r w:rsidR="00D61C8A">
              <w:t xml:space="preserve">e-pasta </w:t>
            </w:r>
            <w:r>
              <w:t>vēstuli Nr.</w:t>
            </w:r>
            <w:r w:rsidR="00EB3C16">
              <w:t>2019-16434</w:t>
            </w:r>
            <w:r w:rsidR="006943DD">
              <w:t xml:space="preserve"> (Finanšu ministrijas lietvedības sistēmā reģistrēts), Vides aizsardzības un reģionālās attīstības ministrija atsauca 12.09.2019. izteiktos iebildumus.</w:t>
            </w:r>
          </w:p>
        </w:tc>
        <w:tc>
          <w:tcPr>
            <w:tcW w:w="940" w:type="pct"/>
            <w:tcBorders>
              <w:top w:val="outset" w:sz="6" w:space="0" w:color="414142"/>
              <w:left w:val="outset" w:sz="6" w:space="0" w:color="414142"/>
              <w:bottom w:val="outset" w:sz="6" w:space="0" w:color="414142"/>
              <w:right w:val="outset" w:sz="6" w:space="0" w:color="414142"/>
            </w:tcBorders>
          </w:tcPr>
          <w:p w14:paraId="32D5C641" w14:textId="477C143C" w:rsidR="000B4945" w:rsidRPr="00455671" w:rsidRDefault="000B4945" w:rsidP="00455671">
            <w:pPr>
              <w:jc w:val="both"/>
            </w:pPr>
          </w:p>
        </w:tc>
      </w:tr>
    </w:tbl>
    <w:p w14:paraId="4F8353A1" w14:textId="77777777" w:rsidR="005B6DEE" w:rsidRPr="005B6DEE" w:rsidRDefault="005B6DEE" w:rsidP="005B6DEE">
      <w:pPr>
        <w:shd w:val="clear" w:color="auto" w:fill="FFFFFF"/>
        <w:rPr>
          <w:rFonts w:eastAsia="Times New Roman" w:cs="Times New Roman"/>
          <w:vanish/>
          <w:sz w:val="27"/>
          <w:szCs w:val="27"/>
          <w:lang w:eastAsia="lv-LV"/>
        </w:rPr>
      </w:pPr>
    </w:p>
    <w:tbl>
      <w:tblPr>
        <w:tblW w:w="4620" w:type="pct"/>
        <w:tblCellMar>
          <w:top w:w="30" w:type="dxa"/>
          <w:left w:w="30" w:type="dxa"/>
          <w:bottom w:w="30" w:type="dxa"/>
          <w:right w:w="30" w:type="dxa"/>
        </w:tblCellMar>
        <w:tblLook w:val="04A0" w:firstRow="1" w:lastRow="0" w:firstColumn="1" w:lastColumn="0" w:noHBand="0" w:noVBand="1"/>
      </w:tblPr>
      <w:tblGrid>
        <w:gridCol w:w="3544"/>
        <w:gridCol w:w="9353"/>
      </w:tblGrid>
      <w:tr w:rsidR="00517294" w:rsidRPr="005B6DEE" w14:paraId="66F3F3D9" w14:textId="77777777" w:rsidTr="00A111DA">
        <w:trPr>
          <w:trHeight w:val="450"/>
        </w:trPr>
        <w:tc>
          <w:tcPr>
            <w:tcW w:w="1374" w:type="pct"/>
            <w:tcBorders>
              <w:top w:val="nil"/>
              <w:left w:val="nil"/>
              <w:bottom w:val="nil"/>
              <w:right w:val="nil"/>
            </w:tcBorders>
            <w:noWrap/>
            <w:vAlign w:val="bottom"/>
            <w:hideMark/>
          </w:tcPr>
          <w:p w14:paraId="7C2C1BEE"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Atbildīgā amatpersona</w:t>
            </w:r>
          </w:p>
        </w:tc>
        <w:tc>
          <w:tcPr>
            <w:tcW w:w="3626" w:type="pct"/>
            <w:tcBorders>
              <w:top w:val="nil"/>
              <w:left w:val="nil"/>
              <w:bottom w:val="single" w:sz="6" w:space="0" w:color="414142"/>
              <w:right w:val="nil"/>
            </w:tcBorders>
            <w:hideMark/>
          </w:tcPr>
          <w:p w14:paraId="43386E80" w14:textId="256BC58F" w:rsidR="005B6DEE" w:rsidRPr="005B6DEE" w:rsidRDefault="005B6DEE">
            <w:pPr>
              <w:rPr>
                <w:rFonts w:eastAsia="Times New Roman" w:cs="Times New Roman"/>
                <w:sz w:val="20"/>
                <w:szCs w:val="20"/>
                <w:lang w:eastAsia="lv-LV"/>
              </w:rPr>
            </w:pPr>
          </w:p>
        </w:tc>
      </w:tr>
      <w:tr w:rsidR="00517294" w:rsidRPr="005B6DEE" w14:paraId="5F9E4EE9" w14:textId="77777777" w:rsidTr="00A111DA">
        <w:tc>
          <w:tcPr>
            <w:tcW w:w="1374" w:type="pct"/>
            <w:tcBorders>
              <w:top w:val="nil"/>
              <w:left w:val="nil"/>
              <w:bottom w:val="nil"/>
              <w:right w:val="nil"/>
            </w:tcBorders>
            <w:hideMark/>
          </w:tcPr>
          <w:p w14:paraId="37DEB362"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c>
          <w:tcPr>
            <w:tcW w:w="3626" w:type="pct"/>
            <w:tcBorders>
              <w:top w:val="single" w:sz="6" w:space="0" w:color="414142"/>
              <w:left w:val="nil"/>
              <w:bottom w:val="nil"/>
              <w:right w:val="nil"/>
            </w:tcBorders>
            <w:hideMark/>
          </w:tcPr>
          <w:p w14:paraId="7594917D" w14:textId="77777777" w:rsidR="005B6DEE" w:rsidRPr="005B6DEE" w:rsidRDefault="005B6DEE" w:rsidP="005B6DEE">
            <w:pPr>
              <w:jc w:val="center"/>
              <w:rPr>
                <w:rFonts w:eastAsia="Times New Roman" w:cs="Times New Roman"/>
                <w:sz w:val="20"/>
                <w:szCs w:val="20"/>
                <w:lang w:eastAsia="lv-LV"/>
              </w:rPr>
            </w:pPr>
            <w:r w:rsidRPr="005B6DEE">
              <w:rPr>
                <w:rFonts w:eastAsia="Times New Roman" w:cs="Times New Roman"/>
                <w:sz w:val="20"/>
                <w:szCs w:val="20"/>
                <w:lang w:eastAsia="lv-LV"/>
              </w:rPr>
              <w:t>(paraksts)*</w:t>
            </w:r>
          </w:p>
        </w:tc>
      </w:tr>
    </w:tbl>
    <w:p w14:paraId="1593D86E" w14:textId="1AB7074E" w:rsidR="00CF3DB8" w:rsidRPr="005B6DEE" w:rsidRDefault="005B6DEE" w:rsidP="005B6DEE">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5B6DEE">
        <w:rPr>
          <w:rFonts w:eastAsia="Times New Roman" w:cs="Times New Roman"/>
          <w:sz w:val="20"/>
          <w:szCs w:val="20"/>
          <w:lang w:eastAsia="lv-LV"/>
        </w:rPr>
        <w:t>Piezīme. * Dokumenta rekvizītu "paraksts" neaizpilda, ja elektroniskais dokuments ir sagatavots atbilstoši normatīvajiem aktiem par elektronisko dokumentu noformēšanu.</w:t>
      </w:r>
    </w:p>
    <w:tbl>
      <w:tblPr>
        <w:tblW w:w="5000" w:type="pct"/>
        <w:tblCellMar>
          <w:top w:w="30" w:type="dxa"/>
          <w:left w:w="30" w:type="dxa"/>
          <w:bottom w:w="30" w:type="dxa"/>
          <w:right w:w="30" w:type="dxa"/>
        </w:tblCellMar>
        <w:tblLook w:val="04A0" w:firstRow="1" w:lastRow="0" w:firstColumn="1" w:lastColumn="0" w:noHBand="0" w:noVBand="1"/>
      </w:tblPr>
      <w:tblGrid>
        <w:gridCol w:w="13005"/>
        <w:gridCol w:w="953"/>
      </w:tblGrid>
      <w:tr w:rsidR="00517294" w:rsidRPr="005B6DEE" w14:paraId="255E524F" w14:textId="77777777" w:rsidTr="005B6DEE">
        <w:trPr>
          <w:trHeight w:val="300"/>
        </w:trPr>
        <w:tc>
          <w:tcPr>
            <w:tcW w:w="13005" w:type="dxa"/>
            <w:tcBorders>
              <w:top w:val="nil"/>
              <w:left w:val="nil"/>
              <w:bottom w:val="single" w:sz="6" w:space="0" w:color="414142"/>
              <w:right w:val="nil"/>
            </w:tcBorders>
            <w:hideMark/>
          </w:tcPr>
          <w:p w14:paraId="3A3BB8A6" w14:textId="66616850" w:rsidR="005B6DEE" w:rsidRPr="005B6DEE" w:rsidRDefault="005B6DEE" w:rsidP="004915B3">
            <w:pPr>
              <w:rPr>
                <w:rFonts w:eastAsia="Times New Roman" w:cs="Times New Roman"/>
                <w:sz w:val="20"/>
                <w:szCs w:val="20"/>
                <w:lang w:eastAsia="lv-LV"/>
              </w:rPr>
            </w:pPr>
            <w:r w:rsidRPr="005B6DEE">
              <w:rPr>
                <w:rFonts w:eastAsia="Times New Roman" w:cs="Times New Roman"/>
                <w:sz w:val="20"/>
                <w:szCs w:val="20"/>
                <w:lang w:eastAsia="lv-LV"/>
              </w:rPr>
              <w:t> </w:t>
            </w:r>
            <w:r w:rsidR="004915B3">
              <w:rPr>
                <w:rFonts w:eastAsia="Times New Roman" w:cs="Times New Roman"/>
                <w:sz w:val="20"/>
                <w:szCs w:val="20"/>
                <w:lang w:eastAsia="lv-LV"/>
              </w:rPr>
              <w:t>Elīna Velpe</w:t>
            </w:r>
          </w:p>
        </w:tc>
        <w:tc>
          <w:tcPr>
            <w:tcW w:w="0" w:type="auto"/>
            <w:tcBorders>
              <w:top w:val="nil"/>
              <w:left w:val="nil"/>
              <w:bottom w:val="nil"/>
              <w:right w:val="nil"/>
            </w:tcBorders>
            <w:hideMark/>
          </w:tcPr>
          <w:p w14:paraId="2027791F"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B6DEE" w14:paraId="75B684A8" w14:textId="77777777" w:rsidTr="005B6DEE">
        <w:trPr>
          <w:trHeight w:val="300"/>
        </w:trPr>
        <w:tc>
          <w:tcPr>
            <w:tcW w:w="13005" w:type="dxa"/>
            <w:tcBorders>
              <w:top w:val="single" w:sz="6" w:space="0" w:color="414142"/>
              <w:left w:val="nil"/>
              <w:bottom w:val="nil"/>
              <w:right w:val="nil"/>
            </w:tcBorders>
            <w:hideMark/>
          </w:tcPr>
          <w:p w14:paraId="2E887572" w14:textId="77777777" w:rsidR="005B6DEE" w:rsidRPr="005B6DEE" w:rsidRDefault="005B6DEE" w:rsidP="005B6DEE">
            <w:pPr>
              <w:jc w:val="center"/>
              <w:rPr>
                <w:rFonts w:eastAsia="Times New Roman" w:cs="Times New Roman"/>
                <w:sz w:val="20"/>
                <w:szCs w:val="20"/>
                <w:lang w:eastAsia="lv-LV"/>
              </w:rPr>
            </w:pPr>
            <w:r w:rsidRPr="005B6DEE">
              <w:rPr>
                <w:rFonts w:eastAsia="Times New Roman" w:cs="Times New Roman"/>
                <w:sz w:val="20"/>
                <w:szCs w:val="20"/>
                <w:lang w:eastAsia="lv-LV"/>
              </w:rPr>
              <w:t>(par projektu atbildīgās amatpersonas vārds un uzvārds)</w:t>
            </w:r>
          </w:p>
        </w:tc>
        <w:tc>
          <w:tcPr>
            <w:tcW w:w="0" w:type="auto"/>
            <w:tcBorders>
              <w:top w:val="nil"/>
              <w:left w:val="nil"/>
              <w:bottom w:val="nil"/>
              <w:right w:val="nil"/>
            </w:tcBorders>
            <w:hideMark/>
          </w:tcPr>
          <w:p w14:paraId="440E5A99"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B6DEE" w14:paraId="4454F933" w14:textId="77777777" w:rsidTr="005B6DEE">
        <w:trPr>
          <w:trHeight w:val="300"/>
        </w:trPr>
        <w:tc>
          <w:tcPr>
            <w:tcW w:w="13005" w:type="dxa"/>
            <w:tcBorders>
              <w:top w:val="nil"/>
              <w:left w:val="nil"/>
              <w:bottom w:val="single" w:sz="6" w:space="0" w:color="414142"/>
              <w:right w:val="nil"/>
            </w:tcBorders>
            <w:hideMark/>
          </w:tcPr>
          <w:p w14:paraId="760C2281" w14:textId="4A302904" w:rsidR="005B6DEE" w:rsidRPr="005B6DEE" w:rsidRDefault="00A111DA" w:rsidP="004915B3">
            <w:pPr>
              <w:rPr>
                <w:rFonts w:eastAsia="Times New Roman" w:cs="Times New Roman"/>
                <w:sz w:val="20"/>
                <w:szCs w:val="20"/>
                <w:lang w:eastAsia="lv-LV"/>
              </w:rPr>
            </w:pPr>
            <w:r>
              <w:rPr>
                <w:rFonts w:eastAsia="Times New Roman" w:cs="Times New Roman"/>
                <w:sz w:val="20"/>
                <w:szCs w:val="20"/>
                <w:lang w:eastAsia="lv-LV"/>
              </w:rPr>
              <w:t>Nodokļu administrēšanas un sabiedrības interešu politiku departamenta Sabiedrības interešu politiku nodaļas vecāk</w:t>
            </w:r>
            <w:r w:rsidR="004915B3">
              <w:rPr>
                <w:rFonts w:eastAsia="Times New Roman" w:cs="Times New Roman"/>
                <w:sz w:val="20"/>
                <w:szCs w:val="20"/>
                <w:lang w:eastAsia="lv-LV"/>
              </w:rPr>
              <w:t>ā</w:t>
            </w:r>
            <w:r>
              <w:rPr>
                <w:rFonts w:eastAsia="Times New Roman" w:cs="Times New Roman"/>
                <w:sz w:val="20"/>
                <w:szCs w:val="20"/>
                <w:lang w:eastAsia="lv-LV"/>
              </w:rPr>
              <w:t xml:space="preserve"> ekspert</w:t>
            </w:r>
            <w:r w:rsidR="004915B3">
              <w:rPr>
                <w:rFonts w:eastAsia="Times New Roman" w:cs="Times New Roman"/>
                <w:sz w:val="20"/>
                <w:szCs w:val="20"/>
                <w:lang w:eastAsia="lv-LV"/>
              </w:rPr>
              <w:t>e</w:t>
            </w:r>
            <w:r w:rsidR="005B6DEE" w:rsidRPr="005B6DEE">
              <w:rPr>
                <w:rFonts w:eastAsia="Times New Roman" w:cs="Times New Roman"/>
                <w:sz w:val="20"/>
                <w:szCs w:val="20"/>
                <w:lang w:eastAsia="lv-LV"/>
              </w:rPr>
              <w:t> </w:t>
            </w:r>
          </w:p>
        </w:tc>
        <w:tc>
          <w:tcPr>
            <w:tcW w:w="0" w:type="auto"/>
            <w:tcBorders>
              <w:top w:val="nil"/>
              <w:left w:val="nil"/>
              <w:bottom w:val="nil"/>
              <w:right w:val="nil"/>
            </w:tcBorders>
            <w:hideMark/>
          </w:tcPr>
          <w:p w14:paraId="4A94AA45"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B6DEE" w14:paraId="33DD8B2A" w14:textId="77777777" w:rsidTr="005B6DEE">
        <w:trPr>
          <w:trHeight w:val="300"/>
        </w:trPr>
        <w:tc>
          <w:tcPr>
            <w:tcW w:w="13005" w:type="dxa"/>
            <w:tcBorders>
              <w:top w:val="single" w:sz="6" w:space="0" w:color="414142"/>
              <w:left w:val="nil"/>
              <w:bottom w:val="nil"/>
              <w:right w:val="nil"/>
            </w:tcBorders>
            <w:hideMark/>
          </w:tcPr>
          <w:p w14:paraId="0AE8F518" w14:textId="77777777" w:rsidR="005B6DEE" w:rsidRPr="005B6DEE" w:rsidRDefault="005B6DEE" w:rsidP="005B6DEE">
            <w:pPr>
              <w:jc w:val="center"/>
              <w:rPr>
                <w:rFonts w:eastAsia="Times New Roman" w:cs="Times New Roman"/>
                <w:sz w:val="20"/>
                <w:szCs w:val="20"/>
                <w:lang w:eastAsia="lv-LV"/>
              </w:rPr>
            </w:pPr>
            <w:r w:rsidRPr="005B6DEE">
              <w:rPr>
                <w:rFonts w:eastAsia="Times New Roman" w:cs="Times New Roman"/>
                <w:sz w:val="20"/>
                <w:szCs w:val="20"/>
                <w:lang w:eastAsia="lv-LV"/>
              </w:rPr>
              <w:t>(amats)</w:t>
            </w:r>
          </w:p>
        </w:tc>
        <w:tc>
          <w:tcPr>
            <w:tcW w:w="0" w:type="auto"/>
            <w:tcBorders>
              <w:top w:val="nil"/>
              <w:left w:val="nil"/>
              <w:bottom w:val="nil"/>
              <w:right w:val="nil"/>
            </w:tcBorders>
            <w:hideMark/>
          </w:tcPr>
          <w:p w14:paraId="260F4BD9"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B6DEE" w14:paraId="52D24DE0" w14:textId="77777777" w:rsidTr="005B6DEE">
        <w:trPr>
          <w:trHeight w:val="300"/>
        </w:trPr>
        <w:tc>
          <w:tcPr>
            <w:tcW w:w="13005" w:type="dxa"/>
            <w:tcBorders>
              <w:top w:val="nil"/>
              <w:left w:val="nil"/>
              <w:bottom w:val="single" w:sz="6" w:space="0" w:color="414142"/>
              <w:right w:val="nil"/>
            </w:tcBorders>
            <w:hideMark/>
          </w:tcPr>
          <w:p w14:paraId="5530A119" w14:textId="213ADC65" w:rsidR="005B6DEE" w:rsidRPr="005B6DEE" w:rsidRDefault="004915B3" w:rsidP="00A111DA">
            <w:pPr>
              <w:rPr>
                <w:rFonts w:eastAsia="Times New Roman" w:cs="Times New Roman"/>
                <w:sz w:val="20"/>
                <w:szCs w:val="20"/>
                <w:lang w:eastAsia="lv-LV"/>
              </w:rPr>
            </w:pPr>
            <w:r>
              <w:rPr>
                <w:rFonts w:eastAsia="Times New Roman" w:cs="Times New Roman"/>
                <w:sz w:val="20"/>
                <w:szCs w:val="20"/>
                <w:lang w:eastAsia="lv-LV"/>
              </w:rPr>
              <w:t>67095672</w:t>
            </w:r>
          </w:p>
        </w:tc>
        <w:tc>
          <w:tcPr>
            <w:tcW w:w="0" w:type="auto"/>
            <w:tcBorders>
              <w:top w:val="nil"/>
              <w:left w:val="nil"/>
              <w:bottom w:val="nil"/>
              <w:right w:val="nil"/>
            </w:tcBorders>
            <w:hideMark/>
          </w:tcPr>
          <w:p w14:paraId="45A129ED"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B6DEE" w14:paraId="05E9C7E5" w14:textId="77777777" w:rsidTr="005B6DEE">
        <w:trPr>
          <w:trHeight w:val="300"/>
        </w:trPr>
        <w:tc>
          <w:tcPr>
            <w:tcW w:w="13005" w:type="dxa"/>
            <w:tcBorders>
              <w:top w:val="single" w:sz="6" w:space="0" w:color="414142"/>
              <w:left w:val="nil"/>
              <w:bottom w:val="nil"/>
              <w:right w:val="nil"/>
            </w:tcBorders>
            <w:hideMark/>
          </w:tcPr>
          <w:p w14:paraId="69026FFA" w14:textId="77777777" w:rsidR="005B6DEE" w:rsidRPr="005B6DEE" w:rsidRDefault="005B6DEE" w:rsidP="005B6DEE">
            <w:pPr>
              <w:jc w:val="center"/>
              <w:rPr>
                <w:rFonts w:eastAsia="Times New Roman" w:cs="Times New Roman"/>
                <w:sz w:val="20"/>
                <w:szCs w:val="20"/>
                <w:lang w:eastAsia="lv-LV"/>
              </w:rPr>
            </w:pPr>
            <w:r w:rsidRPr="005B6DEE">
              <w:rPr>
                <w:rFonts w:eastAsia="Times New Roman" w:cs="Times New Roman"/>
                <w:sz w:val="20"/>
                <w:szCs w:val="20"/>
                <w:lang w:eastAsia="lv-LV"/>
              </w:rPr>
              <w:t>(tālruņa un faksa numurs)</w:t>
            </w:r>
          </w:p>
        </w:tc>
        <w:tc>
          <w:tcPr>
            <w:tcW w:w="0" w:type="auto"/>
            <w:tcBorders>
              <w:top w:val="nil"/>
              <w:left w:val="nil"/>
              <w:bottom w:val="nil"/>
              <w:right w:val="nil"/>
            </w:tcBorders>
            <w:hideMark/>
          </w:tcPr>
          <w:p w14:paraId="1D8EAF5A"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B6DEE" w14:paraId="5144283C" w14:textId="77777777" w:rsidTr="005B6DEE">
        <w:trPr>
          <w:trHeight w:val="300"/>
        </w:trPr>
        <w:tc>
          <w:tcPr>
            <w:tcW w:w="13005" w:type="dxa"/>
            <w:tcBorders>
              <w:top w:val="nil"/>
              <w:left w:val="nil"/>
              <w:bottom w:val="single" w:sz="6" w:space="0" w:color="414142"/>
              <w:right w:val="nil"/>
            </w:tcBorders>
            <w:hideMark/>
          </w:tcPr>
          <w:p w14:paraId="74A65881" w14:textId="79E2543B" w:rsidR="005B6DEE" w:rsidRPr="005B6DEE" w:rsidRDefault="00F144D7" w:rsidP="00EE47D1">
            <w:pPr>
              <w:rPr>
                <w:rFonts w:eastAsia="Times New Roman" w:cs="Times New Roman"/>
                <w:sz w:val="20"/>
                <w:szCs w:val="20"/>
                <w:lang w:eastAsia="lv-LV"/>
              </w:rPr>
            </w:pPr>
            <w:hyperlink r:id="rId8" w:history="1">
              <w:r w:rsidR="00EE47D1" w:rsidRPr="00FD5A5C">
                <w:rPr>
                  <w:rStyle w:val="Hyperlink"/>
                  <w:rFonts w:eastAsia="Times New Roman" w:cs="Times New Roman"/>
                  <w:sz w:val="20"/>
                  <w:szCs w:val="20"/>
                  <w:lang w:eastAsia="lv-LV"/>
                </w:rPr>
                <w:t>elina.velpe@fm.gov.lv</w:t>
              </w:r>
            </w:hyperlink>
            <w:r w:rsidR="005B6DEE" w:rsidRPr="005B6DEE">
              <w:rPr>
                <w:rFonts w:eastAsia="Times New Roman" w:cs="Times New Roman"/>
                <w:sz w:val="20"/>
                <w:szCs w:val="20"/>
                <w:lang w:eastAsia="lv-LV"/>
              </w:rPr>
              <w:t> </w:t>
            </w:r>
          </w:p>
        </w:tc>
        <w:tc>
          <w:tcPr>
            <w:tcW w:w="0" w:type="auto"/>
            <w:tcBorders>
              <w:top w:val="nil"/>
              <w:left w:val="nil"/>
              <w:bottom w:val="nil"/>
              <w:right w:val="nil"/>
            </w:tcBorders>
            <w:hideMark/>
          </w:tcPr>
          <w:p w14:paraId="2C9E5589"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B6DEE" w14:paraId="6E322145" w14:textId="77777777" w:rsidTr="005B6DEE">
        <w:trPr>
          <w:trHeight w:val="300"/>
        </w:trPr>
        <w:tc>
          <w:tcPr>
            <w:tcW w:w="13005" w:type="dxa"/>
            <w:tcBorders>
              <w:top w:val="single" w:sz="6" w:space="0" w:color="414142"/>
              <w:left w:val="nil"/>
              <w:bottom w:val="nil"/>
              <w:right w:val="nil"/>
            </w:tcBorders>
            <w:hideMark/>
          </w:tcPr>
          <w:p w14:paraId="3EC859DE" w14:textId="77777777" w:rsidR="005B6DEE" w:rsidRPr="005B6DEE" w:rsidRDefault="005B6DEE" w:rsidP="005B6DEE">
            <w:pPr>
              <w:jc w:val="center"/>
              <w:rPr>
                <w:rFonts w:eastAsia="Times New Roman" w:cs="Times New Roman"/>
                <w:sz w:val="20"/>
                <w:szCs w:val="20"/>
                <w:lang w:eastAsia="lv-LV"/>
              </w:rPr>
            </w:pPr>
            <w:r w:rsidRPr="005B6DEE">
              <w:rPr>
                <w:rFonts w:eastAsia="Times New Roman" w:cs="Times New Roman"/>
                <w:sz w:val="20"/>
                <w:szCs w:val="20"/>
                <w:lang w:eastAsia="lv-LV"/>
              </w:rPr>
              <w:t>(e-pasta adrese)</w:t>
            </w:r>
          </w:p>
        </w:tc>
        <w:tc>
          <w:tcPr>
            <w:tcW w:w="0" w:type="auto"/>
            <w:tcBorders>
              <w:top w:val="nil"/>
              <w:left w:val="nil"/>
              <w:bottom w:val="nil"/>
              <w:right w:val="nil"/>
            </w:tcBorders>
            <w:hideMark/>
          </w:tcPr>
          <w:p w14:paraId="272C6BD9"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bl>
    <w:p w14:paraId="1433522C" w14:textId="77777777" w:rsidR="00247B1E" w:rsidRPr="00517294" w:rsidRDefault="00247B1E">
      <w:pPr>
        <w:rPr>
          <w:rFonts w:cs="Times New Roman"/>
        </w:rPr>
      </w:pPr>
    </w:p>
    <w:sectPr w:rsidR="00247B1E" w:rsidRPr="00517294" w:rsidSect="00E06353">
      <w:headerReference w:type="default" r:id="rId9"/>
      <w:footerReference w:type="default" r:id="rId10"/>
      <w:foot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F553" w14:textId="77777777" w:rsidR="00E94C62" w:rsidRDefault="00E94C62" w:rsidP="00E06353">
      <w:r>
        <w:separator/>
      </w:r>
    </w:p>
  </w:endnote>
  <w:endnote w:type="continuationSeparator" w:id="0">
    <w:p w14:paraId="3D002D88" w14:textId="77777777" w:rsidR="00E94C62" w:rsidRDefault="00E94C62" w:rsidP="00E0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225C" w14:textId="5C8C6B37" w:rsidR="00E94C62" w:rsidRPr="00203B4E" w:rsidRDefault="00E94C62">
    <w:pPr>
      <w:pStyle w:val="Footer"/>
      <w:rPr>
        <w:sz w:val="20"/>
        <w:szCs w:val="20"/>
      </w:rPr>
    </w:pPr>
    <w:r w:rsidRPr="00203B4E">
      <w:rPr>
        <w:sz w:val="20"/>
        <w:szCs w:val="20"/>
      </w:rPr>
      <w:t>FMIzz</w:t>
    </w:r>
    <w:r w:rsidR="001F739C" w:rsidRPr="00203B4E">
      <w:rPr>
        <w:sz w:val="20"/>
        <w:szCs w:val="20"/>
      </w:rPr>
      <w:t>_24</w:t>
    </w:r>
    <w:r w:rsidR="003B5DDB" w:rsidRPr="00203B4E">
      <w:rPr>
        <w:sz w:val="20"/>
        <w:szCs w:val="20"/>
      </w:rPr>
      <w:t>09</w:t>
    </w:r>
    <w:r w:rsidRPr="00203B4E">
      <w:rPr>
        <w:sz w:val="20"/>
        <w:szCs w:val="20"/>
      </w:rPr>
      <w:t>19</w:t>
    </w:r>
    <w:r w:rsidR="00FE4E25">
      <w:rPr>
        <w:sz w:val="20"/>
        <w:szCs w:val="20"/>
      </w:rPr>
      <w:t>_</w:t>
    </w:r>
    <w:r w:rsidR="00C26778">
      <w:rPr>
        <w:sz w:val="20"/>
        <w:szCs w:val="20"/>
      </w:rPr>
      <w:t>AI</w:t>
    </w:r>
    <w:r w:rsidR="008C4835">
      <w:rPr>
        <w:sz w:val="20"/>
        <w:szCs w:val="20"/>
      </w:rPr>
      <w:t>Uzraudz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F8F7" w14:textId="469ED2D4" w:rsidR="00E94C62" w:rsidRPr="00203B4E" w:rsidRDefault="00E94C62">
    <w:pPr>
      <w:pStyle w:val="Footer"/>
      <w:rPr>
        <w:sz w:val="20"/>
        <w:szCs w:val="20"/>
      </w:rPr>
    </w:pPr>
    <w:proofErr w:type="spellStart"/>
    <w:r w:rsidRPr="008C4835">
      <w:rPr>
        <w:sz w:val="20"/>
        <w:szCs w:val="20"/>
      </w:rPr>
      <w:t>FMIzz</w:t>
    </w:r>
    <w:proofErr w:type="spellEnd"/>
    <w:r w:rsidRPr="008C4835">
      <w:rPr>
        <w:sz w:val="20"/>
        <w:szCs w:val="20"/>
      </w:rPr>
      <w:t>_</w:t>
    </w:r>
    <w:r w:rsidR="009D2544" w:rsidRPr="008C4835" w:rsidDel="009D2544">
      <w:rPr>
        <w:sz w:val="20"/>
        <w:szCs w:val="20"/>
      </w:rPr>
      <w:t xml:space="preserve"> </w:t>
    </w:r>
    <w:r w:rsidR="001F739C" w:rsidRPr="008C4835">
      <w:rPr>
        <w:sz w:val="20"/>
        <w:szCs w:val="20"/>
      </w:rPr>
      <w:t>24</w:t>
    </w:r>
    <w:r w:rsidR="00E32E33" w:rsidRPr="008C4835">
      <w:rPr>
        <w:sz w:val="20"/>
        <w:szCs w:val="20"/>
      </w:rPr>
      <w:t>09</w:t>
    </w:r>
    <w:r w:rsidRPr="008C4835">
      <w:rPr>
        <w:sz w:val="20"/>
        <w:szCs w:val="20"/>
      </w:rPr>
      <w:t>19</w:t>
    </w:r>
    <w:r w:rsidR="009D2544" w:rsidRPr="008C4835">
      <w:rPr>
        <w:sz w:val="20"/>
        <w:szCs w:val="20"/>
      </w:rPr>
      <w:t>_</w:t>
    </w:r>
    <w:r w:rsidR="00C26778">
      <w:rPr>
        <w:sz w:val="20"/>
        <w:szCs w:val="20"/>
      </w:rPr>
      <w:t>AI</w:t>
    </w:r>
    <w:r w:rsidR="009D2544" w:rsidRPr="00203B4E">
      <w:rPr>
        <w:sz w:val="20"/>
        <w:szCs w:val="20"/>
      </w:rPr>
      <w:t>Uzraudz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C07BC" w14:textId="77777777" w:rsidR="00E94C62" w:rsidRDefault="00E94C62" w:rsidP="00E06353">
      <w:r>
        <w:separator/>
      </w:r>
    </w:p>
  </w:footnote>
  <w:footnote w:type="continuationSeparator" w:id="0">
    <w:p w14:paraId="61609D25" w14:textId="77777777" w:rsidR="00E94C62" w:rsidRDefault="00E94C62" w:rsidP="00E06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231660"/>
      <w:docPartObj>
        <w:docPartGallery w:val="Page Numbers (Top of Page)"/>
        <w:docPartUnique/>
      </w:docPartObj>
    </w:sdtPr>
    <w:sdtEndPr>
      <w:rPr>
        <w:noProof/>
      </w:rPr>
    </w:sdtEndPr>
    <w:sdtContent>
      <w:p w14:paraId="04A3FDDC" w14:textId="5F082385" w:rsidR="00E94C62" w:rsidRDefault="00E94C62">
        <w:pPr>
          <w:pStyle w:val="Header"/>
          <w:jc w:val="center"/>
        </w:pPr>
        <w:r>
          <w:fldChar w:fldCharType="begin"/>
        </w:r>
        <w:r>
          <w:instrText xml:space="preserve"> PAGE   \* MERGEFORMAT </w:instrText>
        </w:r>
        <w:r>
          <w:fldChar w:fldCharType="separate"/>
        </w:r>
        <w:r w:rsidR="00F144D7">
          <w:rPr>
            <w:noProof/>
          </w:rPr>
          <w:t>2</w:t>
        </w:r>
        <w:r>
          <w:rPr>
            <w:noProof/>
          </w:rPr>
          <w:fldChar w:fldCharType="end"/>
        </w:r>
      </w:p>
    </w:sdtContent>
  </w:sdt>
  <w:p w14:paraId="224E95E6" w14:textId="77777777" w:rsidR="00E94C62" w:rsidRDefault="00E94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4E8"/>
    <w:multiLevelType w:val="multilevel"/>
    <w:tmpl w:val="3B7A331C"/>
    <w:lvl w:ilvl="0">
      <w:start w:val="8"/>
      <w:numFmt w:val="decimal"/>
      <w:lvlText w:val="%1"/>
      <w:lvlJc w:val="left"/>
      <w:pPr>
        <w:ind w:left="360" w:hanging="360"/>
      </w:pPr>
      <w:rPr>
        <w:rFonts w:hint="default"/>
      </w:rPr>
    </w:lvl>
    <w:lvl w:ilvl="1">
      <w:start w:val="1"/>
      <w:numFmt w:val="decimal"/>
      <w:lvlText w:val="%1.%2"/>
      <w:lvlJc w:val="left"/>
      <w:pPr>
        <w:ind w:left="1161" w:hanging="36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208" w:hanging="1800"/>
      </w:pPr>
      <w:rPr>
        <w:rFonts w:hint="default"/>
      </w:rPr>
    </w:lvl>
  </w:abstractNum>
  <w:abstractNum w:abstractNumId="1" w15:restartNumberingAfterBreak="0">
    <w:nsid w:val="03B67E04"/>
    <w:multiLevelType w:val="multilevel"/>
    <w:tmpl w:val="129EAFCE"/>
    <w:lvl w:ilvl="0">
      <w:start w:val="1"/>
      <w:numFmt w:val="decimal"/>
      <w:lvlText w:val="%1."/>
      <w:lvlJc w:val="left"/>
      <w:pPr>
        <w:ind w:left="1070" w:hanging="360"/>
      </w:pPr>
      <w:rPr>
        <w:b w:val="0"/>
        <w:i w:val="0"/>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65470C5"/>
    <w:multiLevelType w:val="multilevel"/>
    <w:tmpl w:val="2B1405F6"/>
    <w:lvl w:ilvl="0">
      <w:start w:val="8"/>
      <w:numFmt w:val="decimal"/>
      <w:lvlText w:val="%1."/>
      <w:lvlJc w:val="left"/>
      <w:pPr>
        <w:ind w:left="360" w:hanging="360"/>
      </w:pPr>
      <w:rPr>
        <w:rFonts w:hint="default"/>
      </w:rPr>
    </w:lvl>
    <w:lvl w:ilvl="1">
      <w:start w:val="2"/>
      <w:numFmt w:val="decimal"/>
      <w:lvlText w:val="%1.%2."/>
      <w:lvlJc w:val="left"/>
      <w:pPr>
        <w:ind w:left="1044" w:hanging="360"/>
      </w:pPr>
      <w:rPr>
        <w:rFonts w:hint="default"/>
        <w:sz w:val="24"/>
        <w:szCs w:val="24"/>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3" w15:restartNumberingAfterBreak="0">
    <w:nsid w:val="07F21039"/>
    <w:multiLevelType w:val="multilevel"/>
    <w:tmpl w:val="775215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ED7B9E"/>
    <w:multiLevelType w:val="multilevel"/>
    <w:tmpl w:val="564C079C"/>
    <w:lvl w:ilvl="0">
      <w:start w:val="14"/>
      <w:numFmt w:val="decimal"/>
      <w:lvlText w:val="%1."/>
      <w:lvlJc w:val="left"/>
      <w:pPr>
        <w:ind w:left="480" w:hanging="480"/>
      </w:pPr>
      <w:rPr>
        <w:rFonts w:hint="default"/>
      </w:rPr>
    </w:lvl>
    <w:lvl w:ilvl="1">
      <w:start w:val="1"/>
      <w:numFmt w:val="decimal"/>
      <w:lvlText w:val="%1.%2."/>
      <w:lvlJc w:val="left"/>
      <w:pPr>
        <w:ind w:left="1515" w:hanging="48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5" w15:restartNumberingAfterBreak="0">
    <w:nsid w:val="0F5E378C"/>
    <w:multiLevelType w:val="multilevel"/>
    <w:tmpl w:val="775215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71236A"/>
    <w:multiLevelType w:val="multilevel"/>
    <w:tmpl w:val="775215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EC045A"/>
    <w:multiLevelType w:val="multilevel"/>
    <w:tmpl w:val="46C6A6E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5120C65"/>
    <w:multiLevelType w:val="multilevel"/>
    <w:tmpl w:val="427AD30A"/>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E15569"/>
    <w:multiLevelType w:val="hybridMultilevel"/>
    <w:tmpl w:val="084244DC"/>
    <w:lvl w:ilvl="0" w:tplc="BBA8A746">
      <w:start w:val="6"/>
      <w:numFmt w:val="decimal"/>
      <w:lvlText w:val="%1."/>
      <w:lvlJc w:val="left"/>
      <w:pPr>
        <w:ind w:left="720" w:hanging="360"/>
      </w:pPr>
      <w:rPr>
        <w:rFonts w:hint="default"/>
      </w:rPr>
    </w:lvl>
    <w:lvl w:ilvl="1" w:tplc="D8664B7E" w:tentative="1">
      <w:start w:val="1"/>
      <w:numFmt w:val="lowerLetter"/>
      <w:lvlText w:val="%2."/>
      <w:lvlJc w:val="left"/>
      <w:pPr>
        <w:ind w:left="1440" w:hanging="360"/>
      </w:pPr>
    </w:lvl>
    <w:lvl w:ilvl="2" w:tplc="B038F2A8" w:tentative="1">
      <w:start w:val="1"/>
      <w:numFmt w:val="lowerRoman"/>
      <w:lvlText w:val="%3."/>
      <w:lvlJc w:val="right"/>
      <w:pPr>
        <w:ind w:left="2160" w:hanging="180"/>
      </w:pPr>
    </w:lvl>
    <w:lvl w:ilvl="3" w:tplc="D626FA98" w:tentative="1">
      <w:start w:val="1"/>
      <w:numFmt w:val="decimal"/>
      <w:lvlText w:val="%4."/>
      <w:lvlJc w:val="left"/>
      <w:pPr>
        <w:ind w:left="2880" w:hanging="360"/>
      </w:pPr>
    </w:lvl>
    <w:lvl w:ilvl="4" w:tplc="65141C74" w:tentative="1">
      <w:start w:val="1"/>
      <w:numFmt w:val="lowerLetter"/>
      <w:lvlText w:val="%5."/>
      <w:lvlJc w:val="left"/>
      <w:pPr>
        <w:ind w:left="3600" w:hanging="360"/>
      </w:pPr>
    </w:lvl>
    <w:lvl w:ilvl="5" w:tplc="EDD4A2F0" w:tentative="1">
      <w:start w:val="1"/>
      <w:numFmt w:val="lowerRoman"/>
      <w:lvlText w:val="%6."/>
      <w:lvlJc w:val="right"/>
      <w:pPr>
        <w:ind w:left="4320" w:hanging="180"/>
      </w:pPr>
    </w:lvl>
    <w:lvl w:ilvl="6" w:tplc="44D02D5A" w:tentative="1">
      <w:start w:val="1"/>
      <w:numFmt w:val="decimal"/>
      <w:lvlText w:val="%7."/>
      <w:lvlJc w:val="left"/>
      <w:pPr>
        <w:ind w:left="5040" w:hanging="360"/>
      </w:pPr>
    </w:lvl>
    <w:lvl w:ilvl="7" w:tplc="27F09C54" w:tentative="1">
      <w:start w:val="1"/>
      <w:numFmt w:val="lowerLetter"/>
      <w:lvlText w:val="%8."/>
      <w:lvlJc w:val="left"/>
      <w:pPr>
        <w:ind w:left="5760" w:hanging="360"/>
      </w:pPr>
    </w:lvl>
    <w:lvl w:ilvl="8" w:tplc="DC1E1864" w:tentative="1">
      <w:start w:val="1"/>
      <w:numFmt w:val="lowerRoman"/>
      <w:lvlText w:val="%9."/>
      <w:lvlJc w:val="right"/>
      <w:pPr>
        <w:ind w:left="6480" w:hanging="180"/>
      </w:pPr>
    </w:lvl>
  </w:abstractNum>
  <w:abstractNum w:abstractNumId="10" w15:restartNumberingAfterBreak="0">
    <w:nsid w:val="1AE86D64"/>
    <w:multiLevelType w:val="multilevel"/>
    <w:tmpl w:val="5B36B7BC"/>
    <w:lvl w:ilvl="0">
      <w:start w:val="14"/>
      <w:numFmt w:val="decimal"/>
      <w:lvlText w:val="%1."/>
      <w:lvlJc w:val="left"/>
      <w:pPr>
        <w:ind w:left="480" w:hanging="480"/>
      </w:pPr>
      <w:rPr>
        <w:rFonts w:eastAsiaTheme="minorHAnsi" w:cstheme="minorBidi" w:hint="default"/>
      </w:rPr>
    </w:lvl>
    <w:lvl w:ilvl="1">
      <w:start w:val="1"/>
      <w:numFmt w:val="decimal"/>
      <w:lvlText w:val="%1.%2."/>
      <w:lvlJc w:val="left"/>
      <w:pPr>
        <w:ind w:left="480" w:hanging="48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1" w15:restartNumberingAfterBreak="0">
    <w:nsid w:val="1B762283"/>
    <w:multiLevelType w:val="multilevel"/>
    <w:tmpl w:val="6FCC5A46"/>
    <w:lvl w:ilvl="0">
      <w:start w:val="9"/>
      <w:numFmt w:val="decimal"/>
      <w:lvlText w:val="%1."/>
      <w:lvlJc w:val="left"/>
      <w:pPr>
        <w:ind w:left="360" w:hanging="360"/>
      </w:pPr>
      <w:rPr>
        <w:rFonts w:hint="default"/>
      </w:rPr>
    </w:lvl>
    <w:lvl w:ilvl="1">
      <w:start w:val="3"/>
      <w:numFmt w:val="decimal"/>
      <w:lvlText w:val="%1.%2."/>
      <w:lvlJc w:val="left"/>
      <w:pPr>
        <w:ind w:left="801" w:hanging="36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12" w15:restartNumberingAfterBreak="0">
    <w:nsid w:val="1D741192"/>
    <w:multiLevelType w:val="multilevel"/>
    <w:tmpl w:val="9B72E866"/>
    <w:lvl w:ilvl="0">
      <w:start w:val="8"/>
      <w:numFmt w:val="decimal"/>
      <w:lvlText w:val="%1."/>
      <w:lvlJc w:val="left"/>
      <w:pPr>
        <w:ind w:left="360" w:hanging="360"/>
      </w:pPr>
      <w:rPr>
        <w:rFonts w:hint="default"/>
      </w:rPr>
    </w:lvl>
    <w:lvl w:ilvl="1">
      <w:start w:val="3"/>
      <w:numFmt w:val="decimal"/>
      <w:lvlText w:val="%1.%2."/>
      <w:lvlJc w:val="left"/>
      <w:pPr>
        <w:ind w:left="801" w:hanging="36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13" w15:restartNumberingAfterBreak="0">
    <w:nsid w:val="1E183591"/>
    <w:multiLevelType w:val="multilevel"/>
    <w:tmpl w:val="6C00CA2C"/>
    <w:lvl w:ilvl="0">
      <w:start w:val="14"/>
      <w:numFmt w:val="decimal"/>
      <w:lvlText w:val="%1."/>
      <w:lvlJc w:val="left"/>
      <w:pPr>
        <w:ind w:left="480" w:hanging="480"/>
      </w:pPr>
      <w:rPr>
        <w:rFonts w:hint="default"/>
      </w:rPr>
    </w:lvl>
    <w:lvl w:ilvl="1">
      <w:start w:val="1"/>
      <w:numFmt w:val="decimal"/>
      <w:lvlText w:val="%1.%2."/>
      <w:lvlJc w:val="left"/>
      <w:pPr>
        <w:ind w:left="1589" w:hanging="480"/>
      </w:pPr>
      <w:rPr>
        <w:rFonts w:hint="default"/>
      </w:rPr>
    </w:lvl>
    <w:lvl w:ilvl="2">
      <w:start w:val="1"/>
      <w:numFmt w:val="decimal"/>
      <w:lvlText w:val="%1.%2.%3."/>
      <w:lvlJc w:val="left"/>
      <w:pPr>
        <w:ind w:left="2938" w:hanging="720"/>
      </w:pPr>
      <w:rPr>
        <w:rFonts w:hint="default"/>
      </w:rPr>
    </w:lvl>
    <w:lvl w:ilvl="3">
      <w:start w:val="1"/>
      <w:numFmt w:val="decimal"/>
      <w:lvlText w:val="%1.%2.%3.%4."/>
      <w:lvlJc w:val="left"/>
      <w:pPr>
        <w:ind w:left="4047" w:hanging="720"/>
      </w:pPr>
      <w:rPr>
        <w:rFonts w:hint="default"/>
      </w:rPr>
    </w:lvl>
    <w:lvl w:ilvl="4">
      <w:start w:val="1"/>
      <w:numFmt w:val="decimal"/>
      <w:lvlText w:val="%1.%2.%3.%4.%5."/>
      <w:lvlJc w:val="left"/>
      <w:pPr>
        <w:ind w:left="5516" w:hanging="1080"/>
      </w:pPr>
      <w:rPr>
        <w:rFonts w:hint="default"/>
      </w:rPr>
    </w:lvl>
    <w:lvl w:ilvl="5">
      <w:start w:val="1"/>
      <w:numFmt w:val="decimal"/>
      <w:lvlText w:val="%1.%2.%3.%4.%5.%6."/>
      <w:lvlJc w:val="left"/>
      <w:pPr>
        <w:ind w:left="6625" w:hanging="1080"/>
      </w:pPr>
      <w:rPr>
        <w:rFonts w:hint="default"/>
      </w:rPr>
    </w:lvl>
    <w:lvl w:ilvl="6">
      <w:start w:val="1"/>
      <w:numFmt w:val="decimal"/>
      <w:lvlText w:val="%1.%2.%3.%4.%5.%6.%7."/>
      <w:lvlJc w:val="left"/>
      <w:pPr>
        <w:ind w:left="8094" w:hanging="1440"/>
      </w:pPr>
      <w:rPr>
        <w:rFonts w:hint="default"/>
      </w:rPr>
    </w:lvl>
    <w:lvl w:ilvl="7">
      <w:start w:val="1"/>
      <w:numFmt w:val="decimal"/>
      <w:lvlText w:val="%1.%2.%3.%4.%5.%6.%7.%8."/>
      <w:lvlJc w:val="left"/>
      <w:pPr>
        <w:ind w:left="9203" w:hanging="1440"/>
      </w:pPr>
      <w:rPr>
        <w:rFonts w:hint="default"/>
      </w:rPr>
    </w:lvl>
    <w:lvl w:ilvl="8">
      <w:start w:val="1"/>
      <w:numFmt w:val="decimal"/>
      <w:lvlText w:val="%1.%2.%3.%4.%5.%6.%7.%8.%9."/>
      <w:lvlJc w:val="left"/>
      <w:pPr>
        <w:ind w:left="10672" w:hanging="1800"/>
      </w:pPr>
      <w:rPr>
        <w:rFonts w:hint="default"/>
      </w:rPr>
    </w:lvl>
  </w:abstractNum>
  <w:abstractNum w:abstractNumId="14" w15:restartNumberingAfterBreak="0">
    <w:nsid w:val="1EE31846"/>
    <w:multiLevelType w:val="hybridMultilevel"/>
    <w:tmpl w:val="D1C615A6"/>
    <w:lvl w:ilvl="0" w:tplc="04260011">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E56BD0"/>
    <w:multiLevelType w:val="multilevel"/>
    <w:tmpl w:val="D674D7E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4B4CF9"/>
    <w:multiLevelType w:val="multilevel"/>
    <w:tmpl w:val="5B36B7BC"/>
    <w:lvl w:ilvl="0">
      <w:start w:val="14"/>
      <w:numFmt w:val="decimal"/>
      <w:lvlText w:val="%1."/>
      <w:lvlJc w:val="left"/>
      <w:pPr>
        <w:ind w:left="480" w:hanging="480"/>
      </w:pPr>
      <w:rPr>
        <w:rFonts w:eastAsiaTheme="minorHAnsi" w:cstheme="minorBidi" w:hint="default"/>
      </w:rPr>
    </w:lvl>
    <w:lvl w:ilvl="1">
      <w:start w:val="1"/>
      <w:numFmt w:val="decimal"/>
      <w:lvlText w:val="%1.%2."/>
      <w:lvlJc w:val="left"/>
      <w:pPr>
        <w:ind w:left="480" w:hanging="48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7" w15:restartNumberingAfterBreak="0">
    <w:nsid w:val="304572D8"/>
    <w:multiLevelType w:val="multilevel"/>
    <w:tmpl w:val="775215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613122"/>
    <w:multiLevelType w:val="multilevel"/>
    <w:tmpl w:val="25D23DEE"/>
    <w:lvl w:ilvl="0">
      <w:start w:val="14"/>
      <w:numFmt w:val="decimal"/>
      <w:lvlText w:val="%1."/>
      <w:lvlJc w:val="left"/>
      <w:pPr>
        <w:ind w:left="480" w:hanging="480"/>
      </w:pPr>
      <w:rPr>
        <w:rFonts w:hint="default"/>
      </w:rPr>
    </w:lvl>
    <w:lvl w:ilvl="1">
      <w:start w:val="1"/>
      <w:numFmt w:val="decimal"/>
      <w:lvlText w:val="%1.%2."/>
      <w:lvlJc w:val="left"/>
      <w:pPr>
        <w:ind w:left="1657" w:hanging="480"/>
      </w:pPr>
      <w:rPr>
        <w:rFonts w:hint="default"/>
      </w:rPr>
    </w:lvl>
    <w:lvl w:ilvl="2">
      <w:start w:val="1"/>
      <w:numFmt w:val="decimal"/>
      <w:lvlText w:val="%1.%2.%3."/>
      <w:lvlJc w:val="left"/>
      <w:pPr>
        <w:ind w:left="3074" w:hanging="720"/>
      </w:pPr>
      <w:rPr>
        <w:rFonts w:hint="default"/>
      </w:rPr>
    </w:lvl>
    <w:lvl w:ilvl="3">
      <w:start w:val="1"/>
      <w:numFmt w:val="decimal"/>
      <w:lvlText w:val="%1.%2.%3.%4."/>
      <w:lvlJc w:val="left"/>
      <w:pPr>
        <w:ind w:left="4251" w:hanging="720"/>
      </w:pPr>
      <w:rPr>
        <w:rFonts w:hint="default"/>
      </w:rPr>
    </w:lvl>
    <w:lvl w:ilvl="4">
      <w:start w:val="1"/>
      <w:numFmt w:val="decimal"/>
      <w:lvlText w:val="%1.%2.%3.%4.%5."/>
      <w:lvlJc w:val="left"/>
      <w:pPr>
        <w:ind w:left="5788" w:hanging="1080"/>
      </w:pPr>
      <w:rPr>
        <w:rFonts w:hint="default"/>
      </w:rPr>
    </w:lvl>
    <w:lvl w:ilvl="5">
      <w:start w:val="1"/>
      <w:numFmt w:val="decimal"/>
      <w:lvlText w:val="%1.%2.%3.%4.%5.%6."/>
      <w:lvlJc w:val="left"/>
      <w:pPr>
        <w:ind w:left="6965" w:hanging="1080"/>
      </w:pPr>
      <w:rPr>
        <w:rFonts w:hint="default"/>
      </w:rPr>
    </w:lvl>
    <w:lvl w:ilvl="6">
      <w:start w:val="1"/>
      <w:numFmt w:val="decimal"/>
      <w:lvlText w:val="%1.%2.%3.%4.%5.%6.%7."/>
      <w:lvlJc w:val="left"/>
      <w:pPr>
        <w:ind w:left="8502" w:hanging="1440"/>
      </w:pPr>
      <w:rPr>
        <w:rFonts w:hint="default"/>
      </w:rPr>
    </w:lvl>
    <w:lvl w:ilvl="7">
      <w:start w:val="1"/>
      <w:numFmt w:val="decimal"/>
      <w:lvlText w:val="%1.%2.%3.%4.%5.%6.%7.%8."/>
      <w:lvlJc w:val="left"/>
      <w:pPr>
        <w:ind w:left="9679" w:hanging="1440"/>
      </w:pPr>
      <w:rPr>
        <w:rFonts w:hint="default"/>
      </w:rPr>
    </w:lvl>
    <w:lvl w:ilvl="8">
      <w:start w:val="1"/>
      <w:numFmt w:val="decimal"/>
      <w:lvlText w:val="%1.%2.%3.%4.%5.%6.%7.%8.%9."/>
      <w:lvlJc w:val="left"/>
      <w:pPr>
        <w:ind w:left="11216" w:hanging="1800"/>
      </w:pPr>
      <w:rPr>
        <w:rFonts w:hint="default"/>
      </w:rPr>
    </w:lvl>
  </w:abstractNum>
  <w:abstractNum w:abstractNumId="19" w15:restartNumberingAfterBreak="0">
    <w:nsid w:val="35495CF5"/>
    <w:multiLevelType w:val="hybridMultilevel"/>
    <w:tmpl w:val="F5322AAE"/>
    <w:lvl w:ilvl="0" w:tplc="04260011">
      <w:start w:val="4"/>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3ADD6A7E"/>
    <w:multiLevelType w:val="multilevel"/>
    <w:tmpl w:val="6FCC5A46"/>
    <w:lvl w:ilvl="0">
      <w:start w:val="9"/>
      <w:numFmt w:val="decimal"/>
      <w:lvlText w:val="%1."/>
      <w:lvlJc w:val="left"/>
      <w:pPr>
        <w:ind w:left="360" w:hanging="360"/>
      </w:pPr>
      <w:rPr>
        <w:rFonts w:hint="default"/>
      </w:rPr>
    </w:lvl>
    <w:lvl w:ilvl="1">
      <w:start w:val="3"/>
      <w:numFmt w:val="decimal"/>
      <w:lvlText w:val="%1.%2."/>
      <w:lvlJc w:val="left"/>
      <w:pPr>
        <w:ind w:left="801" w:hanging="36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21" w15:restartNumberingAfterBreak="0">
    <w:nsid w:val="3FC8101E"/>
    <w:multiLevelType w:val="multilevel"/>
    <w:tmpl w:val="129EAFCE"/>
    <w:lvl w:ilvl="0">
      <w:start w:val="1"/>
      <w:numFmt w:val="decimal"/>
      <w:lvlText w:val="%1."/>
      <w:lvlJc w:val="left"/>
      <w:pPr>
        <w:ind w:left="1070" w:hanging="360"/>
      </w:pPr>
      <w:rPr>
        <w:b w:val="0"/>
        <w:i w:val="0"/>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2CE11E3"/>
    <w:multiLevelType w:val="multilevel"/>
    <w:tmpl w:val="129EAFCE"/>
    <w:lvl w:ilvl="0">
      <w:start w:val="1"/>
      <w:numFmt w:val="decimal"/>
      <w:lvlText w:val="%1."/>
      <w:lvlJc w:val="left"/>
      <w:pPr>
        <w:ind w:left="1070" w:hanging="360"/>
      </w:pPr>
      <w:rPr>
        <w:b w:val="0"/>
        <w:i w:val="0"/>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B163EDB"/>
    <w:multiLevelType w:val="multilevel"/>
    <w:tmpl w:val="87EE31A0"/>
    <w:lvl w:ilvl="0">
      <w:start w:val="8"/>
      <w:numFmt w:val="decimal"/>
      <w:lvlText w:val="%1."/>
      <w:lvlJc w:val="left"/>
      <w:pPr>
        <w:ind w:left="360" w:hanging="360"/>
      </w:pPr>
      <w:rPr>
        <w:rFonts w:hint="default"/>
      </w:rPr>
    </w:lvl>
    <w:lvl w:ilvl="1">
      <w:start w:val="1"/>
      <w:numFmt w:val="decimal"/>
      <w:lvlText w:val="%1.%2."/>
      <w:lvlJc w:val="left"/>
      <w:pPr>
        <w:ind w:left="1085" w:hanging="360"/>
      </w:pPr>
      <w:rPr>
        <w:rFonts w:hint="default"/>
        <w:sz w:val="24"/>
        <w:szCs w:val="24"/>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24" w15:restartNumberingAfterBreak="0">
    <w:nsid w:val="4F4975A1"/>
    <w:multiLevelType w:val="hybridMultilevel"/>
    <w:tmpl w:val="FFE46EF6"/>
    <w:lvl w:ilvl="0" w:tplc="04260011">
      <w:start w:val="15"/>
      <w:numFmt w:val="decimal"/>
      <w:lvlText w:val="%1)"/>
      <w:lvlJc w:val="left"/>
      <w:pPr>
        <w:ind w:left="67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2B37E6"/>
    <w:multiLevelType w:val="multilevel"/>
    <w:tmpl w:val="E834A1F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DF5F95"/>
    <w:multiLevelType w:val="multilevel"/>
    <w:tmpl w:val="775215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43B1B73"/>
    <w:multiLevelType w:val="hybridMultilevel"/>
    <w:tmpl w:val="DF320222"/>
    <w:lvl w:ilvl="0" w:tplc="1ACC6B04">
      <w:start w:val="9"/>
      <w:numFmt w:val="decimal"/>
      <w:lvlText w:val="%1."/>
      <w:lvlJc w:val="left"/>
      <w:pPr>
        <w:ind w:left="801" w:hanging="360"/>
      </w:pPr>
      <w:rPr>
        <w:rFonts w:hint="default"/>
      </w:rPr>
    </w:lvl>
    <w:lvl w:ilvl="1" w:tplc="04260019" w:tentative="1">
      <w:start w:val="1"/>
      <w:numFmt w:val="lowerLetter"/>
      <w:lvlText w:val="%2."/>
      <w:lvlJc w:val="left"/>
      <w:pPr>
        <w:ind w:left="1521" w:hanging="360"/>
      </w:pPr>
    </w:lvl>
    <w:lvl w:ilvl="2" w:tplc="0426001B" w:tentative="1">
      <w:start w:val="1"/>
      <w:numFmt w:val="lowerRoman"/>
      <w:lvlText w:val="%3."/>
      <w:lvlJc w:val="right"/>
      <w:pPr>
        <w:ind w:left="2241" w:hanging="180"/>
      </w:pPr>
    </w:lvl>
    <w:lvl w:ilvl="3" w:tplc="0426000F" w:tentative="1">
      <w:start w:val="1"/>
      <w:numFmt w:val="decimal"/>
      <w:lvlText w:val="%4."/>
      <w:lvlJc w:val="left"/>
      <w:pPr>
        <w:ind w:left="2961" w:hanging="360"/>
      </w:pPr>
    </w:lvl>
    <w:lvl w:ilvl="4" w:tplc="04260019" w:tentative="1">
      <w:start w:val="1"/>
      <w:numFmt w:val="lowerLetter"/>
      <w:lvlText w:val="%5."/>
      <w:lvlJc w:val="left"/>
      <w:pPr>
        <w:ind w:left="3681" w:hanging="360"/>
      </w:pPr>
    </w:lvl>
    <w:lvl w:ilvl="5" w:tplc="0426001B" w:tentative="1">
      <w:start w:val="1"/>
      <w:numFmt w:val="lowerRoman"/>
      <w:lvlText w:val="%6."/>
      <w:lvlJc w:val="right"/>
      <w:pPr>
        <w:ind w:left="4401" w:hanging="180"/>
      </w:pPr>
    </w:lvl>
    <w:lvl w:ilvl="6" w:tplc="0426000F" w:tentative="1">
      <w:start w:val="1"/>
      <w:numFmt w:val="decimal"/>
      <w:lvlText w:val="%7."/>
      <w:lvlJc w:val="left"/>
      <w:pPr>
        <w:ind w:left="5121" w:hanging="360"/>
      </w:pPr>
    </w:lvl>
    <w:lvl w:ilvl="7" w:tplc="04260019" w:tentative="1">
      <w:start w:val="1"/>
      <w:numFmt w:val="lowerLetter"/>
      <w:lvlText w:val="%8."/>
      <w:lvlJc w:val="left"/>
      <w:pPr>
        <w:ind w:left="5841" w:hanging="360"/>
      </w:pPr>
    </w:lvl>
    <w:lvl w:ilvl="8" w:tplc="0426001B" w:tentative="1">
      <w:start w:val="1"/>
      <w:numFmt w:val="lowerRoman"/>
      <w:lvlText w:val="%9."/>
      <w:lvlJc w:val="right"/>
      <w:pPr>
        <w:ind w:left="6561" w:hanging="180"/>
      </w:pPr>
    </w:lvl>
  </w:abstractNum>
  <w:abstractNum w:abstractNumId="28" w15:restartNumberingAfterBreak="0">
    <w:nsid w:val="551B3303"/>
    <w:multiLevelType w:val="multilevel"/>
    <w:tmpl w:val="5A92128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6553692"/>
    <w:multiLevelType w:val="multilevel"/>
    <w:tmpl w:val="775215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E716CF3"/>
    <w:multiLevelType w:val="hybridMultilevel"/>
    <w:tmpl w:val="084244DC"/>
    <w:lvl w:ilvl="0" w:tplc="BBA8A746">
      <w:start w:val="6"/>
      <w:numFmt w:val="decimal"/>
      <w:lvlText w:val="%1."/>
      <w:lvlJc w:val="left"/>
      <w:pPr>
        <w:ind w:left="720" w:hanging="360"/>
      </w:pPr>
      <w:rPr>
        <w:rFonts w:hint="default"/>
      </w:rPr>
    </w:lvl>
    <w:lvl w:ilvl="1" w:tplc="D8664B7E" w:tentative="1">
      <w:start w:val="1"/>
      <w:numFmt w:val="lowerLetter"/>
      <w:lvlText w:val="%2."/>
      <w:lvlJc w:val="left"/>
      <w:pPr>
        <w:ind w:left="1440" w:hanging="360"/>
      </w:pPr>
    </w:lvl>
    <w:lvl w:ilvl="2" w:tplc="B038F2A8" w:tentative="1">
      <w:start w:val="1"/>
      <w:numFmt w:val="lowerRoman"/>
      <w:lvlText w:val="%3."/>
      <w:lvlJc w:val="right"/>
      <w:pPr>
        <w:ind w:left="2160" w:hanging="180"/>
      </w:pPr>
    </w:lvl>
    <w:lvl w:ilvl="3" w:tplc="D626FA98" w:tentative="1">
      <w:start w:val="1"/>
      <w:numFmt w:val="decimal"/>
      <w:lvlText w:val="%4."/>
      <w:lvlJc w:val="left"/>
      <w:pPr>
        <w:ind w:left="2880" w:hanging="360"/>
      </w:pPr>
    </w:lvl>
    <w:lvl w:ilvl="4" w:tplc="65141C74" w:tentative="1">
      <w:start w:val="1"/>
      <w:numFmt w:val="lowerLetter"/>
      <w:lvlText w:val="%5."/>
      <w:lvlJc w:val="left"/>
      <w:pPr>
        <w:ind w:left="3600" w:hanging="360"/>
      </w:pPr>
    </w:lvl>
    <w:lvl w:ilvl="5" w:tplc="EDD4A2F0" w:tentative="1">
      <w:start w:val="1"/>
      <w:numFmt w:val="lowerRoman"/>
      <w:lvlText w:val="%6."/>
      <w:lvlJc w:val="right"/>
      <w:pPr>
        <w:ind w:left="4320" w:hanging="180"/>
      </w:pPr>
    </w:lvl>
    <w:lvl w:ilvl="6" w:tplc="44D02D5A" w:tentative="1">
      <w:start w:val="1"/>
      <w:numFmt w:val="decimal"/>
      <w:lvlText w:val="%7."/>
      <w:lvlJc w:val="left"/>
      <w:pPr>
        <w:ind w:left="5040" w:hanging="360"/>
      </w:pPr>
    </w:lvl>
    <w:lvl w:ilvl="7" w:tplc="27F09C54" w:tentative="1">
      <w:start w:val="1"/>
      <w:numFmt w:val="lowerLetter"/>
      <w:lvlText w:val="%8."/>
      <w:lvlJc w:val="left"/>
      <w:pPr>
        <w:ind w:left="5760" w:hanging="360"/>
      </w:pPr>
    </w:lvl>
    <w:lvl w:ilvl="8" w:tplc="DC1E1864" w:tentative="1">
      <w:start w:val="1"/>
      <w:numFmt w:val="lowerRoman"/>
      <w:lvlText w:val="%9."/>
      <w:lvlJc w:val="right"/>
      <w:pPr>
        <w:ind w:left="6480" w:hanging="180"/>
      </w:pPr>
    </w:lvl>
  </w:abstractNum>
  <w:abstractNum w:abstractNumId="31" w15:restartNumberingAfterBreak="0">
    <w:nsid w:val="61210A97"/>
    <w:multiLevelType w:val="multilevel"/>
    <w:tmpl w:val="5A92128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D4C5B65"/>
    <w:multiLevelType w:val="multilevel"/>
    <w:tmpl w:val="129EAFCE"/>
    <w:lvl w:ilvl="0">
      <w:start w:val="1"/>
      <w:numFmt w:val="decimal"/>
      <w:lvlText w:val="%1."/>
      <w:lvlJc w:val="left"/>
      <w:pPr>
        <w:ind w:left="1070" w:hanging="360"/>
      </w:pPr>
      <w:rPr>
        <w:b w:val="0"/>
        <w:i w:val="0"/>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DF1068A"/>
    <w:multiLevelType w:val="hybridMultilevel"/>
    <w:tmpl w:val="B3A69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8B2920"/>
    <w:multiLevelType w:val="multilevel"/>
    <w:tmpl w:val="5A92128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36D6D36"/>
    <w:multiLevelType w:val="hybridMultilevel"/>
    <w:tmpl w:val="7444F254"/>
    <w:lvl w:ilvl="0" w:tplc="DDF25196">
      <w:start w:val="25"/>
      <w:numFmt w:val="decimal"/>
      <w:lvlText w:val="%1."/>
      <w:lvlJc w:val="left"/>
      <w:pPr>
        <w:ind w:left="735" w:hanging="37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8E486B"/>
    <w:multiLevelType w:val="multilevel"/>
    <w:tmpl w:val="6FCC5A46"/>
    <w:lvl w:ilvl="0">
      <w:start w:val="9"/>
      <w:numFmt w:val="decimal"/>
      <w:lvlText w:val="%1."/>
      <w:lvlJc w:val="left"/>
      <w:pPr>
        <w:ind w:left="360" w:hanging="360"/>
      </w:pPr>
      <w:rPr>
        <w:rFonts w:hint="default"/>
      </w:rPr>
    </w:lvl>
    <w:lvl w:ilvl="1">
      <w:start w:val="3"/>
      <w:numFmt w:val="decimal"/>
      <w:lvlText w:val="%1.%2."/>
      <w:lvlJc w:val="left"/>
      <w:pPr>
        <w:ind w:left="801" w:hanging="36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37" w15:restartNumberingAfterBreak="0">
    <w:nsid w:val="75202888"/>
    <w:multiLevelType w:val="multilevel"/>
    <w:tmpl w:val="32F2CE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33"/>
  </w:num>
  <w:num w:numId="3">
    <w:abstractNumId w:val="29"/>
  </w:num>
  <w:num w:numId="4">
    <w:abstractNumId w:val="3"/>
  </w:num>
  <w:num w:numId="5">
    <w:abstractNumId w:val="19"/>
  </w:num>
  <w:num w:numId="6">
    <w:abstractNumId w:val="16"/>
  </w:num>
  <w:num w:numId="7">
    <w:abstractNumId w:val="14"/>
  </w:num>
  <w:num w:numId="8">
    <w:abstractNumId w:val="24"/>
  </w:num>
  <w:num w:numId="9">
    <w:abstractNumId w:val="25"/>
  </w:num>
  <w:num w:numId="10">
    <w:abstractNumId w:val="13"/>
  </w:num>
  <w:num w:numId="11">
    <w:abstractNumId w:val="10"/>
  </w:num>
  <w:num w:numId="12">
    <w:abstractNumId w:val="30"/>
  </w:num>
  <w:num w:numId="13">
    <w:abstractNumId w:val="9"/>
  </w:num>
  <w:num w:numId="14">
    <w:abstractNumId w:val="5"/>
  </w:num>
  <w:num w:numId="15">
    <w:abstractNumId w:val="22"/>
  </w:num>
  <w:num w:numId="16">
    <w:abstractNumId w:val="28"/>
  </w:num>
  <w:num w:numId="17">
    <w:abstractNumId w:val="34"/>
  </w:num>
  <w:num w:numId="18">
    <w:abstractNumId w:val="12"/>
  </w:num>
  <w:num w:numId="19">
    <w:abstractNumId w:val="0"/>
  </w:num>
  <w:num w:numId="20">
    <w:abstractNumId w:val="2"/>
  </w:num>
  <w:num w:numId="21">
    <w:abstractNumId w:val="23"/>
  </w:num>
  <w:num w:numId="22">
    <w:abstractNumId w:val="4"/>
  </w:num>
  <w:num w:numId="23">
    <w:abstractNumId w:val="1"/>
  </w:num>
  <w:num w:numId="24">
    <w:abstractNumId w:val="18"/>
  </w:num>
  <w:num w:numId="25">
    <w:abstractNumId w:val="8"/>
  </w:num>
  <w:num w:numId="26">
    <w:abstractNumId w:val="35"/>
  </w:num>
  <w:num w:numId="27">
    <w:abstractNumId w:val="7"/>
  </w:num>
  <w:num w:numId="28">
    <w:abstractNumId w:val="31"/>
  </w:num>
  <w:num w:numId="29">
    <w:abstractNumId w:val="32"/>
  </w:num>
  <w:num w:numId="30">
    <w:abstractNumId w:val="17"/>
  </w:num>
  <w:num w:numId="31">
    <w:abstractNumId w:val="26"/>
  </w:num>
  <w:num w:numId="32">
    <w:abstractNumId w:val="6"/>
  </w:num>
  <w:num w:numId="33">
    <w:abstractNumId w:val="15"/>
  </w:num>
  <w:num w:numId="34">
    <w:abstractNumId w:val="11"/>
  </w:num>
  <w:num w:numId="35">
    <w:abstractNumId w:val="27"/>
  </w:num>
  <w:num w:numId="36">
    <w:abstractNumId w:val="36"/>
  </w:num>
  <w:num w:numId="37">
    <w:abstractNumId w:val="20"/>
  </w:num>
  <w:num w:numId="38">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EE"/>
    <w:rsid w:val="00004141"/>
    <w:rsid w:val="000102DF"/>
    <w:rsid w:val="000166DD"/>
    <w:rsid w:val="00016972"/>
    <w:rsid w:val="00017CD8"/>
    <w:rsid w:val="0002145D"/>
    <w:rsid w:val="0002154A"/>
    <w:rsid w:val="000218D1"/>
    <w:rsid w:val="000221B7"/>
    <w:rsid w:val="00023963"/>
    <w:rsid w:val="000270CE"/>
    <w:rsid w:val="0002761C"/>
    <w:rsid w:val="0003031A"/>
    <w:rsid w:val="0003301E"/>
    <w:rsid w:val="0003674B"/>
    <w:rsid w:val="0004485A"/>
    <w:rsid w:val="00045077"/>
    <w:rsid w:val="00051F76"/>
    <w:rsid w:val="0005587F"/>
    <w:rsid w:val="000644DC"/>
    <w:rsid w:val="00064520"/>
    <w:rsid w:val="00064969"/>
    <w:rsid w:val="00065146"/>
    <w:rsid w:val="00066E5C"/>
    <w:rsid w:val="000752CD"/>
    <w:rsid w:val="000801BC"/>
    <w:rsid w:val="0008158E"/>
    <w:rsid w:val="00081762"/>
    <w:rsid w:val="00091898"/>
    <w:rsid w:val="0009206C"/>
    <w:rsid w:val="000A4E19"/>
    <w:rsid w:val="000A73A2"/>
    <w:rsid w:val="000B4945"/>
    <w:rsid w:val="000B4A39"/>
    <w:rsid w:val="000C185F"/>
    <w:rsid w:val="000D2A4D"/>
    <w:rsid w:val="000D31E9"/>
    <w:rsid w:val="000D49FA"/>
    <w:rsid w:val="000D67DA"/>
    <w:rsid w:val="000E0403"/>
    <w:rsid w:val="000E1B1E"/>
    <w:rsid w:val="000E4A86"/>
    <w:rsid w:val="000E6958"/>
    <w:rsid w:val="000F003A"/>
    <w:rsid w:val="000F15A0"/>
    <w:rsid w:val="000F1B29"/>
    <w:rsid w:val="000F1F17"/>
    <w:rsid w:val="0010103D"/>
    <w:rsid w:val="00105029"/>
    <w:rsid w:val="001060A2"/>
    <w:rsid w:val="001173CB"/>
    <w:rsid w:val="00117E46"/>
    <w:rsid w:val="00126F2A"/>
    <w:rsid w:val="00127311"/>
    <w:rsid w:val="00130B42"/>
    <w:rsid w:val="00130D9D"/>
    <w:rsid w:val="00137937"/>
    <w:rsid w:val="00145C5C"/>
    <w:rsid w:val="00147074"/>
    <w:rsid w:val="00147ADF"/>
    <w:rsid w:val="001775A5"/>
    <w:rsid w:val="00180458"/>
    <w:rsid w:val="0018283F"/>
    <w:rsid w:val="00183FE9"/>
    <w:rsid w:val="0019403C"/>
    <w:rsid w:val="001975DA"/>
    <w:rsid w:val="001A44D7"/>
    <w:rsid w:val="001A5D7F"/>
    <w:rsid w:val="001A5FC7"/>
    <w:rsid w:val="001A6727"/>
    <w:rsid w:val="001B0672"/>
    <w:rsid w:val="001B26D8"/>
    <w:rsid w:val="001B2874"/>
    <w:rsid w:val="001B5C81"/>
    <w:rsid w:val="001B62D4"/>
    <w:rsid w:val="001B7345"/>
    <w:rsid w:val="001B75A8"/>
    <w:rsid w:val="001C031D"/>
    <w:rsid w:val="001C247E"/>
    <w:rsid w:val="001C3E5E"/>
    <w:rsid w:val="001C4D16"/>
    <w:rsid w:val="001C6AB0"/>
    <w:rsid w:val="001E2013"/>
    <w:rsid w:val="001E352A"/>
    <w:rsid w:val="001F333A"/>
    <w:rsid w:val="001F6876"/>
    <w:rsid w:val="001F739C"/>
    <w:rsid w:val="00203B4E"/>
    <w:rsid w:val="0020563A"/>
    <w:rsid w:val="00206890"/>
    <w:rsid w:val="00211C34"/>
    <w:rsid w:val="00212FC1"/>
    <w:rsid w:val="0022091A"/>
    <w:rsid w:val="0022331B"/>
    <w:rsid w:val="00225177"/>
    <w:rsid w:val="002257D0"/>
    <w:rsid w:val="002279B8"/>
    <w:rsid w:val="00227A63"/>
    <w:rsid w:val="00230235"/>
    <w:rsid w:val="00230486"/>
    <w:rsid w:val="0023598D"/>
    <w:rsid w:val="0024153A"/>
    <w:rsid w:val="002467AF"/>
    <w:rsid w:val="00247B1E"/>
    <w:rsid w:val="00255234"/>
    <w:rsid w:val="00257170"/>
    <w:rsid w:val="002626F7"/>
    <w:rsid w:val="0027150E"/>
    <w:rsid w:val="00272A6B"/>
    <w:rsid w:val="00276846"/>
    <w:rsid w:val="0028283B"/>
    <w:rsid w:val="0029176C"/>
    <w:rsid w:val="002955D6"/>
    <w:rsid w:val="00297F99"/>
    <w:rsid w:val="002A5AE8"/>
    <w:rsid w:val="002A6C32"/>
    <w:rsid w:val="002C164A"/>
    <w:rsid w:val="002C1794"/>
    <w:rsid w:val="002C1BD8"/>
    <w:rsid w:val="002C24B2"/>
    <w:rsid w:val="002C5CBD"/>
    <w:rsid w:val="002D7376"/>
    <w:rsid w:val="002E17ED"/>
    <w:rsid w:val="002E1867"/>
    <w:rsid w:val="002E1DA1"/>
    <w:rsid w:val="002E3681"/>
    <w:rsid w:val="002E7CE4"/>
    <w:rsid w:val="002E7D70"/>
    <w:rsid w:val="002F033C"/>
    <w:rsid w:val="002F0CAE"/>
    <w:rsid w:val="002F6379"/>
    <w:rsid w:val="002F795E"/>
    <w:rsid w:val="00300F1F"/>
    <w:rsid w:val="00304416"/>
    <w:rsid w:val="003044EF"/>
    <w:rsid w:val="003054C7"/>
    <w:rsid w:val="00306999"/>
    <w:rsid w:val="00310AD4"/>
    <w:rsid w:val="00310D8A"/>
    <w:rsid w:val="00314989"/>
    <w:rsid w:val="00315205"/>
    <w:rsid w:val="00315279"/>
    <w:rsid w:val="00315306"/>
    <w:rsid w:val="00315929"/>
    <w:rsid w:val="00321B61"/>
    <w:rsid w:val="00324375"/>
    <w:rsid w:val="00324956"/>
    <w:rsid w:val="003275DC"/>
    <w:rsid w:val="00334676"/>
    <w:rsid w:val="00343B8F"/>
    <w:rsid w:val="00344319"/>
    <w:rsid w:val="00345B9A"/>
    <w:rsid w:val="0034649A"/>
    <w:rsid w:val="00351937"/>
    <w:rsid w:val="00351D3C"/>
    <w:rsid w:val="00352880"/>
    <w:rsid w:val="0035460F"/>
    <w:rsid w:val="003558A0"/>
    <w:rsid w:val="00355C27"/>
    <w:rsid w:val="003631CC"/>
    <w:rsid w:val="00366885"/>
    <w:rsid w:val="003758B6"/>
    <w:rsid w:val="00376417"/>
    <w:rsid w:val="00376E63"/>
    <w:rsid w:val="00377125"/>
    <w:rsid w:val="00380879"/>
    <w:rsid w:val="00381552"/>
    <w:rsid w:val="003816CC"/>
    <w:rsid w:val="0038190C"/>
    <w:rsid w:val="00385790"/>
    <w:rsid w:val="00390FDC"/>
    <w:rsid w:val="003928E4"/>
    <w:rsid w:val="0039545A"/>
    <w:rsid w:val="003954E2"/>
    <w:rsid w:val="003A4D9E"/>
    <w:rsid w:val="003A50AE"/>
    <w:rsid w:val="003A5A04"/>
    <w:rsid w:val="003A5EDC"/>
    <w:rsid w:val="003B275C"/>
    <w:rsid w:val="003B514B"/>
    <w:rsid w:val="003B5DDB"/>
    <w:rsid w:val="003C42F1"/>
    <w:rsid w:val="003C6E36"/>
    <w:rsid w:val="003C7049"/>
    <w:rsid w:val="003D2823"/>
    <w:rsid w:val="003D779B"/>
    <w:rsid w:val="003E022E"/>
    <w:rsid w:val="003E41D0"/>
    <w:rsid w:val="003E4C03"/>
    <w:rsid w:val="003E76E9"/>
    <w:rsid w:val="003F57DA"/>
    <w:rsid w:val="003F5CF0"/>
    <w:rsid w:val="003F78AE"/>
    <w:rsid w:val="00400905"/>
    <w:rsid w:val="00402041"/>
    <w:rsid w:val="004105EE"/>
    <w:rsid w:val="0041264E"/>
    <w:rsid w:val="00413985"/>
    <w:rsid w:val="00414CAB"/>
    <w:rsid w:val="00421F9F"/>
    <w:rsid w:val="00430DB8"/>
    <w:rsid w:val="00436276"/>
    <w:rsid w:val="004405CA"/>
    <w:rsid w:val="0044121D"/>
    <w:rsid w:val="00441E40"/>
    <w:rsid w:val="004422AC"/>
    <w:rsid w:val="0044335F"/>
    <w:rsid w:val="004436CC"/>
    <w:rsid w:val="00454642"/>
    <w:rsid w:val="00455671"/>
    <w:rsid w:val="00455BD5"/>
    <w:rsid w:val="00455D47"/>
    <w:rsid w:val="0045719D"/>
    <w:rsid w:val="0046658A"/>
    <w:rsid w:val="00473382"/>
    <w:rsid w:val="0047536C"/>
    <w:rsid w:val="0047573A"/>
    <w:rsid w:val="0048462B"/>
    <w:rsid w:val="004868E3"/>
    <w:rsid w:val="0049029F"/>
    <w:rsid w:val="004915B3"/>
    <w:rsid w:val="0049219F"/>
    <w:rsid w:val="00494765"/>
    <w:rsid w:val="004957B7"/>
    <w:rsid w:val="004A0BA4"/>
    <w:rsid w:val="004A1959"/>
    <w:rsid w:val="004A1CB0"/>
    <w:rsid w:val="004A1E27"/>
    <w:rsid w:val="004A279E"/>
    <w:rsid w:val="004B28A2"/>
    <w:rsid w:val="004B3978"/>
    <w:rsid w:val="004B3CA5"/>
    <w:rsid w:val="004B3EAF"/>
    <w:rsid w:val="004B4D42"/>
    <w:rsid w:val="004C3D72"/>
    <w:rsid w:val="004C4269"/>
    <w:rsid w:val="004C5097"/>
    <w:rsid w:val="004D3958"/>
    <w:rsid w:val="004D3B60"/>
    <w:rsid w:val="004D6DA5"/>
    <w:rsid w:val="004E33B3"/>
    <w:rsid w:val="004E34A8"/>
    <w:rsid w:val="004E3890"/>
    <w:rsid w:val="004E4CD1"/>
    <w:rsid w:val="004F41AF"/>
    <w:rsid w:val="004F7422"/>
    <w:rsid w:val="004F7F25"/>
    <w:rsid w:val="00502C54"/>
    <w:rsid w:val="00502E24"/>
    <w:rsid w:val="00504A2E"/>
    <w:rsid w:val="00504B8F"/>
    <w:rsid w:val="005074C2"/>
    <w:rsid w:val="00510B72"/>
    <w:rsid w:val="00517294"/>
    <w:rsid w:val="00520637"/>
    <w:rsid w:val="005215C0"/>
    <w:rsid w:val="00521971"/>
    <w:rsid w:val="0053039F"/>
    <w:rsid w:val="00530835"/>
    <w:rsid w:val="00532724"/>
    <w:rsid w:val="00535A5D"/>
    <w:rsid w:val="005427A2"/>
    <w:rsid w:val="00550471"/>
    <w:rsid w:val="00552BA1"/>
    <w:rsid w:val="005552BC"/>
    <w:rsid w:val="00556EBD"/>
    <w:rsid w:val="00560D47"/>
    <w:rsid w:val="00561CA2"/>
    <w:rsid w:val="005620E0"/>
    <w:rsid w:val="00563BD5"/>
    <w:rsid w:val="00566EA6"/>
    <w:rsid w:val="005705E6"/>
    <w:rsid w:val="00570925"/>
    <w:rsid w:val="0057244B"/>
    <w:rsid w:val="00572BAA"/>
    <w:rsid w:val="0058142B"/>
    <w:rsid w:val="00584878"/>
    <w:rsid w:val="00591C87"/>
    <w:rsid w:val="0059566D"/>
    <w:rsid w:val="005A148D"/>
    <w:rsid w:val="005A4F61"/>
    <w:rsid w:val="005A542A"/>
    <w:rsid w:val="005B3F30"/>
    <w:rsid w:val="005B5008"/>
    <w:rsid w:val="005B6DEE"/>
    <w:rsid w:val="005B7EFD"/>
    <w:rsid w:val="005C12F3"/>
    <w:rsid w:val="005C2B41"/>
    <w:rsid w:val="005C52A8"/>
    <w:rsid w:val="005D1DCD"/>
    <w:rsid w:val="005D2284"/>
    <w:rsid w:val="005E0D51"/>
    <w:rsid w:val="005E1E1C"/>
    <w:rsid w:val="005E2433"/>
    <w:rsid w:val="005E5CD1"/>
    <w:rsid w:val="005F273E"/>
    <w:rsid w:val="006037B8"/>
    <w:rsid w:val="006047F9"/>
    <w:rsid w:val="00604A82"/>
    <w:rsid w:val="00607C45"/>
    <w:rsid w:val="00610D6F"/>
    <w:rsid w:val="0061262C"/>
    <w:rsid w:val="006126EB"/>
    <w:rsid w:val="00612C96"/>
    <w:rsid w:val="0061314F"/>
    <w:rsid w:val="006201FD"/>
    <w:rsid w:val="00631E32"/>
    <w:rsid w:val="00632184"/>
    <w:rsid w:val="006432BF"/>
    <w:rsid w:val="006544A1"/>
    <w:rsid w:val="006545CF"/>
    <w:rsid w:val="00660C40"/>
    <w:rsid w:val="00662F32"/>
    <w:rsid w:val="00670A04"/>
    <w:rsid w:val="00671786"/>
    <w:rsid w:val="00677D82"/>
    <w:rsid w:val="00682E0F"/>
    <w:rsid w:val="0068669E"/>
    <w:rsid w:val="006922AC"/>
    <w:rsid w:val="006943DD"/>
    <w:rsid w:val="00696BE7"/>
    <w:rsid w:val="00696DF9"/>
    <w:rsid w:val="006A03BA"/>
    <w:rsid w:val="006A7373"/>
    <w:rsid w:val="006A7F18"/>
    <w:rsid w:val="006B2932"/>
    <w:rsid w:val="006B608C"/>
    <w:rsid w:val="006B6D51"/>
    <w:rsid w:val="006C488A"/>
    <w:rsid w:val="006C6287"/>
    <w:rsid w:val="006C65F2"/>
    <w:rsid w:val="006D2C30"/>
    <w:rsid w:val="006D456A"/>
    <w:rsid w:val="006D6C85"/>
    <w:rsid w:val="006D7E32"/>
    <w:rsid w:val="006E0E66"/>
    <w:rsid w:val="006E31DE"/>
    <w:rsid w:val="006E355E"/>
    <w:rsid w:val="006E4E6E"/>
    <w:rsid w:val="006E65D3"/>
    <w:rsid w:val="006E7C6F"/>
    <w:rsid w:val="006F089D"/>
    <w:rsid w:val="006F2756"/>
    <w:rsid w:val="006F2869"/>
    <w:rsid w:val="007059DE"/>
    <w:rsid w:val="00706114"/>
    <w:rsid w:val="00712932"/>
    <w:rsid w:val="007175A7"/>
    <w:rsid w:val="00720192"/>
    <w:rsid w:val="00720B65"/>
    <w:rsid w:val="00721599"/>
    <w:rsid w:val="007223AB"/>
    <w:rsid w:val="00724B79"/>
    <w:rsid w:val="00733380"/>
    <w:rsid w:val="00737C8C"/>
    <w:rsid w:val="007403D4"/>
    <w:rsid w:val="0074284D"/>
    <w:rsid w:val="0074370E"/>
    <w:rsid w:val="00747189"/>
    <w:rsid w:val="00750558"/>
    <w:rsid w:val="007570B3"/>
    <w:rsid w:val="00757462"/>
    <w:rsid w:val="0076077E"/>
    <w:rsid w:val="00780FC5"/>
    <w:rsid w:val="00784F85"/>
    <w:rsid w:val="007918DA"/>
    <w:rsid w:val="0079483F"/>
    <w:rsid w:val="007A376C"/>
    <w:rsid w:val="007A437B"/>
    <w:rsid w:val="007A594A"/>
    <w:rsid w:val="007A5B28"/>
    <w:rsid w:val="007B395C"/>
    <w:rsid w:val="007B535C"/>
    <w:rsid w:val="007B765A"/>
    <w:rsid w:val="007B7C42"/>
    <w:rsid w:val="007C5000"/>
    <w:rsid w:val="007C72C5"/>
    <w:rsid w:val="007C7DF6"/>
    <w:rsid w:val="007D30EC"/>
    <w:rsid w:val="007D5D06"/>
    <w:rsid w:val="007D71B3"/>
    <w:rsid w:val="007D760E"/>
    <w:rsid w:val="007E0D6B"/>
    <w:rsid w:val="007E15B3"/>
    <w:rsid w:val="007E311D"/>
    <w:rsid w:val="007E5395"/>
    <w:rsid w:val="007F07B1"/>
    <w:rsid w:val="007F317C"/>
    <w:rsid w:val="007F379D"/>
    <w:rsid w:val="007F5359"/>
    <w:rsid w:val="00806563"/>
    <w:rsid w:val="00810B03"/>
    <w:rsid w:val="00812FAB"/>
    <w:rsid w:val="008137E9"/>
    <w:rsid w:val="00825EF1"/>
    <w:rsid w:val="008262A6"/>
    <w:rsid w:val="00832A5B"/>
    <w:rsid w:val="00834222"/>
    <w:rsid w:val="0083727B"/>
    <w:rsid w:val="00851605"/>
    <w:rsid w:val="00852760"/>
    <w:rsid w:val="00854283"/>
    <w:rsid w:val="00863C59"/>
    <w:rsid w:val="008734DC"/>
    <w:rsid w:val="0087493C"/>
    <w:rsid w:val="00877FED"/>
    <w:rsid w:val="008836E6"/>
    <w:rsid w:val="0088384F"/>
    <w:rsid w:val="00897E75"/>
    <w:rsid w:val="008A2B58"/>
    <w:rsid w:val="008A5777"/>
    <w:rsid w:val="008B7100"/>
    <w:rsid w:val="008C3726"/>
    <w:rsid w:val="008C4835"/>
    <w:rsid w:val="008C5A92"/>
    <w:rsid w:val="008C74ED"/>
    <w:rsid w:val="008D3DAF"/>
    <w:rsid w:val="008D665A"/>
    <w:rsid w:val="008E0242"/>
    <w:rsid w:val="008E1854"/>
    <w:rsid w:val="008E1E44"/>
    <w:rsid w:val="008E285D"/>
    <w:rsid w:val="008E2A1A"/>
    <w:rsid w:val="008E3BE1"/>
    <w:rsid w:val="008E53EE"/>
    <w:rsid w:val="008E57EF"/>
    <w:rsid w:val="008E5D8D"/>
    <w:rsid w:val="008F55F7"/>
    <w:rsid w:val="00902962"/>
    <w:rsid w:val="009031FC"/>
    <w:rsid w:val="00903568"/>
    <w:rsid w:val="00903FFF"/>
    <w:rsid w:val="009057BF"/>
    <w:rsid w:val="00905BAA"/>
    <w:rsid w:val="00913611"/>
    <w:rsid w:val="0091664E"/>
    <w:rsid w:val="00920C93"/>
    <w:rsid w:val="00920E9B"/>
    <w:rsid w:val="00934822"/>
    <w:rsid w:val="00937AB4"/>
    <w:rsid w:val="00941176"/>
    <w:rsid w:val="00945EC6"/>
    <w:rsid w:val="00947313"/>
    <w:rsid w:val="009518F7"/>
    <w:rsid w:val="00951E1E"/>
    <w:rsid w:val="00963C7C"/>
    <w:rsid w:val="00966B7C"/>
    <w:rsid w:val="00966EF6"/>
    <w:rsid w:val="009675CF"/>
    <w:rsid w:val="00972B99"/>
    <w:rsid w:val="00983CAE"/>
    <w:rsid w:val="00990076"/>
    <w:rsid w:val="00992548"/>
    <w:rsid w:val="009926E0"/>
    <w:rsid w:val="0099521D"/>
    <w:rsid w:val="009967AB"/>
    <w:rsid w:val="009A67A5"/>
    <w:rsid w:val="009A67A9"/>
    <w:rsid w:val="009A7A5B"/>
    <w:rsid w:val="009B39C7"/>
    <w:rsid w:val="009C077F"/>
    <w:rsid w:val="009D0A76"/>
    <w:rsid w:val="009D2544"/>
    <w:rsid w:val="009D3DFB"/>
    <w:rsid w:val="009D5015"/>
    <w:rsid w:val="009E0AC1"/>
    <w:rsid w:val="009E2C58"/>
    <w:rsid w:val="009F17CE"/>
    <w:rsid w:val="009F1804"/>
    <w:rsid w:val="009F4893"/>
    <w:rsid w:val="00A04B2E"/>
    <w:rsid w:val="00A05011"/>
    <w:rsid w:val="00A07CC6"/>
    <w:rsid w:val="00A111DA"/>
    <w:rsid w:val="00A12639"/>
    <w:rsid w:val="00A13F64"/>
    <w:rsid w:val="00A23559"/>
    <w:rsid w:val="00A23A4D"/>
    <w:rsid w:val="00A243ED"/>
    <w:rsid w:val="00A24F86"/>
    <w:rsid w:val="00A26E55"/>
    <w:rsid w:val="00A32659"/>
    <w:rsid w:val="00A35AEF"/>
    <w:rsid w:val="00A36454"/>
    <w:rsid w:val="00A36BC9"/>
    <w:rsid w:val="00A37F54"/>
    <w:rsid w:val="00A43E88"/>
    <w:rsid w:val="00A45EF3"/>
    <w:rsid w:val="00A46770"/>
    <w:rsid w:val="00A516C2"/>
    <w:rsid w:val="00A55321"/>
    <w:rsid w:val="00A5601A"/>
    <w:rsid w:val="00A72C00"/>
    <w:rsid w:val="00A742F4"/>
    <w:rsid w:val="00A75613"/>
    <w:rsid w:val="00A75BAB"/>
    <w:rsid w:val="00A77675"/>
    <w:rsid w:val="00A81395"/>
    <w:rsid w:val="00A833C8"/>
    <w:rsid w:val="00A948B2"/>
    <w:rsid w:val="00A9589E"/>
    <w:rsid w:val="00A97B5B"/>
    <w:rsid w:val="00AA4E9B"/>
    <w:rsid w:val="00AA60DD"/>
    <w:rsid w:val="00AB2A10"/>
    <w:rsid w:val="00AB365C"/>
    <w:rsid w:val="00AC0CCA"/>
    <w:rsid w:val="00AC1992"/>
    <w:rsid w:val="00AC51DC"/>
    <w:rsid w:val="00AC710C"/>
    <w:rsid w:val="00AD08DA"/>
    <w:rsid w:val="00AD24E8"/>
    <w:rsid w:val="00AD3FD7"/>
    <w:rsid w:val="00AD74A8"/>
    <w:rsid w:val="00AE0BF5"/>
    <w:rsid w:val="00AE1E54"/>
    <w:rsid w:val="00AE5373"/>
    <w:rsid w:val="00AE5464"/>
    <w:rsid w:val="00AE557C"/>
    <w:rsid w:val="00AF2DFB"/>
    <w:rsid w:val="00AF3ECF"/>
    <w:rsid w:val="00AF70F3"/>
    <w:rsid w:val="00B02437"/>
    <w:rsid w:val="00B0477B"/>
    <w:rsid w:val="00B04A88"/>
    <w:rsid w:val="00B0621E"/>
    <w:rsid w:val="00B10A66"/>
    <w:rsid w:val="00B12051"/>
    <w:rsid w:val="00B126E2"/>
    <w:rsid w:val="00B133DA"/>
    <w:rsid w:val="00B209F0"/>
    <w:rsid w:val="00B263D2"/>
    <w:rsid w:val="00B33B43"/>
    <w:rsid w:val="00B35553"/>
    <w:rsid w:val="00B423F4"/>
    <w:rsid w:val="00B4264F"/>
    <w:rsid w:val="00B42FC8"/>
    <w:rsid w:val="00B4653C"/>
    <w:rsid w:val="00B51998"/>
    <w:rsid w:val="00B54A98"/>
    <w:rsid w:val="00B55AF1"/>
    <w:rsid w:val="00B56E0E"/>
    <w:rsid w:val="00B66412"/>
    <w:rsid w:val="00B714AD"/>
    <w:rsid w:val="00B74985"/>
    <w:rsid w:val="00B75A9F"/>
    <w:rsid w:val="00B8121B"/>
    <w:rsid w:val="00B82807"/>
    <w:rsid w:val="00B82C1C"/>
    <w:rsid w:val="00B84C86"/>
    <w:rsid w:val="00B91EFE"/>
    <w:rsid w:val="00B92F5C"/>
    <w:rsid w:val="00B936B7"/>
    <w:rsid w:val="00B93B99"/>
    <w:rsid w:val="00B96D2D"/>
    <w:rsid w:val="00BA0F19"/>
    <w:rsid w:val="00BA252B"/>
    <w:rsid w:val="00BA3A4E"/>
    <w:rsid w:val="00BA4F9C"/>
    <w:rsid w:val="00BA6B17"/>
    <w:rsid w:val="00BB4F7B"/>
    <w:rsid w:val="00BB7221"/>
    <w:rsid w:val="00BB7BBF"/>
    <w:rsid w:val="00BC0409"/>
    <w:rsid w:val="00BC361C"/>
    <w:rsid w:val="00BD0D16"/>
    <w:rsid w:val="00BD3AC8"/>
    <w:rsid w:val="00BE065D"/>
    <w:rsid w:val="00BE1348"/>
    <w:rsid w:val="00BE5585"/>
    <w:rsid w:val="00BF00B3"/>
    <w:rsid w:val="00BF39F0"/>
    <w:rsid w:val="00BF5F51"/>
    <w:rsid w:val="00BF6DA5"/>
    <w:rsid w:val="00C02C62"/>
    <w:rsid w:val="00C02DBE"/>
    <w:rsid w:val="00C05F80"/>
    <w:rsid w:val="00C12557"/>
    <w:rsid w:val="00C1692A"/>
    <w:rsid w:val="00C20C8C"/>
    <w:rsid w:val="00C21B03"/>
    <w:rsid w:val="00C22CC8"/>
    <w:rsid w:val="00C23E18"/>
    <w:rsid w:val="00C24B21"/>
    <w:rsid w:val="00C25783"/>
    <w:rsid w:val="00C259D7"/>
    <w:rsid w:val="00C25A6C"/>
    <w:rsid w:val="00C26778"/>
    <w:rsid w:val="00C315C5"/>
    <w:rsid w:val="00C31B3E"/>
    <w:rsid w:val="00C31C96"/>
    <w:rsid w:val="00C34612"/>
    <w:rsid w:val="00C436E9"/>
    <w:rsid w:val="00C441AA"/>
    <w:rsid w:val="00C46136"/>
    <w:rsid w:val="00C50485"/>
    <w:rsid w:val="00C52621"/>
    <w:rsid w:val="00C53B45"/>
    <w:rsid w:val="00C5462E"/>
    <w:rsid w:val="00C54853"/>
    <w:rsid w:val="00C76761"/>
    <w:rsid w:val="00C76986"/>
    <w:rsid w:val="00C7767D"/>
    <w:rsid w:val="00C858DC"/>
    <w:rsid w:val="00C8655D"/>
    <w:rsid w:val="00C86CB5"/>
    <w:rsid w:val="00C911B0"/>
    <w:rsid w:val="00CA54DA"/>
    <w:rsid w:val="00CA5B4B"/>
    <w:rsid w:val="00CA6886"/>
    <w:rsid w:val="00CB6AF1"/>
    <w:rsid w:val="00CC1313"/>
    <w:rsid w:val="00CC35C0"/>
    <w:rsid w:val="00CC540D"/>
    <w:rsid w:val="00CC548C"/>
    <w:rsid w:val="00CC5F2D"/>
    <w:rsid w:val="00CC7C1A"/>
    <w:rsid w:val="00CD2AE0"/>
    <w:rsid w:val="00CD4E55"/>
    <w:rsid w:val="00CE6809"/>
    <w:rsid w:val="00CE762A"/>
    <w:rsid w:val="00CE7E04"/>
    <w:rsid w:val="00CF2A44"/>
    <w:rsid w:val="00CF3DB8"/>
    <w:rsid w:val="00CF5EA0"/>
    <w:rsid w:val="00CF6F4E"/>
    <w:rsid w:val="00CF70B3"/>
    <w:rsid w:val="00D03975"/>
    <w:rsid w:val="00D06D2E"/>
    <w:rsid w:val="00D11DBB"/>
    <w:rsid w:val="00D1526E"/>
    <w:rsid w:val="00D15A2C"/>
    <w:rsid w:val="00D166D8"/>
    <w:rsid w:val="00D172BC"/>
    <w:rsid w:val="00D239E0"/>
    <w:rsid w:val="00D257D0"/>
    <w:rsid w:val="00D27EFA"/>
    <w:rsid w:val="00D30AF8"/>
    <w:rsid w:val="00D3299C"/>
    <w:rsid w:val="00D341BB"/>
    <w:rsid w:val="00D3481A"/>
    <w:rsid w:val="00D352FC"/>
    <w:rsid w:val="00D3572D"/>
    <w:rsid w:val="00D35C66"/>
    <w:rsid w:val="00D379EC"/>
    <w:rsid w:val="00D42009"/>
    <w:rsid w:val="00D457CA"/>
    <w:rsid w:val="00D52084"/>
    <w:rsid w:val="00D57700"/>
    <w:rsid w:val="00D60102"/>
    <w:rsid w:val="00D605DF"/>
    <w:rsid w:val="00D61C8A"/>
    <w:rsid w:val="00D647AA"/>
    <w:rsid w:val="00D64E57"/>
    <w:rsid w:val="00D64EC4"/>
    <w:rsid w:val="00D71BD5"/>
    <w:rsid w:val="00D72325"/>
    <w:rsid w:val="00D7255C"/>
    <w:rsid w:val="00D7287E"/>
    <w:rsid w:val="00D73C62"/>
    <w:rsid w:val="00D77030"/>
    <w:rsid w:val="00D83EBB"/>
    <w:rsid w:val="00D90823"/>
    <w:rsid w:val="00D9614A"/>
    <w:rsid w:val="00D9747C"/>
    <w:rsid w:val="00D97DCD"/>
    <w:rsid w:val="00DA116A"/>
    <w:rsid w:val="00DA4B58"/>
    <w:rsid w:val="00DB3555"/>
    <w:rsid w:val="00DB40BF"/>
    <w:rsid w:val="00DB6121"/>
    <w:rsid w:val="00DC127D"/>
    <w:rsid w:val="00DC2ED2"/>
    <w:rsid w:val="00DC47DF"/>
    <w:rsid w:val="00DD2662"/>
    <w:rsid w:val="00DE0EDD"/>
    <w:rsid w:val="00DE117D"/>
    <w:rsid w:val="00DE13A4"/>
    <w:rsid w:val="00DE247E"/>
    <w:rsid w:val="00DF2AA5"/>
    <w:rsid w:val="00DF7EE6"/>
    <w:rsid w:val="00E02A57"/>
    <w:rsid w:val="00E06353"/>
    <w:rsid w:val="00E06BC8"/>
    <w:rsid w:val="00E144DE"/>
    <w:rsid w:val="00E216C2"/>
    <w:rsid w:val="00E24D60"/>
    <w:rsid w:val="00E25C30"/>
    <w:rsid w:val="00E30148"/>
    <w:rsid w:val="00E31587"/>
    <w:rsid w:val="00E32E33"/>
    <w:rsid w:val="00E32F2C"/>
    <w:rsid w:val="00E36729"/>
    <w:rsid w:val="00E36C8A"/>
    <w:rsid w:val="00E42056"/>
    <w:rsid w:val="00E4326C"/>
    <w:rsid w:val="00E46261"/>
    <w:rsid w:val="00E46E94"/>
    <w:rsid w:val="00E5167F"/>
    <w:rsid w:val="00E55E95"/>
    <w:rsid w:val="00E60290"/>
    <w:rsid w:val="00E636AF"/>
    <w:rsid w:val="00E64CBB"/>
    <w:rsid w:val="00E655CC"/>
    <w:rsid w:val="00E6564F"/>
    <w:rsid w:val="00E6632D"/>
    <w:rsid w:val="00E70685"/>
    <w:rsid w:val="00E7606D"/>
    <w:rsid w:val="00E772EF"/>
    <w:rsid w:val="00E80956"/>
    <w:rsid w:val="00E841DA"/>
    <w:rsid w:val="00E84599"/>
    <w:rsid w:val="00E8562F"/>
    <w:rsid w:val="00E857D9"/>
    <w:rsid w:val="00E85D4B"/>
    <w:rsid w:val="00E85EA3"/>
    <w:rsid w:val="00E901FC"/>
    <w:rsid w:val="00E9036E"/>
    <w:rsid w:val="00E92607"/>
    <w:rsid w:val="00E9347C"/>
    <w:rsid w:val="00E944F3"/>
    <w:rsid w:val="00E94C62"/>
    <w:rsid w:val="00E95EAD"/>
    <w:rsid w:val="00EA1A84"/>
    <w:rsid w:val="00EA2FC1"/>
    <w:rsid w:val="00EA6380"/>
    <w:rsid w:val="00EA6ADF"/>
    <w:rsid w:val="00EA6FCC"/>
    <w:rsid w:val="00EB3864"/>
    <w:rsid w:val="00EB3C16"/>
    <w:rsid w:val="00EB528A"/>
    <w:rsid w:val="00EB56F0"/>
    <w:rsid w:val="00EB6840"/>
    <w:rsid w:val="00EC1D79"/>
    <w:rsid w:val="00EC1ED9"/>
    <w:rsid w:val="00EC4757"/>
    <w:rsid w:val="00EC661D"/>
    <w:rsid w:val="00EC761C"/>
    <w:rsid w:val="00ED039D"/>
    <w:rsid w:val="00ED5412"/>
    <w:rsid w:val="00EE0639"/>
    <w:rsid w:val="00EE1380"/>
    <w:rsid w:val="00EE323B"/>
    <w:rsid w:val="00EE47D1"/>
    <w:rsid w:val="00EE69B2"/>
    <w:rsid w:val="00EE7A7B"/>
    <w:rsid w:val="00EF1391"/>
    <w:rsid w:val="00EF1E13"/>
    <w:rsid w:val="00F000E8"/>
    <w:rsid w:val="00F011B2"/>
    <w:rsid w:val="00F01B40"/>
    <w:rsid w:val="00F02AAC"/>
    <w:rsid w:val="00F04FF1"/>
    <w:rsid w:val="00F11F86"/>
    <w:rsid w:val="00F1338D"/>
    <w:rsid w:val="00F144D7"/>
    <w:rsid w:val="00F20142"/>
    <w:rsid w:val="00F20DEB"/>
    <w:rsid w:val="00F225EF"/>
    <w:rsid w:val="00F2328A"/>
    <w:rsid w:val="00F25DCA"/>
    <w:rsid w:val="00F26B6D"/>
    <w:rsid w:val="00F30515"/>
    <w:rsid w:val="00F453A3"/>
    <w:rsid w:val="00F45590"/>
    <w:rsid w:val="00F46A5F"/>
    <w:rsid w:val="00F46BA7"/>
    <w:rsid w:val="00F470DB"/>
    <w:rsid w:val="00F6057A"/>
    <w:rsid w:val="00F7047E"/>
    <w:rsid w:val="00F74202"/>
    <w:rsid w:val="00F74B60"/>
    <w:rsid w:val="00F9606C"/>
    <w:rsid w:val="00FA0391"/>
    <w:rsid w:val="00FA0D15"/>
    <w:rsid w:val="00FA2D31"/>
    <w:rsid w:val="00FA4FD8"/>
    <w:rsid w:val="00FA54AD"/>
    <w:rsid w:val="00FA55DB"/>
    <w:rsid w:val="00FA662E"/>
    <w:rsid w:val="00FB100B"/>
    <w:rsid w:val="00FB3A1E"/>
    <w:rsid w:val="00FB4F66"/>
    <w:rsid w:val="00FB4F86"/>
    <w:rsid w:val="00FB520F"/>
    <w:rsid w:val="00FB54F9"/>
    <w:rsid w:val="00FB643E"/>
    <w:rsid w:val="00FD0969"/>
    <w:rsid w:val="00FE1C65"/>
    <w:rsid w:val="00FE4460"/>
    <w:rsid w:val="00FE4E25"/>
    <w:rsid w:val="00FF076E"/>
    <w:rsid w:val="00FF2976"/>
    <w:rsid w:val="00FF3F2B"/>
    <w:rsid w:val="00FF49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81535B"/>
  <w15:docId w15:val="{23258BC2-7036-4178-BFF9-4250B3CC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H&amp;P List Paragraph,Strip"/>
    <w:basedOn w:val="Normal"/>
    <w:link w:val="ListParagraphChar"/>
    <w:uiPriority w:val="34"/>
    <w:qFormat/>
    <w:rsid w:val="00517294"/>
    <w:pPr>
      <w:ind w:left="720"/>
      <w:contextualSpacing/>
    </w:pPr>
    <w:rPr>
      <w:rFonts w:eastAsia="Times New Roman" w:cs="Times New Roman"/>
      <w:szCs w:val="24"/>
      <w:lang w:eastAsia="lv-LV"/>
    </w:rPr>
  </w:style>
  <w:style w:type="paragraph" w:styleId="Header">
    <w:name w:val="header"/>
    <w:basedOn w:val="Normal"/>
    <w:link w:val="HeaderChar"/>
    <w:uiPriority w:val="99"/>
    <w:unhideWhenUsed/>
    <w:rsid w:val="00E06353"/>
    <w:pPr>
      <w:tabs>
        <w:tab w:val="center" w:pos="4153"/>
        <w:tab w:val="right" w:pos="8306"/>
      </w:tabs>
    </w:pPr>
  </w:style>
  <w:style w:type="character" w:customStyle="1" w:styleId="HeaderChar">
    <w:name w:val="Header Char"/>
    <w:basedOn w:val="DefaultParagraphFont"/>
    <w:link w:val="Header"/>
    <w:uiPriority w:val="99"/>
    <w:rsid w:val="00E06353"/>
  </w:style>
  <w:style w:type="paragraph" w:styleId="Footer">
    <w:name w:val="footer"/>
    <w:basedOn w:val="Normal"/>
    <w:link w:val="FooterChar"/>
    <w:uiPriority w:val="99"/>
    <w:unhideWhenUsed/>
    <w:rsid w:val="00E06353"/>
    <w:pPr>
      <w:tabs>
        <w:tab w:val="center" w:pos="4153"/>
        <w:tab w:val="right" w:pos="8306"/>
      </w:tabs>
    </w:pPr>
  </w:style>
  <w:style w:type="character" w:customStyle="1" w:styleId="FooterChar">
    <w:name w:val="Footer Char"/>
    <w:basedOn w:val="DefaultParagraphFont"/>
    <w:link w:val="Footer"/>
    <w:uiPriority w:val="99"/>
    <w:rsid w:val="00E06353"/>
  </w:style>
  <w:style w:type="paragraph" w:styleId="NoSpacing">
    <w:name w:val="No Spacing"/>
    <w:basedOn w:val="Normal"/>
    <w:next w:val="Normal"/>
    <w:uiPriority w:val="1"/>
    <w:qFormat/>
    <w:rsid w:val="00D605DF"/>
    <w:pPr>
      <w:widowControl w:val="0"/>
      <w:jc w:val="both"/>
    </w:pPr>
    <w:rPr>
      <w:rFonts w:eastAsia="Calibri" w:cs="Times New Roman"/>
    </w:rPr>
  </w:style>
  <w:style w:type="character" w:customStyle="1" w:styleId="spelle">
    <w:name w:val="spelle"/>
    <w:rsid w:val="0041264E"/>
    <w:rPr>
      <w:rFonts w:ascii="Times New Roman" w:hAnsi="Times New Roman" w:cs="Times New Roman" w:hint="default"/>
    </w:rPr>
  </w:style>
  <w:style w:type="paragraph" w:styleId="BalloonText">
    <w:name w:val="Balloon Text"/>
    <w:basedOn w:val="Normal"/>
    <w:link w:val="BalloonTextChar"/>
    <w:uiPriority w:val="99"/>
    <w:semiHidden/>
    <w:unhideWhenUsed/>
    <w:rsid w:val="00883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84F"/>
    <w:rPr>
      <w:rFonts w:ascii="Segoe UI" w:hAnsi="Segoe UI" w:cs="Segoe UI"/>
      <w:sz w:val="18"/>
      <w:szCs w:val="18"/>
    </w:rPr>
  </w:style>
  <w:style w:type="character" w:customStyle="1" w:styleId="apple-converted-space">
    <w:name w:val="apple-converted-space"/>
    <w:rsid w:val="00662F32"/>
  </w:style>
  <w:style w:type="paragraph" w:customStyle="1" w:styleId="tv213">
    <w:name w:val="tv213"/>
    <w:basedOn w:val="Normal"/>
    <w:rsid w:val="00662F32"/>
    <w:pPr>
      <w:spacing w:before="100" w:beforeAutospacing="1" w:after="100" w:afterAutospacing="1"/>
    </w:pPr>
    <w:rPr>
      <w:rFonts w:eastAsia="Times New Roman" w:cs="Times New Roman"/>
      <w:szCs w:val="24"/>
      <w:lang w:eastAsia="lv-LV"/>
    </w:rPr>
  </w:style>
  <w:style w:type="paragraph" w:customStyle="1" w:styleId="naiskr">
    <w:name w:val="naiskr"/>
    <w:basedOn w:val="Normal"/>
    <w:rsid w:val="003E022E"/>
    <w:pPr>
      <w:spacing w:before="75" w:after="75"/>
    </w:pPr>
    <w:rPr>
      <w:rFonts w:eastAsia="Times New Roman" w:cs="Times New Roman"/>
      <w:szCs w:val="24"/>
      <w:lang w:eastAsia="lv-LV"/>
    </w:rPr>
  </w:style>
  <w:style w:type="character" w:styleId="CommentReference">
    <w:name w:val="annotation reference"/>
    <w:basedOn w:val="DefaultParagraphFont"/>
    <w:uiPriority w:val="99"/>
    <w:semiHidden/>
    <w:unhideWhenUsed/>
    <w:rsid w:val="00E36729"/>
    <w:rPr>
      <w:sz w:val="16"/>
      <w:szCs w:val="16"/>
    </w:rPr>
  </w:style>
  <w:style w:type="paragraph" w:styleId="CommentText">
    <w:name w:val="annotation text"/>
    <w:basedOn w:val="Normal"/>
    <w:link w:val="CommentTextChar"/>
    <w:uiPriority w:val="99"/>
    <w:semiHidden/>
    <w:unhideWhenUsed/>
    <w:rsid w:val="00E36729"/>
    <w:rPr>
      <w:sz w:val="20"/>
      <w:szCs w:val="20"/>
    </w:rPr>
  </w:style>
  <w:style w:type="character" w:customStyle="1" w:styleId="CommentTextChar">
    <w:name w:val="Comment Text Char"/>
    <w:basedOn w:val="DefaultParagraphFont"/>
    <w:link w:val="CommentText"/>
    <w:uiPriority w:val="99"/>
    <w:semiHidden/>
    <w:rsid w:val="00E36729"/>
    <w:rPr>
      <w:sz w:val="20"/>
      <w:szCs w:val="20"/>
    </w:rPr>
  </w:style>
  <w:style w:type="paragraph" w:styleId="CommentSubject">
    <w:name w:val="annotation subject"/>
    <w:basedOn w:val="CommentText"/>
    <w:next w:val="CommentText"/>
    <w:link w:val="CommentSubjectChar"/>
    <w:uiPriority w:val="99"/>
    <w:semiHidden/>
    <w:unhideWhenUsed/>
    <w:rsid w:val="00E36729"/>
    <w:rPr>
      <w:b/>
      <w:bCs/>
    </w:rPr>
  </w:style>
  <w:style w:type="character" w:customStyle="1" w:styleId="CommentSubjectChar">
    <w:name w:val="Comment Subject Char"/>
    <w:basedOn w:val="CommentTextChar"/>
    <w:link w:val="CommentSubject"/>
    <w:uiPriority w:val="99"/>
    <w:semiHidden/>
    <w:rsid w:val="00E36729"/>
    <w:rPr>
      <w:b/>
      <w:bCs/>
      <w:sz w:val="20"/>
      <w:szCs w:val="20"/>
    </w:rPr>
  </w:style>
  <w:style w:type="character" w:styleId="Hyperlink">
    <w:name w:val="Hyperlink"/>
    <w:basedOn w:val="DefaultParagraphFont"/>
    <w:uiPriority w:val="99"/>
    <w:unhideWhenUsed/>
    <w:rsid w:val="00A111DA"/>
    <w:rPr>
      <w:color w:val="0563C1" w:themeColor="hyperlink"/>
      <w:u w:val="single"/>
    </w:rPr>
  </w:style>
  <w:style w:type="character" w:customStyle="1" w:styleId="ListParagraphChar">
    <w:name w:val="List Paragraph Char"/>
    <w:aliases w:val="2 Char,Akapit z listą BS Char,H&amp;P List Paragraph Char,Strip Char"/>
    <w:link w:val="ListParagraph"/>
    <w:uiPriority w:val="34"/>
    <w:locked/>
    <w:rsid w:val="00D73C62"/>
    <w:rPr>
      <w:rFonts w:eastAsia="Times New Roman" w:cs="Times New Roman"/>
      <w:szCs w:val="24"/>
      <w:lang w:eastAsia="lv-LV"/>
    </w:rPr>
  </w:style>
  <w:style w:type="paragraph" w:styleId="PlainText">
    <w:name w:val="Plain Text"/>
    <w:basedOn w:val="Normal"/>
    <w:link w:val="PlainTextChar"/>
    <w:uiPriority w:val="99"/>
    <w:unhideWhenUsed/>
    <w:rsid w:val="008E57EF"/>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E57EF"/>
    <w:rPr>
      <w:rFonts w:ascii="Consolas" w:eastAsia="Calibri" w:hAnsi="Consolas" w:cs="Times New Roman"/>
      <w:sz w:val="21"/>
      <w:szCs w:val="21"/>
    </w:rPr>
  </w:style>
  <w:style w:type="paragraph" w:styleId="NormalWeb">
    <w:name w:val="Normal (Web)"/>
    <w:basedOn w:val="Normal"/>
    <w:uiPriority w:val="99"/>
    <w:rsid w:val="00CA6886"/>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460958">
      <w:bodyDiv w:val="1"/>
      <w:marLeft w:val="0"/>
      <w:marRight w:val="0"/>
      <w:marTop w:val="0"/>
      <w:marBottom w:val="0"/>
      <w:divBdr>
        <w:top w:val="none" w:sz="0" w:space="0" w:color="auto"/>
        <w:left w:val="none" w:sz="0" w:space="0" w:color="auto"/>
        <w:bottom w:val="none" w:sz="0" w:space="0" w:color="auto"/>
        <w:right w:val="none" w:sz="0" w:space="0" w:color="auto"/>
      </w:divBdr>
      <w:divsChild>
        <w:div w:id="1624654291">
          <w:marLeft w:val="150"/>
          <w:marRight w:val="150"/>
          <w:marTop w:val="480"/>
          <w:marBottom w:val="0"/>
          <w:divBdr>
            <w:top w:val="none" w:sz="0" w:space="0" w:color="auto"/>
            <w:left w:val="none" w:sz="0" w:space="0" w:color="auto"/>
            <w:bottom w:val="none" w:sz="0" w:space="0" w:color="auto"/>
            <w:right w:val="none" w:sz="0" w:space="0" w:color="auto"/>
          </w:divBdr>
        </w:div>
        <w:div w:id="126191402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velp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54C0B-B39A-44FB-8472-5107D642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6405</Words>
  <Characters>3651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projekts "Azartspēļu un izložu organizēšanas, uzraudzības un kontroles kārtība"</vt:lpstr>
    </vt:vector>
  </TitlesOfParts>
  <Manager>Elīna Velpe</Manager>
  <Company>Finanšu ministrija</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"Azartspēļu un izložu organizēšanas, uzraudzības un kontroles kārtība"</dc:title>
  <dc:subject>Izziņa</dc:subject>
  <dc:creator>elina.velpe@fm.gov.lv</dc:creator>
  <cp:keywords>Izziņa</cp:keywords>
  <dc:description>67095672, elina.velpe@fm.gov.lv</dc:description>
  <cp:lastModifiedBy>Elīna Velpe</cp:lastModifiedBy>
  <cp:revision>62</cp:revision>
  <cp:lastPrinted>2019-10-09T13:37:00Z</cp:lastPrinted>
  <dcterms:created xsi:type="dcterms:W3CDTF">2019-10-08T10:17:00Z</dcterms:created>
  <dcterms:modified xsi:type="dcterms:W3CDTF">2019-11-19T08:02:00Z</dcterms:modified>
</cp:coreProperties>
</file>