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6C207" w14:textId="77777777" w:rsidR="00B61788" w:rsidRPr="00952795" w:rsidRDefault="00B61788" w:rsidP="00B82B2D">
      <w:pPr>
        <w:pStyle w:val="naisnod"/>
        <w:spacing w:before="0" w:after="0"/>
        <w:ind w:firstLine="720"/>
        <w:rPr>
          <w:b w:val="0"/>
          <w:sz w:val="28"/>
          <w:szCs w:val="28"/>
        </w:rPr>
      </w:pPr>
      <w:smartTag w:uri="schemas-tilde-lv/tildestengine" w:element="veidnes">
        <w:smartTagPr>
          <w:attr w:name="id" w:val="-1"/>
          <w:attr w:name="baseform" w:val="izziтa"/>
          <w:attr w:name="text" w:val="Izziņa"/>
        </w:smartTagPr>
        <w:r w:rsidRPr="00952795">
          <w:rPr>
            <w:sz w:val="28"/>
            <w:szCs w:val="28"/>
          </w:rPr>
          <w:t>Izziņa</w:t>
        </w:r>
      </w:smartTag>
      <w:r w:rsidRPr="00952795">
        <w:rPr>
          <w:sz w:val="28"/>
          <w:szCs w:val="28"/>
        </w:rPr>
        <w:t xml:space="preserve"> par atzinumos sniegtajiem iebildumiem</w:t>
      </w:r>
    </w:p>
    <w:p w14:paraId="789E7CDA" w14:textId="77777777" w:rsidR="00973442" w:rsidRPr="00952795" w:rsidRDefault="00973442" w:rsidP="00B61788">
      <w:pPr>
        <w:pStyle w:val="naisf"/>
        <w:spacing w:before="0" w:after="0"/>
        <w:ind w:firstLine="720"/>
        <w:rPr>
          <w:rStyle w:val="Strong"/>
          <w:sz w:val="26"/>
          <w:szCs w:val="26"/>
        </w:rPr>
      </w:pPr>
    </w:p>
    <w:p w14:paraId="7328B034" w14:textId="77777777" w:rsidR="000F5011" w:rsidRPr="00952795" w:rsidRDefault="00B82B2D" w:rsidP="00B320B2">
      <w:pPr>
        <w:pStyle w:val="naisf"/>
        <w:spacing w:before="0" w:after="0"/>
        <w:ind w:firstLine="0"/>
        <w:jc w:val="center"/>
        <w:rPr>
          <w:b/>
          <w:bCs/>
          <w:sz w:val="26"/>
          <w:szCs w:val="26"/>
        </w:rPr>
      </w:pPr>
      <w:r w:rsidRPr="00952795">
        <w:rPr>
          <w:rStyle w:val="Strong"/>
          <w:sz w:val="26"/>
          <w:szCs w:val="26"/>
        </w:rPr>
        <w:t>Likumprojekta grozījumi likumā “Par grāmatvedību”</w:t>
      </w:r>
    </w:p>
    <w:p w14:paraId="7AFCA237" w14:textId="77777777" w:rsidR="00973442" w:rsidRPr="00952795" w:rsidRDefault="00973442" w:rsidP="00B61788">
      <w:pPr>
        <w:pStyle w:val="naisf"/>
        <w:spacing w:before="0" w:after="0"/>
        <w:ind w:firstLine="720"/>
      </w:pPr>
    </w:p>
    <w:p w14:paraId="48E80467" w14:textId="77777777" w:rsidR="00CC1F01" w:rsidRPr="00952795" w:rsidRDefault="00CC1F01" w:rsidP="00CC1F01">
      <w:pPr>
        <w:pStyle w:val="naisf"/>
        <w:spacing w:before="0" w:after="0"/>
        <w:ind w:firstLine="0"/>
        <w:jc w:val="center"/>
        <w:rPr>
          <w:b/>
        </w:rPr>
      </w:pPr>
      <w:r w:rsidRPr="00952795">
        <w:rPr>
          <w:b/>
        </w:rPr>
        <w:t>I. Jautājumi, par kuriem saskaņošanā vienošanās nav panākta</w:t>
      </w:r>
    </w:p>
    <w:p w14:paraId="07FDB6F7" w14:textId="77777777" w:rsidR="00CC1F01" w:rsidRPr="00952795" w:rsidRDefault="00CC1F01" w:rsidP="00CC1F0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3402"/>
        <w:gridCol w:w="3402"/>
        <w:gridCol w:w="2268"/>
        <w:gridCol w:w="2536"/>
      </w:tblGrid>
      <w:tr w:rsidR="00CC1F01" w:rsidRPr="00952795" w14:paraId="61035447" w14:textId="77777777" w:rsidTr="007757F9">
        <w:tc>
          <w:tcPr>
            <w:tcW w:w="708" w:type="dxa"/>
            <w:tcBorders>
              <w:top w:val="single" w:sz="6" w:space="0" w:color="000000"/>
              <w:left w:val="single" w:sz="6" w:space="0" w:color="000000"/>
              <w:bottom w:val="single" w:sz="6" w:space="0" w:color="000000"/>
              <w:right w:val="single" w:sz="6" w:space="0" w:color="000000"/>
            </w:tcBorders>
            <w:vAlign w:val="center"/>
          </w:tcPr>
          <w:p w14:paraId="2B60E983" w14:textId="77777777" w:rsidR="00CC1F01" w:rsidRPr="00952795" w:rsidRDefault="00CC1F01" w:rsidP="005431B8">
            <w:pPr>
              <w:pStyle w:val="naisc"/>
              <w:spacing w:before="0" w:after="0"/>
            </w:pPr>
            <w:r w:rsidRPr="0095279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3FEB20E1" w14:textId="77777777" w:rsidR="00CC1F01" w:rsidRPr="00952795" w:rsidRDefault="00CC1F01" w:rsidP="005431B8">
            <w:pPr>
              <w:pStyle w:val="naisc"/>
              <w:spacing w:before="0" w:after="0"/>
              <w:ind w:firstLine="12"/>
            </w:pPr>
            <w:r w:rsidRPr="00952795">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3A592CDC" w14:textId="77777777" w:rsidR="00CC1F01" w:rsidRPr="00952795" w:rsidRDefault="00CC1F01" w:rsidP="005431B8">
            <w:pPr>
              <w:pStyle w:val="naisc"/>
              <w:spacing w:before="0" w:after="0"/>
              <w:ind w:right="3"/>
            </w:pPr>
            <w:r w:rsidRPr="00952795">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0A1AB497" w14:textId="77777777" w:rsidR="00CC1F01" w:rsidRPr="00952795" w:rsidRDefault="00CC1F01" w:rsidP="005431B8">
            <w:pPr>
              <w:pStyle w:val="naisc"/>
              <w:spacing w:before="0" w:after="0"/>
              <w:ind w:firstLine="21"/>
            </w:pPr>
            <w:r w:rsidRPr="00952795">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3D8EAEF7" w14:textId="77777777" w:rsidR="00CC1F01" w:rsidRPr="00952795" w:rsidRDefault="00CC1F01" w:rsidP="005431B8">
            <w:pPr>
              <w:jc w:val="center"/>
            </w:pPr>
            <w:r w:rsidRPr="00952795">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25DB16B8" w14:textId="77777777" w:rsidR="00CC1F01" w:rsidRPr="00952795" w:rsidRDefault="00CC1F01" w:rsidP="005431B8">
            <w:pPr>
              <w:jc w:val="center"/>
            </w:pPr>
            <w:r w:rsidRPr="00952795">
              <w:t>Projekta attiecīgā punkta (panta) galīgā redakcija</w:t>
            </w:r>
          </w:p>
        </w:tc>
      </w:tr>
      <w:tr w:rsidR="00634674" w:rsidRPr="00952795" w14:paraId="5E8011BE"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57C513EA" w14:textId="34BF336E" w:rsidR="00634674" w:rsidRDefault="00B80D5D" w:rsidP="00A309C5">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vAlign w:val="center"/>
          </w:tcPr>
          <w:p w14:paraId="3E99D5F8" w14:textId="77777777" w:rsidR="00634674" w:rsidRPr="00952795" w:rsidRDefault="00634674" w:rsidP="00A309C5">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2EB25C64" w14:textId="77777777" w:rsidR="00634674" w:rsidRPr="00634674" w:rsidRDefault="00634674" w:rsidP="00634674">
            <w:pPr>
              <w:pStyle w:val="naisc"/>
              <w:spacing w:before="0" w:after="0"/>
              <w:rPr>
                <w:b/>
                <w:bCs/>
              </w:rPr>
            </w:pPr>
            <w:r w:rsidRPr="00952795">
              <w:rPr>
                <w:b/>
                <w:bCs/>
              </w:rPr>
              <w:t>Izglītības un zinātnes ministrija:</w:t>
            </w:r>
          </w:p>
          <w:p w14:paraId="0B8F453E" w14:textId="77777777" w:rsidR="00634674" w:rsidRPr="00952795" w:rsidRDefault="00634674" w:rsidP="00634674">
            <w:pPr>
              <w:pStyle w:val="naisc"/>
              <w:jc w:val="both"/>
              <w:rPr>
                <w:bCs/>
              </w:rPr>
            </w:pPr>
            <w:r w:rsidRPr="00952795">
              <w:rPr>
                <w:bCs/>
              </w:rPr>
              <w:t xml:space="preserve">Likumprojekts “Grozījumi likumā “Par grāmatvedību”” paredz ārpakalpojumu grāmatveža profesiju noteikt par reglamentēto profesiju. Saskaņā ar Eiropas Parlamenta un Padomes 2005.gada 7.septembra direktīvas 2005/36/EK par profesionālo kvalifikāciju atzīšanu (turpmāk – direktīva 2005/36/EK) 4. pantu ārpakalpojumu grāmatveža profesijā būs jāveic ārvalstīs iegūtas profesionālās kvalifikācijas atzīšana saskaņā ar likumā “Par reglamentētajām profesijām un profesionālās kvalifikācijas atzīšanu” noteikto kārtību. Līdz ar to ir </w:t>
            </w:r>
            <w:r w:rsidRPr="00952795">
              <w:rPr>
                <w:bCs/>
              </w:rPr>
              <w:lastRenderedPageBreak/>
              <w:t xml:space="preserve">nepieciešams sagatavot attiecīgus grozījumus likumā “Par reglamentētajām profesijām un profesionālās kvalifikācijas atzīšanu” un Ministru kabineta noteikumos: </w:t>
            </w:r>
          </w:p>
          <w:p w14:paraId="126017FE" w14:textId="77777777" w:rsidR="00634674" w:rsidRPr="00952795" w:rsidRDefault="00634674" w:rsidP="00634674">
            <w:pPr>
              <w:pStyle w:val="naisc"/>
              <w:jc w:val="both"/>
              <w:rPr>
                <w:bCs/>
              </w:rPr>
            </w:pPr>
            <w:r w:rsidRPr="00952795">
              <w:rPr>
                <w:bCs/>
              </w:rPr>
              <w:t xml:space="preserve"> - Ministru kabineta 2017. gada 19. septembra noteikumi Nr. 566 “Noteikumi par informācijas institūcijām un institūcijām, kas izsniedz ārvalstīs iegūtās profesionālās kvalifikācijas atzīšanas apliecības reglamentētajās profesijās”,</w:t>
            </w:r>
          </w:p>
          <w:p w14:paraId="0B853528" w14:textId="77777777" w:rsidR="00634674" w:rsidRPr="00952795" w:rsidRDefault="00634674" w:rsidP="00634674">
            <w:pPr>
              <w:pStyle w:val="naisc"/>
              <w:jc w:val="both"/>
              <w:rPr>
                <w:bCs/>
              </w:rPr>
            </w:pPr>
            <w:r w:rsidRPr="00952795">
              <w:rPr>
                <w:bCs/>
              </w:rPr>
              <w:t xml:space="preserve">- Ministru kabineta 2006.gada 6.jūnija noteikumi Nr.460 „Noteikumi par specialitāšu, </w:t>
            </w:r>
            <w:proofErr w:type="spellStart"/>
            <w:r w:rsidRPr="00952795">
              <w:rPr>
                <w:bCs/>
              </w:rPr>
              <w:t>apakšspecialitāšu</w:t>
            </w:r>
            <w:proofErr w:type="spellEnd"/>
            <w:r w:rsidRPr="00952795">
              <w:rPr>
                <w:bCs/>
              </w:rPr>
              <w:t xml:space="preserve"> un </w:t>
            </w:r>
            <w:proofErr w:type="spellStart"/>
            <w:r w:rsidRPr="00952795">
              <w:rPr>
                <w:bCs/>
              </w:rPr>
              <w:t>papildspecialitāšu</w:t>
            </w:r>
            <w:proofErr w:type="spellEnd"/>
            <w:r w:rsidRPr="00952795">
              <w:rPr>
                <w:bCs/>
              </w:rPr>
              <w:t xml:space="preserve"> sarakstu reglamentētajām profesijām”.</w:t>
            </w:r>
          </w:p>
          <w:p w14:paraId="1054F6C2" w14:textId="77777777" w:rsidR="00634674" w:rsidRPr="00952795" w:rsidRDefault="00634674" w:rsidP="00634674">
            <w:pPr>
              <w:pStyle w:val="naisc"/>
              <w:jc w:val="both"/>
              <w:rPr>
                <w:bCs/>
              </w:rPr>
            </w:pPr>
            <w:r w:rsidRPr="00952795">
              <w:rPr>
                <w:bCs/>
              </w:rPr>
              <w:t xml:space="preserve">Saskaņā ar direktīvas 2005/36/EK 59. pantu informācijai par katru reglamentēto profesiju ir jābūt iekļautai Eiropas Komisijas reglamentēto profesiju datu bāzē, norādot profesionālajai darbībai attiecīgajā profesijā izvirzītās prasības, uzraudzības institūciju kontaktinformāciju un sniedzot citas prasītās ziņas. Ja Valsts ieņēmumu dienests tiks noteikts </w:t>
            </w:r>
            <w:r w:rsidRPr="00952795">
              <w:rPr>
                <w:bCs/>
              </w:rPr>
              <w:lastRenderedPageBreak/>
              <w:t>par institūciju, kas izsniedz profesionālās kvalifikācijas atzīšanas apliecības reglamentētajās profesijās saskaņā ar likuma “Par reglamentētajām profesijām un profesionālās kvalifikācijas atzīšanu” 57. pantu, ir paredzams, ka Valsts ieņēmumu dienesta pienākumos ietilps arī aktuālas informācijas par ārpakalpojumu grāmatveža profesiju uzturēšana Eiropas Komisijas Reglamentēto profesiju datu bāzē, kā arī savā institūcijas tīmekļvietnē būs jāizveido sadaļa, kurā personas no ārvalstīm var saņemt informāciju par profesionālās kvalifikācijas atzīšanas kārtību.</w:t>
            </w:r>
          </w:p>
          <w:p w14:paraId="268B1EEF" w14:textId="77777777" w:rsidR="00634674" w:rsidRPr="00952795" w:rsidRDefault="00634674" w:rsidP="00634674">
            <w:pPr>
              <w:pStyle w:val="naisc"/>
              <w:jc w:val="both"/>
              <w:rPr>
                <w:bCs/>
              </w:rPr>
            </w:pPr>
            <w:r w:rsidRPr="00952795">
              <w:rPr>
                <w:bCs/>
              </w:rPr>
              <w:t>Ievērojot minēto, nepieciešams papildināt likumprojekta anotācijas:</w:t>
            </w:r>
          </w:p>
          <w:p w14:paraId="422E81FA" w14:textId="77777777" w:rsidR="00634674" w:rsidRPr="00952795" w:rsidRDefault="00634674" w:rsidP="006660E6">
            <w:pPr>
              <w:pStyle w:val="naisc"/>
              <w:jc w:val="both"/>
              <w:rPr>
                <w:bCs/>
              </w:rPr>
            </w:pPr>
            <w:r w:rsidRPr="00952795">
              <w:rPr>
                <w:bCs/>
              </w:rPr>
              <w:t>1) I sadaļas 2.punktu ar informāciju par profesionālās kvalifikācijas atzīšanu reglamentētajās profesijās;</w:t>
            </w:r>
          </w:p>
          <w:p w14:paraId="0D3D34C8" w14:textId="77777777" w:rsidR="00634674" w:rsidRPr="00C90757" w:rsidRDefault="00634674" w:rsidP="006660E6">
            <w:pPr>
              <w:widowControl w:val="0"/>
              <w:jc w:val="both"/>
              <w:rPr>
                <w:rFonts w:eastAsia="Calibri"/>
                <w:b/>
                <w:lang w:eastAsia="en-US"/>
              </w:rPr>
            </w:pPr>
            <w:r w:rsidRPr="00952795">
              <w:rPr>
                <w:bCs/>
              </w:rPr>
              <w:t>2) IV sadaļas 1. punktu ar minētajiem normatīvajiem aktiem, kuros nepieciešami grozījumi.</w:t>
            </w:r>
          </w:p>
        </w:tc>
        <w:tc>
          <w:tcPr>
            <w:tcW w:w="3402" w:type="dxa"/>
            <w:tcBorders>
              <w:top w:val="single" w:sz="6" w:space="0" w:color="000000"/>
              <w:left w:val="single" w:sz="6" w:space="0" w:color="000000"/>
              <w:bottom w:val="single" w:sz="6" w:space="0" w:color="000000"/>
              <w:right w:val="single" w:sz="6" w:space="0" w:color="000000"/>
            </w:tcBorders>
          </w:tcPr>
          <w:p w14:paraId="001E91C9" w14:textId="77777777" w:rsidR="00634674" w:rsidRPr="00952795" w:rsidRDefault="00634674" w:rsidP="006660E6">
            <w:pPr>
              <w:pStyle w:val="naisc"/>
              <w:spacing w:before="0" w:after="0"/>
              <w:rPr>
                <w:b/>
              </w:rPr>
            </w:pPr>
            <w:r w:rsidRPr="00952795">
              <w:rPr>
                <w:b/>
              </w:rPr>
              <w:lastRenderedPageBreak/>
              <w:t>Netiek ņemts vērā</w:t>
            </w:r>
            <w:r>
              <w:rPr>
                <w:b/>
              </w:rPr>
              <w:t>:</w:t>
            </w:r>
          </w:p>
          <w:p w14:paraId="2FCB772E" w14:textId="77777777" w:rsidR="00634674" w:rsidRPr="00952795" w:rsidRDefault="00634674" w:rsidP="006660E6">
            <w:pPr>
              <w:pStyle w:val="naisc"/>
              <w:spacing w:before="0" w:after="0"/>
              <w:jc w:val="both"/>
              <w:rPr>
                <w:b/>
              </w:rPr>
            </w:pPr>
            <w:r w:rsidRPr="00952795">
              <w:t xml:space="preserve">Likumprojekts neparedz ieviest jaunu reglamentēto profesiju, bet gan paredz ieviest licenci, jeb speciālo atļauju grāmatvedības ārpakalpojumu sniegšanai. Grāmatvedības ārpakalpojumu sniegšana nav uzskatāma par jaunu profesiju, bet gan par pakalpojumu, kura sniegšanai ir nepieciešama 4.līmeņa profesionālā kvalifikācija, </w:t>
            </w:r>
            <w:r w:rsidRPr="00952795">
              <w:rPr>
                <w:bCs/>
              </w:rPr>
              <w:t xml:space="preserve">kuru apliecina diploms vai apliecība grāmatvedības, ekonomikas, vadības vai finanšu jomā. Grāmatvedības ārpakalpojumu sniedzēju licencēšana neietekmē grāmatveža profesiju tādā apmērā, ka liegtu personai strādāt par grāmatvedi, ja tai nav atbilstoša kvalifikācija, tādēļ nav </w:t>
            </w:r>
            <w:r w:rsidRPr="00952795">
              <w:rPr>
                <w:bCs/>
              </w:rPr>
              <w:lastRenderedPageBreak/>
              <w:t>uzskatāma par reglamentētai profesijai līdzvērtīgu ierobežojumu. Grāmatvedības ārpakalpojums ir viens no pakalpojumiem, ko var sniegt grāmatvedis, taču ņemot vērā šim pakalpojumam piemītošo risku un starptautiskos standartus noziedzīgi iegūtu līdzekļu legalizācijas novēršanā, šī konkrētā pakalpojuma sniedzējiem tiek izvirzītas papildu prasības, tai skaitā attiecībā uz profesionālo kvalifikāciju, jo licencēšanas mērķis ir celt pakalpojumu kvalitāti, nodrošināt sākotnējo kontroli un mazināt noziedzīgi iegūtu līdzekļu legalizācijas risku.</w:t>
            </w:r>
          </w:p>
        </w:tc>
        <w:tc>
          <w:tcPr>
            <w:tcW w:w="2268" w:type="dxa"/>
            <w:tcBorders>
              <w:top w:val="single" w:sz="4" w:space="0" w:color="auto"/>
              <w:left w:val="single" w:sz="4" w:space="0" w:color="auto"/>
              <w:bottom w:val="single" w:sz="4" w:space="0" w:color="auto"/>
              <w:right w:val="single" w:sz="4" w:space="0" w:color="auto"/>
            </w:tcBorders>
          </w:tcPr>
          <w:p w14:paraId="2BA7EB2B" w14:textId="77777777" w:rsidR="00634674" w:rsidRPr="00952795" w:rsidRDefault="00634674" w:rsidP="00A309C5">
            <w:pPr>
              <w:jc w:val="center"/>
              <w:rPr>
                <w:szCs w:val="20"/>
              </w:rPr>
            </w:pPr>
          </w:p>
        </w:tc>
        <w:tc>
          <w:tcPr>
            <w:tcW w:w="2536" w:type="dxa"/>
            <w:tcBorders>
              <w:top w:val="single" w:sz="4" w:space="0" w:color="auto"/>
              <w:left w:val="single" w:sz="4" w:space="0" w:color="auto"/>
              <w:bottom w:val="single" w:sz="4" w:space="0" w:color="auto"/>
            </w:tcBorders>
          </w:tcPr>
          <w:p w14:paraId="63F58F1C" w14:textId="77777777" w:rsidR="00634674" w:rsidRPr="00952795" w:rsidRDefault="00634674" w:rsidP="00A309C5">
            <w:pPr>
              <w:spacing w:before="120"/>
              <w:jc w:val="both"/>
              <w:rPr>
                <w:b/>
                <w:szCs w:val="20"/>
              </w:rPr>
            </w:pPr>
          </w:p>
        </w:tc>
      </w:tr>
      <w:tr w:rsidR="00D939C1" w:rsidRPr="00952795" w14:paraId="7546B45A"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6418E2F4" w14:textId="75FADE26" w:rsidR="00D939C1" w:rsidRDefault="00D939C1" w:rsidP="00D939C1">
            <w:pPr>
              <w:pStyle w:val="naisc"/>
              <w:spacing w:before="0" w:after="0"/>
            </w:pPr>
            <w:r>
              <w:lastRenderedPageBreak/>
              <w:t>2.</w:t>
            </w:r>
          </w:p>
        </w:tc>
        <w:tc>
          <w:tcPr>
            <w:tcW w:w="1952" w:type="dxa"/>
            <w:tcBorders>
              <w:top w:val="single" w:sz="6" w:space="0" w:color="000000"/>
              <w:left w:val="single" w:sz="6" w:space="0" w:color="000000"/>
              <w:bottom w:val="single" w:sz="6" w:space="0" w:color="000000"/>
              <w:right w:val="single" w:sz="6" w:space="0" w:color="000000"/>
            </w:tcBorders>
            <w:vAlign w:val="center"/>
          </w:tcPr>
          <w:p w14:paraId="29C7902C" w14:textId="77777777" w:rsidR="00D939C1" w:rsidRPr="00952795" w:rsidRDefault="00D939C1" w:rsidP="00D939C1">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6FE98B35" w14:textId="77777777" w:rsidR="00D939C1" w:rsidRPr="00952795" w:rsidRDefault="00D939C1" w:rsidP="00D939C1">
            <w:pPr>
              <w:pStyle w:val="naisc"/>
              <w:spacing w:before="0" w:after="0"/>
              <w:rPr>
                <w:b/>
                <w:bCs/>
              </w:rPr>
            </w:pPr>
            <w:r w:rsidRPr="00952795">
              <w:rPr>
                <w:b/>
                <w:bCs/>
              </w:rPr>
              <w:t>Izglītības un zinātnes ministrija</w:t>
            </w:r>
            <w:r>
              <w:rPr>
                <w:b/>
                <w:bCs/>
              </w:rPr>
              <w:t xml:space="preserve"> (</w:t>
            </w:r>
            <w:proofErr w:type="spellStart"/>
            <w:r>
              <w:rPr>
                <w:b/>
                <w:bCs/>
              </w:rPr>
              <w:t>starpministriju</w:t>
            </w:r>
            <w:proofErr w:type="spellEnd"/>
            <w:r>
              <w:rPr>
                <w:b/>
                <w:bCs/>
              </w:rPr>
              <w:t xml:space="preserve"> sanāksme)</w:t>
            </w:r>
            <w:r w:rsidRPr="00952795">
              <w:rPr>
                <w:b/>
                <w:bCs/>
              </w:rPr>
              <w:t>:</w:t>
            </w:r>
          </w:p>
          <w:p w14:paraId="67F2A02E" w14:textId="6D8E56FA" w:rsidR="00D939C1" w:rsidRPr="00952795" w:rsidRDefault="00D939C1" w:rsidP="00D939C1">
            <w:pPr>
              <w:pStyle w:val="naisc"/>
              <w:spacing w:before="0" w:after="0"/>
              <w:jc w:val="both"/>
              <w:rPr>
                <w:b/>
                <w:bCs/>
              </w:rPr>
            </w:pPr>
            <w:r w:rsidRPr="00FE02A3">
              <w:rPr>
                <w:bCs/>
              </w:rPr>
              <w:t>Uztur nepieciešamību ieviest reglamentētu profesiju</w:t>
            </w:r>
          </w:p>
        </w:tc>
        <w:tc>
          <w:tcPr>
            <w:tcW w:w="3402" w:type="dxa"/>
            <w:tcBorders>
              <w:top w:val="single" w:sz="6" w:space="0" w:color="000000"/>
              <w:left w:val="single" w:sz="6" w:space="0" w:color="000000"/>
              <w:bottom w:val="single" w:sz="6" w:space="0" w:color="000000"/>
              <w:right w:val="single" w:sz="6" w:space="0" w:color="000000"/>
            </w:tcBorders>
          </w:tcPr>
          <w:p w14:paraId="08ABB63A" w14:textId="77777777" w:rsidR="00D939C1" w:rsidRPr="00225103" w:rsidRDefault="00D939C1" w:rsidP="00D939C1">
            <w:pPr>
              <w:pStyle w:val="naisc"/>
              <w:spacing w:before="0" w:after="0"/>
              <w:rPr>
                <w:b/>
              </w:rPr>
            </w:pPr>
            <w:r w:rsidRPr="00952795">
              <w:rPr>
                <w:b/>
              </w:rPr>
              <w:t>Netiek ņemts vērā</w:t>
            </w:r>
            <w:r w:rsidRPr="00225103">
              <w:rPr>
                <w:b/>
              </w:rPr>
              <w:t>:</w:t>
            </w:r>
          </w:p>
          <w:p w14:paraId="61F7E764" w14:textId="3E7A76DC" w:rsidR="00D939C1" w:rsidRPr="00952795" w:rsidRDefault="00D939C1" w:rsidP="00D939C1">
            <w:pPr>
              <w:pStyle w:val="naisc"/>
              <w:spacing w:before="0" w:after="0"/>
              <w:jc w:val="both"/>
              <w:rPr>
                <w:b/>
              </w:rPr>
            </w:pPr>
            <w:r>
              <w:t xml:space="preserve">Sniegta papildu argumentācija. </w:t>
            </w:r>
            <w:r w:rsidRPr="00952795">
              <w:t>Likumprojekts neparedz ieviest jaunu reglamentēto profesiju, bet gan paredz ieviest licenci, jeb speciālo atļauju grāmatvedības ārpakalpojumu sniegšanai. Grāmatvedības ārpakalpojumu sniegšana nav uzskatāma par jaunu profesiju, bet gan par pakalpojumu,</w:t>
            </w:r>
            <w:r>
              <w:t xml:space="preserve"> kura sniegšanai ir nepieciešams atbilst konkrētām prasībām, tai skaitā iecelt atbildīgo personu</w:t>
            </w:r>
            <w:r w:rsidRPr="00952795">
              <w:rPr>
                <w:bCs/>
              </w:rPr>
              <w:t xml:space="preserve">. Grāmatvedības ārpakalpojumu sniedzēju licencēšana neietekmē grāmatveža profesiju tādā apmērā, ka liegtu personai strādāt par grāmatvedi, ja tai nav atbilstoša kvalifikācija, tādēļ nav uzskatāma par reglamentētai profesijai līdzvērtīgu ierobežojumu. Grāmatvedības ārpakalpojums ir viens no pakalpojumiem, ko var sniegt grāmatvedis, taču ņemot vērā šim pakalpojumam piemītošo risku un starptautiskos standartus noziedzīgi iegūtu līdzekļu legalizācijas novēršanā, šī konkrētā pakalpojuma sniedzējiem tiek izvirzītas papildu prasības, tai skaitā </w:t>
            </w:r>
            <w:r w:rsidRPr="00952795">
              <w:rPr>
                <w:bCs/>
              </w:rPr>
              <w:lastRenderedPageBreak/>
              <w:t>attiecībā uz profesionālo kvalifikāciju, jo licencēšanas mērķis ir celt pakalpojumu kvalitāti, nodrošināt sākotnējo kontroli un mazināt noziedzīgi iegūtu līdzekļu legalizācijas risku.</w:t>
            </w:r>
            <w:r>
              <w:t xml:space="preserve"> Atbilstoši likuma Par grāmatvedību 3.panta trešās daļas 1.punktā noteiktajam grāmatvedis ir fiziskā persona, kuras kvalifikācija atbilst Ministru kabineta noteiktajai grāmatveža ceturtā vai trešā līmeņa kvalifikācijai un kuras kompetenci apliecina attiecīgs izglītības dokuments (diploms vai apliecība), kā arī tāda fiziskā persona, kuras kompetenci attiecīgajos grāmatvedības jautājumos apliecina pieredze vai atbilstošs sertifikāts un kura veic grāmatveža pienākumus. </w:t>
            </w:r>
            <w:r w:rsidRPr="00DC08B8">
              <w:rPr>
                <w:shd w:val="clear" w:color="auto" w:fill="FFFFFF"/>
              </w:rPr>
              <w:t>Ministru kabine</w:t>
            </w:r>
            <w:r>
              <w:rPr>
                <w:shd w:val="clear" w:color="auto" w:fill="FFFFFF"/>
              </w:rPr>
              <w:t>ta 2017.gada 23.maija noteikumu</w:t>
            </w:r>
            <w:r w:rsidRPr="00DC08B8">
              <w:rPr>
                <w:shd w:val="clear" w:color="auto" w:fill="FFFFFF"/>
              </w:rPr>
              <w:t xml:space="preserve"> Nr.264 </w:t>
            </w:r>
            <w:r w:rsidRPr="00DC08B8">
              <w:t>„</w:t>
            </w:r>
            <w:r w:rsidRPr="0028468D">
              <w:rPr>
                <w:shd w:val="clear" w:color="auto" w:fill="FFFFFF"/>
              </w:rPr>
              <w:t>Noteikumi par Profesiju klasifikatoru, profesijai atbilstošiem pamatuzdevumiem un kvalifikācijas pamatprasībām”</w:t>
            </w:r>
            <w:r>
              <w:rPr>
                <w:shd w:val="clear" w:color="auto" w:fill="FFFFFF"/>
              </w:rPr>
              <w:t xml:space="preserve"> 453.punktā tiek noteikta a</w:t>
            </w:r>
            <w:r>
              <w:t xml:space="preserve">tsevišķā grupa “3313”, kura sevī iekļauj dažādus </w:t>
            </w:r>
            <w:proofErr w:type="spellStart"/>
            <w:r>
              <w:t>gramatvedības</w:t>
            </w:r>
            <w:proofErr w:type="spellEnd"/>
            <w:r>
              <w:t xml:space="preserve"> specialistus, kuriem ir nepieciešama ceturtā </w:t>
            </w:r>
            <w:r>
              <w:lastRenderedPageBreak/>
              <w:t xml:space="preserve">līmeņa kvalifikācija, savukārt neviens no šiem speciālistiem netiek kvalificēts kā ārpakalpojuma grāmatvedis. Tādējādi var pieņemt, ka nepastāv tāda profesija kā ārpakalpojuma grāmatvedis. Šo faktu papildus apliecina, tas ka ārpakalpojuma grāmatveža definīcija ir noteikta likuma Par grāmatvedību 3.panta trešās daļas 2.punktā, kas paredz, ka grāmatvedis kļūst par ārpakalpojuma grāmatvedi tad, kad tas uzņēmumam sniedz pakalpojumu, pamatojoties uz rakstveida līgumu ar uzņēmumu (izņemot darba līgumu). Galvenais kritērijs, kas atšķir grāmatvedi no ārpakalpojuma grāmatveža ir pakalpojuma daba (ārpakalpojums), tādējādi arī licencēšanas prasības tiek attiecinātas nevis uz konkrētu profesiju, bet gan uz pakalpojumu. Licence ir atļauja veikt kādu darbību, konkrētajā gadījumā - sniegt pakalpojumu. Konkrētu izglītības prasību noteikšana, lai saņemtu ārpakalpojuma licenci nav uzskatāma par grāmatveža profesiju reglamentējošu </w:t>
            </w:r>
            <w:r>
              <w:lastRenderedPageBreak/>
              <w:t>mehānismu, bet gan par atļauju sniegt konkrētu pakalpojumu, jo attieksies uz pakalpojumu nevis profesiju. Turklāt visi grāmatvedības profesijas pārstāvji joprojām varēs turpināt strādāt par grāmatvežiem un tikt nodarbināti grāmatvedības ārpakalpojumu sniedzējos, savukārt licences prasībām būs jāatbilst tikai ārpakalpojuma sniedzēja atbildīgajai personai. Ņemot vērā iepriekš minēto, kā arī to, ka prasības grāmatveža profesijai nemainās, nav pamatots pieņēmums, ka, ieviešot ārpakalpojuma grāmatvežu licencēšanu, tiktu reglamentēta grāmatveža profesija vai ieviesta jauna ārpakalpojuma grāmatveža profesija.</w:t>
            </w:r>
          </w:p>
        </w:tc>
        <w:tc>
          <w:tcPr>
            <w:tcW w:w="2268" w:type="dxa"/>
            <w:tcBorders>
              <w:top w:val="single" w:sz="4" w:space="0" w:color="auto"/>
              <w:left w:val="single" w:sz="4" w:space="0" w:color="auto"/>
              <w:bottom w:val="single" w:sz="4" w:space="0" w:color="auto"/>
              <w:right w:val="single" w:sz="4" w:space="0" w:color="auto"/>
            </w:tcBorders>
          </w:tcPr>
          <w:p w14:paraId="7E74C9A1" w14:textId="77777777" w:rsidR="00D939C1" w:rsidRPr="00952795" w:rsidRDefault="00D939C1" w:rsidP="00D939C1">
            <w:pPr>
              <w:jc w:val="center"/>
              <w:rPr>
                <w:szCs w:val="20"/>
              </w:rPr>
            </w:pPr>
          </w:p>
        </w:tc>
        <w:tc>
          <w:tcPr>
            <w:tcW w:w="2536" w:type="dxa"/>
            <w:tcBorders>
              <w:top w:val="single" w:sz="4" w:space="0" w:color="auto"/>
              <w:left w:val="single" w:sz="4" w:space="0" w:color="auto"/>
              <w:bottom w:val="single" w:sz="4" w:space="0" w:color="auto"/>
            </w:tcBorders>
          </w:tcPr>
          <w:p w14:paraId="616831AD" w14:textId="77777777" w:rsidR="00D939C1" w:rsidRPr="00952795" w:rsidRDefault="00D939C1" w:rsidP="00D939C1">
            <w:pPr>
              <w:spacing w:before="120"/>
              <w:jc w:val="both"/>
              <w:rPr>
                <w:b/>
                <w:szCs w:val="20"/>
              </w:rPr>
            </w:pPr>
          </w:p>
        </w:tc>
      </w:tr>
      <w:tr w:rsidR="00D939C1" w:rsidRPr="00952795" w14:paraId="6DC1A5B6"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70E553DB" w14:textId="400EFA4A" w:rsidR="00D939C1" w:rsidRDefault="00D939C1" w:rsidP="00D939C1">
            <w:pPr>
              <w:pStyle w:val="naisc"/>
              <w:spacing w:before="0" w:after="0"/>
            </w:pPr>
            <w:r>
              <w:lastRenderedPageBreak/>
              <w:t>3.</w:t>
            </w:r>
          </w:p>
        </w:tc>
        <w:tc>
          <w:tcPr>
            <w:tcW w:w="1952" w:type="dxa"/>
            <w:tcBorders>
              <w:top w:val="single" w:sz="6" w:space="0" w:color="000000"/>
              <w:left w:val="single" w:sz="6" w:space="0" w:color="000000"/>
              <w:bottom w:val="single" w:sz="6" w:space="0" w:color="000000"/>
              <w:right w:val="single" w:sz="6" w:space="0" w:color="000000"/>
            </w:tcBorders>
            <w:vAlign w:val="center"/>
          </w:tcPr>
          <w:p w14:paraId="28CEEA61" w14:textId="77777777" w:rsidR="00D939C1" w:rsidRPr="00952795" w:rsidRDefault="00D939C1" w:rsidP="00D939C1">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7B2E9AB4" w14:textId="77777777" w:rsidR="00D939C1" w:rsidRPr="00952795" w:rsidRDefault="00D939C1" w:rsidP="00D939C1">
            <w:pPr>
              <w:pStyle w:val="naisc"/>
              <w:spacing w:before="0" w:after="0"/>
              <w:rPr>
                <w:b/>
                <w:bCs/>
              </w:rPr>
            </w:pPr>
            <w:r w:rsidRPr="00952795">
              <w:rPr>
                <w:b/>
                <w:bCs/>
              </w:rPr>
              <w:t>Izglītības un zinātnes ministrija</w:t>
            </w:r>
            <w:r>
              <w:rPr>
                <w:b/>
                <w:bCs/>
              </w:rPr>
              <w:t xml:space="preserve"> (</w:t>
            </w:r>
            <w:r>
              <w:rPr>
                <w:rFonts w:eastAsia="Calibri"/>
                <w:b/>
                <w:lang w:eastAsia="en-US"/>
              </w:rPr>
              <w:t>elektroniskā saskaņošana 03.10.2019.</w:t>
            </w:r>
            <w:r>
              <w:rPr>
                <w:b/>
                <w:bCs/>
              </w:rPr>
              <w:t>)</w:t>
            </w:r>
            <w:r w:rsidRPr="00952795">
              <w:rPr>
                <w:b/>
                <w:bCs/>
              </w:rPr>
              <w:t>:</w:t>
            </w:r>
          </w:p>
          <w:p w14:paraId="250249CE" w14:textId="45F1E1DA" w:rsidR="00D939C1" w:rsidRPr="00952795" w:rsidRDefault="00D939C1" w:rsidP="00D939C1">
            <w:pPr>
              <w:pStyle w:val="naisc"/>
              <w:spacing w:before="0" w:after="0"/>
              <w:jc w:val="both"/>
              <w:rPr>
                <w:b/>
                <w:bCs/>
              </w:rPr>
            </w:pPr>
            <w:r w:rsidRPr="00FE02A3">
              <w:rPr>
                <w:bCs/>
              </w:rPr>
              <w:t>Uztur nepieciešamību ieviest reglamentētu profesiju</w:t>
            </w:r>
          </w:p>
        </w:tc>
        <w:tc>
          <w:tcPr>
            <w:tcW w:w="3402" w:type="dxa"/>
            <w:tcBorders>
              <w:top w:val="single" w:sz="6" w:space="0" w:color="000000"/>
              <w:left w:val="single" w:sz="6" w:space="0" w:color="000000"/>
              <w:bottom w:val="single" w:sz="6" w:space="0" w:color="000000"/>
              <w:right w:val="single" w:sz="6" w:space="0" w:color="000000"/>
            </w:tcBorders>
          </w:tcPr>
          <w:p w14:paraId="1A5ED94E" w14:textId="77777777" w:rsidR="00D939C1" w:rsidRDefault="00D939C1" w:rsidP="00D939C1">
            <w:pPr>
              <w:pStyle w:val="naisc"/>
              <w:spacing w:before="0" w:after="0"/>
              <w:rPr>
                <w:b/>
              </w:rPr>
            </w:pPr>
            <w:r w:rsidRPr="00952795">
              <w:rPr>
                <w:b/>
              </w:rPr>
              <w:t>Netiek ņemts vērā</w:t>
            </w:r>
            <w:r>
              <w:rPr>
                <w:b/>
              </w:rPr>
              <w:t>:</w:t>
            </w:r>
          </w:p>
          <w:p w14:paraId="63D63103" w14:textId="43C3451A" w:rsidR="00D939C1" w:rsidRPr="00952795" w:rsidRDefault="00D939C1" w:rsidP="00D939C1">
            <w:pPr>
              <w:pStyle w:val="naisc"/>
              <w:spacing w:before="0" w:after="0"/>
              <w:jc w:val="both"/>
              <w:rPr>
                <w:b/>
              </w:rPr>
            </w:pPr>
            <w:r>
              <w:t>Jo pastāv līdzvērtīgi juridiski risinājumi, kas pat pie obligātas personu sertificēšanas neparedz to iekļaušanu reglamentētu profesiju sarakstā – sertificēti darba aizsardzības speciālisti. Piemēram,  s</w:t>
            </w:r>
            <w:r w:rsidRPr="0009521F">
              <w:t xml:space="preserve">askaņā ar Darba aizsardzības likuma 1.panta un 11.punktu kompetents speciālists ir speciālists, kurš ir kompetents </w:t>
            </w:r>
            <w:r w:rsidRPr="0009521F">
              <w:lastRenderedPageBreak/>
              <w:t>veikt darba vides iekšējo uzraudzību uzņēmumā un kura kompetence novērtēta Ministru kabineta noteiktajā kārtībā.</w:t>
            </w:r>
            <w:r>
              <w:t xml:space="preserve"> Likumprojektā ietvertās profesionālās kvalifikācijas prasības par ārpakalpojumu sniegšanu atbildīgajam grāmatvedim pēc būtības ir mazāk ierobežojošas un vieglāk izpildāmas kā sertificētam darba aizsardzības speciālistam izvirzītās prasības (piem. atbilstoša profesionālā kvalifikācija - </w:t>
            </w:r>
            <w:r w:rsidRPr="000E2AC8">
              <w:t>grāmatvedības, ekonomikas, vadības vai finanšu jomā</w:t>
            </w:r>
            <w:r>
              <w:t>).</w:t>
            </w:r>
          </w:p>
        </w:tc>
        <w:tc>
          <w:tcPr>
            <w:tcW w:w="2268" w:type="dxa"/>
            <w:tcBorders>
              <w:top w:val="single" w:sz="4" w:space="0" w:color="auto"/>
              <w:left w:val="single" w:sz="4" w:space="0" w:color="auto"/>
              <w:bottom w:val="single" w:sz="4" w:space="0" w:color="auto"/>
              <w:right w:val="single" w:sz="4" w:space="0" w:color="auto"/>
            </w:tcBorders>
          </w:tcPr>
          <w:p w14:paraId="2B231D61" w14:textId="77777777" w:rsidR="00D939C1" w:rsidRPr="00952795" w:rsidRDefault="00D939C1" w:rsidP="00D939C1">
            <w:pPr>
              <w:jc w:val="center"/>
              <w:rPr>
                <w:szCs w:val="20"/>
              </w:rPr>
            </w:pPr>
          </w:p>
        </w:tc>
        <w:tc>
          <w:tcPr>
            <w:tcW w:w="2536" w:type="dxa"/>
            <w:tcBorders>
              <w:top w:val="single" w:sz="4" w:space="0" w:color="auto"/>
              <w:left w:val="single" w:sz="4" w:space="0" w:color="auto"/>
              <w:bottom w:val="single" w:sz="4" w:space="0" w:color="auto"/>
            </w:tcBorders>
          </w:tcPr>
          <w:p w14:paraId="7D2ACB2E" w14:textId="77777777" w:rsidR="00D939C1" w:rsidRPr="00952795" w:rsidRDefault="00D939C1" w:rsidP="00D939C1">
            <w:pPr>
              <w:spacing w:before="120"/>
              <w:jc w:val="both"/>
              <w:rPr>
                <w:b/>
                <w:szCs w:val="20"/>
              </w:rPr>
            </w:pPr>
          </w:p>
        </w:tc>
      </w:tr>
      <w:tr w:rsidR="00296807" w:rsidRPr="00952795" w14:paraId="02AB672D"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6CBB7056" w14:textId="02C7C071" w:rsidR="00296807" w:rsidRDefault="009D3913" w:rsidP="00296807">
            <w:pPr>
              <w:pStyle w:val="naisc"/>
              <w:spacing w:before="0" w:after="0"/>
            </w:pPr>
            <w:r>
              <w:t>4.</w:t>
            </w:r>
          </w:p>
        </w:tc>
        <w:tc>
          <w:tcPr>
            <w:tcW w:w="1952" w:type="dxa"/>
            <w:tcBorders>
              <w:top w:val="single" w:sz="6" w:space="0" w:color="000000"/>
              <w:left w:val="single" w:sz="6" w:space="0" w:color="000000"/>
              <w:bottom w:val="single" w:sz="6" w:space="0" w:color="000000"/>
              <w:right w:val="single" w:sz="6" w:space="0" w:color="000000"/>
            </w:tcBorders>
            <w:vAlign w:val="center"/>
          </w:tcPr>
          <w:p w14:paraId="6DD17B2A" w14:textId="77777777" w:rsidR="00296807" w:rsidRPr="00952795" w:rsidRDefault="00296807" w:rsidP="00296807">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69DB2D19" w14:textId="77777777" w:rsidR="00296807" w:rsidRDefault="00296807" w:rsidP="00296807">
            <w:pPr>
              <w:pStyle w:val="naisc"/>
              <w:spacing w:before="0" w:after="0"/>
              <w:rPr>
                <w:b/>
                <w:bCs/>
              </w:rPr>
            </w:pPr>
            <w:r w:rsidRPr="00C90757">
              <w:rPr>
                <w:b/>
                <w:bCs/>
              </w:rPr>
              <w:t>Valsts kanceleja</w:t>
            </w:r>
            <w:r>
              <w:rPr>
                <w:b/>
                <w:bCs/>
              </w:rPr>
              <w:t xml:space="preserve"> (</w:t>
            </w:r>
            <w:r>
              <w:rPr>
                <w:rFonts w:eastAsia="Calibri"/>
                <w:b/>
                <w:lang w:eastAsia="en-US"/>
              </w:rPr>
              <w:t>elektroniskā saskaņošana 03.10.2019.</w:t>
            </w:r>
            <w:r>
              <w:rPr>
                <w:b/>
                <w:bCs/>
              </w:rPr>
              <w:t>)</w:t>
            </w:r>
            <w:r w:rsidRPr="00C90757">
              <w:rPr>
                <w:b/>
                <w:bCs/>
              </w:rPr>
              <w:t>:</w:t>
            </w:r>
          </w:p>
          <w:p w14:paraId="185E0F5F" w14:textId="77777777" w:rsidR="00296807" w:rsidRPr="0033475A" w:rsidRDefault="00296807" w:rsidP="00296807">
            <w:pPr>
              <w:pStyle w:val="naisc"/>
              <w:jc w:val="both"/>
              <w:rPr>
                <w:bCs/>
              </w:rPr>
            </w:pPr>
            <w:r w:rsidRPr="0033475A">
              <w:rPr>
                <w:bCs/>
              </w:rPr>
              <w:t>1)</w:t>
            </w:r>
            <w:r>
              <w:rPr>
                <w:bCs/>
              </w:rPr>
              <w:t xml:space="preserve"> </w:t>
            </w:r>
            <w:r w:rsidRPr="0033475A">
              <w:rPr>
                <w:bCs/>
              </w:rPr>
              <w:t xml:space="preserve">Izprotot un atbalstot pasākumus, kas vērsti uz nozares sakārtošu un noziedzīgu iegūtu līdzekļu legalizācijas riska mazināšanu, vienlaikus aicinām ņemt vērā Deklarācijas par Artura Krišjāņa Kariņa vadītā Ministru kabineta iecerēto darbību 11. un 236. punktu, Valdības rīcības plāna Deklarācijas par Artura Krišjāņa Kariņa vadītā Ministru kabineta iecerēto darbību īstenošanai </w:t>
            </w:r>
            <w:r w:rsidRPr="0033475A">
              <w:rPr>
                <w:bCs/>
              </w:rPr>
              <w:lastRenderedPageBreak/>
              <w:t>236.2. pasākumu, Valsts pārvaldes reformu plāna (pieņemts ar Ministru kabineta 2017. gada 24. novembra rīkojumu Nr. 701 "Par Valsts pārvaldes reformu plānu 2020") 8.3. uzdevumu un Latvijas Trešā nacionālā atvērtās pārvaldības rīcības plāna (pieņemts ar Ministru kabineta 2017. gada 7. novembra rīkojumu Nr. 633 "Par Latvijas Trešo nacionālo atvērtās pārvaldības rīcības plānu") 8. apņemšanos un izveidot tādu grāmatvedības ārpakalpojumu sniedzēju tiesisko regulējumu, kas neradītu papildu administratīvo slogu uzņēmējiem un papildus izdevumus šādas sistēmas administrēšanai valsts pārvaldē, bet sekmētu un nodrošinātu valsts pārvaldes iestāžu rīcībā jau esošo kontroles rīku pilnvērtīgu izmantošanu un tālāku pilnveidošanu.</w:t>
            </w:r>
          </w:p>
          <w:p w14:paraId="6B806994" w14:textId="77777777" w:rsidR="00296807" w:rsidRPr="0033475A" w:rsidRDefault="00296807" w:rsidP="00296807">
            <w:pPr>
              <w:pStyle w:val="naisc"/>
              <w:spacing w:before="0" w:after="0"/>
              <w:jc w:val="both"/>
              <w:rPr>
                <w:bCs/>
              </w:rPr>
            </w:pPr>
            <w:r w:rsidRPr="0033475A">
              <w:rPr>
                <w:bCs/>
              </w:rPr>
              <w:t xml:space="preserve">Izvērtējot papildināto anotāciju, joprojām nevar gūt pārliecību, ka ārpakalpojumu grāmatvežu licencēšana būtu samērīgākais riska mazināšanas instruments. Līdz ar to uzturam savu 1. iebildumu attiecībā uz alternatīvo </w:t>
            </w:r>
            <w:r w:rsidRPr="0033475A">
              <w:rPr>
                <w:bCs/>
              </w:rPr>
              <w:lastRenderedPageBreak/>
              <w:t xml:space="preserve">risinājumu </w:t>
            </w:r>
            <w:proofErr w:type="spellStart"/>
            <w:r w:rsidRPr="0033475A">
              <w:rPr>
                <w:bCs/>
              </w:rPr>
              <w:t>izvērtējumu</w:t>
            </w:r>
            <w:proofErr w:type="spellEnd"/>
            <w:r w:rsidRPr="0033475A">
              <w:rPr>
                <w:bCs/>
              </w:rPr>
              <w:t>, veicot to pēc būtības un pēc vienotiem kritērijiem. Piemēram, uzņēmējdarbības veidu (NACE) kodu klasifikāciju sakārtošana, nodalot attiecīgi apvienotos (69.20) pakalpojumu veidus atsevišķi, obligāta pienākuma grāmatvedības ārpakalpojumu sniedzēju reģistrācijai publiskā reģistrā noteikšana (pārskatot un pilnveidojot procesu), esošo kontroles rīku (piemēram, ārpakalpojuma grāmatvežu obligātās civiltiesiskās apdrošināšanas ievērošanas kontrole, licencētu grāmatvedības programmu izmantošanas kontrole, noziedzīgi iegūtu līdzekļu legalizācijas un sankciju risku vadības sistēmu pārbaude) izmantošanas un uzraudzības pilnveide.</w:t>
            </w:r>
          </w:p>
          <w:p w14:paraId="186EF811" w14:textId="77777777" w:rsidR="00296807" w:rsidRPr="00952795" w:rsidRDefault="00296807" w:rsidP="00296807">
            <w:pPr>
              <w:pStyle w:val="naisc"/>
              <w:spacing w:before="0" w:after="0"/>
              <w:rPr>
                <w:b/>
                <w:bCs/>
              </w:rPr>
            </w:pPr>
          </w:p>
        </w:tc>
        <w:tc>
          <w:tcPr>
            <w:tcW w:w="3402" w:type="dxa"/>
            <w:tcBorders>
              <w:top w:val="single" w:sz="6" w:space="0" w:color="000000"/>
              <w:left w:val="single" w:sz="6" w:space="0" w:color="000000"/>
              <w:bottom w:val="single" w:sz="6" w:space="0" w:color="000000"/>
              <w:right w:val="single" w:sz="6" w:space="0" w:color="000000"/>
            </w:tcBorders>
          </w:tcPr>
          <w:p w14:paraId="385F4A34" w14:textId="77777777" w:rsidR="00296807" w:rsidRDefault="00296807" w:rsidP="00296807">
            <w:pPr>
              <w:pStyle w:val="naisc"/>
              <w:spacing w:before="0" w:after="0"/>
              <w:rPr>
                <w:b/>
              </w:rPr>
            </w:pPr>
            <w:r w:rsidRPr="00952795">
              <w:rPr>
                <w:b/>
              </w:rPr>
              <w:lastRenderedPageBreak/>
              <w:t>Netiek ņemts vērā</w:t>
            </w:r>
            <w:r>
              <w:rPr>
                <w:b/>
              </w:rPr>
              <w:t>:</w:t>
            </w:r>
          </w:p>
          <w:p w14:paraId="742F56C0" w14:textId="1EEA65F4" w:rsidR="00296807" w:rsidRPr="00296807" w:rsidRDefault="00296807" w:rsidP="009D3913">
            <w:pPr>
              <w:pStyle w:val="naisc"/>
              <w:spacing w:before="0" w:after="0"/>
              <w:jc w:val="both"/>
              <w:rPr>
                <w:b/>
              </w:rPr>
            </w:pPr>
            <w:r>
              <w:rPr>
                <w:bCs/>
              </w:rPr>
              <w:t xml:space="preserve">Valsts kancelejas sniegtie argumenti ir pretrunīgi un pēc jēgas neatbilst likumprojekta mērķim un tā anotācijā sniegtajam pamatojumam, turklāt ir pretrunā </w:t>
            </w:r>
            <w:r w:rsidRPr="00A152E2">
              <w:rPr>
                <w:iCs/>
              </w:rPr>
              <w:t xml:space="preserve">Pasākumu plāna noziedzīgi iegūtu līdzekļu legalizācijas un terorisma finansēšanas </w:t>
            </w:r>
            <w:r w:rsidRPr="00E73483">
              <w:rPr>
                <w:iCs/>
              </w:rPr>
              <w:t>risku ierobežošanai</w:t>
            </w:r>
            <w:r>
              <w:rPr>
                <w:iCs/>
              </w:rPr>
              <w:t xml:space="preserve"> </w:t>
            </w:r>
            <w:r w:rsidRPr="00E73483">
              <w:rPr>
                <w:iCs/>
              </w:rPr>
              <w:t>2017.-2019.gadam</w:t>
            </w:r>
            <w:r w:rsidRPr="00A152E2">
              <w:rPr>
                <w:iCs/>
              </w:rPr>
              <w:t xml:space="preserve"> </w:t>
            </w:r>
            <w:r>
              <w:rPr>
                <w:iCs/>
              </w:rPr>
              <w:t>5.4</w:t>
            </w:r>
            <w:r w:rsidRPr="00A152E2">
              <w:rPr>
                <w:iCs/>
              </w:rPr>
              <w:t>.</w:t>
            </w:r>
            <w:r>
              <w:rPr>
                <w:iCs/>
              </w:rPr>
              <w:t>apakš</w:t>
            </w:r>
            <w:r w:rsidRPr="00A152E2">
              <w:rPr>
                <w:iCs/>
              </w:rPr>
              <w:t>punkt</w:t>
            </w:r>
            <w:r>
              <w:rPr>
                <w:iCs/>
              </w:rPr>
              <w:t xml:space="preserve">ā </w:t>
            </w:r>
            <w:r w:rsidRPr="003E1757">
              <w:rPr>
                <w:iCs/>
              </w:rPr>
              <w:t xml:space="preserve">un </w:t>
            </w:r>
            <w:r w:rsidRPr="003E1757">
              <w:t>Valsts iestāžu darba plān</w:t>
            </w:r>
            <w:r>
              <w:t>ā</w:t>
            </w:r>
            <w:r w:rsidRPr="0072412A">
              <w:t xml:space="preserve"> ēnu ekonomikas ierobežošanai </w:t>
            </w:r>
            <w:r>
              <w:t xml:space="preserve">no </w:t>
            </w:r>
            <w:r w:rsidRPr="0072412A">
              <w:t>2016.</w:t>
            </w:r>
            <w:r>
              <w:t xml:space="preserve"> </w:t>
            </w:r>
            <w:r w:rsidRPr="0072412A">
              <w:t>līdz</w:t>
            </w:r>
            <w:r w:rsidRPr="003E1757">
              <w:t xml:space="preserve"> </w:t>
            </w:r>
            <w:r w:rsidRPr="0072412A">
              <w:t>2020.gadam</w:t>
            </w:r>
            <w:r>
              <w:t xml:space="preserve"> noteiktajam. Neviens no Valsts </w:t>
            </w:r>
            <w:r>
              <w:lastRenderedPageBreak/>
              <w:t>kancelejas minētajiem piemēriem neatbilst FATF (Finanšu darbību darba grupa) sākotnējās ieejas (</w:t>
            </w:r>
            <w:proofErr w:type="spellStart"/>
            <w:r>
              <w:rPr>
                <w:i/>
              </w:rPr>
              <w:t>angl</w:t>
            </w:r>
            <w:proofErr w:type="spellEnd"/>
            <w:r>
              <w:rPr>
                <w:i/>
              </w:rPr>
              <w:t xml:space="preserve">. </w:t>
            </w:r>
            <w:proofErr w:type="spellStart"/>
            <w:r>
              <w:rPr>
                <w:i/>
              </w:rPr>
              <w:t>entry</w:t>
            </w:r>
            <w:proofErr w:type="spellEnd"/>
            <w:r>
              <w:rPr>
                <w:i/>
              </w:rPr>
              <w:t xml:space="preserve"> </w:t>
            </w:r>
            <w:proofErr w:type="spellStart"/>
            <w:r>
              <w:rPr>
                <w:i/>
              </w:rPr>
              <w:t>controls</w:t>
            </w:r>
            <w:proofErr w:type="spellEnd"/>
            <w:r>
              <w:t xml:space="preserve">) principiem un nevar tikt uzskatīts par risinājumu, kas nodrošinās augstu efektivitāti noziedzīgi iegūtu līdzekļu legalizācijas novēršanas jomā. Turklāt adekvātu ieejas kontroles prasību neieviešana </w:t>
            </w:r>
            <w:r w:rsidRPr="009D3913">
              <w:rPr>
                <w:u w:val="single"/>
              </w:rPr>
              <w:t>augsta riska ne</w:t>
            </w:r>
            <w:r w:rsidR="00C46FA3">
              <w:rPr>
                <w:u w:val="single"/>
              </w:rPr>
              <w:t>-</w:t>
            </w:r>
            <w:r w:rsidRPr="009D3913">
              <w:rPr>
                <w:u w:val="single"/>
              </w:rPr>
              <w:t>finanšu sektora nozarē</w:t>
            </w:r>
            <w:r>
              <w:t xml:space="preserve"> apdraud valsts spēju demonstrēt būtisku progresu</w:t>
            </w:r>
            <w:r w:rsidR="009D3913">
              <w:t xml:space="preserve"> FATF starptautiskās sadarbības pārskata grupai (ICRG). </w:t>
            </w:r>
          </w:p>
        </w:tc>
        <w:tc>
          <w:tcPr>
            <w:tcW w:w="2268" w:type="dxa"/>
            <w:tcBorders>
              <w:top w:val="single" w:sz="4" w:space="0" w:color="auto"/>
              <w:left w:val="single" w:sz="4" w:space="0" w:color="auto"/>
              <w:bottom w:val="single" w:sz="4" w:space="0" w:color="auto"/>
              <w:right w:val="single" w:sz="4" w:space="0" w:color="auto"/>
            </w:tcBorders>
          </w:tcPr>
          <w:p w14:paraId="571FF4E4" w14:textId="77777777" w:rsidR="00296807" w:rsidRPr="00952795" w:rsidRDefault="00296807" w:rsidP="00296807">
            <w:pPr>
              <w:jc w:val="center"/>
              <w:rPr>
                <w:szCs w:val="20"/>
              </w:rPr>
            </w:pPr>
          </w:p>
        </w:tc>
        <w:tc>
          <w:tcPr>
            <w:tcW w:w="2536" w:type="dxa"/>
            <w:tcBorders>
              <w:top w:val="single" w:sz="4" w:space="0" w:color="auto"/>
              <w:left w:val="single" w:sz="4" w:space="0" w:color="auto"/>
              <w:bottom w:val="single" w:sz="4" w:space="0" w:color="auto"/>
            </w:tcBorders>
          </w:tcPr>
          <w:p w14:paraId="0002B376" w14:textId="77777777" w:rsidR="00296807" w:rsidRPr="00952795" w:rsidRDefault="00296807" w:rsidP="00296807">
            <w:pPr>
              <w:spacing w:before="120"/>
              <w:jc w:val="both"/>
              <w:rPr>
                <w:b/>
                <w:szCs w:val="20"/>
              </w:rPr>
            </w:pPr>
          </w:p>
        </w:tc>
      </w:tr>
      <w:tr w:rsidR="00296807" w:rsidRPr="00952795" w14:paraId="7E32EF12"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6629D153" w14:textId="55094530" w:rsidR="00296807" w:rsidRDefault="009D3913" w:rsidP="00296807">
            <w:pPr>
              <w:pStyle w:val="naisc"/>
              <w:spacing w:before="0" w:after="0"/>
            </w:pPr>
            <w:r>
              <w:lastRenderedPageBreak/>
              <w:t>5</w:t>
            </w:r>
            <w:r w:rsidR="00296807">
              <w:t>.</w:t>
            </w:r>
          </w:p>
        </w:tc>
        <w:tc>
          <w:tcPr>
            <w:tcW w:w="1952" w:type="dxa"/>
            <w:tcBorders>
              <w:top w:val="single" w:sz="6" w:space="0" w:color="000000"/>
              <w:left w:val="single" w:sz="6" w:space="0" w:color="000000"/>
              <w:bottom w:val="single" w:sz="6" w:space="0" w:color="000000"/>
              <w:right w:val="single" w:sz="6" w:space="0" w:color="000000"/>
            </w:tcBorders>
            <w:vAlign w:val="center"/>
          </w:tcPr>
          <w:p w14:paraId="6D503CFC" w14:textId="77777777" w:rsidR="00296807" w:rsidRPr="00952795" w:rsidRDefault="00296807" w:rsidP="00296807">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0E41BE7D" w14:textId="77777777" w:rsidR="00296807" w:rsidRDefault="00296807" w:rsidP="00296807">
            <w:pPr>
              <w:pStyle w:val="naisc"/>
              <w:spacing w:before="0" w:after="0"/>
              <w:rPr>
                <w:b/>
                <w:bCs/>
              </w:rPr>
            </w:pPr>
            <w:r w:rsidRPr="00C90757">
              <w:rPr>
                <w:b/>
                <w:bCs/>
              </w:rPr>
              <w:t>Valsts kanceleja</w:t>
            </w:r>
            <w:r>
              <w:rPr>
                <w:b/>
                <w:bCs/>
              </w:rPr>
              <w:t xml:space="preserve"> (</w:t>
            </w:r>
            <w:r>
              <w:rPr>
                <w:rFonts w:eastAsia="Calibri"/>
                <w:b/>
                <w:lang w:eastAsia="en-US"/>
              </w:rPr>
              <w:t>elektroniskā saskaņošana 03.10.2019.</w:t>
            </w:r>
            <w:r>
              <w:rPr>
                <w:b/>
                <w:bCs/>
              </w:rPr>
              <w:t>)</w:t>
            </w:r>
            <w:r w:rsidRPr="00C90757">
              <w:rPr>
                <w:b/>
                <w:bCs/>
              </w:rPr>
              <w:t>:</w:t>
            </w:r>
          </w:p>
          <w:p w14:paraId="3A40759A" w14:textId="5FB1E887" w:rsidR="00296807" w:rsidRPr="00C90757" w:rsidRDefault="00296807" w:rsidP="00296807">
            <w:pPr>
              <w:pStyle w:val="naisc"/>
              <w:spacing w:before="0" w:after="0"/>
              <w:jc w:val="both"/>
              <w:rPr>
                <w:b/>
                <w:bCs/>
              </w:rPr>
            </w:pPr>
            <w:r>
              <w:rPr>
                <w:bCs/>
              </w:rPr>
              <w:t xml:space="preserve">2) </w:t>
            </w:r>
            <w:r w:rsidRPr="00011D23">
              <w:rPr>
                <w:bCs/>
              </w:rPr>
              <w:t>Lūdzam papi</w:t>
            </w:r>
            <w:r>
              <w:rPr>
                <w:bCs/>
              </w:rPr>
              <w:t>ldināt anotācijas I. sadaļas 2.</w:t>
            </w:r>
            <w:r w:rsidRPr="00011D23">
              <w:rPr>
                <w:bCs/>
              </w:rPr>
              <w:t xml:space="preserve">punktu ar paskaidrojumu, kas ļautu gūt pārliecību par definēto mērķu (grāmatvedības pakalpojumu kvalitātes un sabiedrības </w:t>
            </w:r>
            <w:r w:rsidRPr="00011D23">
              <w:rPr>
                <w:bCs/>
              </w:rPr>
              <w:lastRenderedPageBreak/>
              <w:t>uzticamības publiskiem pārskatiem uzlabošanās, uzticēšanās valsts pārvaldei un tautsaimniecības stiprināšanās) un izvēlētā risinājuma (licencēšanas ieviešana vienam pakalpojumu sniegšanas veidam, paredzot, ka profesionālās kvalifikācijas prasībām ir jāatbilst vismaz vienai personai, kas ir atbildīga par grāmatvedības ārpakalpojumu sniegšanu juridiskajā personā) savstarpējo atbilstību.</w:t>
            </w:r>
          </w:p>
        </w:tc>
        <w:tc>
          <w:tcPr>
            <w:tcW w:w="3402" w:type="dxa"/>
            <w:tcBorders>
              <w:top w:val="single" w:sz="6" w:space="0" w:color="000000"/>
              <w:left w:val="single" w:sz="6" w:space="0" w:color="000000"/>
              <w:bottom w:val="single" w:sz="6" w:space="0" w:color="000000"/>
              <w:right w:val="single" w:sz="6" w:space="0" w:color="000000"/>
            </w:tcBorders>
          </w:tcPr>
          <w:p w14:paraId="57403AB8" w14:textId="77777777" w:rsidR="00296807" w:rsidRDefault="00296807" w:rsidP="00296807">
            <w:pPr>
              <w:pStyle w:val="naisc"/>
              <w:spacing w:before="0" w:after="0"/>
              <w:rPr>
                <w:b/>
              </w:rPr>
            </w:pPr>
            <w:r w:rsidRPr="00952795">
              <w:rPr>
                <w:b/>
              </w:rPr>
              <w:lastRenderedPageBreak/>
              <w:t>Netiek ņemts vērā</w:t>
            </w:r>
            <w:r>
              <w:rPr>
                <w:b/>
              </w:rPr>
              <w:t>:</w:t>
            </w:r>
          </w:p>
          <w:p w14:paraId="55EC57B5" w14:textId="394C2C58" w:rsidR="00296807" w:rsidRPr="00C445FA" w:rsidRDefault="00296807" w:rsidP="00296807">
            <w:pPr>
              <w:pStyle w:val="naisc"/>
              <w:spacing w:before="0" w:after="0"/>
              <w:jc w:val="both"/>
              <w:rPr>
                <w:b/>
              </w:rPr>
            </w:pPr>
            <w:r>
              <w:rPr>
                <w:bCs/>
              </w:rPr>
              <w:t xml:space="preserve">Nevar noliegt, ka augstākā grāmatveža profesionālā kvalifikācija nodrošinās augstākas kvalitātes grāmatvedības pakalpojumu. Savukārt grāmatvedības pakalpojumu kvalitātei ir tieša </w:t>
            </w:r>
            <w:r>
              <w:rPr>
                <w:bCs/>
              </w:rPr>
              <w:lastRenderedPageBreak/>
              <w:t xml:space="preserve">saikne ar uzticamību publiskiem pārskatiem. Šis pieņēmums nav likumprojekta izstrādātāja izvirzīts, bet gan tiek citēts no juridiskās literatūras, ko savā atzinuma ir lietojusi Eiropas Komisija. Ņemot vērā iepriekš minēto, nav pamata pieņemt, ka no esošās anotācijas redakcijas nevar gūt pārliecību par izvēlēta risinājuma atbilstību definēto mērķu efektīvai sasniegšanai.  </w:t>
            </w:r>
          </w:p>
        </w:tc>
        <w:tc>
          <w:tcPr>
            <w:tcW w:w="2268" w:type="dxa"/>
            <w:tcBorders>
              <w:top w:val="single" w:sz="4" w:space="0" w:color="auto"/>
              <w:left w:val="single" w:sz="4" w:space="0" w:color="auto"/>
              <w:bottom w:val="single" w:sz="4" w:space="0" w:color="auto"/>
              <w:right w:val="single" w:sz="4" w:space="0" w:color="auto"/>
            </w:tcBorders>
          </w:tcPr>
          <w:p w14:paraId="66ED8E86" w14:textId="77777777" w:rsidR="00296807" w:rsidRPr="00952795" w:rsidRDefault="00296807" w:rsidP="00296807">
            <w:pPr>
              <w:jc w:val="center"/>
              <w:rPr>
                <w:szCs w:val="20"/>
              </w:rPr>
            </w:pPr>
          </w:p>
        </w:tc>
        <w:tc>
          <w:tcPr>
            <w:tcW w:w="2536" w:type="dxa"/>
            <w:tcBorders>
              <w:top w:val="single" w:sz="4" w:space="0" w:color="auto"/>
              <w:left w:val="single" w:sz="4" w:space="0" w:color="auto"/>
              <w:bottom w:val="single" w:sz="4" w:space="0" w:color="auto"/>
            </w:tcBorders>
          </w:tcPr>
          <w:p w14:paraId="4281875E" w14:textId="77777777" w:rsidR="00296807" w:rsidRPr="00952795" w:rsidRDefault="00296807" w:rsidP="00296807">
            <w:pPr>
              <w:spacing w:before="120"/>
              <w:jc w:val="both"/>
              <w:rPr>
                <w:b/>
                <w:szCs w:val="20"/>
              </w:rPr>
            </w:pPr>
          </w:p>
        </w:tc>
      </w:tr>
      <w:tr w:rsidR="00296807" w:rsidRPr="00952795" w14:paraId="04D35E43"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2B2755AC" w14:textId="4A9D0118" w:rsidR="00296807" w:rsidRDefault="009D3913" w:rsidP="00296807">
            <w:pPr>
              <w:pStyle w:val="naisc"/>
              <w:spacing w:before="0" w:after="0"/>
            </w:pPr>
            <w:r>
              <w:t>6</w:t>
            </w:r>
            <w:r w:rsidR="00296807">
              <w:t>.</w:t>
            </w:r>
          </w:p>
        </w:tc>
        <w:tc>
          <w:tcPr>
            <w:tcW w:w="1952" w:type="dxa"/>
            <w:tcBorders>
              <w:top w:val="single" w:sz="6" w:space="0" w:color="000000"/>
              <w:left w:val="single" w:sz="6" w:space="0" w:color="000000"/>
              <w:bottom w:val="single" w:sz="6" w:space="0" w:color="000000"/>
              <w:right w:val="single" w:sz="6" w:space="0" w:color="000000"/>
            </w:tcBorders>
            <w:vAlign w:val="center"/>
          </w:tcPr>
          <w:p w14:paraId="1F0E5E8F" w14:textId="77777777" w:rsidR="00296807" w:rsidRPr="00952795" w:rsidRDefault="00296807" w:rsidP="00296807">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39823E61" w14:textId="77777777" w:rsidR="00296807" w:rsidRDefault="00296807" w:rsidP="00296807">
            <w:pPr>
              <w:pStyle w:val="naisc"/>
              <w:spacing w:before="0" w:after="0"/>
              <w:rPr>
                <w:b/>
                <w:bCs/>
              </w:rPr>
            </w:pPr>
            <w:r w:rsidRPr="00C90757">
              <w:rPr>
                <w:b/>
                <w:bCs/>
              </w:rPr>
              <w:t>Valsts kanceleja</w:t>
            </w:r>
            <w:r>
              <w:rPr>
                <w:b/>
                <w:bCs/>
              </w:rPr>
              <w:t xml:space="preserve"> (</w:t>
            </w:r>
            <w:r>
              <w:rPr>
                <w:rFonts w:eastAsia="Calibri"/>
                <w:b/>
                <w:lang w:eastAsia="en-US"/>
              </w:rPr>
              <w:t>elektroniskā saskaņošana 03.10.2019.</w:t>
            </w:r>
            <w:r>
              <w:rPr>
                <w:b/>
                <w:bCs/>
              </w:rPr>
              <w:t>)</w:t>
            </w:r>
            <w:r w:rsidRPr="00C90757">
              <w:rPr>
                <w:b/>
                <w:bCs/>
              </w:rPr>
              <w:t>:</w:t>
            </w:r>
          </w:p>
          <w:p w14:paraId="054E5AD6" w14:textId="549FE435" w:rsidR="00296807" w:rsidRPr="00C90757" w:rsidRDefault="00296807" w:rsidP="00296807">
            <w:pPr>
              <w:pStyle w:val="naisc"/>
              <w:spacing w:before="0" w:after="0"/>
              <w:jc w:val="both"/>
              <w:rPr>
                <w:b/>
                <w:bCs/>
              </w:rPr>
            </w:pPr>
            <w:r>
              <w:rPr>
                <w:bCs/>
              </w:rPr>
              <w:t xml:space="preserve">3) </w:t>
            </w:r>
            <w:r w:rsidRPr="00011D23">
              <w:rPr>
                <w:bCs/>
              </w:rPr>
              <w:t xml:space="preserve">Lai varētu izdarīt secinājumus par veikto pārkāpumu īpatsvaru, lūdzam papildināt anotācijas 6. </w:t>
            </w:r>
            <w:proofErr w:type="spellStart"/>
            <w:r w:rsidRPr="00011D23">
              <w:rPr>
                <w:bCs/>
              </w:rPr>
              <w:t>lpp</w:t>
            </w:r>
            <w:proofErr w:type="spellEnd"/>
            <w:r w:rsidRPr="00011D23">
              <w:rPr>
                <w:bCs/>
              </w:rPr>
              <w:t xml:space="preserve"> sniegto statistiku (“VID konstatējot būtiskus pārkāpumus grāmatvedības kārtošanā, papildsodu – tiesību atņemšanu 2013. gadā ir piemērojis 113 valdes locekļiem, 2014. gadā - 93 valdes locekļiem un 2015. gadā - 124 valdes locekļiem”)  ar datiem par kopējo uzņēmumu skaitu, kas tika izvērtēti šajās pārbaudēs.</w:t>
            </w:r>
          </w:p>
        </w:tc>
        <w:tc>
          <w:tcPr>
            <w:tcW w:w="3402" w:type="dxa"/>
            <w:tcBorders>
              <w:top w:val="single" w:sz="6" w:space="0" w:color="000000"/>
              <w:left w:val="single" w:sz="6" w:space="0" w:color="000000"/>
              <w:bottom w:val="single" w:sz="6" w:space="0" w:color="000000"/>
              <w:right w:val="single" w:sz="6" w:space="0" w:color="000000"/>
            </w:tcBorders>
          </w:tcPr>
          <w:p w14:paraId="210F094B" w14:textId="77777777" w:rsidR="00296807" w:rsidRDefault="00296807" w:rsidP="00296807">
            <w:pPr>
              <w:pStyle w:val="naisc"/>
              <w:spacing w:before="0" w:after="0"/>
              <w:rPr>
                <w:b/>
              </w:rPr>
            </w:pPr>
            <w:r w:rsidRPr="00952795">
              <w:rPr>
                <w:b/>
              </w:rPr>
              <w:t>Netiek ņemts vērā</w:t>
            </w:r>
            <w:r>
              <w:rPr>
                <w:b/>
              </w:rPr>
              <w:t>:</w:t>
            </w:r>
          </w:p>
          <w:p w14:paraId="29FF70C7" w14:textId="2E80DEA0" w:rsidR="00296807" w:rsidRPr="00C445FA" w:rsidRDefault="00296807" w:rsidP="00296807">
            <w:pPr>
              <w:pStyle w:val="naisc"/>
              <w:spacing w:before="0" w:after="0"/>
              <w:jc w:val="both"/>
              <w:rPr>
                <w:b/>
              </w:rPr>
            </w:pPr>
            <w:r>
              <w:rPr>
                <w:bCs/>
              </w:rPr>
              <w:t>M</w:t>
            </w:r>
            <w:r w:rsidRPr="009A0431">
              <w:rPr>
                <w:bCs/>
              </w:rPr>
              <w:t>inētā statistika ir tikai viens no faktoriem, kas liecina par nepieciešamību ieviest konkrētas profesionālās kvalifikācijas prasības. Savukārt iebildumu neesamība attiecībā uz profesionālās kvalifikācijas prasībām, nerada nepieciešamību papildināt likumprojekta anotāciju ar papildu statistiku, kas</w:t>
            </w:r>
            <w:r>
              <w:rPr>
                <w:bCs/>
              </w:rPr>
              <w:t xml:space="preserve"> nav publiski pieejama un ir (manuāli) jāiegūst. Anotācijā ir sniegta atsauce uz statistikas avotu, proti, cita likumprojekta anotāciju. Ņemot vērā, ka šis likumprojekts ir stājies spēkā, nevar piekrist viedoklim, ka esošā statistika, kurai nav </w:t>
            </w:r>
            <w:r>
              <w:rPr>
                <w:bCs/>
              </w:rPr>
              <w:lastRenderedPageBreak/>
              <w:t xml:space="preserve">izšķiroša nozīmē problēmas analīzē, ir nepietiekami precīza un būtu par iemeslu likumprojekta nevirzīšanai tālāk. Sektora pārkāpumu īpatsvaru apliecina piemērotu sankciju par NILLTPFN likuma pārkāpumiem skaits un Finanšu izlūkošanas dienesta un VID veiktais grāmatvedības ārpakalpojumu nozares riska novērtējums, kurā secināts, ka sektoram ir augsts, vidēji augsts risks. </w:t>
            </w:r>
          </w:p>
        </w:tc>
        <w:tc>
          <w:tcPr>
            <w:tcW w:w="2268" w:type="dxa"/>
            <w:tcBorders>
              <w:top w:val="single" w:sz="4" w:space="0" w:color="auto"/>
              <w:left w:val="single" w:sz="4" w:space="0" w:color="auto"/>
              <w:bottom w:val="single" w:sz="4" w:space="0" w:color="auto"/>
              <w:right w:val="single" w:sz="4" w:space="0" w:color="auto"/>
            </w:tcBorders>
          </w:tcPr>
          <w:p w14:paraId="47963C23" w14:textId="77777777" w:rsidR="00296807" w:rsidRPr="00952795" w:rsidRDefault="00296807" w:rsidP="00296807">
            <w:pPr>
              <w:jc w:val="center"/>
              <w:rPr>
                <w:szCs w:val="20"/>
              </w:rPr>
            </w:pPr>
          </w:p>
        </w:tc>
        <w:tc>
          <w:tcPr>
            <w:tcW w:w="2536" w:type="dxa"/>
            <w:tcBorders>
              <w:top w:val="single" w:sz="4" w:space="0" w:color="auto"/>
              <w:left w:val="single" w:sz="4" w:space="0" w:color="auto"/>
              <w:bottom w:val="single" w:sz="4" w:space="0" w:color="auto"/>
            </w:tcBorders>
          </w:tcPr>
          <w:p w14:paraId="698DED3E" w14:textId="77777777" w:rsidR="00296807" w:rsidRPr="00952795" w:rsidRDefault="00296807" w:rsidP="00296807">
            <w:pPr>
              <w:spacing w:before="120"/>
              <w:jc w:val="both"/>
              <w:rPr>
                <w:b/>
                <w:szCs w:val="20"/>
              </w:rPr>
            </w:pPr>
          </w:p>
        </w:tc>
      </w:tr>
      <w:tr w:rsidR="00296807" w:rsidRPr="00952795" w14:paraId="52D5B3C4" w14:textId="77777777" w:rsidTr="00F6667B">
        <w:tc>
          <w:tcPr>
            <w:tcW w:w="708" w:type="dxa"/>
            <w:tcBorders>
              <w:top w:val="single" w:sz="6" w:space="0" w:color="000000"/>
              <w:left w:val="single" w:sz="6" w:space="0" w:color="000000"/>
              <w:bottom w:val="single" w:sz="6" w:space="0" w:color="000000"/>
              <w:right w:val="single" w:sz="6" w:space="0" w:color="000000"/>
            </w:tcBorders>
            <w:vAlign w:val="center"/>
          </w:tcPr>
          <w:p w14:paraId="64AA8BDD" w14:textId="6E9AD92D" w:rsidR="00296807" w:rsidRDefault="009D3913" w:rsidP="00296807">
            <w:pPr>
              <w:pStyle w:val="naisc"/>
              <w:spacing w:before="0" w:after="0"/>
            </w:pPr>
            <w:r>
              <w:t>7</w:t>
            </w:r>
            <w:r w:rsidR="00296807">
              <w:t>.</w:t>
            </w:r>
          </w:p>
        </w:tc>
        <w:tc>
          <w:tcPr>
            <w:tcW w:w="1952" w:type="dxa"/>
            <w:tcBorders>
              <w:top w:val="single" w:sz="6" w:space="0" w:color="000000"/>
              <w:left w:val="single" w:sz="6" w:space="0" w:color="000000"/>
              <w:bottom w:val="single" w:sz="6" w:space="0" w:color="000000"/>
              <w:right w:val="single" w:sz="6" w:space="0" w:color="000000"/>
            </w:tcBorders>
            <w:vAlign w:val="center"/>
          </w:tcPr>
          <w:p w14:paraId="7DC494B8" w14:textId="77777777" w:rsidR="00296807" w:rsidRPr="00952795" w:rsidRDefault="00296807" w:rsidP="00296807">
            <w:pPr>
              <w:pStyle w:val="naisc"/>
              <w:spacing w:before="0" w:after="0"/>
              <w:ind w:firstLine="12"/>
            </w:pPr>
          </w:p>
        </w:tc>
        <w:tc>
          <w:tcPr>
            <w:tcW w:w="3402" w:type="dxa"/>
            <w:tcBorders>
              <w:top w:val="single" w:sz="6" w:space="0" w:color="000000"/>
              <w:left w:val="single" w:sz="6" w:space="0" w:color="000000"/>
              <w:bottom w:val="single" w:sz="6" w:space="0" w:color="000000"/>
              <w:right w:val="single" w:sz="6" w:space="0" w:color="000000"/>
            </w:tcBorders>
          </w:tcPr>
          <w:p w14:paraId="4A317ED7" w14:textId="77777777" w:rsidR="00296807" w:rsidRDefault="00296807" w:rsidP="00296807">
            <w:pPr>
              <w:pStyle w:val="naisc"/>
              <w:spacing w:before="0" w:after="0"/>
              <w:rPr>
                <w:b/>
                <w:bCs/>
              </w:rPr>
            </w:pPr>
            <w:r w:rsidRPr="00C90757">
              <w:rPr>
                <w:b/>
                <w:bCs/>
              </w:rPr>
              <w:t>Valsts kanceleja</w:t>
            </w:r>
            <w:r>
              <w:rPr>
                <w:b/>
                <w:bCs/>
              </w:rPr>
              <w:t xml:space="preserve"> (</w:t>
            </w:r>
            <w:r>
              <w:rPr>
                <w:rFonts w:eastAsia="Calibri"/>
                <w:b/>
                <w:lang w:eastAsia="en-US"/>
              </w:rPr>
              <w:t>elektroniskā saskaņošana 03.10.2019.</w:t>
            </w:r>
            <w:r>
              <w:rPr>
                <w:b/>
                <w:bCs/>
              </w:rPr>
              <w:t>)</w:t>
            </w:r>
            <w:r w:rsidRPr="00C90757">
              <w:rPr>
                <w:b/>
                <w:bCs/>
              </w:rPr>
              <w:t>:</w:t>
            </w:r>
          </w:p>
          <w:p w14:paraId="798A4536" w14:textId="67DBE1E9" w:rsidR="00296807" w:rsidRPr="00C90757" w:rsidRDefault="00296807" w:rsidP="00296807">
            <w:pPr>
              <w:pStyle w:val="naisc"/>
              <w:spacing w:before="0" w:after="0"/>
              <w:jc w:val="both"/>
              <w:rPr>
                <w:b/>
                <w:bCs/>
              </w:rPr>
            </w:pPr>
            <w:r w:rsidRPr="00011D23">
              <w:rPr>
                <w:bCs/>
              </w:rPr>
              <w:t>4)</w:t>
            </w:r>
            <w:r w:rsidRPr="00011D23">
              <w:rPr>
                <w:bCs/>
              </w:rPr>
              <w:tab/>
              <w:t xml:space="preserve">Lūdzam papildināt anotācijas I. sadaļas 2. punktu ar papildu argumentiem licencēšanas efektivitātei (paredzēts, ka licencēšana nodrošinās “efektīvu darbības uzsākšanas kontroli”, “efektīvu esošo izglītības prasību pārbaudes mehānismu”, sniedzot piemērus no līdzīgām/saistītām nozarēm un demonstrējot izvēlētā risinājuma, t.sk. risinājuma ieviešanas un uzturēšanas izmaksu pamatotību, kā arī ievērošanas gatavību no lietotāju perspektīvas (“licencēšanas mehānisms ir </w:t>
            </w:r>
            <w:r w:rsidRPr="00011D23">
              <w:rPr>
                <w:bCs/>
              </w:rPr>
              <w:lastRenderedPageBreak/>
              <w:t>vismazāk personu tiesību ierobežojošs un atbilst zemākajam tirgus ieejas standartam, kas ir līdzvērtīgs reģistrācijai publiskā reģistrā”).</w:t>
            </w:r>
          </w:p>
        </w:tc>
        <w:tc>
          <w:tcPr>
            <w:tcW w:w="3402" w:type="dxa"/>
            <w:tcBorders>
              <w:top w:val="single" w:sz="6" w:space="0" w:color="000000"/>
              <w:left w:val="single" w:sz="6" w:space="0" w:color="000000"/>
              <w:bottom w:val="single" w:sz="6" w:space="0" w:color="000000"/>
              <w:right w:val="single" w:sz="6" w:space="0" w:color="000000"/>
            </w:tcBorders>
          </w:tcPr>
          <w:p w14:paraId="555E326F" w14:textId="77777777" w:rsidR="00296807" w:rsidRDefault="00296807" w:rsidP="00296807">
            <w:pPr>
              <w:pStyle w:val="naisc"/>
              <w:spacing w:before="0" w:after="0"/>
              <w:rPr>
                <w:b/>
              </w:rPr>
            </w:pPr>
            <w:r w:rsidRPr="00952795">
              <w:rPr>
                <w:b/>
              </w:rPr>
              <w:lastRenderedPageBreak/>
              <w:t>Netiek ņemts vērā</w:t>
            </w:r>
            <w:r>
              <w:rPr>
                <w:b/>
              </w:rPr>
              <w:t>:</w:t>
            </w:r>
          </w:p>
          <w:p w14:paraId="488E17E3" w14:textId="7A114D58" w:rsidR="00296807" w:rsidRPr="00C445FA" w:rsidRDefault="00296807" w:rsidP="00296807">
            <w:pPr>
              <w:pStyle w:val="naisc"/>
              <w:spacing w:before="0" w:after="0"/>
              <w:jc w:val="both"/>
              <w:rPr>
                <w:b/>
              </w:rPr>
            </w:pPr>
            <w:r>
              <w:rPr>
                <w:bCs/>
              </w:rPr>
              <w:t xml:space="preserve">Anotācijā jau ir sniegts plašs situācijas izvērtējums un argumentu kopums par to, kā licencēšana nodrošinās efektivitāti un kādēļ tā ir labāks risinājums kā reģistrācija publiskā reģistrā. Likumprojekta izstrādes gaitā ir notikušas plašas diskusijas ar nozares profesionāļus apvienojošām organizācijām, tai skaitā par licencēšanas izmaksām. Fakts, ka nozares profesionāļiem argumenti ir skaidri un pietiekami, kā arī to atbalsts izvēlētajam licencēšanas mehānismam, apliecina, ka tam sabiedrības vairākumam, kuru </w:t>
            </w:r>
            <w:r>
              <w:rPr>
                <w:bCs/>
              </w:rPr>
              <w:lastRenderedPageBreak/>
              <w:t xml:space="preserve">skar likumprojekts, nav nepieciešami papildus argumenti. </w:t>
            </w:r>
          </w:p>
        </w:tc>
        <w:tc>
          <w:tcPr>
            <w:tcW w:w="2268" w:type="dxa"/>
            <w:tcBorders>
              <w:top w:val="single" w:sz="4" w:space="0" w:color="auto"/>
              <w:left w:val="single" w:sz="4" w:space="0" w:color="auto"/>
              <w:bottom w:val="single" w:sz="4" w:space="0" w:color="auto"/>
              <w:right w:val="single" w:sz="4" w:space="0" w:color="auto"/>
            </w:tcBorders>
          </w:tcPr>
          <w:p w14:paraId="0E372F44" w14:textId="77777777" w:rsidR="00296807" w:rsidRPr="00952795" w:rsidRDefault="00296807" w:rsidP="00296807">
            <w:pPr>
              <w:jc w:val="center"/>
              <w:rPr>
                <w:szCs w:val="20"/>
              </w:rPr>
            </w:pPr>
          </w:p>
        </w:tc>
        <w:tc>
          <w:tcPr>
            <w:tcW w:w="2536" w:type="dxa"/>
            <w:tcBorders>
              <w:top w:val="single" w:sz="4" w:space="0" w:color="auto"/>
              <w:left w:val="single" w:sz="4" w:space="0" w:color="auto"/>
              <w:bottom w:val="single" w:sz="4" w:space="0" w:color="auto"/>
            </w:tcBorders>
          </w:tcPr>
          <w:p w14:paraId="761D0856" w14:textId="77777777" w:rsidR="00296807" w:rsidRPr="00952795" w:rsidRDefault="00296807" w:rsidP="00296807">
            <w:pPr>
              <w:spacing w:before="120"/>
              <w:jc w:val="both"/>
              <w:rPr>
                <w:b/>
                <w:szCs w:val="20"/>
              </w:rPr>
            </w:pPr>
          </w:p>
        </w:tc>
      </w:tr>
    </w:tbl>
    <w:p w14:paraId="4CA7B05C" w14:textId="48837DC6" w:rsidR="00B320B2" w:rsidRDefault="00B320B2" w:rsidP="00D939C1">
      <w:pPr>
        <w:pStyle w:val="naisf"/>
        <w:spacing w:before="0" w:after="0"/>
        <w:ind w:firstLine="0"/>
      </w:pPr>
    </w:p>
    <w:p w14:paraId="5825865F" w14:textId="77777777" w:rsidR="000E3311" w:rsidRDefault="000E3311" w:rsidP="00C90757">
      <w:pPr>
        <w:pStyle w:val="naisf"/>
        <w:spacing w:before="0" w:after="0"/>
        <w:ind w:firstLine="0"/>
      </w:pPr>
    </w:p>
    <w:p w14:paraId="32A0D942" w14:textId="77777777" w:rsidR="000E3311" w:rsidRPr="00952795" w:rsidRDefault="000E3311" w:rsidP="00B61788">
      <w:pPr>
        <w:pStyle w:val="naisf"/>
        <w:spacing w:before="0" w:after="0"/>
        <w:ind w:firstLine="720"/>
      </w:pPr>
    </w:p>
    <w:p w14:paraId="36E89109" w14:textId="3C9898AA" w:rsidR="00396A64" w:rsidRPr="00952795" w:rsidRDefault="00C90757" w:rsidP="00396A64">
      <w:pPr>
        <w:pStyle w:val="naisf"/>
        <w:spacing w:before="0" w:after="0"/>
        <w:ind w:firstLine="0"/>
        <w:rPr>
          <w:b/>
        </w:rPr>
      </w:pPr>
      <w:r>
        <w:rPr>
          <w:b/>
        </w:rPr>
        <w:br w:type="page"/>
      </w:r>
      <w:r w:rsidR="00396A64" w:rsidRPr="00952795">
        <w:rPr>
          <w:b/>
        </w:rPr>
        <w:lastRenderedPageBreak/>
        <w:t>Informācija par starpministriju (starpinstitūciju) sanāksmi vai elektronisko saskaņošanu</w:t>
      </w:r>
    </w:p>
    <w:p w14:paraId="1310C9EF" w14:textId="77777777" w:rsidR="00396A64" w:rsidRDefault="009F171B" w:rsidP="009F171B">
      <w:pPr>
        <w:pStyle w:val="naisf"/>
        <w:tabs>
          <w:tab w:val="left" w:pos="4655"/>
        </w:tabs>
        <w:spacing w:before="0" w:after="0"/>
        <w:ind w:firstLine="0"/>
        <w:rPr>
          <w:b/>
        </w:rPr>
      </w:pPr>
      <w:r>
        <w:rPr>
          <w:b/>
        </w:rPr>
        <w:tab/>
      </w:r>
    </w:p>
    <w:p w14:paraId="16D6F2E4" w14:textId="6EA6EEEA" w:rsidR="000955ED" w:rsidRPr="000749E1" w:rsidRDefault="009F171B" w:rsidP="009F171B">
      <w:pPr>
        <w:pStyle w:val="naisf"/>
        <w:tabs>
          <w:tab w:val="left" w:pos="4655"/>
        </w:tabs>
        <w:spacing w:before="0" w:after="0"/>
        <w:ind w:firstLine="0"/>
      </w:pPr>
      <w:r>
        <w:rPr>
          <w:b/>
        </w:rPr>
        <w:tab/>
      </w:r>
      <w:r w:rsidR="00974897">
        <w:rPr>
          <w:b/>
        </w:rPr>
        <w:tab/>
      </w:r>
      <w:r w:rsidR="00974897">
        <w:rPr>
          <w:b/>
        </w:rPr>
        <w:tab/>
      </w:r>
      <w:r w:rsidR="00974897">
        <w:rPr>
          <w:b/>
        </w:rPr>
        <w:tab/>
      </w:r>
      <w:r w:rsidR="000955ED" w:rsidRPr="000749E1">
        <w:t>izsludināts VSS – 18.07.2019.</w:t>
      </w:r>
    </w:p>
    <w:p w14:paraId="061F8A21" w14:textId="794BDFF9" w:rsidR="009F171B" w:rsidRDefault="000955ED" w:rsidP="009F171B">
      <w:pPr>
        <w:pStyle w:val="naisf"/>
        <w:tabs>
          <w:tab w:val="left" w:pos="4655"/>
        </w:tabs>
        <w:spacing w:before="0" w:after="0"/>
        <w:ind w:firstLine="0"/>
      </w:pPr>
      <w:r>
        <w:tab/>
      </w:r>
      <w:r>
        <w:tab/>
      </w:r>
      <w:r>
        <w:tab/>
      </w:r>
      <w:r>
        <w:tab/>
      </w:r>
      <w:proofErr w:type="spellStart"/>
      <w:r w:rsidR="009F171B">
        <w:t>starpministriju</w:t>
      </w:r>
      <w:proofErr w:type="spellEnd"/>
      <w:r w:rsidR="009F171B">
        <w:t xml:space="preserve"> sanāksme – 11.09.2019.</w:t>
      </w:r>
    </w:p>
    <w:p w14:paraId="0302BF3A" w14:textId="7987F836" w:rsidR="007A5165" w:rsidRPr="009F171B" w:rsidRDefault="009F171B" w:rsidP="00684A4E">
      <w:pPr>
        <w:pStyle w:val="naisf"/>
        <w:tabs>
          <w:tab w:val="left" w:pos="4655"/>
        </w:tabs>
        <w:spacing w:before="0" w:after="0"/>
        <w:ind w:firstLine="0"/>
      </w:pPr>
      <w:r>
        <w:tab/>
      </w:r>
      <w:r w:rsidR="00974897">
        <w:tab/>
      </w:r>
      <w:r w:rsidR="00974897">
        <w:tab/>
      </w:r>
      <w:r w:rsidR="00974897">
        <w:tab/>
      </w:r>
      <w:r>
        <w:t xml:space="preserve">elektroniskā saskaņošana – </w:t>
      </w:r>
      <w:r w:rsidR="008A7024">
        <w:t xml:space="preserve"> 03.10.2019.</w:t>
      </w:r>
    </w:p>
    <w:tbl>
      <w:tblPr>
        <w:tblW w:w="0" w:type="auto"/>
        <w:tblLook w:val="04A0" w:firstRow="1" w:lastRow="0" w:firstColumn="1" w:lastColumn="0" w:noHBand="0" w:noVBand="1"/>
      </w:tblPr>
      <w:tblGrid>
        <w:gridCol w:w="6568"/>
        <w:gridCol w:w="6616"/>
      </w:tblGrid>
      <w:tr w:rsidR="00396A64" w:rsidRPr="00952795" w14:paraId="02CD8457" w14:textId="77777777" w:rsidTr="00974897">
        <w:trPr>
          <w:gridAfter w:val="1"/>
          <w:wAfter w:w="6616" w:type="dxa"/>
          <w:trHeight w:val="246"/>
        </w:trPr>
        <w:tc>
          <w:tcPr>
            <w:tcW w:w="6568" w:type="dxa"/>
          </w:tcPr>
          <w:p w14:paraId="1B6EC021" w14:textId="77777777" w:rsidR="00396A64" w:rsidRPr="00952795" w:rsidRDefault="00396A64" w:rsidP="00E045DA">
            <w:pPr>
              <w:pStyle w:val="naisf"/>
              <w:spacing w:before="0" w:after="0"/>
              <w:ind w:firstLine="0"/>
              <w:rPr>
                <w:b/>
              </w:rPr>
            </w:pPr>
            <w:r w:rsidRPr="00952795">
              <w:t>Datums:</w:t>
            </w:r>
          </w:p>
        </w:tc>
      </w:tr>
      <w:tr w:rsidR="00396A64" w:rsidRPr="00952795" w14:paraId="1DCC55E7" w14:textId="77777777" w:rsidTr="00974897">
        <w:trPr>
          <w:trHeight w:val="262"/>
        </w:trPr>
        <w:tc>
          <w:tcPr>
            <w:tcW w:w="6568" w:type="dxa"/>
          </w:tcPr>
          <w:p w14:paraId="215AB9A0" w14:textId="77777777" w:rsidR="00396A64" w:rsidRPr="00952795" w:rsidRDefault="00396A64" w:rsidP="00E045DA">
            <w:pPr>
              <w:pStyle w:val="naisf"/>
              <w:spacing w:before="0" w:after="0"/>
              <w:ind w:firstLine="0"/>
              <w:rPr>
                <w:b/>
              </w:rPr>
            </w:pPr>
          </w:p>
        </w:tc>
        <w:tc>
          <w:tcPr>
            <w:tcW w:w="6616" w:type="dxa"/>
            <w:tcBorders>
              <w:top w:val="single" w:sz="4" w:space="0" w:color="auto"/>
            </w:tcBorders>
          </w:tcPr>
          <w:p w14:paraId="308FF590" w14:textId="77777777" w:rsidR="00396A64" w:rsidRPr="00952795" w:rsidRDefault="00396A64" w:rsidP="00E045DA">
            <w:pPr>
              <w:pStyle w:val="naisf"/>
              <w:spacing w:before="0" w:after="0"/>
              <w:ind w:left="318" w:firstLine="0"/>
              <w:rPr>
                <w:b/>
              </w:rPr>
            </w:pPr>
          </w:p>
        </w:tc>
      </w:tr>
      <w:tr w:rsidR="00396A64" w:rsidRPr="00952795" w14:paraId="3A236CA4" w14:textId="77777777" w:rsidTr="00974897">
        <w:trPr>
          <w:trHeight w:val="1617"/>
        </w:trPr>
        <w:tc>
          <w:tcPr>
            <w:tcW w:w="6568" w:type="dxa"/>
          </w:tcPr>
          <w:p w14:paraId="4308486C" w14:textId="77777777" w:rsidR="00396A64" w:rsidRPr="00952795" w:rsidRDefault="00396A64" w:rsidP="00E045DA">
            <w:pPr>
              <w:pStyle w:val="naisf"/>
              <w:spacing w:before="0" w:after="0"/>
              <w:ind w:firstLine="0"/>
            </w:pPr>
            <w:r w:rsidRPr="00952795">
              <w:t>Saskaņošanas dalībnieki:</w:t>
            </w:r>
          </w:p>
          <w:p w14:paraId="2FCF3858" w14:textId="77777777" w:rsidR="00396A64" w:rsidRPr="00952795" w:rsidRDefault="00396A64" w:rsidP="00E045DA"/>
          <w:p w14:paraId="3BB14B08" w14:textId="77777777" w:rsidR="00396A64" w:rsidRPr="00952795" w:rsidRDefault="00396A64" w:rsidP="00E045DA"/>
        </w:tc>
        <w:tc>
          <w:tcPr>
            <w:tcW w:w="6616" w:type="dxa"/>
            <w:tcBorders>
              <w:bottom w:val="single" w:sz="4" w:space="0" w:color="auto"/>
            </w:tcBorders>
          </w:tcPr>
          <w:p w14:paraId="1B983B30" w14:textId="13C09087" w:rsidR="00396A64" w:rsidRPr="00952795" w:rsidRDefault="0008171A" w:rsidP="002A0540">
            <w:pPr>
              <w:pStyle w:val="naisf"/>
              <w:spacing w:before="0" w:after="0"/>
              <w:ind w:firstLine="0"/>
            </w:pPr>
            <w:r w:rsidRPr="00952795">
              <w:t xml:space="preserve">Tieslietu ministrija, Aizsardzības ministrija, </w:t>
            </w:r>
            <w:r w:rsidR="002A0540" w:rsidRPr="00952795">
              <w:t>Ekonomikas ministrija</w:t>
            </w:r>
            <w:r w:rsidR="002A0540">
              <w:t>, Iekšlietu ministrija,</w:t>
            </w:r>
            <w:r w:rsidR="002A0540" w:rsidRPr="00952795">
              <w:t xml:space="preserve"> Izglītības un zinātnes ministrija</w:t>
            </w:r>
            <w:r w:rsidR="002A0540">
              <w:t xml:space="preserve">, </w:t>
            </w:r>
            <w:r w:rsidR="002A0540" w:rsidRPr="00952795">
              <w:t>Labklājības ministrija</w:t>
            </w:r>
            <w:r w:rsidR="002A0540">
              <w:t xml:space="preserve">, </w:t>
            </w:r>
            <w:r w:rsidRPr="00952795">
              <w:t>Vides aizsardzības un reģionālās attīstības ministrija</w:t>
            </w:r>
            <w:r>
              <w:t xml:space="preserve">, </w:t>
            </w:r>
            <w:r w:rsidR="00396A64" w:rsidRPr="00952795">
              <w:t xml:space="preserve">Valsts kanceleja, </w:t>
            </w:r>
            <w:r w:rsidR="002A0540" w:rsidRPr="00952795">
              <w:t>Latvija</w:t>
            </w:r>
            <w:r w:rsidR="002A0540">
              <w:t xml:space="preserve">s brīvo arodbiedrību savienība, </w:t>
            </w:r>
            <w:r w:rsidR="00396A64" w:rsidRPr="00952795">
              <w:t>Latvijas Tirdzniecības un rūpniecības kamera, Latvijas Republikas Grāmatvežu asociācija,</w:t>
            </w:r>
            <w:r w:rsidR="002A0540" w:rsidRPr="00952795">
              <w:t xml:space="preserve"> Latvijas Darba devēju konfederācija, </w:t>
            </w:r>
            <w:r w:rsidR="002A0540">
              <w:t>Latvijas Zvērinātu revidentu asociācija</w:t>
            </w:r>
            <w:r w:rsidR="00396A64" w:rsidRPr="00952795">
              <w:t xml:space="preserve"> , AS </w:t>
            </w:r>
            <w:r w:rsidR="007D0382">
              <w:t>“</w:t>
            </w:r>
            <w:r w:rsidR="00396A64" w:rsidRPr="00952795">
              <w:t>Latvijas finieris</w:t>
            </w:r>
            <w:r w:rsidR="007D0382">
              <w:t>”</w:t>
            </w:r>
            <w:r w:rsidR="00396A64" w:rsidRPr="00952795">
              <w:t>.</w:t>
            </w:r>
          </w:p>
        </w:tc>
      </w:tr>
      <w:tr w:rsidR="00396A64" w:rsidRPr="00952795" w14:paraId="74AA1228" w14:textId="77777777" w:rsidTr="00974897">
        <w:trPr>
          <w:trHeight w:val="246"/>
        </w:trPr>
        <w:tc>
          <w:tcPr>
            <w:tcW w:w="6568" w:type="dxa"/>
          </w:tcPr>
          <w:p w14:paraId="7C0B9F00" w14:textId="77777777" w:rsidR="00396A64" w:rsidRPr="00952795" w:rsidRDefault="00396A64" w:rsidP="00E045DA">
            <w:pPr>
              <w:pStyle w:val="naisf"/>
              <w:spacing w:before="0" w:after="0"/>
              <w:ind w:firstLine="0"/>
            </w:pPr>
          </w:p>
        </w:tc>
        <w:tc>
          <w:tcPr>
            <w:tcW w:w="6616" w:type="dxa"/>
            <w:tcBorders>
              <w:top w:val="single" w:sz="4" w:space="0" w:color="auto"/>
            </w:tcBorders>
          </w:tcPr>
          <w:p w14:paraId="64DFB184" w14:textId="77777777" w:rsidR="00396A64" w:rsidRPr="00952795" w:rsidRDefault="00396A64" w:rsidP="00E045DA">
            <w:pPr>
              <w:pStyle w:val="naisf"/>
              <w:spacing w:before="0" w:after="0"/>
              <w:ind w:left="318" w:firstLine="0"/>
            </w:pPr>
          </w:p>
        </w:tc>
      </w:tr>
      <w:tr w:rsidR="00396A64" w:rsidRPr="00952795" w14:paraId="4A181D03" w14:textId="77777777" w:rsidTr="00974897">
        <w:trPr>
          <w:trHeight w:val="1896"/>
        </w:trPr>
        <w:tc>
          <w:tcPr>
            <w:tcW w:w="6568" w:type="dxa"/>
          </w:tcPr>
          <w:p w14:paraId="3B877660" w14:textId="77777777" w:rsidR="00396A64" w:rsidRPr="00952795" w:rsidRDefault="00396A64" w:rsidP="00E045DA">
            <w:pPr>
              <w:pStyle w:val="naisf"/>
              <w:spacing w:before="0" w:after="0"/>
              <w:ind w:firstLine="0"/>
            </w:pPr>
            <w:r w:rsidRPr="00952795">
              <w:t>Saskaņošanas dalībnieki izskatīja šādu ministriju (citu institūciju) iebildumus:</w:t>
            </w:r>
          </w:p>
        </w:tc>
        <w:tc>
          <w:tcPr>
            <w:tcW w:w="6616" w:type="dxa"/>
            <w:tcBorders>
              <w:bottom w:val="single" w:sz="4" w:space="0" w:color="auto"/>
            </w:tcBorders>
          </w:tcPr>
          <w:p w14:paraId="56D525CD" w14:textId="0F42EF94" w:rsidR="00396A64" w:rsidRPr="00952795" w:rsidRDefault="00396A64" w:rsidP="00E045DA">
            <w:pPr>
              <w:pStyle w:val="BodyText"/>
              <w:tabs>
                <w:tab w:val="left" w:pos="993"/>
              </w:tabs>
              <w:spacing w:after="120"/>
              <w:jc w:val="both"/>
              <w:rPr>
                <w:i w:val="0"/>
                <w:iCs w:val="0"/>
                <w:sz w:val="24"/>
                <w:lang w:eastAsia="lv-LV"/>
              </w:rPr>
            </w:pPr>
            <w:r w:rsidRPr="00952795">
              <w:rPr>
                <w:i w:val="0"/>
                <w:sz w:val="24"/>
              </w:rPr>
              <w:t>Tieslietu ministrija, Valsts kanceleja, Latvijas Tirdzniecības un rūpniecības kamera, Latvijas Darba devēju konfederācija, Ekonomikas ministrija, Latvijas Republikas Grāmatvežu asociācija, Vides aizsardzības un reģionālās attīstības ministrija,</w:t>
            </w:r>
            <w:r w:rsidRPr="00952795">
              <w:rPr>
                <w:i w:val="0"/>
                <w:iCs w:val="0"/>
                <w:sz w:val="24"/>
                <w:lang w:eastAsia="lv-LV"/>
              </w:rPr>
              <w:t xml:space="preserve"> </w:t>
            </w:r>
            <w:r w:rsidRPr="00952795">
              <w:rPr>
                <w:i w:val="0"/>
                <w:sz w:val="24"/>
              </w:rPr>
              <w:t xml:space="preserve">AS </w:t>
            </w:r>
            <w:r w:rsidR="007D0382">
              <w:rPr>
                <w:i w:val="0"/>
                <w:sz w:val="24"/>
              </w:rPr>
              <w:t>“</w:t>
            </w:r>
            <w:r w:rsidRPr="00952795">
              <w:rPr>
                <w:i w:val="0"/>
                <w:sz w:val="24"/>
              </w:rPr>
              <w:t>Latvijas finieris</w:t>
            </w:r>
            <w:r w:rsidR="007D0382">
              <w:rPr>
                <w:i w:val="0"/>
                <w:sz w:val="24"/>
              </w:rPr>
              <w:t>”</w:t>
            </w:r>
            <w:r w:rsidRPr="00952795">
              <w:rPr>
                <w:i w:val="0"/>
                <w:sz w:val="24"/>
              </w:rPr>
              <w:t>,</w:t>
            </w:r>
            <w:r w:rsidRPr="00952795">
              <w:rPr>
                <w:i w:val="0"/>
                <w:iCs w:val="0"/>
                <w:sz w:val="24"/>
                <w:lang w:eastAsia="lv-LV"/>
              </w:rPr>
              <w:t xml:space="preserve"> </w:t>
            </w:r>
            <w:r w:rsidRPr="00952795">
              <w:rPr>
                <w:i w:val="0"/>
                <w:sz w:val="24"/>
              </w:rPr>
              <w:t>Izglītības un zinātnes ministrija.</w:t>
            </w:r>
          </w:p>
        </w:tc>
      </w:tr>
      <w:tr w:rsidR="00396A64" w:rsidRPr="00952795" w14:paraId="06291730" w14:textId="77777777" w:rsidTr="00974897">
        <w:trPr>
          <w:gridAfter w:val="1"/>
          <w:wAfter w:w="6616" w:type="dxa"/>
          <w:trHeight w:val="246"/>
        </w:trPr>
        <w:tc>
          <w:tcPr>
            <w:tcW w:w="6568" w:type="dxa"/>
          </w:tcPr>
          <w:p w14:paraId="1A1DD961" w14:textId="77777777" w:rsidR="00396A64" w:rsidRPr="00952795" w:rsidRDefault="00396A64" w:rsidP="00E045DA">
            <w:pPr>
              <w:pStyle w:val="naisf"/>
              <w:spacing w:before="0" w:after="0"/>
              <w:ind w:firstLine="0"/>
            </w:pPr>
          </w:p>
        </w:tc>
      </w:tr>
      <w:tr w:rsidR="00396A64" w:rsidRPr="00952795" w14:paraId="29696B21" w14:textId="77777777" w:rsidTr="00974897">
        <w:trPr>
          <w:trHeight w:val="754"/>
        </w:trPr>
        <w:tc>
          <w:tcPr>
            <w:tcW w:w="6568" w:type="dxa"/>
          </w:tcPr>
          <w:p w14:paraId="716B41B5" w14:textId="77777777" w:rsidR="00396A64" w:rsidRPr="00952795" w:rsidRDefault="009F171B" w:rsidP="00E045DA">
            <w:pPr>
              <w:pStyle w:val="naisf"/>
              <w:spacing w:before="0" w:after="0"/>
              <w:ind w:firstLine="0"/>
            </w:pPr>
            <w:r>
              <w:t xml:space="preserve">Uz starpministriju sanāksmi neieradās: </w:t>
            </w:r>
          </w:p>
        </w:tc>
        <w:tc>
          <w:tcPr>
            <w:tcW w:w="6616" w:type="dxa"/>
            <w:tcBorders>
              <w:bottom w:val="single" w:sz="4" w:space="0" w:color="auto"/>
            </w:tcBorders>
          </w:tcPr>
          <w:p w14:paraId="3AC4C294" w14:textId="77777777" w:rsidR="00396A64" w:rsidRPr="00952795" w:rsidRDefault="009F171B" w:rsidP="00E045DA">
            <w:pPr>
              <w:jc w:val="both"/>
              <w:rPr>
                <w:bCs/>
              </w:rPr>
            </w:pPr>
            <w:r w:rsidRPr="00952795">
              <w:t>Tieslietu ministrija, Aizsardzības ministrija, Vides aizsardzības un reģionālās attīstības ministrija</w:t>
            </w:r>
          </w:p>
        </w:tc>
      </w:tr>
      <w:tr w:rsidR="00396A64" w:rsidRPr="00952795" w14:paraId="4BD0DECC" w14:textId="77777777" w:rsidTr="00974897">
        <w:trPr>
          <w:trHeight w:val="262"/>
        </w:trPr>
        <w:tc>
          <w:tcPr>
            <w:tcW w:w="6568" w:type="dxa"/>
          </w:tcPr>
          <w:p w14:paraId="4C3F8FC7" w14:textId="77777777" w:rsidR="00396A64" w:rsidRPr="00952795" w:rsidRDefault="00396A64" w:rsidP="00E045DA">
            <w:pPr>
              <w:pStyle w:val="naisf"/>
              <w:spacing w:before="0" w:after="0"/>
              <w:ind w:firstLine="0"/>
              <w:rPr>
                <w:sz w:val="26"/>
                <w:szCs w:val="26"/>
              </w:rPr>
            </w:pPr>
          </w:p>
        </w:tc>
        <w:tc>
          <w:tcPr>
            <w:tcW w:w="6616" w:type="dxa"/>
            <w:tcBorders>
              <w:top w:val="single" w:sz="4" w:space="0" w:color="auto"/>
            </w:tcBorders>
          </w:tcPr>
          <w:p w14:paraId="3D7BA760" w14:textId="77777777" w:rsidR="00396A64" w:rsidRPr="00952795" w:rsidRDefault="00396A64" w:rsidP="00E045DA">
            <w:pPr>
              <w:jc w:val="both"/>
            </w:pPr>
          </w:p>
        </w:tc>
      </w:tr>
    </w:tbl>
    <w:p w14:paraId="2700188B" w14:textId="77777777" w:rsidR="00FA2A1F" w:rsidRDefault="00FA2A1F" w:rsidP="00B61788">
      <w:pPr>
        <w:pStyle w:val="naisf"/>
        <w:spacing w:before="0" w:after="0"/>
        <w:ind w:firstLine="720"/>
      </w:pPr>
    </w:p>
    <w:p w14:paraId="49BA5D91" w14:textId="77777777" w:rsidR="000E3311" w:rsidRDefault="000E3311" w:rsidP="00B61788">
      <w:pPr>
        <w:pStyle w:val="naisf"/>
        <w:spacing w:before="0" w:after="0"/>
        <w:ind w:firstLine="720"/>
      </w:pPr>
    </w:p>
    <w:p w14:paraId="0DA4720C" w14:textId="77777777" w:rsidR="000E3311" w:rsidRDefault="000E3311" w:rsidP="00B61788">
      <w:pPr>
        <w:pStyle w:val="naisf"/>
        <w:spacing w:before="0" w:after="0"/>
        <w:ind w:firstLine="720"/>
      </w:pPr>
    </w:p>
    <w:p w14:paraId="78B7FF30" w14:textId="77777777" w:rsidR="00C90757" w:rsidRDefault="00C90757" w:rsidP="00B61788">
      <w:pPr>
        <w:pStyle w:val="naisf"/>
        <w:spacing w:before="0" w:after="0"/>
        <w:ind w:firstLine="720"/>
      </w:pPr>
    </w:p>
    <w:p w14:paraId="45C5C38E" w14:textId="77777777" w:rsidR="00C90757" w:rsidRDefault="00C90757" w:rsidP="00B61788">
      <w:pPr>
        <w:pStyle w:val="naisf"/>
        <w:spacing w:before="0" w:after="0"/>
        <w:ind w:firstLine="720"/>
      </w:pPr>
    </w:p>
    <w:p w14:paraId="4EEC06D0" w14:textId="77777777" w:rsidR="00C90757" w:rsidRDefault="00C90757" w:rsidP="00B61788">
      <w:pPr>
        <w:pStyle w:val="naisf"/>
        <w:spacing w:before="0" w:after="0"/>
        <w:ind w:firstLine="720"/>
      </w:pPr>
    </w:p>
    <w:p w14:paraId="4FCE2670" w14:textId="77777777" w:rsidR="000E3311" w:rsidRDefault="000E3311" w:rsidP="00B61788">
      <w:pPr>
        <w:pStyle w:val="naisf"/>
        <w:spacing w:before="0" w:after="0"/>
        <w:ind w:firstLine="720"/>
      </w:pPr>
    </w:p>
    <w:p w14:paraId="32A57E77" w14:textId="77777777" w:rsidR="000E3311" w:rsidRDefault="000E3311" w:rsidP="00B61788">
      <w:pPr>
        <w:pStyle w:val="naisf"/>
        <w:spacing w:before="0" w:after="0"/>
        <w:ind w:firstLine="720"/>
      </w:pPr>
    </w:p>
    <w:p w14:paraId="11F164AA" w14:textId="77777777" w:rsidR="00DD1E3E" w:rsidRPr="009F171B" w:rsidRDefault="00DD1E3E" w:rsidP="00DD1E3E">
      <w:pPr>
        <w:pStyle w:val="naisf"/>
        <w:spacing w:before="0" w:after="0"/>
        <w:ind w:firstLine="0"/>
        <w:jc w:val="center"/>
        <w:rPr>
          <w:b/>
        </w:rPr>
      </w:pPr>
      <w:r w:rsidRPr="009F171B">
        <w:rPr>
          <w:b/>
        </w:rPr>
        <w:t>II. Jautājumi, par kuriem saskaņošanā vienošanās ir panākta</w:t>
      </w:r>
    </w:p>
    <w:p w14:paraId="74AF8188" w14:textId="77777777" w:rsidR="00DD1E3E" w:rsidRPr="00952795" w:rsidRDefault="00DD1E3E" w:rsidP="00B61788">
      <w:pPr>
        <w:pStyle w:val="naisf"/>
        <w:spacing w:before="0" w:after="0"/>
        <w:ind w:firstLine="720"/>
      </w:pPr>
    </w:p>
    <w:tbl>
      <w:tblPr>
        <w:tblpPr w:leftFromText="180" w:rightFromText="180" w:vertAnchor="text" w:horzAnchor="margin" w:tblpXSpec="center" w:tblpY="84"/>
        <w:tblW w:w="15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3403"/>
        <w:gridCol w:w="4320"/>
        <w:gridCol w:w="4050"/>
        <w:gridCol w:w="2955"/>
      </w:tblGrid>
      <w:tr w:rsidR="00824DD7" w:rsidRPr="00952795" w14:paraId="17B81677" w14:textId="77777777" w:rsidTr="006043C2">
        <w:tc>
          <w:tcPr>
            <w:tcW w:w="742" w:type="dxa"/>
            <w:tcBorders>
              <w:top w:val="single" w:sz="6" w:space="0" w:color="000000"/>
              <w:left w:val="single" w:sz="6" w:space="0" w:color="000000"/>
              <w:bottom w:val="single" w:sz="6" w:space="0" w:color="000000"/>
              <w:right w:val="single" w:sz="6" w:space="0" w:color="000000"/>
            </w:tcBorders>
            <w:vAlign w:val="center"/>
          </w:tcPr>
          <w:p w14:paraId="0C092BF4" w14:textId="77777777" w:rsidR="00824DD7" w:rsidRPr="00952795" w:rsidRDefault="00824DD7" w:rsidP="009B09DA">
            <w:pPr>
              <w:pStyle w:val="naisc"/>
              <w:spacing w:before="0" w:after="0"/>
            </w:pPr>
            <w:r w:rsidRPr="00952795">
              <w:t>Nr. p. k.</w:t>
            </w:r>
          </w:p>
        </w:tc>
        <w:tc>
          <w:tcPr>
            <w:tcW w:w="3403" w:type="dxa"/>
            <w:tcBorders>
              <w:top w:val="single" w:sz="6" w:space="0" w:color="000000"/>
              <w:left w:val="single" w:sz="6" w:space="0" w:color="000000"/>
              <w:bottom w:val="single" w:sz="6" w:space="0" w:color="000000"/>
              <w:right w:val="single" w:sz="6" w:space="0" w:color="000000"/>
            </w:tcBorders>
            <w:vAlign w:val="center"/>
          </w:tcPr>
          <w:p w14:paraId="56E7F8B2" w14:textId="77777777" w:rsidR="00824DD7" w:rsidRPr="00952795" w:rsidRDefault="00824DD7" w:rsidP="009B09DA">
            <w:pPr>
              <w:pStyle w:val="naisc"/>
              <w:spacing w:before="0" w:after="0"/>
              <w:ind w:firstLine="12"/>
            </w:pPr>
            <w:r w:rsidRPr="00952795">
              <w:t>Saskaņošanai nosūtītā projekta redakcija (konkrēta punkta (panta) redakcija)</w:t>
            </w:r>
          </w:p>
        </w:tc>
        <w:tc>
          <w:tcPr>
            <w:tcW w:w="4320" w:type="dxa"/>
            <w:tcBorders>
              <w:top w:val="single" w:sz="6" w:space="0" w:color="000000"/>
              <w:left w:val="single" w:sz="6" w:space="0" w:color="000000"/>
              <w:bottom w:val="single" w:sz="6" w:space="0" w:color="000000"/>
              <w:right w:val="single" w:sz="6" w:space="0" w:color="000000"/>
            </w:tcBorders>
            <w:vAlign w:val="center"/>
          </w:tcPr>
          <w:p w14:paraId="1C3CA254" w14:textId="77777777" w:rsidR="00824DD7" w:rsidRPr="00952795" w:rsidRDefault="00824DD7" w:rsidP="009B09DA">
            <w:pPr>
              <w:pStyle w:val="naisc"/>
              <w:spacing w:before="0" w:after="0"/>
            </w:pPr>
            <w:r w:rsidRPr="00952795">
              <w:t>Atzinumā norādītais ministrijas (citas institūcijas) iebildums, kā arī saskaņošanā papildus izteiktais iebildums par projekta konkrēto punktu (pantu)</w:t>
            </w:r>
          </w:p>
        </w:tc>
        <w:tc>
          <w:tcPr>
            <w:tcW w:w="4050" w:type="dxa"/>
            <w:tcBorders>
              <w:top w:val="single" w:sz="6" w:space="0" w:color="000000"/>
              <w:left w:val="single" w:sz="6" w:space="0" w:color="000000"/>
              <w:bottom w:val="single" w:sz="6" w:space="0" w:color="000000"/>
              <w:right w:val="single" w:sz="6" w:space="0" w:color="000000"/>
            </w:tcBorders>
            <w:vAlign w:val="center"/>
          </w:tcPr>
          <w:p w14:paraId="5D2C25F0" w14:textId="77777777" w:rsidR="00824DD7" w:rsidRPr="00952795" w:rsidRDefault="00824DD7" w:rsidP="009B09DA">
            <w:pPr>
              <w:pStyle w:val="naisc"/>
              <w:spacing w:before="0" w:after="0"/>
              <w:ind w:firstLine="21"/>
            </w:pPr>
            <w:r w:rsidRPr="00952795">
              <w:t>Atbildīgās ministrijas norāde par to, ka iebildums ir ņemts vērā, vai informācija par saskaņošanā panākto alternatīvo risinājumu</w:t>
            </w:r>
          </w:p>
        </w:tc>
        <w:tc>
          <w:tcPr>
            <w:tcW w:w="2955" w:type="dxa"/>
            <w:tcBorders>
              <w:top w:val="single" w:sz="4" w:space="0" w:color="auto"/>
              <w:left w:val="single" w:sz="4" w:space="0" w:color="auto"/>
              <w:bottom w:val="single" w:sz="4" w:space="0" w:color="auto"/>
            </w:tcBorders>
            <w:vAlign w:val="center"/>
          </w:tcPr>
          <w:p w14:paraId="01B85596" w14:textId="77777777" w:rsidR="00824DD7" w:rsidRPr="00952795" w:rsidRDefault="00824DD7" w:rsidP="009B09DA">
            <w:pPr>
              <w:jc w:val="center"/>
            </w:pPr>
            <w:r w:rsidRPr="00952795">
              <w:t>Projekta attiecīgā punkta (panta) galīgā redakcija</w:t>
            </w:r>
          </w:p>
        </w:tc>
      </w:tr>
      <w:tr w:rsidR="00824DD7" w:rsidRPr="00952795" w14:paraId="6511BE3B" w14:textId="77777777" w:rsidTr="006043C2">
        <w:tc>
          <w:tcPr>
            <w:tcW w:w="742" w:type="dxa"/>
            <w:tcBorders>
              <w:top w:val="single" w:sz="6" w:space="0" w:color="000000"/>
              <w:left w:val="single" w:sz="6" w:space="0" w:color="000000"/>
              <w:bottom w:val="single" w:sz="6" w:space="0" w:color="000000"/>
              <w:right w:val="single" w:sz="6" w:space="0" w:color="000000"/>
            </w:tcBorders>
          </w:tcPr>
          <w:p w14:paraId="0C4284D7" w14:textId="77777777" w:rsidR="00824DD7" w:rsidRPr="00C90757" w:rsidRDefault="00824DD7" w:rsidP="009B09DA">
            <w:pPr>
              <w:pStyle w:val="naisc"/>
              <w:spacing w:before="0" w:after="0"/>
            </w:pPr>
            <w:r w:rsidRPr="00C90757">
              <w:t>1</w:t>
            </w:r>
          </w:p>
        </w:tc>
        <w:tc>
          <w:tcPr>
            <w:tcW w:w="3403" w:type="dxa"/>
            <w:tcBorders>
              <w:top w:val="single" w:sz="6" w:space="0" w:color="000000"/>
              <w:left w:val="single" w:sz="6" w:space="0" w:color="000000"/>
              <w:bottom w:val="single" w:sz="6" w:space="0" w:color="000000"/>
              <w:right w:val="single" w:sz="6" w:space="0" w:color="000000"/>
            </w:tcBorders>
          </w:tcPr>
          <w:p w14:paraId="6EEED9A9" w14:textId="77777777" w:rsidR="00824DD7" w:rsidRPr="00C90757" w:rsidRDefault="00824DD7" w:rsidP="009B09DA">
            <w:pPr>
              <w:pStyle w:val="naisc"/>
              <w:spacing w:before="0" w:after="0"/>
            </w:pPr>
            <w:r w:rsidRPr="00C90757">
              <w:t>2</w:t>
            </w:r>
          </w:p>
        </w:tc>
        <w:tc>
          <w:tcPr>
            <w:tcW w:w="4320" w:type="dxa"/>
            <w:tcBorders>
              <w:top w:val="single" w:sz="6" w:space="0" w:color="000000"/>
              <w:left w:val="single" w:sz="6" w:space="0" w:color="000000"/>
              <w:bottom w:val="single" w:sz="6" w:space="0" w:color="000000"/>
              <w:right w:val="single" w:sz="6" w:space="0" w:color="000000"/>
            </w:tcBorders>
          </w:tcPr>
          <w:p w14:paraId="5C211304" w14:textId="77777777" w:rsidR="00824DD7" w:rsidRPr="00C90757" w:rsidRDefault="00824DD7" w:rsidP="009B09DA">
            <w:pPr>
              <w:pStyle w:val="naisc"/>
              <w:spacing w:before="0" w:after="0"/>
            </w:pPr>
            <w:r w:rsidRPr="00C90757">
              <w:t>3</w:t>
            </w:r>
          </w:p>
        </w:tc>
        <w:tc>
          <w:tcPr>
            <w:tcW w:w="4050" w:type="dxa"/>
            <w:tcBorders>
              <w:top w:val="single" w:sz="6" w:space="0" w:color="000000"/>
              <w:left w:val="single" w:sz="6" w:space="0" w:color="000000"/>
              <w:bottom w:val="single" w:sz="6" w:space="0" w:color="000000"/>
              <w:right w:val="single" w:sz="6" w:space="0" w:color="000000"/>
            </w:tcBorders>
          </w:tcPr>
          <w:p w14:paraId="7BE36C92" w14:textId="77777777" w:rsidR="00824DD7" w:rsidRPr="00952795" w:rsidRDefault="00824DD7" w:rsidP="009B09DA">
            <w:pPr>
              <w:pStyle w:val="naisc"/>
              <w:spacing w:before="0" w:after="0"/>
              <w:rPr>
                <w:sz w:val="20"/>
                <w:szCs w:val="20"/>
              </w:rPr>
            </w:pPr>
            <w:r w:rsidRPr="00952795">
              <w:rPr>
                <w:sz w:val="20"/>
                <w:szCs w:val="20"/>
              </w:rPr>
              <w:t>4</w:t>
            </w:r>
          </w:p>
        </w:tc>
        <w:tc>
          <w:tcPr>
            <w:tcW w:w="2955" w:type="dxa"/>
            <w:tcBorders>
              <w:top w:val="single" w:sz="4" w:space="0" w:color="auto"/>
              <w:left w:val="single" w:sz="4" w:space="0" w:color="auto"/>
              <w:bottom w:val="single" w:sz="4" w:space="0" w:color="auto"/>
            </w:tcBorders>
          </w:tcPr>
          <w:p w14:paraId="5EC9215C" w14:textId="77777777" w:rsidR="00824DD7" w:rsidRPr="00952795" w:rsidRDefault="00824DD7" w:rsidP="009B09DA">
            <w:pPr>
              <w:jc w:val="center"/>
              <w:rPr>
                <w:sz w:val="20"/>
                <w:szCs w:val="20"/>
              </w:rPr>
            </w:pPr>
            <w:r w:rsidRPr="00952795">
              <w:rPr>
                <w:sz w:val="20"/>
                <w:szCs w:val="20"/>
              </w:rPr>
              <w:t>5</w:t>
            </w:r>
          </w:p>
        </w:tc>
      </w:tr>
      <w:tr w:rsidR="000B271F" w:rsidRPr="00952795" w14:paraId="4D296A2F" w14:textId="77777777" w:rsidTr="00DC11DB">
        <w:tc>
          <w:tcPr>
            <w:tcW w:w="742" w:type="dxa"/>
            <w:tcBorders>
              <w:top w:val="single" w:sz="6" w:space="0" w:color="000000"/>
              <w:left w:val="single" w:sz="6" w:space="0" w:color="000000"/>
              <w:bottom w:val="single" w:sz="6" w:space="0" w:color="000000"/>
              <w:right w:val="single" w:sz="6" w:space="0" w:color="000000"/>
            </w:tcBorders>
          </w:tcPr>
          <w:p w14:paraId="74BBC847" w14:textId="77777777" w:rsidR="000B271F" w:rsidRPr="00C90757" w:rsidRDefault="000B271F" w:rsidP="009B09DA">
            <w:pPr>
              <w:pStyle w:val="naisc"/>
              <w:spacing w:before="0" w:after="0"/>
            </w:pPr>
            <w:r w:rsidRPr="00C90757">
              <w:t>1.</w:t>
            </w:r>
          </w:p>
        </w:tc>
        <w:tc>
          <w:tcPr>
            <w:tcW w:w="3403" w:type="dxa"/>
            <w:vMerge w:val="restart"/>
            <w:tcBorders>
              <w:top w:val="single" w:sz="6" w:space="0" w:color="000000"/>
              <w:left w:val="single" w:sz="6" w:space="0" w:color="000000"/>
              <w:right w:val="single" w:sz="6" w:space="0" w:color="000000"/>
            </w:tcBorders>
          </w:tcPr>
          <w:p w14:paraId="62FF4CBE" w14:textId="77777777" w:rsidR="000B271F" w:rsidRPr="00C90757" w:rsidRDefault="000B271F" w:rsidP="009B09DA">
            <w:pPr>
              <w:pStyle w:val="naisc"/>
              <w:spacing w:before="0" w:after="0"/>
              <w:rPr>
                <w:b/>
              </w:rPr>
            </w:pPr>
            <w:r w:rsidRPr="00C90757">
              <w:rPr>
                <w:b/>
              </w:rPr>
              <w:t>Vispārīgs iebildums</w:t>
            </w:r>
          </w:p>
        </w:tc>
        <w:tc>
          <w:tcPr>
            <w:tcW w:w="4320" w:type="dxa"/>
            <w:tcBorders>
              <w:top w:val="single" w:sz="6" w:space="0" w:color="000000"/>
              <w:left w:val="single" w:sz="6" w:space="0" w:color="000000"/>
              <w:bottom w:val="single" w:sz="6" w:space="0" w:color="000000"/>
              <w:right w:val="single" w:sz="6" w:space="0" w:color="000000"/>
            </w:tcBorders>
          </w:tcPr>
          <w:p w14:paraId="77300616" w14:textId="77777777" w:rsidR="000B271F" w:rsidRPr="00C90757" w:rsidRDefault="000B271F" w:rsidP="009B09DA">
            <w:pPr>
              <w:pStyle w:val="naisc"/>
              <w:spacing w:before="0" w:after="0"/>
              <w:rPr>
                <w:b/>
              </w:rPr>
            </w:pPr>
            <w:r w:rsidRPr="00C90757">
              <w:rPr>
                <w:b/>
              </w:rPr>
              <w:t>Latvijas Republikas Grāmatvežu asociācija:</w:t>
            </w:r>
          </w:p>
          <w:p w14:paraId="08667DDF" w14:textId="77777777" w:rsidR="000B271F" w:rsidRPr="00C90757" w:rsidRDefault="000B271F" w:rsidP="009B09DA">
            <w:pPr>
              <w:autoSpaceDE w:val="0"/>
              <w:autoSpaceDN w:val="0"/>
              <w:adjustRightInd w:val="0"/>
              <w:jc w:val="both"/>
              <w:rPr>
                <w:color w:val="000000"/>
              </w:rPr>
            </w:pPr>
            <w:r w:rsidRPr="00C90757">
              <w:rPr>
                <w:color w:val="000000"/>
              </w:rPr>
              <w:t xml:space="preserve">Likumprojektā ietvertā termina jēdziens “ārpakalpojuma grāmatvedis” ir maldinošs, tiek uzsvērts priekšstats tikai uz fizisku personu. Latvijas Republikas Grāmatvežu asociācija iesaka mainīt terminu uz “grāmatvedības ārpakalpojumu sniedzējs”, kura izpratnē ir gan fiziska, gan juridiska persona. </w:t>
            </w:r>
          </w:p>
          <w:p w14:paraId="5EF77B7F" w14:textId="77777777" w:rsidR="000B271F" w:rsidRPr="00C90757" w:rsidRDefault="000B271F" w:rsidP="009B09DA">
            <w:pPr>
              <w:autoSpaceDE w:val="0"/>
              <w:autoSpaceDN w:val="0"/>
              <w:adjustRightInd w:val="0"/>
              <w:jc w:val="both"/>
              <w:rPr>
                <w:color w:val="000000"/>
              </w:rPr>
            </w:pPr>
            <w:r w:rsidRPr="00C90757">
              <w:rPr>
                <w:color w:val="000000"/>
              </w:rPr>
              <w:t xml:space="preserve">Nav skaidri formulētas atbildīgā grāmatveža funkcijas un atbildība (likumprojekta 3.panta trešās daļas 2. punkts) – vai atbildīgais grāmatvedis atbild par licences saņemšanu, vai Noziedzīgi iegūtu līdzekļu legalizācijas un terorisma un proliferācijas finansēšanas novēršanas likuma prasību ievērošanu, vai kvalitātes nodrošināšanas jautājumiem grāmatvedības firmā, vai arī par sagatavoto gada pārskatu kvalitāti, u.c. Latvijas Republikas Grāmatvežu asociācija uzskata, ka precīzi jānoformulē atbildīgā </w:t>
            </w:r>
            <w:r w:rsidRPr="00C90757">
              <w:rPr>
                <w:color w:val="000000"/>
              </w:rPr>
              <w:lastRenderedPageBreak/>
              <w:t xml:space="preserve">grāmatveža funkcijas un atbildība, jo šim jautājumam ir noteicoša nozīme tālākā regulējuma (tostarp, Ministru kabineta noteikumu) izstrādē. Jautājumam ir būtiskā ietekme uz grāmatvedības ārpakalpojumu nozares turpmākās darbības attīstību. Turklāt likumprojektā nav norādīts atbildīgo grāmatvežu skaits, kuri jānodarbina attiecīgajā praksē, kas savukārt, neatbilst likumprojekta mērķim – celt grāmatvedības pakalpojuma kvalitāti. </w:t>
            </w:r>
          </w:p>
          <w:p w14:paraId="5749ACC6" w14:textId="77777777" w:rsidR="000B271F" w:rsidRPr="00C90757" w:rsidRDefault="000B271F" w:rsidP="009B09DA">
            <w:pPr>
              <w:autoSpaceDE w:val="0"/>
              <w:autoSpaceDN w:val="0"/>
              <w:adjustRightInd w:val="0"/>
              <w:jc w:val="both"/>
            </w:pPr>
            <w:r w:rsidRPr="00C90757">
              <w:rPr>
                <w:color w:val="000000"/>
              </w:rPr>
              <w:t>Likumprojekts paredz citā starpā licences apturēšanu un anulēšanu (likumprojekta 15.</w:t>
            </w:r>
            <w:r w:rsidRPr="00C90757">
              <w:rPr>
                <w:color w:val="000000"/>
                <w:vertAlign w:val="superscript"/>
              </w:rPr>
              <w:t>3</w:t>
            </w:r>
            <w:r w:rsidRPr="00C90757">
              <w:rPr>
                <w:color w:val="000000"/>
              </w:rPr>
              <w:t xml:space="preserve"> pants), kuru piemēro ārpakalpojuma grāmatvedim (ja pakalpojumu sniedzējs ir juridiska persona, tad firmai). Licences apturēšanas un anulēšanas gadījumā likumprojektā nav atrunāta atbildīgo grāmatvežu atbildības pakāpe un veids.  Nav skaidrs, kādā veidā VID nodrošinās grāmatvedības ārpakalpojumu sniedzēju uzraudzību. Atbilstoši Starptautiskās grāmatvežu federācijas (IFAC) izdotajiem dokumentiem (tostarp, profesionālas darbības standartiem profesionāliem grāmatvežiem, tai skaitā, kuri sniedz grāmatvedības ārpakalpojumus – 1.Starptautisko kvalitātes kontroles standartu, starptautiskiem atzīšanas kritērijiem, </w:t>
            </w:r>
            <w:proofErr w:type="spellStart"/>
            <w:r w:rsidRPr="00C90757">
              <w:rPr>
                <w:color w:val="000000"/>
              </w:rPr>
              <w:t>SMOs</w:t>
            </w:r>
            <w:proofErr w:type="spellEnd"/>
            <w:r w:rsidRPr="00C90757">
              <w:rPr>
                <w:color w:val="000000"/>
              </w:rPr>
              <w:t xml:space="preserve">) un iedibināto pasaules praksi, ar uzraudzības jautājumiem saprot pasākumu kopumu, kas izpaužas profesionālās darbības kvalitātes </w:t>
            </w:r>
            <w:r w:rsidRPr="00C90757">
              <w:rPr>
                <w:color w:val="000000"/>
              </w:rPr>
              <w:lastRenderedPageBreak/>
              <w:t xml:space="preserve">nodrošināšanas pārbaudē un profesionālās ētikas normas ievērošanas kontrolē, kā arī sūdzību izskatīšanu un disciplināru sodīšanu par profesionālu standartu un ētikas normu neievērošanu. Savukārt likumprojektā ietvertais regulējums ir vērsts uz Noziedzīgi iegūtu līdzekļu legalizācijas un terorisma un proliferācijas finansēšanas novēršanas likuma </w:t>
            </w:r>
            <w:r w:rsidRPr="00C90757">
              <w:t xml:space="preserve">piemērošanas jautājumiem grāmatvedības ārpakalpojumu sniedzēju praksēs un neietver regulējumu attiecībā uz grāmatvedības ārpakalpojumu sniedzēju kvalitātes nodrošināšanas jautājumiem un ētikas kodeksa normu izpildi, kā arī neparedz atbildību par pārkāpumiem norādītajās jomās. Latvijas Republikas grāmatvežu asociācija, būdama IFAC dalīborganizācija, iedibināja un ievieš praksē uzraudzības mehānismu atbilstoši IFAC norādījumiem un rekomendācijām grāmatvedības ārpakalpojumu sniedzējiem, un iesaka likumprojektā pārņemt IFAC uzraudzības modeli. Jāatzīmē, ka Latvijas Republikas grāmatvežu asociācija biedri – grāmatvedības ārpakalpojumu sniedzēji ir ieguvuši tiesības, un viņiem ir pienākums izmantot IFAC izdotos dokumentus, ieskaitot Starptautisko profesionālo ētikas kodeksu. Atbilstoši OECD paustam viedoklim, grāmatvedības ārpakalpojumu sniedzējiem savā darbā ir jānodrošina </w:t>
            </w:r>
            <w:r w:rsidRPr="00C90757">
              <w:lastRenderedPageBreak/>
              <w:t>neatkarība, kas ir viens no Ētikas kodeksa pamatprincipiem. Iesakām likumprojektā ietvert nosacījumus uzņēmumiem, firmām u.tml., kuri būs tiesīgi izsniegt kompetenci un pieredzi apliecinošus sertifikātus. Piemēram, “kompetenci apliecinošs dokuments (apliecība, sertifikāts), ir tāds dokuments, ko izsniegusi Latvijas likumdošanas kartībā akreditēta sertifikācijas iestāde vai kuras izsniegtais sertifikāts ir starptautiski atzīts”. Likumprojekts neparedz prasības grāmatvedības ārpakalpojumu sniedzējiem tādās jomās, kā profesionālās kvalifikācijas pārbaude un uzturēšana, kā to paredz IFAC Starptautiskie izglītības standarti (</w:t>
            </w:r>
            <w:proofErr w:type="spellStart"/>
            <w:r w:rsidRPr="00C90757">
              <w:t>International</w:t>
            </w:r>
            <w:proofErr w:type="spellEnd"/>
            <w:r w:rsidRPr="00C90757">
              <w:t xml:space="preserve"> </w:t>
            </w:r>
            <w:proofErr w:type="spellStart"/>
            <w:r w:rsidRPr="00C90757">
              <w:t>Education</w:t>
            </w:r>
            <w:proofErr w:type="spellEnd"/>
            <w:r w:rsidRPr="00C90757">
              <w:t xml:space="preserve"> </w:t>
            </w:r>
            <w:proofErr w:type="spellStart"/>
            <w:r w:rsidRPr="00C90757">
              <w:t>Standards</w:t>
            </w:r>
            <w:proofErr w:type="spellEnd"/>
            <w:r w:rsidRPr="00C90757">
              <w:t xml:space="preserve">, IES), kā arī prasības LRGA profesionālā grāmatveža sertifikāta vai ISO kompetences sertifikāta pretendentiem/ sertificētiem grāmatvežiem. Latvijas Republikas grāmatvežu asociācija uzskata, ka likumprojekts ir jāpapildina ar norādītajām prasībām, tai skaitā attiecībā uz tālākizglītības nepieciešamību grāmatvedības ārpakalpojumu sniedzējiem, kā arī normu, ka atbildīgā grāmatveža kvalifikāciju apliecina arī Latvijas Republikas grāmatvežu asociācija profesionālā grāmatveža sertifikāts vai ISO kompetences sertifikāts. Latvijas Republikas grāmatvežu asociācija un </w:t>
            </w:r>
            <w:r w:rsidRPr="00C90757">
              <w:br/>
            </w:r>
            <w:r w:rsidRPr="00C90757">
              <w:lastRenderedPageBreak/>
              <w:t>SIA “Grāmatvežu sertifikācijas centrs” izsniedz grāmatvežu kompetenci apliecinošus sertifikātus, uztur sertificēto personu reģistru, seko līdzi sertificēto personu tālāk apmācībai, pieprasot iesniegt regulārās atskaites par profesionālās izglītības regulāru paaugstināšanu kursos un semināros. Latvijas Republikas grāmatvežu asociācijas un SIA “Grāmatvežu sertifikācijas centrs” sertificēto personu saraksts ir publiski pieejams.</w:t>
            </w:r>
          </w:p>
          <w:p w14:paraId="40760883" w14:textId="77777777" w:rsidR="000B271F" w:rsidRPr="00C90757" w:rsidRDefault="000B271F" w:rsidP="009B09DA">
            <w:pPr>
              <w:jc w:val="both"/>
              <w:rPr>
                <w:color w:val="000000"/>
              </w:rPr>
            </w:pPr>
            <w:r w:rsidRPr="00C90757">
              <w:t>Lai</w:t>
            </w:r>
            <w:r w:rsidRPr="00C90757">
              <w:rPr>
                <w:color w:val="000000"/>
              </w:rPr>
              <w:t xml:space="preserve"> risinātu iepriekš aprakstīto situāciju un padarītu ārpakalpojumu grāmatvežu licencēšanu par efektīvu, likumprojekts ir jāpapildina ar normu, kas paredz Latvijas Republikas Grāmatvežu asociācijas iesaistīšanu licencēšanas mehānismā, piemēram, paredzot sadarbību starp VID un Latvijas Republikas Grāmatvežu asociāciju grāmatvedības ārpakalpojumu sniedzēju uzraudzībā, tālākizglītības un citos ar grāmatvedības ārpakalpojumu sniedzēju licencēšanu saistītajos jautājumos. </w:t>
            </w:r>
          </w:p>
          <w:p w14:paraId="0B31689A" w14:textId="77777777" w:rsidR="000B271F" w:rsidRPr="00C90757" w:rsidRDefault="000B271F" w:rsidP="009B09DA">
            <w:pPr>
              <w:autoSpaceDE w:val="0"/>
              <w:autoSpaceDN w:val="0"/>
              <w:adjustRightInd w:val="0"/>
              <w:jc w:val="both"/>
              <w:rPr>
                <w:color w:val="000000"/>
              </w:rPr>
            </w:pPr>
            <w:r w:rsidRPr="00C90757">
              <w:rPr>
                <w:color w:val="000000"/>
              </w:rPr>
              <w:t>Ņemot vērā iepriekš minēto, Latvijas Republikas Grāmatvežu asociācija lūdz Finanšu ministriju nodrošināt iespēju apspriest kopā dotā likumprojekta redakciju.</w:t>
            </w:r>
          </w:p>
          <w:p w14:paraId="01869BB7" w14:textId="77777777" w:rsidR="00107F0F" w:rsidRPr="00C90757" w:rsidRDefault="00107F0F" w:rsidP="009B09DA">
            <w:pPr>
              <w:autoSpaceDE w:val="0"/>
              <w:autoSpaceDN w:val="0"/>
              <w:adjustRightInd w:val="0"/>
              <w:jc w:val="both"/>
            </w:pPr>
          </w:p>
          <w:p w14:paraId="24105EB3" w14:textId="77777777" w:rsidR="000B271F" w:rsidRPr="00C90757" w:rsidRDefault="000B271F" w:rsidP="009B09DA">
            <w:pPr>
              <w:jc w:val="both"/>
            </w:pPr>
          </w:p>
        </w:tc>
        <w:tc>
          <w:tcPr>
            <w:tcW w:w="4050" w:type="dxa"/>
            <w:tcBorders>
              <w:top w:val="single" w:sz="6" w:space="0" w:color="000000"/>
              <w:left w:val="single" w:sz="6" w:space="0" w:color="000000"/>
              <w:bottom w:val="single" w:sz="6" w:space="0" w:color="000000"/>
              <w:right w:val="single" w:sz="6" w:space="0" w:color="000000"/>
            </w:tcBorders>
          </w:tcPr>
          <w:p w14:paraId="230DBABE" w14:textId="77777777" w:rsidR="002620DF" w:rsidRPr="002620DF" w:rsidRDefault="002620DF" w:rsidP="009B09DA">
            <w:pPr>
              <w:pStyle w:val="naisc"/>
              <w:spacing w:before="0" w:after="0"/>
              <w:rPr>
                <w:b/>
              </w:rPr>
            </w:pPr>
            <w:r w:rsidRPr="002620DF">
              <w:rPr>
                <w:b/>
              </w:rPr>
              <w:lastRenderedPageBreak/>
              <w:t>Panākta vienošanās starpministriju sanāksmē</w:t>
            </w:r>
          </w:p>
          <w:p w14:paraId="60C1D577" w14:textId="77777777" w:rsidR="000B271F" w:rsidRPr="00952795" w:rsidRDefault="000B271F" w:rsidP="009B09DA">
            <w:pPr>
              <w:pStyle w:val="naisc"/>
              <w:spacing w:before="0" w:after="0"/>
              <w:jc w:val="both"/>
            </w:pPr>
            <w:r w:rsidRPr="00952795">
              <w:t xml:space="preserve">Iebildums par jēdziena “ārpakalpojuma grāmatvedis” precizēšanu netiek ņemts vērā, jo šāds jēdziens tiek lietots arī citos normatīvajos aktos, tai skaitā attiecībā uz juridiskām personām. Iebildums par grāmatveža funkciju un atbildību noteikšanu netiek ņemts vērā, jo ārpakalpojumu grāmatvežu licencēšana nemaina atbildīgo grāmatvežu funkcijas, tādējādi nav pamats uzskatīt, ka līdz ar šiem grozījumiem būtu nepieciešams precizēt atbildīgo grāmatvežu funkcijas vai atbildību, kā arī ka nav nepieciešams precizēt grāmatveža funkcijas un atbildību, jo to savā starpā uz civiltiesisku darījumu (līguma) pamata noteiks iesaistītās puses. Atbildīgo darbinieku skaits nav noteikts, jo nav plānots sasaistīt apkalpoto klientu  skaitu vai apgrozījumu ar juridiskās personas </w:t>
            </w:r>
            <w:r w:rsidRPr="00952795">
              <w:lastRenderedPageBreak/>
              <w:t xml:space="preserve">licencēto atbildīgo pārstāvju skaitu.  Iebildums par ārpakalpojuma grāmatvežu atbildības pakāpi licences apturēšanas gadījumā netiek ņemts vērā, jo licenci varēs anulēt par būtiskiem Noziedzīgi iegūtu līdzekļu legalizācijas un terorisma un proliferācijas finansēšanas novēršanas (turpmāk – NILLTPFN) likuma pārkāpumiem, tādējādi arī  personas atbildība tiks vērtēta atbilstoši Administratīvā procesa likumam kontekstā ar NILLTPFN likumā noteikto. Grāmatvedības ārpakalpojumu sniedzēju uzraudzību Valsts ieņēmumu dienests veiks Noziedzīgi iegūtu līdzekļu legalizācijas un terorisma un proliferācijas finansēšanas novēršanas likuma uzraudzības ietvaros, papildus ņemot vērā Valsts ieņēmumu dienesta rīcība esošo informāciju par sniegto grāmatvedības pakalpojumu kvalitāti (pārskatu un atskaišu iesniegšanas kvalitāte, disciplīna). Iebildums par sertifikācijas standartu ieviešanu netiek ņemts vērā, jo Latvijas Republikas Grāmatvežu asociācijas piedāvātais mehānisms pārlieku sašaurinātu to personu loku, kas būtu tiesīgas sniegt grāmatvedības ārpakalpojumu un radītu pārlieku lielu administratīvo slogu grāmatvedības ārpakalpojuma sniedzējiem un licencējošai iestādei </w:t>
            </w:r>
            <w:r w:rsidRPr="00952795">
              <w:lastRenderedPageBreak/>
              <w:t>(nepieciešamība pēc starptautisko organizāciju atzītiem sertifikātiem, kuri līdz šim nav bijuši  obligāti, normatīvos aktos nenostiprinātu ētikas normu piemērošana).</w:t>
            </w:r>
          </w:p>
          <w:p w14:paraId="07270E8A" w14:textId="77777777" w:rsidR="000B271F" w:rsidRPr="00952795" w:rsidRDefault="000B271F" w:rsidP="009B09DA">
            <w:pPr>
              <w:pStyle w:val="naisc"/>
              <w:spacing w:before="0" w:after="0"/>
              <w:rPr>
                <w:sz w:val="20"/>
                <w:szCs w:val="20"/>
              </w:rPr>
            </w:pPr>
          </w:p>
        </w:tc>
        <w:tc>
          <w:tcPr>
            <w:tcW w:w="2955" w:type="dxa"/>
            <w:tcBorders>
              <w:top w:val="single" w:sz="4" w:space="0" w:color="auto"/>
              <w:left w:val="single" w:sz="4" w:space="0" w:color="auto"/>
              <w:bottom w:val="single" w:sz="4" w:space="0" w:color="auto"/>
            </w:tcBorders>
          </w:tcPr>
          <w:p w14:paraId="006566E7" w14:textId="77777777" w:rsidR="000B271F" w:rsidRPr="00952795" w:rsidRDefault="000B271F" w:rsidP="009B09DA">
            <w:pPr>
              <w:jc w:val="center"/>
              <w:rPr>
                <w:sz w:val="20"/>
                <w:szCs w:val="20"/>
              </w:rPr>
            </w:pPr>
          </w:p>
        </w:tc>
      </w:tr>
      <w:tr w:rsidR="000B271F" w:rsidRPr="00952795" w14:paraId="5648E4EA" w14:textId="77777777" w:rsidTr="00DC11DB">
        <w:tc>
          <w:tcPr>
            <w:tcW w:w="742" w:type="dxa"/>
            <w:tcBorders>
              <w:top w:val="single" w:sz="6" w:space="0" w:color="000000"/>
              <w:left w:val="single" w:sz="6" w:space="0" w:color="000000"/>
              <w:bottom w:val="single" w:sz="6" w:space="0" w:color="000000"/>
              <w:right w:val="single" w:sz="6" w:space="0" w:color="000000"/>
            </w:tcBorders>
          </w:tcPr>
          <w:p w14:paraId="48DB64BE" w14:textId="77777777" w:rsidR="000B271F" w:rsidRPr="00C90757" w:rsidRDefault="000B271F" w:rsidP="009B09DA">
            <w:pPr>
              <w:pStyle w:val="naisc"/>
              <w:spacing w:before="0" w:after="0"/>
            </w:pPr>
            <w:r w:rsidRPr="00C90757">
              <w:lastRenderedPageBreak/>
              <w:t>2.</w:t>
            </w:r>
          </w:p>
        </w:tc>
        <w:tc>
          <w:tcPr>
            <w:tcW w:w="3403" w:type="dxa"/>
            <w:vMerge/>
            <w:tcBorders>
              <w:left w:val="single" w:sz="6" w:space="0" w:color="000000"/>
              <w:right w:val="single" w:sz="6" w:space="0" w:color="000000"/>
            </w:tcBorders>
          </w:tcPr>
          <w:p w14:paraId="23B4A2D2" w14:textId="77777777" w:rsidR="000B271F" w:rsidRPr="00C90757" w:rsidRDefault="000B271F" w:rsidP="009B09DA">
            <w:pPr>
              <w:pStyle w:val="naisc"/>
              <w:spacing w:before="0" w:after="0"/>
            </w:pPr>
          </w:p>
        </w:tc>
        <w:tc>
          <w:tcPr>
            <w:tcW w:w="4320" w:type="dxa"/>
            <w:tcBorders>
              <w:top w:val="single" w:sz="6" w:space="0" w:color="000000"/>
              <w:left w:val="single" w:sz="6" w:space="0" w:color="000000"/>
              <w:bottom w:val="single" w:sz="6" w:space="0" w:color="000000"/>
              <w:right w:val="single" w:sz="6" w:space="0" w:color="000000"/>
            </w:tcBorders>
          </w:tcPr>
          <w:p w14:paraId="63D704F0" w14:textId="77777777" w:rsidR="00FC6290" w:rsidRPr="00C90757" w:rsidRDefault="000B271F" w:rsidP="009B09DA">
            <w:pPr>
              <w:widowControl w:val="0"/>
              <w:tabs>
                <w:tab w:val="left" w:pos="993"/>
              </w:tabs>
              <w:contextualSpacing/>
              <w:jc w:val="center"/>
              <w:rPr>
                <w:b/>
              </w:rPr>
            </w:pPr>
            <w:r w:rsidRPr="00C90757">
              <w:rPr>
                <w:b/>
              </w:rPr>
              <w:t>Latvijas Darba devēju konfederācija:</w:t>
            </w:r>
          </w:p>
          <w:p w14:paraId="4AE5634C" w14:textId="77777777" w:rsidR="000B271F" w:rsidRPr="00C90757" w:rsidRDefault="000B271F" w:rsidP="009B09DA">
            <w:pPr>
              <w:jc w:val="both"/>
              <w:rPr>
                <w:rFonts w:eastAsia="Calibri"/>
                <w:lang w:eastAsia="en-US"/>
              </w:rPr>
            </w:pPr>
            <w:r w:rsidRPr="00C90757">
              <w:rPr>
                <w:rFonts w:eastAsia="Calibri"/>
                <w:lang w:eastAsia="en-US"/>
              </w:rPr>
              <w:t>Latvijas darba devēju konfederācija iebilst pret likumprojekta 3.pantu Finanšu ministrijas redakcijā. Likumprojekta 3.pantā ir noteikts, ka ārpakalpojuma grāmatveža darbība ir atļauta, ja tam Ministru kabineta noteiktajā kārtībā ir izsniegta licence grāmatvedības ārpakalpojumu sniegšanai. Saskaņā ar Gada pārskatu un konsolidēto gada pārskatu likuma 31.panta “Gada pārskata un konsolidētā gada pārskata revīzija (pārbaude)” pirmo un trešo daļu uzņēmumam ir jāsaņem zvērināta revidenta ziņojums, kas jau ietver apstiprinājumu par veiktu grāmatvedības pārbaudi:</w:t>
            </w:r>
          </w:p>
          <w:p w14:paraId="5D1F3AF7" w14:textId="77777777" w:rsidR="000B271F" w:rsidRPr="00C90757" w:rsidRDefault="000B271F" w:rsidP="009B09DA">
            <w:pPr>
              <w:jc w:val="both"/>
              <w:rPr>
                <w:rFonts w:eastAsia="Calibri"/>
                <w:lang w:eastAsia="en-US"/>
              </w:rPr>
            </w:pPr>
            <w:r w:rsidRPr="00C90757">
              <w:rPr>
                <w:rFonts w:eastAsia="Calibri"/>
                <w:lang w:eastAsia="en-US"/>
              </w:rPr>
              <w:t xml:space="preserve">“(1) Šā likuma </w:t>
            </w:r>
            <w:hyperlink r:id="rId8" w:anchor="p3" w:history="1">
              <w:r w:rsidRPr="00C90757">
                <w:rPr>
                  <w:rFonts w:eastAsia="Calibri"/>
                  <w:lang w:eastAsia="en-US"/>
                </w:rPr>
                <w:t>3.panta</w:t>
              </w:r>
            </w:hyperlink>
            <w:r w:rsidRPr="00C90757">
              <w:rPr>
                <w:rFonts w:eastAsia="Calibri"/>
                <w:lang w:eastAsia="en-US"/>
              </w:rPr>
              <w:t xml:space="preserve"> pirmās daļas 1.punktā minētas sabiedrības sagatavoto gada pārskatu, ja tā ir vidēja vai liela sabiedrība vai ja tās pārvedami vērtspapīri ir iekļauti regulētajā tirgū, kā arī koncerna mātes sabiedrības sagatavoto konsolidēto gada pārskatu revidē (pārbauda) un par veiktās revīzijas (pārbaudes) rezultātiem revidenta ziņojumu sniedz zvērināts revidents (vairāki zvērināti revidenti) vai zvērinātu revidentu komercsabiedrība atbilstoši likumam "Par zvērinātiem revidentiem".</w:t>
            </w:r>
          </w:p>
          <w:p w14:paraId="12260633" w14:textId="77777777" w:rsidR="000B271F" w:rsidRPr="00C90757" w:rsidRDefault="000B271F" w:rsidP="009B09DA">
            <w:pPr>
              <w:jc w:val="both"/>
              <w:rPr>
                <w:rFonts w:eastAsia="Calibri"/>
                <w:lang w:eastAsia="en-US"/>
              </w:rPr>
            </w:pPr>
            <w:r w:rsidRPr="00C90757">
              <w:rPr>
                <w:rFonts w:eastAsia="Calibri"/>
                <w:lang w:eastAsia="en-US"/>
              </w:rPr>
              <w:t xml:space="preserve">(3) Gada pārskata vai konsolidētā gada pārskata revīzija (pārbaude) ietver arī grāmatvedības pārbaudi, lai noskaidrotu, </w:t>
            </w:r>
            <w:r w:rsidRPr="00C90757">
              <w:rPr>
                <w:rFonts w:eastAsia="Calibri"/>
                <w:lang w:eastAsia="en-US"/>
              </w:rPr>
              <w:lastRenderedPageBreak/>
              <w:t>vai tā atbilst grāmatvedību reglamentējošo normatīvo aktu prasībām. Gada pārskata vai konsolidētā gada pārskata revīzijā (pārbaudē) arī noskaidro, vai ir ievērotas gada pārskata un konsolidētā gada pārskata sagatavošanu reglamentējošo normatīvo aktu prasības”. Priekšlikums - papildināt likumprojektu, ka licence grāmatvedības ārpakalpojumu sniegšanai nav jāsaņem, kad grāmatvedības ārpakalpojumi tiek sniegti vienas uzņēmumu grupas ietvaros, ja par uzņēmumu grupu tiek sagatavots konsolidētais gada pārskats.</w:t>
            </w:r>
          </w:p>
          <w:p w14:paraId="57C89EA7" w14:textId="77777777" w:rsidR="000B271F" w:rsidRPr="00C90757" w:rsidRDefault="000B271F" w:rsidP="009B09DA">
            <w:pPr>
              <w:pStyle w:val="naisc"/>
              <w:spacing w:before="0" w:after="0"/>
              <w:rPr>
                <w:b/>
              </w:rPr>
            </w:pPr>
          </w:p>
        </w:tc>
        <w:tc>
          <w:tcPr>
            <w:tcW w:w="4050" w:type="dxa"/>
            <w:tcBorders>
              <w:top w:val="single" w:sz="6" w:space="0" w:color="000000"/>
              <w:left w:val="single" w:sz="6" w:space="0" w:color="000000"/>
              <w:bottom w:val="single" w:sz="6" w:space="0" w:color="000000"/>
              <w:right w:val="single" w:sz="6" w:space="0" w:color="000000"/>
            </w:tcBorders>
          </w:tcPr>
          <w:p w14:paraId="467B5B7D" w14:textId="77777777" w:rsidR="002620DF" w:rsidRPr="002620DF" w:rsidRDefault="002620DF" w:rsidP="009B09DA">
            <w:pPr>
              <w:pStyle w:val="naisc"/>
              <w:spacing w:before="0" w:after="0"/>
              <w:rPr>
                <w:b/>
              </w:rPr>
            </w:pPr>
            <w:r w:rsidRPr="002620DF">
              <w:rPr>
                <w:b/>
              </w:rPr>
              <w:lastRenderedPageBreak/>
              <w:t>Panākta vienošanās starpministriju sanāksmē</w:t>
            </w:r>
          </w:p>
          <w:p w14:paraId="057196B1" w14:textId="77777777" w:rsidR="000B271F" w:rsidRPr="00952795" w:rsidRDefault="000B271F" w:rsidP="009B09DA">
            <w:pPr>
              <w:pStyle w:val="naisc"/>
              <w:spacing w:before="0" w:after="0"/>
              <w:jc w:val="both"/>
            </w:pPr>
            <w:r w:rsidRPr="00952795">
              <w:t xml:space="preserve">Anotācija papildināta ar pamatojumu, kādēļ nepieciešams ieviest grāmatvedības ārpakalpojumu sniedzēju licencēšanu. </w:t>
            </w:r>
            <w:r>
              <w:t>Atbilstoši Eiropas Parlamenta un Padomes Direktīvas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Pr="00952795">
              <w:t xml:space="preserve"> </w:t>
            </w:r>
            <w:r>
              <w:t>45.panta pirmajai daļai, dalībvalstis prasa, lai atbildīgie subjekti, kas ir kādas grupas sastāvā, īstenotu grupas mēroga politiku un procedūras, tostarp datu aizsardzības politiku un grupā noteikto informācijas apmaiņas politiku un procedūras nelikumīgi iegūtu līdzekļu legalizēšanas un teroristu finansēšanas apkarošanas nolūkos. Minēto politiku un procedūras dalībvalstīs un trešās valstīs efektīvi īsteno filiāļu un to meitasuzņēmumu līmenī, kuros tiem pieder lielākā kapitāla daļa.</w:t>
            </w:r>
            <w:r w:rsidRPr="00952795">
              <w:t xml:space="preserve"> </w:t>
            </w:r>
            <w:r>
              <w:t>Ņemot vērā to, ka likumprojekta mērķis ir ieviest sākotnējās NILLTPFN kontroles un to, ka g</w:t>
            </w:r>
            <w:r w:rsidRPr="00952795">
              <w:t xml:space="preserve">rupas uzņēmumi nav atbrīvoti no </w:t>
            </w:r>
            <w:r w:rsidRPr="00952795">
              <w:lastRenderedPageBreak/>
              <w:t>NILLTPFN</w:t>
            </w:r>
            <w:r>
              <w:t xml:space="preserve"> likuma prasību izpildes, </w:t>
            </w:r>
            <w:r w:rsidRPr="00952795">
              <w:t>arguments par atbrīvošanu no licencēšanas</w:t>
            </w:r>
            <w:r>
              <w:t>, ja zvērināts revidents pārbauda konsolidēto gada pārskatu ir pretrunā plānotā normatīvā regulējuma mērķim, tādējādi nav ņemams vērā.</w:t>
            </w:r>
          </w:p>
        </w:tc>
        <w:tc>
          <w:tcPr>
            <w:tcW w:w="2955" w:type="dxa"/>
            <w:tcBorders>
              <w:top w:val="single" w:sz="4" w:space="0" w:color="auto"/>
              <w:left w:val="single" w:sz="4" w:space="0" w:color="auto"/>
              <w:bottom w:val="single" w:sz="4" w:space="0" w:color="auto"/>
            </w:tcBorders>
          </w:tcPr>
          <w:p w14:paraId="71AEB454" w14:textId="77777777" w:rsidR="000B271F" w:rsidRPr="00952795" w:rsidRDefault="000B518A" w:rsidP="009B09DA">
            <w:pPr>
              <w:jc w:val="center"/>
              <w:rPr>
                <w:sz w:val="20"/>
                <w:szCs w:val="20"/>
              </w:rPr>
            </w:pPr>
            <w:r w:rsidRPr="00952795">
              <w:rPr>
                <w:b/>
                <w:szCs w:val="20"/>
              </w:rPr>
              <w:lastRenderedPageBreak/>
              <w:t>Attiecīgi</w:t>
            </w:r>
            <w:r w:rsidR="009F171B">
              <w:rPr>
                <w:b/>
                <w:szCs w:val="20"/>
              </w:rPr>
              <w:t xml:space="preserve"> precizēta anotācija (4.lpp</w:t>
            </w:r>
            <w:r w:rsidRPr="00952795">
              <w:rPr>
                <w:b/>
                <w:szCs w:val="20"/>
              </w:rPr>
              <w:t>).</w:t>
            </w:r>
          </w:p>
        </w:tc>
      </w:tr>
      <w:tr w:rsidR="000B271F" w:rsidRPr="00952795" w14:paraId="05DA7AFB" w14:textId="77777777" w:rsidTr="00DC11DB">
        <w:tc>
          <w:tcPr>
            <w:tcW w:w="742" w:type="dxa"/>
            <w:tcBorders>
              <w:top w:val="single" w:sz="6" w:space="0" w:color="000000"/>
              <w:left w:val="single" w:sz="6" w:space="0" w:color="000000"/>
              <w:bottom w:val="single" w:sz="6" w:space="0" w:color="000000"/>
              <w:right w:val="single" w:sz="6" w:space="0" w:color="000000"/>
            </w:tcBorders>
          </w:tcPr>
          <w:p w14:paraId="4582BC26" w14:textId="77777777" w:rsidR="000B271F" w:rsidRPr="00C90757" w:rsidRDefault="000B271F" w:rsidP="009B09DA">
            <w:pPr>
              <w:pStyle w:val="naisc"/>
              <w:spacing w:before="0" w:after="0"/>
            </w:pPr>
            <w:r w:rsidRPr="00C90757">
              <w:lastRenderedPageBreak/>
              <w:t>3.</w:t>
            </w:r>
          </w:p>
        </w:tc>
        <w:tc>
          <w:tcPr>
            <w:tcW w:w="3403" w:type="dxa"/>
            <w:vMerge/>
            <w:tcBorders>
              <w:left w:val="single" w:sz="6" w:space="0" w:color="000000"/>
              <w:bottom w:val="single" w:sz="6" w:space="0" w:color="000000"/>
              <w:right w:val="single" w:sz="6" w:space="0" w:color="000000"/>
            </w:tcBorders>
          </w:tcPr>
          <w:p w14:paraId="4378E129" w14:textId="77777777" w:rsidR="000B271F" w:rsidRPr="00C90757" w:rsidRDefault="000B271F" w:rsidP="009B09DA">
            <w:pPr>
              <w:pStyle w:val="naisc"/>
              <w:spacing w:before="0" w:after="0"/>
            </w:pPr>
          </w:p>
        </w:tc>
        <w:tc>
          <w:tcPr>
            <w:tcW w:w="4320" w:type="dxa"/>
            <w:tcBorders>
              <w:top w:val="single" w:sz="6" w:space="0" w:color="000000"/>
              <w:left w:val="single" w:sz="6" w:space="0" w:color="000000"/>
              <w:bottom w:val="single" w:sz="6" w:space="0" w:color="000000"/>
              <w:right w:val="single" w:sz="6" w:space="0" w:color="000000"/>
            </w:tcBorders>
          </w:tcPr>
          <w:p w14:paraId="0F62B631" w14:textId="77777777" w:rsidR="000B271F" w:rsidRPr="00C90757" w:rsidRDefault="000B271F" w:rsidP="009B09DA">
            <w:pPr>
              <w:widowControl w:val="0"/>
              <w:tabs>
                <w:tab w:val="left" w:pos="993"/>
              </w:tabs>
              <w:contextualSpacing/>
              <w:jc w:val="center"/>
              <w:rPr>
                <w:b/>
              </w:rPr>
            </w:pPr>
            <w:r w:rsidRPr="00C90757">
              <w:rPr>
                <w:b/>
              </w:rPr>
              <w:t>AS Latvijas finieris:</w:t>
            </w:r>
          </w:p>
          <w:p w14:paraId="58F4368A" w14:textId="77777777" w:rsidR="000B271F" w:rsidRPr="00C90757" w:rsidRDefault="000B271F" w:rsidP="009B09DA">
            <w:pPr>
              <w:widowControl w:val="0"/>
              <w:tabs>
                <w:tab w:val="left" w:pos="993"/>
              </w:tabs>
              <w:contextualSpacing/>
              <w:jc w:val="both"/>
            </w:pPr>
            <w:r w:rsidRPr="00C90757">
              <w:t>Vēršam Jūsu uzmanību, ka saskaņā ar Latvijas Republikas Gada pārskatu un konsolidēto gada pārskatu likuma 91.panta “Gada pārskata un konsolidētā gada pārskata revīzija (pārbaude)” pirmo un trešo daļu uzņēmumam ir jāsaņem zvērināta revidenta ziņojums, kas jau ietver apstiprinājumu par veiktu grāmatvedības pārbaudi. Līdz ar to AS Latvijas Finieris uzskata un lūdz papildināt augstāk minēto likumprojektu, ka licence grāmatvedības ārpakalpojumu sniegšanai nav jāsaņem, kad grāmatvedības ārpakalpojumi tiek sniegti vienas uzņēmumu grupas ietvaros, ja par uzņēmumu grupu tiek sagatavots konsolidēts gada pārskats.</w:t>
            </w:r>
          </w:p>
        </w:tc>
        <w:tc>
          <w:tcPr>
            <w:tcW w:w="4050" w:type="dxa"/>
            <w:tcBorders>
              <w:top w:val="single" w:sz="6" w:space="0" w:color="000000"/>
              <w:left w:val="single" w:sz="6" w:space="0" w:color="000000"/>
              <w:bottom w:val="single" w:sz="6" w:space="0" w:color="000000"/>
              <w:right w:val="single" w:sz="6" w:space="0" w:color="000000"/>
            </w:tcBorders>
          </w:tcPr>
          <w:p w14:paraId="2BDD2393" w14:textId="77777777" w:rsidR="002620DF" w:rsidRPr="002620DF" w:rsidRDefault="002620DF" w:rsidP="009B09DA">
            <w:pPr>
              <w:pStyle w:val="naisc"/>
              <w:spacing w:before="0" w:after="0"/>
              <w:rPr>
                <w:b/>
              </w:rPr>
            </w:pPr>
            <w:r w:rsidRPr="002620DF">
              <w:rPr>
                <w:b/>
              </w:rPr>
              <w:t>Panākta vienošanās starpministriju sanāksmē</w:t>
            </w:r>
          </w:p>
          <w:p w14:paraId="5DAA9744" w14:textId="77777777" w:rsidR="000B271F" w:rsidRPr="00952795" w:rsidRDefault="000B271F" w:rsidP="009B09DA">
            <w:pPr>
              <w:pStyle w:val="naisc"/>
              <w:spacing w:before="0" w:after="0"/>
              <w:jc w:val="both"/>
              <w:rPr>
                <w:b/>
              </w:rPr>
            </w:pPr>
            <w:r w:rsidRPr="00952795">
              <w:t xml:space="preserve">Anotācija papildināta ar pamatojumu, kādēļ nepieciešams ieviest grāmatvedības ārpakalpojumu sniedzēju licencēšanu. </w:t>
            </w:r>
            <w:r>
              <w:t>Atbilstoši Eiropas Parlamenta un Padomes Direktīvas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Pr="00952795">
              <w:t xml:space="preserve"> </w:t>
            </w:r>
            <w:r>
              <w:t xml:space="preserve">45.panta pirmajai daļai, dalībvalstis prasa, lai atbildīgie subjekti, kas ir kādas grupas sastāvā, īstenotu </w:t>
            </w:r>
            <w:r>
              <w:lastRenderedPageBreak/>
              <w:t>grupas mēroga politiku un procedūras, tostarp datu aizsardzības politiku un grupā noteikto informācijas apmaiņas politiku un procedūras nelikumīgi iegūtu līdzekļu legalizēšanas un teroristu finansēšanas apkarošanas nolūkos. Minēto politiku un procedūras dalībvalstīs un trešās valstīs efektīvi īsteno filiāļu un to meitasuzņēmumu līmenī, kuros tiem pieder lielākā kapitāla daļa.</w:t>
            </w:r>
            <w:r w:rsidRPr="00952795">
              <w:t xml:space="preserve"> </w:t>
            </w:r>
            <w:r>
              <w:t>Ņemot vērā to, ka likumprojekta mērķis ir ieviest sākotnējās NILLTPFN kontroles un to, ka g</w:t>
            </w:r>
            <w:r w:rsidRPr="00952795">
              <w:t>rupas uzņēmumi nav atbrīvoti no NILLTPFN</w:t>
            </w:r>
            <w:r>
              <w:t xml:space="preserve"> likuma prasību izpildes, </w:t>
            </w:r>
            <w:r w:rsidRPr="00952795">
              <w:t>arguments par atbrīvošanu no licencēšanas</w:t>
            </w:r>
            <w:r>
              <w:t>, ja zvērināts revidents pārbauda konsolidēto gada pārskatu ir pretrunā plānotā normatīvā regulējuma mērķim, tādējādi nav ņemams vērā.</w:t>
            </w:r>
          </w:p>
        </w:tc>
        <w:tc>
          <w:tcPr>
            <w:tcW w:w="2955" w:type="dxa"/>
            <w:tcBorders>
              <w:top w:val="single" w:sz="4" w:space="0" w:color="auto"/>
              <w:left w:val="single" w:sz="4" w:space="0" w:color="auto"/>
              <w:bottom w:val="single" w:sz="4" w:space="0" w:color="auto"/>
            </w:tcBorders>
          </w:tcPr>
          <w:p w14:paraId="7479F5E0" w14:textId="77777777" w:rsidR="000B271F" w:rsidRPr="00952795" w:rsidRDefault="000B518A" w:rsidP="009B09DA">
            <w:pPr>
              <w:jc w:val="center"/>
              <w:rPr>
                <w:sz w:val="20"/>
                <w:szCs w:val="20"/>
              </w:rPr>
            </w:pPr>
            <w:r w:rsidRPr="00952795">
              <w:rPr>
                <w:b/>
                <w:szCs w:val="20"/>
              </w:rPr>
              <w:lastRenderedPageBreak/>
              <w:t>Attiecīgi</w:t>
            </w:r>
            <w:r w:rsidR="009F171B">
              <w:rPr>
                <w:b/>
                <w:szCs w:val="20"/>
              </w:rPr>
              <w:t xml:space="preserve"> precizēta anotācija (4.lpp</w:t>
            </w:r>
            <w:r w:rsidRPr="00952795">
              <w:rPr>
                <w:b/>
                <w:szCs w:val="20"/>
              </w:rPr>
              <w:t>).</w:t>
            </w:r>
          </w:p>
        </w:tc>
      </w:tr>
      <w:tr w:rsidR="00397C64" w:rsidRPr="00952795" w14:paraId="20699FF1" w14:textId="77777777" w:rsidTr="006043C2">
        <w:tc>
          <w:tcPr>
            <w:tcW w:w="742" w:type="dxa"/>
            <w:tcBorders>
              <w:top w:val="single" w:sz="6" w:space="0" w:color="000000"/>
              <w:left w:val="single" w:sz="6" w:space="0" w:color="000000"/>
              <w:bottom w:val="single" w:sz="6" w:space="0" w:color="000000"/>
              <w:right w:val="single" w:sz="6" w:space="0" w:color="000000"/>
            </w:tcBorders>
          </w:tcPr>
          <w:p w14:paraId="29AC922D" w14:textId="77777777" w:rsidR="00397C64" w:rsidRPr="00C90757" w:rsidRDefault="00397C64" w:rsidP="00397C64">
            <w:pPr>
              <w:pStyle w:val="naisc"/>
              <w:spacing w:before="0" w:after="0"/>
            </w:pPr>
            <w:r w:rsidRPr="00C90757">
              <w:t>4.</w:t>
            </w:r>
          </w:p>
        </w:tc>
        <w:tc>
          <w:tcPr>
            <w:tcW w:w="3403" w:type="dxa"/>
            <w:tcBorders>
              <w:top w:val="single" w:sz="6" w:space="0" w:color="000000"/>
              <w:left w:val="single" w:sz="6" w:space="0" w:color="000000"/>
              <w:bottom w:val="single" w:sz="6" w:space="0" w:color="000000"/>
              <w:right w:val="single" w:sz="6" w:space="0" w:color="000000"/>
            </w:tcBorders>
          </w:tcPr>
          <w:p w14:paraId="5C709B84" w14:textId="77777777" w:rsidR="00397C64" w:rsidRPr="00C90757" w:rsidRDefault="00397C64" w:rsidP="00397C64">
            <w:pPr>
              <w:widowControl w:val="0"/>
              <w:jc w:val="both"/>
              <w:rPr>
                <w:rFonts w:eastAsia="Calibri"/>
              </w:rPr>
            </w:pPr>
            <w:r w:rsidRPr="00C90757">
              <w:rPr>
                <w:rFonts w:eastAsia="Calibri"/>
                <w:b/>
              </w:rPr>
              <w:t>Likumprojekta 1.pants:</w:t>
            </w:r>
            <w:r w:rsidRPr="00C90757">
              <w:rPr>
                <w:rFonts w:eastAsia="Calibri"/>
              </w:rPr>
              <w:t xml:space="preserve"> </w:t>
            </w:r>
          </w:p>
          <w:p w14:paraId="670B089E" w14:textId="77777777" w:rsidR="00397C64" w:rsidRPr="00C90757" w:rsidRDefault="00397C64" w:rsidP="00397C64">
            <w:pPr>
              <w:widowControl w:val="0"/>
              <w:jc w:val="both"/>
              <w:rPr>
                <w:rFonts w:eastAsia="Calibri"/>
              </w:rPr>
            </w:pPr>
            <w:r w:rsidRPr="00C90757">
              <w:rPr>
                <w:rFonts w:eastAsia="Calibri"/>
              </w:rPr>
              <w:t>Izteikt 3.panta trešās daļas 2.punktu šādā redakcijā:</w:t>
            </w:r>
          </w:p>
          <w:p w14:paraId="2D56844B" w14:textId="77777777" w:rsidR="00397C64" w:rsidRPr="00C90757" w:rsidRDefault="00397C64" w:rsidP="00397C64">
            <w:pPr>
              <w:pStyle w:val="ListParagraph"/>
              <w:spacing w:after="0" w:line="240" w:lineRule="auto"/>
              <w:ind w:left="0"/>
              <w:contextualSpacing w:val="0"/>
              <w:jc w:val="both"/>
              <w:rPr>
                <w:rFonts w:ascii="Times New Roman" w:hAnsi="Times New Roman"/>
                <w:bCs/>
                <w:sz w:val="24"/>
                <w:szCs w:val="24"/>
              </w:rPr>
            </w:pPr>
            <w:r w:rsidRPr="00C90757">
              <w:rPr>
                <w:rFonts w:ascii="Times New Roman" w:eastAsia="Calibri" w:hAnsi="Times New Roman"/>
                <w:sz w:val="24"/>
                <w:szCs w:val="24"/>
              </w:rPr>
              <w:t xml:space="preserve"> “2) ārpakalpojumu grāmatvedis ir persona, kura, pamatojoties uz rakstveida līgumu ar uzņēmumu (izņemot darba līgumu), apņemas sniegt vai sniedz klientam grāmatvedības pakalpojumus un kuras kvalifikācija, ja pakalpojuma sniedzējs ir fiziska persona, atbilst vismaz Ministru kabineta noteiktajai grāmatveža </w:t>
            </w:r>
            <w:r w:rsidRPr="00C90757">
              <w:rPr>
                <w:rFonts w:ascii="Times New Roman" w:eastAsia="Calibri" w:hAnsi="Times New Roman"/>
                <w:sz w:val="24"/>
                <w:szCs w:val="24"/>
              </w:rPr>
              <w:lastRenderedPageBreak/>
              <w:t>ceturtā līmeņa kvalifikācijai, ko apliecina attiecīgs izglītības dokuments (diploms vai apliecība) un kuram ir vismaz trīs gadu pieredze grāmatvedības jomā.  Ja pakalpojuma sniedzējs ir juridiska persona, Ministru kabineta noteiktajai grāmatveža ceturtā līmeņa kvalifikācijai atbilst atbildīgais grāmatvedis, kas ir uzņēmuma vadītājs vai dalībnieks, vai darbinieks, kurš sniedz klientam grāmatvedības pakalpojumus.”</w:t>
            </w:r>
          </w:p>
        </w:tc>
        <w:tc>
          <w:tcPr>
            <w:tcW w:w="4320" w:type="dxa"/>
            <w:tcBorders>
              <w:top w:val="single" w:sz="6" w:space="0" w:color="000000"/>
              <w:left w:val="single" w:sz="6" w:space="0" w:color="000000"/>
              <w:bottom w:val="single" w:sz="6" w:space="0" w:color="000000"/>
              <w:right w:val="single" w:sz="6" w:space="0" w:color="000000"/>
            </w:tcBorders>
          </w:tcPr>
          <w:p w14:paraId="6B1E047D" w14:textId="77777777" w:rsidR="00397C64" w:rsidRPr="00C90757" w:rsidRDefault="00397C64" w:rsidP="00397C64">
            <w:pPr>
              <w:pStyle w:val="naisc"/>
              <w:spacing w:before="0" w:after="0"/>
              <w:rPr>
                <w:bCs/>
              </w:rPr>
            </w:pPr>
            <w:r w:rsidRPr="00C90757">
              <w:rPr>
                <w:b/>
                <w:bCs/>
              </w:rPr>
              <w:lastRenderedPageBreak/>
              <w:t>Latvijas Zvērinātu revidentu asociācija</w:t>
            </w:r>
            <w:r w:rsidRPr="00C90757">
              <w:rPr>
                <w:bCs/>
              </w:rPr>
              <w:t>:</w:t>
            </w:r>
          </w:p>
          <w:p w14:paraId="799F280B" w14:textId="77777777" w:rsidR="00397C64" w:rsidRPr="00C90757" w:rsidRDefault="00397C64" w:rsidP="00397C64">
            <w:pPr>
              <w:pStyle w:val="naisc"/>
              <w:spacing w:before="0" w:after="0"/>
              <w:jc w:val="both"/>
              <w:rPr>
                <w:bCs/>
              </w:rPr>
            </w:pPr>
            <w:r w:rsidRPr="00C90757">
              <w:rPr>
                <w:bCs/>
              </w:rPr>
              <w:t xml:space="preserve">LZRA ieskatā, ieviešot ārpakalpojuma grāmatvežu licencēšanu likumprojektā piedāvātajā kārtībā, netiktu mazināti identificētie riski, kas saistās ar visu grāmatvežu izmantošanu noziedzīgi iegūtu līdzekļu legalizācijā, vien panākta jauna smagnēja administratīvā sloga izveide. Vienlaikus, LZRA atbalsta iniciatīvu par grāmatvedības pakalpojumu sniedzēju obligātās, minimālās kvalifikācijas noteikšanu – ceturtā līmeņa kvalifikācija, kuru apliecina diploms vai apliecības </w:t>
            </w:r>
            <w:r w:rsidRPr="00C90757">
              <w:rPr>
                <w:bCs/>
              </w:rPr>
              <w:lastRenderedPageBreak/>
              <w:t>grāmatvedības, ekonomikas, vadības vai finanšu jomā.</w:t>
            </w:r>
          </w:p>
          <w:p w14:paraId="69D018EB" w14:textId="77777777" w:rsidR="00397C64" w:rsidRPr="00C90757" w:rsidRDefault="00397C64" w:rsidP="00397C64">
            <w:pPr>
              <w:pStyle w:val="naisc"/>
              <w:spacing w:before="0" w:after="0"/>
              <w:rPr>
                <w:color w:val="000000"/>
              </w:rPr>
            </w:pPr>
          </w:p>
        </w:tc>
        <w:tc>
          <w:tcPr>
            <w:tcW w:w="4050" w:type="dxa"/>
            <w:tcBorders>
              <w:top w:val="single" w:sz="6" w:space="0" w:color="000000"/>
              <w:left w:val="single" w:sz="6" w:space="0" w:color="000000"/>
              <w:bottom w:val="single" w:sz="6" w:space="0" w:color="000000"/>
              <w:right w:val="single" w:sz="6" w:space="0" w:color="000000"/>
            </w:tcBorders>
          </w:tcPr>
          <w:p w14:paraId="6F58D100" w14:textId="77777777" w:rsidR="00397C64" w:rsidRPr="00952795" w:rsidRDefault="00397C64" w:rsidP="00397C64">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lastRenderedPageBreak/>
              <w:t>Ņemts vērā</w:t>
            </w:r>
          </w:p>
          <w:p w14:paraId="3D56E0D7" w14:textId="77777777" w:rsidR="00397C64" w:rsidRPr="00952795" w:rsidRDefault="00397C64" w:rsidP="00397C64">
            <w:pPr>
              <w:pStyle w:val="tv2071"/>
              <w:spacing w:after="0" w:line="240" w:lineRule="auto"/>
              <w:jc w:val="both"/>
              <w:rPr>
                <w:rFonts w:ascii="Times New Roman" w:hAnsi="Times New Roman"/>
                <w:b w:val="0"/>
                <w:bCs w:val="0"/>
                <w:sz w:val="24"/>
                <w:szCs w:val="24"/>
              </w:rPr>
            </w:pPr>
            <w:r w:rsidRPr="00952795">
              <w:rPr>
                <w:rFonts w:ascii="Times New Roman" w:hAnsi="Times New Roman"/>
                <w:b w:val="0"/>
                <w:bCs w:val="0"/>
                <w:sz w:val="24"/>
                <w:szCs w:val="24"/>
              </w:rPr>
              <w:t xml:space="preserve">Ņemot vērā, ka regulējums attiecas tikai uz atsevišķu grāmatvežu pakalpojumu - grāmatvedības ārpakalpojumu sniegšanu, jānorāda, ka viens no likumprojekta mērķiem ir mazināt noziedzīgi iegūtu līdzekļu legalizācijas risku un tā sasniegšanai izvēlētie līdzekļi nerada nesamērīgu administratīvo slogu, ir izvēlēti atbilstoši sasniedzamajam mērķim un ņemot vērā sabiedrības intereses. Attiecībā uz obligātās, minimālās </w:t>
            </w:r>
            <w:r w:rsidRPr="00952795">
              <w:rPr>
                <w:rFonts w:ascii="Times New Roman" w:hAnsi="Times New Roman"/>
                <w:b w:val="0"/>
                <w:bCs w:val="0"/>
                <w:sz w:val="24"/>
                <w:szCs w:val="24"/>
              </w:rPr>
              <w:lastRenderedPageBreak/>
              <w:t>kvalifikācijas noteikšanu likumprojekts ir precizēts atbilstoši LZRA priekšlikumam.</w:t>
            </w:r>
          </w:p>
        </w:tc>
        <w:tc>
          <w:tcPr>
            <w:tcW w:w="2955" w:type="dxa"/>
            <w:tcBorders>
              <w:top w:val="single" w:sz="4" w:space="0" w:color="auto"/>
              <w:left w:val="single" w:sz="4" w:space="0" w:color="auto"/>
              <w:bottom w:val="single" w:sz="4" w:space="0" w:color="auto"/>
            </w:tcBorders>
          </w:tcPr>
          <w:p w14:paraId="48FC6B0D" w14:textId="77777777" w:rsidR="00397C64" w:rsidRPr="00952795" w:rsidRDefault="00397C64" w:rsidP="00397C64">
            <w:pPr>
              <w:pStyle w:val="ListParagraph"/>
              <w:spacing w:after="0"/>
              <w:ind w:left="30"/>
              <w:jc w:val="both"/>
              <w:rPr>
                <w:rFonts w:ascii="Times New Roman" w:hAnsi="Times New Roman"/>
                <w:bCs/>
                <w:color w:val="000000"/>
                <w:sz w:val="24"/>
                <w:szCs w:val="24"/>
              </w:rPr>
            </w:pPr>
            <w:r w:rsidRPr="00952795">
              <w:rPr>
                <w:rFonts w:ascii="Times New Roman" w:hAnsi="Times New Roman"/>
                <w:b/>
                <w:bCs/>
                <w:color w:val="000000"/>
                <w:sz w:val="24"/>
                <w:szCs w:val="24"/>
              </w:rPr>
              <w:lastRenderedPageBreak/>
              <w:t>Izteikt likumprojekta 1.pantu šādā redakcijā:</w:t>
            </w:r>
            <w:r w:rsidRPr="00952795">
              <w:rPr>
                <w:rFonts w:ascii="Times New Roman" w:hAnsi="Times New Roman"/>
                <w:bCs/>
                <w:color w:val="000000"/>
                <w:sz w:val="24"/>
                <w:szCs w:val="24"/>
              </w:rPr>
              <w:t xml:space="preserve"> “Izteikt 3.panta trešās daļas 2.punktu šādā redakcijā:</w:t>
            </w:r>
          </w:p>
          <w:p w14:paraId="16A3AE7D" w14:textId="77777777" w:rsidR="00397C64" w:rsidRPr="00952795" w:rsidRDefault="00397C64" w:rsidP="00397C64">
            <w:pPr>
              <w:pStyle w:val="ListParagraph"/>
              <w:spacing w:after="0" w:line="240" w:lineRule="auto"/>
              <w:ind w:left="30"/>
              <w:contextualSpacing w:val="0"/>
              <w:jc w:val="both"/>
              <w:rPr>
                <w:rFonts w:ascii="Times New Roman" w:hAnsi="Times New Roman"/>
                <w:bCs/>
                <w:color w:val="000000"/>
                <w:sz w:val="24"/>
                <w:szCs w:val="24"/>
              </w:rPr>
            </w:pPr>
            <w:r w:rsidRPr="00952795">
              <w:rPr>
                <w:rFonts w:ascii="Times New Roman" w:hAnsi="Times New Roman"/>
                <w:bCs/>
                <w:color w:val="000000"/>
                <w:sz w:val="24"/>
                <w:szCs w:val="24"/>
              </w:rPr>
              <w:t xml:space="preserve"> </w:t>
            </w:r>
            <w:r w:rsidRPr="00952795">
              <w:rPr>
                <w:rFonts w:ascii="Times New Roman" w:hAnsi="Times New Roman"/>
                <w:bCs/>
                <w:color w:val="000000"/>
                <w:sz w:val="24"/>
                <w:szCs w:val="24"/>
              </w:rPr>
              <w:tab/>
              <w:t xml:space="preserve">“2) ārpakalpojuma grāmatvedis ir persona, kura, pamatojoties uz rakstveida līgumu ar uzņēmumu (izņemot darba līgumu), apņemas sniegt vai sniedz klientam grāmatvedības </w:t>
            </w:r>
            <w:r w:rsidRPr="00952795">
              <w:rPr>
                <w:rFonts w:ascii="Times New Roman" w:hAnsi="Times New Roman"/>
                <w:bCs/>
                <w:color w:val="000000"/>
                <w:sz w:val="24"/>
                <w:szCs w:val="24"/>
              </w:rPr>
              <w:lastRenderedPageBreak/>
              <w:t>pakalpojumus un kuras kvalifikācija atbilst vismaz Ministru kabineta noteiktajai ceturtā līmeņa kvalifikācijai, ko apliecina attiecīgs izglītības dokuments (diploms vai apliecība) grāmatvedības, ekonomikas, vadības vai finanšu jomā un kuram ir vismaz trīs gadu pieredze grāmatvedības jomā.  Ja ārpakalpojuma grāmatvedis ir juridiska persona,  ārpakalpojuma grāmatveža kvalifikācijai atbilst atbildīgais grāmatvedis, kas ir uzņēmuma vadītājs vai dalībnieks, vai darbinieks, kurš atbild par grāmatvedības ārpakalpojuma sniegšanu.””</w:t>
            </w:r>
          </w:p>
        </w:tc>
      </w:tr>
      <w:tr w:rsidR="00397C64" w:rsidRPr="00952795" w14:paraId="6DA86654" w14:textId="77777777" w:rsidTr="00F41BB3">
        <w:tc>
          <w:tcPr>
            <w:tcW w:w="742" w:type="dxa"/>
            <w:tcBorders>
              <w:top w:val="single" w:sz="6" w:space="0" w:color="000000"/>
              <w:left w:val="single" w:sz="6" w:space="0" w:color="000000"/>
              <w:bottom w:val="single" w:sz="6" w:space="0" w:color="000000"/>
              <w:right w:val="single" w:sz="6" w:space="0" w:color="000000"/>
            </w:tcBorders>
          </w:tcPr>
          <w:p w14:paraId="0F29B2AD" w14:textId="77777777" w:rsidR="00397C64" w:rsidRPr="00C90757" w:rsidRDefault="00397C64" w:rsidP="00397C64">
            <w:pPr>
              <w:pStyle w:val="naisc"/>
              <w:spacing w:before="0" w:after="0"/>
            </w:pPr>
            <w:r w:rsidRPr="00C90757">
              <w:lastRenderedPageBreak/>
              <w:t>5.</w:t>
            </w:r>
          </w:p>
        </w:tc>
        <w:tc>
          <w:tcPr>
            <w:tcW w:w="3403" w:type="dxa"/>
            <w:vMerge w:val="restart"/>
            <w:tcBorders>
              <w:top w:val="single" w:sz="6" w:space="0" w:color="000000"/>
              <w:left w:val="single" w:sz="6" w:space="0" w:color="000000"/>
              <w:right w:val="single" w:sz="6" w:space="0" w:color="000000"/>
            </w:tcBorders>
          </w:tcPr>
          <w:p w14:paraId="4DB84D52" w14:textId="77777777" w:rsidR="00397C64" w:rsidRDefault="00397C64" w:rsidP="00397C64">
            <w:pPr>
              <w:pStyle w:val="ListParagraph"/>
              <w:spacing w:after="0"/>
              <w:ind w:left="30"/>
              <w:jc w:val="both"/>
              <w:rPr>
                <w:rFonts w:ascii="Times New Roman" w:hAnsi="Times New Roman"/>
                <w:b/>
                <w:bCs/>
                <w:color w:val="000000"/>
                <w:sz w:val="24"/>
                <w:szCs w:val="24"/>
              </w:rPr>
            </w:pPr>
            <w:r>
              <w:rPr>
                <w:rFonts w:ascii="Times New Roman" w:hAnsi="Times New Roman"/>
                <w:b/>
                <w:bCs/>
                <w:color w:val="000000"/>
                <w:sz w:val="24"/>
                <w:szCs w:val="24"/>
              </w:rPr>
              <w:t>Likumprojekta 1.pants</w:t>
            </w:r>
            <w:r w:rsidRPr="00952795">
              <w:rPr>
                <w:rFonts w:ascii="Times New Roman" w:hAnsi="Times New Roman"/>
                <w:b/>
                <w:bCs/>
                <w:color w:val="000000"/>
                <w:sz w:val="24"/>
                <w:szCs w:val="24"/>
              </w:rPr>
              <w:t>:</w:t>
            </w:r>
          </w:p>
          <w:p w14:paraId="327B1EA7" w14:textId="77777777" w:rsidR="00397C64" w:rsidRPr="00397C64" w:rsidRDefault="00397C64" w:rsidP="00397C64">
            <w:pPr>
              <w:pStyle w:val="ListParagraph"/>
              <w:spacing w:after="0"/>
              <w:ind w:left="30"/>
              <w:jc w:val="both"/>
              <w:rPr>
                <w:rFonts w:ascii="Times New Roman" w:hAnsi="Times New Roman"/>
                <w:b/>
                <w:bCs/>
                <w:color w:val="000000"/>
                <w:sz w:val="24"/>
                <w:szCs w:val="24"/>
              </w:rPr>
            </w:pPr>
            <w:r w:rsidRPr="00952795">
              <w:rPr>
                <w:rFonts w:ascii="Times New Roman" w:hAnsi="Times New Roman"/>
                <w:bCs/>
                <w:color w:val="000000"/>
                <w:sz w:val="24"/>
                <w:szCs w:val="24"/>
              </w:rPr>
              <w:t>“Izteikt 3.panta trešās daļas 2.punktu šādā redakcijā:</w:t>
            </w:r>
          </w:p>
          <w:p w14:paraId="3853BAAB" w14:textId="77777777" w:rsidR="00397C64" w:rsidRPr="00952795" w:rsidRDefault="00397C64" w:rsidP="00397C64">
            <w:pPr>
              <w:pStyle w:val="ListParagraph"/>
              <w:spacing w:after="0" w:line="240" w:lineRule="auto"/>
              <w:ind w:left="30"/>
              <w:contextualSpacing w:val="0"/>
              <w:jc w:val="both"/>
              <w:rPr>
                <w:rFonts w:ascii="Times New Roman" w:hAnsi="Times New Roman"/>
                <w:bCs/>
                <w:color w:val="000000"/>
                <w:sz w:val="24"/>
                <w:szCs w:val="24"/>
              </w:rPr>
            </w:pPr>
            <w:r w:rsidRPr="00952795">
              <w:rPr>
                <w:rFonts w:ascii="Times New Roman" w:hAnsi="Times New Roman"/>
                <w:bCs/>
                <w:color w:val="000000"/>
                <w:sz w:val="24"/>
                <w:szCs w:val="24"/>
              </w:rPr>
              <w:t xml:space="preserve"> </w:t>
            </w:r>
            <w:r w:rsidRPr="00952795">
              <w:rPr>
                <w:rFonts w:ascii="Times New Roman" w:hAnsi="Times New Roman"/>
                <w:bCs/>
                <w:color w:val="000000"/>
                <w:sz w:val="24"/>
                <w:szCs w:val="24"/>
              </w:rPr>
              <w:tab/>
              <w:t xml:space="preserve">“2) ārpakalpojuma grāmatvedis ir persona, kura, pamatojoties uz rakstveida līgumu ar uzņēmumu (izņemot darba līgumu), apņemas sniegt vai sniedz klientam grāmatvedības pakalpojumus un </w:t>
            </w:r>
            <w:r w:rsidRPr="00952795">
              <w:rPr>
                <w:rFonts w:ascii="Times New Roman" w:hAnsi="Times New Roman"/>
                <w:bCs/>
                <w:color w:val="000000"/>
                <w:sz w:val="24"/>
                <w:szCs w:val="24"/>
              </w:rPr>
              <w:lastRenderedPageBreak/>
              <w:t>kuras kvalifikācija atbilst vismaz Ministru kabineta noteiktajai ceturtā līmeņa kvalifikācijai, ko apliecina attiecīgs izglītības dokuments (diploms vai apliecība) grāmatvedības, ekonomikas, vadības vai finanšu jomā un kuram ir vismaz trīs gadu pieredze grāmatvedības jomā.  Ja ārpakalpojuma grāmatvedis ir juridiska persona,  ārpakalpojuma grāmatveža kvalifikācijai atbilst atbildīgais grāmatvedis, kas ir uzņēmuma vadītājs vai dalībnieks, vai darbinieks, kurš atbild par grāmatvedības ārpakalpojuma sniegšanu.””</w:t>
            </w:r>
          </w:p>
        </w:tc>
        <w:tc>
          <w:tcPr>
            <w:tcW w:w="4320" w:type="dxa"/>
            <w:tcBorders>
              <w:top w:val="single" w:sz="6" w:space="0" w:color="000000"/>
              <w:left w:val="single" w:sz="6" w:space="0" w:color="000000"/>
              <w:bottom w:val="single" w:sz="6" w:space="0" w:color="000000"/>
              <w:right w:val="single" w:sz="6" w:space="0" w:color="000000"/>
            </w:tcBorders>
          </w:tcPr>
          <w:p w14:paraId="7F2D0F54" w14:textId="77777777" w:rsidR="00397C64" w:rsidRPr="00C90757" w:rsidRDefault="00397C64" w:rsidP="00397C64">
            <w:pPr>
              <w:pStyle w:val="naisc"/>
              <w:spacing w:before="0" w:after="0"/>
              <w:rPr>
                <w:b/>
              </w:rPr>
            </w:pPr>
            <w:r w:rsidRPr="00C90757">
              <w:rPr>
                <w:b/>
              </w:rPr>
              <w:lastRenderedPageBreak/>
              <w:t>Latvijas Republikas Grāmatvežu asociācija</w:t>
            </w:r>
            <w:r w:rsidR="001F3A6B">
              <w:rPr>
                <w:b/>
              </w:rPr>
              <w:t xml:space="preserve"> (starpministriju sanāksme)</w:t>
            </w:r>
            <w:r w:rsidRPr="00C90757">
              <w:rPr>
                <w:b/>
              </w:rPr>
              <w:t>:</w:t>
            </w:r>
          </w:p>
          <w:p w14:paraId="7EB20837" w14:textId="77777777" w:rsidR="00397C64" w:rsidRPr="00C90757" w:rsidRDefault="00397C64" w:rsidP="00397C64">
            <w:pPr>
              <w:pStyle w:val="naisc"/>
              <w:spacing w:before="0" w:after="0"/>
              <w:jc w:val="both"/>
              <w:rPr>
                <w:b/>
              </w:rPr>
            </w:pPr>
            <w:r w:rsidRPr="00C90757">
              <w:t>Priekšlikums precizēt atbildīgo personu loku un atbildīgās personas formulējumu likumprojekta pirmajā pantā</w:t>
            </w:r>
            <w:r w:rsidRPr="00C90757">
              <w:rPr>
                <w:b/>
              </w:rPr>
              <w:t>.</w:t>
            </w:r>
          </w:p>
        </w:tc>
        <w:tc>
          <w:tcPr>
            <w:tcW w:w="4050" w:type="dxa"/>
            <w:tcBorders>
              <w:top w:val="single" w:sz="6" w:space="0" w:color="000000"/>
              <w:left w:val="single" w:sz="6" w:space="0" w:color="000000"/>
              <w:bottom w:val="single" w:sz="6" w:space="0" w:color="000000"/>
              <w:right w:val="single" w:sz="6" w:space="0" w:color="000000"/>
            </w:tcBorders>
          </w:tcPr>
          <w:p w14:paraId="0EF22C2E" w14:textId="77777777" w:rsidR="00397C64" w:rsidRPr="00952795" w:rsidRDefault="00397C64" w:rsidP="00397C64">
            <w:pPr>
              <w:pStyle w:val="tv2071"/>
              <w:spacing w:after="0" w:line="240" w:lineRule="auto"/>
              <w:rPr>
                <w:rFonts w:ascii="Times New Roman" w:hAnsi="Times New Roman"/>
                <w:sz w:val="24"/>
                <w:szCs w:val="24"/>
              </w:rPr>
            </w:pPr>
            <w:r w:rsidRPr="00952795">
              <w:rPr>
                <w:rFonts w:ascii="Times New Roman" w:hAnsi="Times New Roman"/>
                <w:sz w:val="24"/>
                <w:szCs w:val="24"/>
              </w:rPr>
              <w:t>Ņemts vērā</w:t>
            </w:r>
          </w:p>
          <w:p w14:paraId="7B95A079" w14:textId="77777777" w:rsidR="00397C64" w:rsidRPr="001C3176" w:rsidRDefault="00397C64" w:rsidP="00397C64">
            <w:pPr>
              <w:pStyle w:val="naisc"/>
              <w:spacing w:before="0" w:after="0"/>
              <w:jc w:val="both"/>
            </w:pPr>
            <w:r w:rsidRPr="001C3176">
              <w:t>Precizēts likumprojekta 1.pantā ietvertais atbildīgo personu loks</w:t>
            </w:r>
            <w:r>
              <w:t>, lai tas sakristu ar augstākās vadības pārstāvi Noziedzīgi iegūtu līdzekļu legalizācijas un terorisma un proliferācijas finansēšanas novēršanas likuma izpratnē.</w:t>
            </w:r>
          </w:p>
        </w:tc>
        <w:tc>
          <w:tcPr>
            <w:tcW w:w="2955" w:type="dxa"/>
            <w:tcBorders>
              <w:top w:val="single" w:sz="4" w:space="0" w:color="auto"/>
              <w:left w:val="single" w:sz="4" w:space="0" w:color="auto"/>
              <w:bottom w:val="single" w:sz="4" w:space="0" w:color="auto"/>
            </w:tcBorders>
          </w:tcPr>
          <w:p w14:paraId="363A31E7" w14:textId="77777777" w:rsidR="00397C64" w:rsidRDefault="00397C64" w:rsidP="00397C64">
            <w:pPr>
              <w:jc w:val="center"/>
              <w:rPr>
                <w:b/>
                <w:bCs/>
                <w:color w:val="000000"/>
              </w:rPr>
            </w:pPr>
            <w:r w:rsidRPr="00952795">
              <w:rPr>
                <w:b/>
                <w:bCs/>
                <w:color w:val="000000"/>
              </w:rPr>
              <w:t>Izteikt likumprojekta 1.pantu šādā redakcijā:</w:t>
            </w:r>
          </w:p>
          <w:p w14:paraId="71992CC7" w14:textId="77777777" w:rsidR="00397C64" w:rsidRPr="001C3176" w:rsidRDefault="00397C64" w:rsidP="00397C64">
            <w:pPr>
              <w:jc w:val="both"/>
            </w:pPr>
            <w:r w:rsidRPr="001C3176">
              <w:t>Izteikt 3.panta trešās daļas 2.punktu šādā redakcijā:</w:t>
            </w:r>
          </w:p>
          <w:p w14:paraId="1C57C189" w14:textId="77777777" w:rsidR="00397C64" w:rsidRPr="00952795" w:rsidRDefault="00397C64" w:rsidP="00397C64">
            <w:pPr>
              <w:jc w:val="both"/>
              <w:rPr>
                <w:sz w:val="20"/>
                <w:szCs w:val="20"/>
              </w:rPr>
            </w:pPr>
            <w:r w:rsidRPr="001C3176">
              <w:t xml:space="preserve"> </w:t>
            </w:r>
            <w:r w:rsidRPr="001C3176">
              <w:tab/>
              <w:t xml:space="preserve">“2) ārpakalpojuma grāmatvedis ir persona, kura, pamatojoties uz rakstveida līgumu ar uzņēmumu (izņemot darba līgumu), apņemas sniegt vai sniedz klientam </w:t>
            </w:r>
            <w:r w:rsidRPr="001C3176">
              <w:lastRenderedPageBreak/>
              <w:t>grāmatvedības pakalpojumus un kuras kvalifikācija atbilst vismaz ceturtā līmeņa profesionālajai kvalifikācijai, ko apliecina attiecīgs izglītības dokuments (diploms vai apliecība) grāmatvedības, ekonomikas, vadības vai finanšu jomā un kuram ir vismaz trīs gadu pieredze grāmatvedības jomā.  Ja ārpakalpojuma grāmatvedis ir juridiska persona,  ārpakalpojuma grāmatveža kvalifikā</w:t>
            </w:r>
            <w:r w:rsidRPr="004A4867">
              <w:t xml:space="preserve">cijai </w:t>
            </w:r>
            <w:r w:rsidRPr="0022472B">
              <w:t>atbilst uzņēmuma valdes loceklis vai darbinieks, kurš atbild par grāmatvedības ārpakalpojuma sniegšanu</w:t>
            </w:r>
            <w:r w:rsidRPr="004A4867">
              <w:t>.”</w:t>
            </w:r>
          </w:p>
        </w:tc>
      </w:tr>
      <w:tr w:rsidR="00563825" w:rsidRPr="00952795" w14:paraId="5A7187DA" w14:textId="77777777" w:rsidTr="00F41BB3">
        <w:tc>
          <w:tcPr>
            <w:tcW w:w="742" w:type="dxa"/>
            <w:tcBorders>
              <w:top w:val="single" w:sz="6" w:space="0" w:color="000000"/>
              <w:left w:val="single" w:sz="6" w:space="0" w:color="000000"/>
              <w:bottom w:val="single" w:sz="6" w:space="0" w:color="000000"/>
              <w:right w:val="single" w:sz="6" w:space="0" w:color="000000"/>
            </w:tcBorders>
          </w:tcPr>
          <w:p w14:paraId="706AA23E" w14:textId="77777777" w:rsidR="00563825" w:rsidRPr="00C90757" w:rsidRDefault="009B09DA" w:rsidP="009B09DA">
            <w:pPr>
              <w:pStyle w:val="naisc"/>
              <w:spacing w:before="0" w:after="0"/>
            </w:pPr>
            <w:r w:rsidRPr="00C90757">
              <w:lastRenderedPageBreak/>
              <w:t>6.</w:t>
            </w:r>
          </w:p>
        </w:tc>
        <w:tc>
          <w:tcPr>
            <w:tcW w:w="3403" w:type="dxa"/>
            <w:vMerge/>
            <w:tcBorders>
              <w:left w:val="single" w:sz="6" w:space="0" w:color="000000"/>
              <w:bottom w:val="single" w:sz="6" w:space="0" w:color="000000"/>
              <w:right w:val="single" w:sz="6" w:space="0" w:color="000000"/>
            </w:tcBorders>
          </w:tcPr>
          <w:p w14:paraId="45DF1CEF" w14:textId="77777777" w:rsidR="00563825" w:rsidRPr="00C90757" w:rsidRDefault="00563825" w:rsidP="009B09DA">
            <w:pPr>
              <w:widowControl w:val="0"/>
              <w:jc w:val="both"/>
              <w:rPr>
                <w:rFonts w:eastAsia="Calibri"/>
                <w:b/>
              </w:rPr>
            </w:pPr>
          </w:p>
        </w:tc>
        <w:tc>
          <w:tcPr>
            <w:tcW w:w="4320" w:type="dxa"/>
            <w:tcBorders>
              <w:top w:val="single" w:sz="6" w:space="0" w:color="000000"/>
              <w:left w:val="single" w:sz="6" w:space="0" w:color="000000"/>
              <w:bottom w:val="single" w:sz="6" w:space="0" w:color="000000"/>
              <w:right w:val="single" w:sz="6" w:space="0" w:color="000000"/>
            </w:tcBorders>
          </w:tcPr>
          <w:p w14:paraId="1B65D2C5" w14:textId="77777777" w:rsidR="00563825" w:rsidRPr="00C90757" w:rsidRDefault="00563825" w:rsidP="009B09DA">
            <w:pPr>
              <w:pStyle w:val="naisc"/>
              <w:spacing w:before="0" w:after="0"/>
              <w:jc w:val="both"/>
              <w:rPr>
                <w:b/>
              </w:rPr>
            </w:pPr>
            <w:r w:rsidRPr="00C90757">
              <w:rPr>
                <w:b/>
              </w:rPr>
              <w:t>Labklājības ministrija</w:t>
            </w:r>
            <w:r w:rsidR="001F3A6B">
              <w:rPr>
                <w:b/>
              </w:rPr>
              <w:t xml:space="preserve"> (starpministriju sanāksme)</w:t>
            </w:r>
            <w:r w:rsidRPr="00C90757">
              <w:rPr>
                <w:b/>
              </w:rPr>
              <w:t xml:space="preserve">: </w:t>
            </w:r>
            <w:r w:rsidRPr="00C90757">
              <w:t>Priekšlikums precizēt likumprojekta 1.pantā ietverto profesionālās kvalifikācijas formulējumu.</w:t>
            </w:r>
          </w:p>
        </w:tc>
        <w:tc>
          <w:tcPr>
            <w:tcW w:w="4050" w:type="dxa"/>
            <w:tcBorders>
              <w:top w:val="single" w:sz="6" w:space="0" w:color="000000"/>
              <w:left w:val="single" w:sz="6" w:space="0" w:color="000000"/>
              <w:bottom w:val="single" w:sz="6" w:space="0" w:color="000000"/>
              <w:right w:val="single" w:sz="6" w:space="0" w:color="000000"/>
            </w:tcBorders>
          </w:tcPr>
          <w:p w14:paraId="2C539028" w14:textId="77777777" w:rsidR="00563825" w:rsidRDefault="00563825" w:rsidP="009B09DA">
            <w:pPr>
              <w:pStyle w:val="tv2071"/>
              <w:spacing w:after="0" w:line="240" w:lineRule="auto"/>
              <w:rPr>
                <w:rFonts w:ascii="Times New Roman" w:hAnsi="Times New Roman"/>
                <w:sz w:val="24"/>
                <w:szCs w:val="24"/>
              </w:rPr>
            </w:pPr>
            <w:r w:rsidRPr="00952795">
              <w:rPr>
                <w:rFonts w:ascii="Times New Roman" w:hAnsi="Times New Roman"/>
                <w:sz w:val="24"/>
                <w:szCs w:val="24"/>
              </w:rPr>
              <w:t>Ņemts vērā</w:t>
            </w:r>
          </w:p>
          <w:p w14:paraId="1CCE180A" w14:textId="77777777" w:rsidR="00563825" w:rsidRPr="001C3176" w:rsidRDefault="00563825" w:rsidP="009B09DA">
            <w:pPr>
              <w:pStyle w:val="tv2071"/>
              <w:spacing w:after="0" w:line="240" w:lineRule="auto"/>
              <w:jc w:val="both"/>
              <w:rPr>
                <w:rFonts w:ascii="Times New Roman" w:hAnsi="Times New Roman"/>
                <w:b w:val="0"/>
                <w:sz w:val="24"/>
                <w:szCs w:val="24"/>
              </w:rPr>
            </w:pPr>
            <w:r w:rsidRPr="001C3176">
              <w:rPr>
                <w:rFonts w:ascii="Times New Roman" w:hAnsi="Times New Roman"/>
                <w:b w:val="0"/>
                <w:sz w:val="24"/>
                <w:szCs w:val="24"/>
              </w:rPr>
              <w:t xml:space="preserve">Precizēts likumprojekta 1.pantā ietvertais </w:t>
            </w:r>
            <w:r>
              <w:rPr>
                <w:rFonts w:ascii="Times New Roman" w:hAnsi="Times New Roman"/>
                <w:b w:val="0"/>
                <w:sz w:val="24"/>
                <w:szCs w:val="24"/>
              </w:rPr>
              <w:t>profesionālās kvalifikācijas formulējums.</w:t>
            </w:r>
          </w:p>
          <w:p w14:paraId="297CF261" w14:textId="77777777" w:rsidR="00563825" w:rsidRPr="002620DF" w:rsidRDefault="00563825" w:rsidP="009B09DA">
            <w:pPr>
              <w:pStyle w:val="naisc"/>
              <w:spacing w:before="0" w:after="0"/>
              <w:rPr>
                <w:b/>
              </w:rPr>
            </w:pPr>
          </w:p>
        </w:tc>
        <w:tc>
          <w:tcPr>
            <w:tcW w:w="2955" w:type="dxa"/>
            <w:tcBorders>
              <w:top w:val="single" w:sz="4" w:space="0" w:color="auto"/>
              <w:left w:val="single" w:sz="4" w:space="0" w:color="auto"/>
              <w:bottom w:val="single" w:sz="4" w:space="0" w:color="auto"/>
            </w:tcBorders>
          </w:tcPr>
          <w:p w14:paraId="396B364D" w14:textId="77777777" w:rsidR="005B7A47" w:rsidRDefault="005B7A47" w:rsidP="009B09DA">
            <w:pPr>
              <w:jc w:val="both"/>
              <w:rPr>
                <w:b/>
                <w:bCs/>
                <w:color w:val="000000"/>
              </w:rPr>
            </w:pPr>
            <w:r w:rsidRPr="00952795">
              <w:rPr>
                <w:b/>
                <w:bCs/>
                <w:color w:val="000000"/>
              </w:rPr>
              <w:t>Izteikt likumprojekta</w:t>
            </w:r>
          </w:p>
          <w:p w14:paraId="610EF140" w14:textId="77777777" w:rsidR="00563825" w:rsidRDefault="00563825" w:rsidP="009B09DA">
            <w:pPr>
              <w:jc w:val="both"/>
              <w:rPr>
                <w:b/>
                <w:bCs/>
                <w:color w:val="000000"/>
              </w:rPr>
            </w:pPr>
            <w:r w:rsidRPr="00952795">
              <w:rPr>
                <w:b/>
                <w:bCs/>
                <w:color w:val="000000"/>
              </w:rPr>
              <w:t>1.pantu šādā redakcijā:</w:t>
            </w:r>
          </w:p>
          <w:p w14:paraId="154A16D1" w14:textId="77777777" w:rsidR="00563825" w:rsidRPr="001C3176" w:rsidRDefault="00563825" w:rsidP="009B09DA">
            <w:pPr>
              <w:jc w:val="both"/>
            </w:pPr>
            <w:r w:rsidRPr="001C3176">
              <w:t>Izteikt 3.panta trešās daļas 2.punktu šādā redakcijā:</w:t>
            </w:r>
          </w:p>
          <w:p w14:paraId="565A1F59" w14:textId="77777777" w:rsidR="00563825" w:rsidRDefault="00563825" w:rsidP="009B09DA">
            <w:pPr>
              <w:jc w:val="both"/>
              <w:rPr>
                <w:sz w:val="20"/>
                <w:szCs w:val="20"/>
              </w:rPr>
            </w:pPr>
            <w:r w:rsidRPr="001C3176">
              <w:t xml:space="preserve"> </w:t>
            </w:r>
            <w:r w:rsidRPr="001C3176">
              <w:tab/>
              <w:t xml:space="preserve">“2) ārpakalpojuma grāmatvedis ir persona, kura, pamatojoties uz rakstveida līgumu ar uzņēmumu (izņemot darba līgumu), apņemas sniegt vai sniedz klientam grāmatvedības </w:t>
            </w:r>
            <w:r w:rsidRPr="001C3176">
              <w:lastRenderedPageBreak/>
              <w:t xml:space="preserve">pakalpojumus un kuras kvalifikācija </w:t>
            </w:r>
            <w:r w:rsidRPr="0022472B">
              <w:t>atbilst vismaz ceturtā līmeņa profesionālajai kvalifikācijai</w:t>
            </w:r>
            <w:r w:rsidRPr="004A4867">
              <w:t>,</w:t>
            </w:r>
            <w:r w:rsidRPr="001C3176">
              <w:t xml:space="preserve"> ko apliecina attiecīgs izglītības dokuments (diploms vai apliecība) grāmatvedības, ekonomikas, vadības vai finanšu jomā un kuram ir vismaz trīs gadu pieredze grāmatvedības jomā.  Ja ārpakalpojuma grāmatvedis ir juridiska persona,  ārpakalpojuma grāmatveža kvalifikācijai </w:t>
            </w:r>
            <w:r w:rsidRPr="00BF2B3C">
              <w:t>atbilst uzņēmuma valdes loceklis vai darbinieks, kurš atbild par grāmatvedības ārpakalpojuma sniegšanu.</w:t>
            </w:r>
            <w:r w:rsidRPr="001C3176">
              <w:t>”</w:t>
            </w:r>
          </w:p>
        </w:tc>
      </w:tr>
      <w:tr w:rsidR="0074068D" w:rsidRPr="00952795" w14:paraId="56AEDBDB" w14:textId="77777777" w:rsidTr="00F41BB3">
        <w:tc>
          <w:tcPr>
            <w:tcW w:w="742" w:type="dxa"/>
            <w:tcBorders>
              <w:top w:val="single" w:sz="6" w:space="0" w:color="000000"/>
              <w:left w:val="single" w:sz="6" w:space="0" w:color="000000"/>
              <w:bottom w:val="single" w:sz="6" w:space="0" w:color="000000"/>
              <w:right w:val="single" w:sz="6" w:space="0" w:color="000000"/>
            </w:tcBorders>
          </w:tcPr>
          <w:p w14:paraId="50758CF6" w14:textId="77777777" w:rsidR="0074068D" w:rsidRPr="00C90757" w:rsidRDefault="001C0796" w:rsidP="0074068D">
            <w:pPr>
              <w:pStyle w:val="naisc"/>
              <w:spacing w:before="0" w:after="0"/>
            </w:pPr>
            <w:r>
              <w:lastRenderedPageBreak/>
              <w:t>7.</w:t>
            </w:r>
          </w:p>
        </w:tc>
        <w:tc>
          <w:tcPr>
            <w:tcW w:w="3403" w:type="dxa"/>
            <w:tcBorders>
              <w:left w:val="single" w:sz="6" w:space="0" w:color="000000"/>
              <w:bottom w:val="single" w:sz="6" w:space="0" w:color="000000"/>
              <w:right w:val="single" w:sz="6" w:space="0" w:color="000000"/>
            </w:tcBorders>
          </w:tcPr>
          <w:p w14:paraId="48ADA03E" w14:textId="77777777" w:rsidR="0074068D" w:rsidRDefault="0074068D" w:rsidP="0074068D">
            <w:pPr>
              <w:jc w:val="both"/>
              <w:rPr>
                <w:b/>
                <w:bCs/>
                <w:color w:val="000000"/>
              </w:rPr>
            </w:pPr>
            <w:r>
              <w:rPr>
                <w:b/>
                <w:bCs/>
                <w:color w:val="000000"/>
              </w:rPr>
              <w:t>Likumprojekta 1.pants</w:t>
            </w:r>
            <w:r w:rsidRPr="00952795">
              <w:rPr>
                <w:b/>
                <w:bCs/>
                <w:color w:val="000000"/>
              </w:rPr>
              <w:t>:</w:t>
            </w:r>
          </w:p>
          <w:p w14:paraId="47E9536C" w14:textId="77777777" w:rsidR="0074068D" w:rsidRPr="001C3176" w:rsidRDefault="0074068D" w:rsidP="0074068D">
            <w:pPr>
              <w:jc w:val="both"/>
            </w:pPr>
            <w:r>
              <w:t>“</w:t>
            </w:r>
            <w:r w:rsidRPr="001C3176">
              <w:t>Izteikt 3.panta trešās daļas 2.punktu šādā redakcijā:</w:t>
            </w:r>
          </w:p>
          <w:p w14:paraId="5D323B76" w14:textId="77777777" w:rsidR="0074068D" w:rsidRDefault="0074068D" w:rsidP="0074068D">
            <w:pPr>
              <w:jc w:val="both"/>
              <w:rPr>
                <w:sz w:val="20"/>
                <w:szCs w:val="20"/>
              </w:rPr>
            </w:pPr>
            <w:r w:rsidRPr="001C3176">
              <w:t xml:space="preserve"> </w:t>
            </w:r>
            <w:r w:rsidRPr="001C3176">
              <w:tab/>
              <w:t xml:space="preserve">“2) ārpakalpojuma grāmatvedis ir persona, kura, pamatojoties uz rakstveida līgumu ar uzņēmumu (izņemot darba līgumu), apņemas sniegt vai sniedz klientam grāmatvedības pakalpojumus un kuras kvalifikācija </w:t>
            </w:r>
            <w:r w:rsidRPr="0022472B">
              <w:t>atbilst vismaz ceturtā līmeņa profesionālajai kvalifikācijai</w:t>
            </w:r>
            <w:r w:rsidRPr="004A4867">
              <w:t>,</w:t>
            </w:r>
            <w:r w:rsidRPr="001C3176">
              <w:t xml:space="preserve"> ko apliecina </w:t>
            </w:r>
            <w:r w:rsidRPr="001C3176">
              <w:lastRenderedPageBreak/>
              <w:t xml:space="preserve">attiecīgs izglītības dokuments (diploms vai apliecība) grāmatvedības, ekonomikas, vadības vai finanšu jomā un kuram ir vismaz trīs gadu pieredze grāmatvedības jomā.  Ja ārpakalpojuma grāmatvedis ir juridiska persona,  ārpakalpojuma grāmatveža kvalifikācijai </w:t>
            </w:r>
            <w:r w:rsidRPr="00BF2B3C">
              <w:t>atbilst uzņēmuma valdes loceklis vai darbinieks, kurš atbild par grāmatvedības ārpakalpojuma sniegšanu.</w:t>
            </w:r>
            <w:r w:rsidRPr="001C3176">
              <w:t>”</w:t>
            </w:r>
            <w:r>
              <w:t>”</w:t>
            </w:r>
          </w:p>
        </w:tc>
        <w:tc>
          <w:tcPr>
            <w:tcW w:w="4320" w:type="dxa"/>
            <w:tcBorders>
              <w:top w:val="single" w:sz="6" w:space="0" w:color="000000"/>
              <w:left w:val="single" w:sz="6" w:space="0" w:color="000000"/>
              <w:bottom w:val="single" w:sz="6" w:space="0" w:color="000000"/>
              <w:right w:val="single" w:sz="6" w:space="0" w:color="000000"/>
            </w:tcBorders>
          </w:tcPr>
          <w:p w14:paraId="6B2006EA" w14:textId="77777777" w:rsidR="0074068D" w:rsidRDefault="0074068D" w:rsidP="0074068D">
            <w:pPr>
              <w:pStyle w:val="naisc"/>
              <w:spacing w:before="0" w:after="0"/>
              <w:rPr>
                <w:b/>
                <w:bCs/>
              </w:rPr>
            </w:pPr>
            <w:r>
              <w:rPr>
                <w:b/>
                <w:bCs/>
              </w:rPr>
              <w:lastRenderedPageBreak/>
              <w:t>Tieslietu ministrija (elektroniskā saskaņošana 03.10.2019.) :</w:t>
            </w:r>
          </w:p>
          <w:p w14:paraId="46B6322C" w14:textId="77777777" w:rsidR="0074068D" w:rsidRDefault="0074068D" w:rsidP="0074068D">
            <w:pPr>
              <w:jc w:val="both"/>
              <w:rPr>
                <w:sz w:val="22"/>
                <w:szCs w:val="22"/>
              </w:rPr>
            </w:pPr>
            <w:r>
              <w:t xml:space="preserve">1. izskatot likumprojektu, konstatēta kolīzija starp likuma "Par grāmatvedību" 3. pantu un Maksātnespējas likuma 26. panta piekto daļu. Tieslietu ministrijas rīcībā esošā informācija liecina, ka praksē nodokļu administrācija minēto kolīziju risina, piemērojot likuma "Par grāmatvedību" regulējumu. Šāda pieeja ir pretrunā likumdevēja noteiktajam Maksātnespējas likumā, atbilstoši kuram maksātnespējas procesa administratoram </w:t>
            </w:r>
            <w:r>
              <w:lastRenderedPageBreak/>
              <w:t xml:space="preserve">paredzēts nepārprotams pienākums maksātnespējas procesā kārtot parādnieka grāmatvedību. Jo īpaši jāuzsver, ka šādas piemērošanas rezultātā mākslīgi tiek palielināti maksātnespējas procesa izdevumi, tādējādi samazinot kreditoriem, tai skaitā pašai nodokļu administrācijai, ja tā ir kreditors, izmaksājamās summas. </w:t>
            </w:r>
          </w:p>
          <w:p w14:paraId="56AFA2DE" w14:textId="77777777" w:rsidR="0074068D" w:rsidRDefault="0074068D" w:rsidP="0074068D">
            <w:pPr>
              <w:jc w:val="both"/>
            </w:pPr>
            <w:r>
              <w:t xml:space="preserve">Vēršam uzmanību, ka atbilstoši Maksātnespējas likuma regulējumam maksātnespējas procesa administrators ir augsti kvalificēts speciālists, kurš nodrošina maksātnespējas procesa efektīvu un likumīgu norisi. Maksātnespējas procesa administrators reizi divos gados kārto kvalifikācijas eksāmenu, kā arī kārtējās amata apliecības derīguma termiņā papildina savas profesionālās zināšanas, tai skaitā, grāmatvedības un finanšu jomā (sk. Maksātnespējas likuma 16.2 otro un sesto daļu; Ministru kabineta 2017. gada 30. maija noteikumu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 3. un 89. punkts). Tāpat norādāms, ka atbilstoši grozījumiem Noziedzīgi iegūtu līdzekļu legalizācijas un terorisma un proliferācijas finansēšanas novēršanas </w:t>
            </w:r>
            <w:r>
              <w:lastRenderedPageBreak/>
              <w:t>likumā, kas stāsies spēkā 2020. gada 1. janvārī (sk. minētā likuma pārejas noteikumu 40. punktu), maksātnespējas procesa administrators tiks noteikts par vienu no minētā likuma subjektiem.</w:t>
            </w:r>
          </w:p>
          <w:p w14:paraId="2B07F32B" w14:textId="77777777" w:rsidR="0074068D" w:rsidRDefault="0074068D" w:rsidP="0074068D">
            <w:pPr>
              <w:jc w:val="both"/>
            </w:pPr>
            <w:r>
              <w:t>Ievērojot minēto, lūdzam papildināt likumprojektu, iekļaujot tajā normas, kas nodrošina likumdevēja gribas saglabāšanu, proti, nodrošinot maksātnespējas procesa administratora iespēju īstenot Maksātnespējas likuma 26. panta piektajā daļā noteikto pienākumu.</w:t>
            </w:r>
          </w:p>
          <w:p w14:paraId="6B088E43" w14:textId="77777777" w:rsidR="0074068D" w:rsidRPr="00C90757" w:rsidRDefault="0074068D" w:rsidP="0074068D">
            <w:pPr>
              <w:pStyle w:val="naisc"/>
              <w:spacing w:before="0" w:after="0"/>
              <w:jc w:val="both"/>
              <w:rPr>
                <w:b/>
              </w:rPr>
            </w:pPr>
          </w:p>
        </w:tc>
        <w:tc>
          <w:tcPr>
            <w:tcW w:w="4050" w:type="dxa"/>
            <w:tcBorders>
              <w:top w:val="single" w:sz="6" w:space="0" w:color="000000"/>
              <w:left w:val="single" w:sz="6" w:space="0" w:color="000000"/>
              <w:bottom w:val="single" w:sz="6" w:space="0" w:color="000000"/>
              <w:right w:val="single" w:sz="6" w:space="0" w:color="000000"/>
            </w:tcBorders>
          </w:tcPr>
          <w:p w14:paraId="424691C8" w14:textId="77777777" w:rsidR="0074068D" w:rsidRDefault="0074068D" w:rsidP="0074068D">
            <w:pPr>
              <w:pStyle w:val="tv2071"/>
              <w:spacing w:after="0" w:line="240" w:lineRule="auto"/>
              <w:rPr>
                <w:rFonts w:ascii="Times New Roman" w:hAnsi="Times New Roman"/>
                <w:sz w:val="24"/>
                <w:szCs w:val="24"/>
              </w:rPr>
            </w:pPr>
            <w:r w:rsidRPr="00952795">
              <w:rPr>
                <w:rFonts w:ascii="Times New Roman" w:hAnsi="Times New Roman"/>
                <w:sz w:val="24"/>
                <w:szCs w:val="24"/>
              </w:rPr>
              <w:lastRenderedPageBreak/>
              <w:t>Ņemts vērā</w:t>
            </w:r>
          </w:p>
          <w:p w14:paraId="28537FCC" w14:textId="5D755525" w:rsidR="0074068D" w:rsidRPr="00952795" w:rsidRDefault="0074068D" w:rsidP="0074068D">
            <w:pPr>
              <w:pStyle w:val="tv2071"/>
              <w:spacing w:after="0" w:line="240" w:lineRule="auto"/>
              <w:rPr>
                <w:rFonts w:ascii="Times New Roman" w:hAnsi="Times New Roman"/>
                <w:sz w:val="24"/>
                <w:szCs w:val="24"/>
              </w:rPr>
            </w:pPr>
            <w:r w:rsidRPr="001C3176">
              <w:rPr>
                <w:rFonts w:ascii="Times New Roman" w:hAnsi="Times New Roman"/>
                <w:b w:val="0"/>
                <w:sz w:val="24"/>
                <w:szCs w:val="24"/>
              </w:rPr>
              <w:t xml:space="preserve">Precizēts likumprojekta </w:t>
            </w:r>
            <w:r w:rsidR="00EA5C46">
              <w:rPr>
                <w:rFonts w:ascii="Times New Roman" w:hAnsi="Times New Roman"/>
                <w:b w:val="0"/>
                <w:sz w:val="24"/>
                <w:szCs w:val="24"/>
              </w:rPr>
              <w:t>2</w:t>
            </w:r>
            <w:r w:rsidRPr="001C3176">
              <w:rPr>
                <w:rFonts w:ascii="Times New Roman" w:hAnsi="Times New Roman"/>
                <w:b w:val="0"/>
                <w:sz w:val="24"/>
                <w:szCs w:val="24"/>
              </w:rPr>
              <w:t>.pant</w:t>
            </w:r>
            <w:r>
              <w:rPr>
                <w:rFonts w:ascii="Times New Roman" w:hAnsi="Times New Roman"/>
                <w:b w:val="0"/>
                <w:sz w:val="24"/>
                <w:szCs w:val="24"/>
              </w:rPr>
              <w:t>s</w:t>
            </w:r>
          </w:p>
        </w:tc>
        <w:tc>
          <w:tcPr>
            <w:tcW w:w="2955" w:type="dxa"/>
            <w:tcBorders>
              <w:top w:val="single" w:sz="4" w:space="0" w:color="auto"/>
              <w:left w:val="single" w:sz="4" w:space="0" w:color="auto"/>
              <w:bottom w:val="single" w:sz="4" w:space="0" w:color="auto"/>
            </w:tcBorders>
          </w:tcPr>
          <w:p w14:paraId="265A7C4B" w14:textId="77777777" w:rsidR="0074068D" w:rsidRDefault="0074068D" w:rsidP="0074068D">
            <w:pPr>
              <w:jc w:val="both"/>
              <w:rPr>
                <w:b/>
                <w:bCs/>
                <w:color w:val="000000"/>
              </w:rPr>
            </w:pPr>
            <w:r w:rsidRPr="00952795">
              <w:rPr>
                <w:b/>
                <w:bCs/>
                <w:color w:val="000000"/>
              </w:rPr>
              <w:t>Izteikt likumprojekta</w:t>
            </w:r>
          </w:p>
          <w:p w14:paraId="785F1226" w14:textId="79505EEE" w:rsidR="0074068D" w:rsidRDefault="00EA5C46" w:rsidP="0074068D">
            <w:pPr>
              <w:jc w:val="both"/>
              <w:rPr>
                <w:b/>
                <w:bCs/>
                <w:color w:val="000000"/>
              </w:rPr>
            </w:pPr>
            <w:r w:rsidRPr="004A4867">
              <w:rPr>
                <w:b/>
                <w:bCs/>
                <w:color w:val="000000"/>
              </w:rPr>
              <w:t>2</w:t>
            </w:r>
            <w:r w:rsidR="0074068D" w:rsidRPr="004A4867">
              <w:rPr>
                <w:b/>
                <w:bCs/>
                <w:color w:val="000000"/>
              </w:rPr>
              <w:t>.pantu</w:t>
            </w:r>
            <w:r w:rsidR="0074068D" w:rsidRPr="00952795">
              <w:rPr>
                <w:b/>
                <w:bCs/>
                <w:color w:val="000000"/>
              </w:rPr>
              <w:t xml:space="preserve"> šādā redakcijā:</w:t>
            </w:r>
          </w:p>
          <w:p w14:paraId="6263AE6F" w14:textId="77777777" w:rsidR="004D74A7" w:rsidRDefault="004D74A7" w:rsidP="0022472B">
            <w:pPr>
              <w:jc w:val="both"/>
              <w:rPr>
                <w:rFonts w:eastAsia="Calibri"/>
                <w:b/>
              </w:rPr>
            </w:pPr>
          </w:p>
          <w:p w14:paraId="3C2E2BE0" w14:textId="171FD9C6" w:rsidR="00F11F92" w:rsidRPr="0022472B" w:rsidRDefault="00F11F92" w:rsidP="004D74A7">
            <w:pPr>
              <w:widowControl w:val="0"/>
              <w:spacing w:after="200" w:line="276" w:lineRule="auto"/>
              <w:contextualSpacing/>
              <w:jc w:val="both"/>
              <w:rPr>
                <w:rFonts w:eastAsia="Calibri"/>
              </w:rPr>
            </w:pPr>
            <w:r w:rsidRPr="0022472B">
              <w:rPr>
                <w:rFonts w:eastAsia="Calibri"/>
              </w:rPr>
              <w:t>Papildināt 3.pantu ar sesto daļu šādā redakcijā:</w:t>
            </w:r>
          </w:p>
          <w:p w14:paraId="52560498" w14:textId="77777777" w:rsidR="00F11F92" w:rsidRPr="0022472B" w:rsidRDefault="00F11F92" w:rsidP="00F11F92">
            <w:pPr>
              <w:widowControl w:val="0"/>
              <w:ind w:left="1069"/>
              <w:contextualSpacing/>
              <w:jc w:val="both"/>
              <w:rPr>
                <w:rFonts w:eastAsia="Calibri"/>
              </w:rPr>
            </w:pPr>
          </w:p>
          <w:p w14:paraId="48FB1B5A" w14:textId="69A01B8C" w:rsidR="00F11F92" w:rsidRPr="0022472B" w:rsidRDefault="00F11F92" w:rsidP="00F11F92">
            <w:pPr>
              <w:widowControl w:val="0"/>
              <w:ind w:firstLine="709"/>
              <w:jc w:val="both"/>
              <w:rPr>
                <w:rFonts w:eastAsia="Calibri"/>
                <w:lang w:eastAsia="en-US"/>
              </w:rPr>
            </w:pPr>
            <w:r w:rsidRPr="0022472B">
              <w:rPr>
                <w:rFonts w:eastAsia="Calibri"/>
                <w:lang w:eastAsia="en-US"/>
              </w:rPr>
              <w:t xml:space="preserve">“Maksātnespējas administrators, pildot Maksātnespējas likuma prasības, nav uzskatāms par </w:t>
            </w:r>
            <w:r w:rsidRPr="0022472B">
              <w:rPr>
                <w:rFonts w:eastAsia="Calibri"/>
                <w:shd w:val="clear" w:color="auto" w:fill="FFFFFF"/>
                <w:lang w:eastAsia="en-US"/>
              </w:rPr>
              <w:t>ārpakalpojum</w:t>
            </w:r>
            <w:r w:rsidR="00341C7A" w:rsidRPr="0022472B">
              <w:rPr>
                <w:rFonts w:eastAsia="Calibri"/>
                <w:shd w:val="clear" w:color="auto" w:fill="FFFFFF"/>
                <w:lang w:eastAsia="en-US"/>
              </w:rPr>
              <w:t>a</w:t>
            </w:r>
            <w:r w:rsidRPr="0022472B">
              <w:rPr>
                <w:rFonts w:eastAsia="Calibri"/>
                <w:shd w:val="clear" w:color="auto" w:fill="FFFFFF"/>
                <w:lang w:eastAsia="en-US"/>
              </w:rPr>
              <w:t xml:space="preserve"> </w:t>
            </w:r>
            <w:r w:rsidR="00341C7A" w:rsidRPr="0022472B">
              <w:rPr>
                <w:rFonts w:eastAsia="Calibri"/>
                <w:shd w:val="clear" w:color="auto" w:fill="FFFFFF"/>
                <w:lang w:eastAsia="en-US"/>
              </w:rPr>
              <w:t>grāmatvedi</w:t>
            </w:r>
            <w:r w:rsidRPr="0022472B">
              <w:rPr>
                <w:rFonts w:eastAsia="Calibri"/>
                <w:lang w:eastAsia="en-US"/>
              </w:rPr>
              <w:t>.”</w:t>
            </w:r>
          </w:p>
          <w:p w14:paraId="724831E4" w14:textId="3BF9E4AE" w:rsidR="0074068D" w:rsidRDefault="0074068D" w:rsidP="00F11F92">
            <w:pPr>
              <w:jc w:val="both"/>
              <w:rPr>
                <w:sz w:val="20"/>
                <w:szCs w:val="20"/>
              </w:rPr>
            </w:pPr>
          </w:p>
        </w:tc>
      </w:tr>
      <w:tr w:rsidR="0074068D" w:rsidRPr="00952795" w14:paraId="48B2C3A0" w14:textId="77777777" w:rsidTr="00F41BB3">
        <w:tc>
          <w:tcPr>
            <w:tcW w:w="742" w:type="dxa"/>
            <w:tcBorders>
              <w:top w:val="single" w:sz="6" w:space="0" w:color="000000"/>
              <w:left w:val="single" w:sz="6" w:space="0" w:color="000000"/>
              <w:bottom w:val="single" w:sz="6" w:space="0" w:color="000000"/>
              <w:right w:val="single" w:sz="6" w:space="0" w:color="000000"/>
            </w:tcBorders>
          </w:tcPr>
          <w:p w14:paraId="0D354D48" w14:textId="77777777" w:rsidR="0074068D" w:rsidRPr="00C90757" w:rsidRDefault="001C0796" w:rsidP="0074068D">
            <w:pPr>
              <w:pStyle w:val="naisc"/>
              <w:spacing w:before="0" w:after="0"/>
            </w:pPr>
            <w:r>
              <w:lastRenderedPageBreak/>
              <w:t>8.</w:t>
            </w:r>
          </w:p>
        </w:tc>
        <w:tc>
          <w:tcPr>
            <w:tcW w:w="3403" w:type="dxa"/>
            <w:tcBorders>
              <w:left w:val="single" w:sz="6" w:space="0" w:color="000000"/>
              <w:bottom w:val="single" w:sz="6" w:space="0" w:color="000000"/>
              <w:right w:val="single" w:sz="6" w:space="0" w:color="000000"/>
            </w:tcBorders>
          </w:tcPr>
          <w:p w14:paraId="50E28C23" w14:textId="77777777" w:rsidR="0074068D" w:rsidRPr="00C90757" w:rsidRDefault="0074068D" w:rsidP="0074068D">
            <w:pPr>
              <w:widowControl w:val="0"/>
              <w:jc w:val="both"/>
              <w:rPr>
                <w:rFonts w:eastAsia="Calibri"/>
                <w:b/>
              </w:rPr>
            </w:pPr>
            <w:r>
              <w:rPr>
                <w:rFonts w:eastAsia="Calibri"/>
                <w:b/>
              </w:rPr>
              <w:t>Likumprojekts (vispārīgs priekšlikums)</w:t>
            </w:r>
          </w:p>
        </w:tc>
        <w:tc>
          <w:tcPr>
            <w:tcW w:w="4320" w:type="dxa"/>
            <w:tcBorders>
              <w:top w:val="single" w:sz="6" w:space="0" w:color="000000"/>
              <w:left w:val="single" w:sz="6" w:space="0" w:color="000000"/>
              <w:bottom w:val="single" w:sz="6" w:space="0" w:color="000000"/>
              <w:right w:val="single" w:sz="6" w:space="0" w:color="000000"/>
            </w:tcBorders>
          </w:tcPr>
          <w:p w14:paraId="1E26F169" w14:textId="77777777" w:rsidR="0074068D" w:rsidRDefault="0074068D" w:rsidP="0074068D">
            <w:pPr>
              <w:pStyle w:val="naisc"/>
              <w:spacing w:before="0" w:after="0"/>
              <w:rPr>
                <w:b/>
                <w:bCs/>
              </w:rPr>
            </w:pPr>
            <w:r>
              <w:rPr>
                <w:b/>
                <w:bCs/>
              </w:rPr>
              <w:t>Tieslietu ministrija (elektroniskā saskaņošana 03.10.2019.) :</w:t>
            </w:r>
          </w:p>
          <w:p w14:paraId="570802B0" w14:textId="77777777" w:rsidR="0074068D" w:rsidRDefault="0074068D" w:rsidP="0074068D">
            <w:pPr>
              <w:pStyle w:val="naisc"/>
              <w:spacing w:before="0" w:after="0"/>
              <w:jc w:val="both"/>
              <w:rPr>
                <w:b/>
                <w:bCs/>
              </w:rPr>
            </w:pPr>
            <w:r>
              <w:t>2. Vienlaicīgi lūdzam papildināt likumprojektu ar grozījumu, kas paredz izslēgt likuma “Par grāmatvedību” 4. pantu. Grozījumi izdarāmi, pamatojoties uz 2019.gada 28.februārī pieņemto Komercnoslēpuma aizsardzības likumu, kā mērķis ir nodrošināt komercnoslēpuma efektīvu aizsardzību, kā arī definēt, kas ir komercnoslēpums. Komercnoslēpuma aizsardzības likuma 3.panta otrā daļa paredz komercnoslēpuma aizsardzības piemērošanas robežas grāmatvedībā, tādējādi likumā “Par grāmatvedību” nav nepieciešamas dublēt tiesību normas, kas attiecās uz komercnoslēpumu raksturojošo informāciju grāmatvedībā.</w:t>
            </w:r>
          </w:p>
        </w:tc>
        <w:tc>
          <w:tcPr>
            <w:tcW w:w="4050" w:type="dxa"/>
            <w:tcBorders>
              <w:top w:val="single" w:sz="6" w:space="0" w:color="000000"/>
              <w:left w:val="single" w:sz="6" w:space="0" w:color="000000"/>
              <w:bottom w:val="single" w:sz="6" w:space="0" w:color="000000"/>
              <w:right w:val="single" w:sz="6" w:space="0" w:color="000000"/>
            </w:tcBorders>
          </w:tcPr>
          <w:p w14:paraId="695C06F5" w14:textId="77777777" w:rsidR="0074068D" w:rsidRDefault="0074068D" w:rsidP="0074068D">
            <w:pPr>
              <w:pStyle w:val="tv2071"/>
              <w:spacing w:after="0" w:line="240" w:lineRule="auto"/>
              <w:rPr>
                <w:rFonts w:ascii="Times New Roman" w:hAnsi="Times New Roman"/>
                <w:sz w:val="24"/>
                <w:szCs w:val="24"/>
              </w:rPr>
            </w:pPr>
            <w:r w:rsidRPr="00952795">
              <w:rPr>
                <w:rFonts w:ascii="Times New Roman" w:hAnsi="Times New Roman"/>
                <w:sz w:val="24"/>
                <w:szCs w:val="24"/>
              </w:rPr>
              <w:t>Ņemts vērā</w:t>
            </w:r>
          </w:p>
          <w:p w14:paraId="0A83C9DC" w14:textId="399CC187" w:rsidR="0074068D" w:rsidRPr="00952795" w:rsidRDefault="00295814" w:rsidP="00295814">
            <w:pPr>
              <w:pStyle w:val="tv2071"/>
              <w:spacing w:after="0" w:line="240" w:lineRule="auto"/>
              <w:jc w:val="both"/>
              <w:rPr>
                <w:rFonts w:ascii="Times New Roman" w:hAnsi="Times New Roman"/>
                <w:sz w:val="24"/>
                <w:szCs w:val="24"/>
              </w:rPr>
            </w:pPr>
            <w:r w:rsidRPr="001C3176">
              <w:rPr>
                <w:rFonts w:ascii="Times New Roman" w:hAnsi="Times New Roman"/>
                <w:b w:val="0"/>
                <w:sz w:val="24"/>
                <w:szCs w:val="24"/>
              </w:rPr>
              <w:t xml:space="preserve">Precizēts likumprojekta </w:t>
            </w:r>
            <w:r>
              <w:rPr>
                <w:rFonts w:ascii="Times New Roman" w:hAnsi="Times New Roman"/>
                <w:b w:val="0"/>
                <w:sz w:val="24"/>
                <w:szCs w:val="24"/>
              </w:rPr>
              <w:t>4</w:t>
            </w:r>
            <w:r w:rsidRPr="001C3176">
              <w:rPr>
                <w:rFonts w:ascii="Times New Roman" w:hAnsi="Times New Roman"/>
                <w:b w:val="0"/>
                <w:sz w:val="24"/>
                <w:szCs w:val="24"/>
              </w:rPr>
              <w:t>.p</w:t>
            </w:r>
            <w:bookmarkStart w:id="0" w:name="_GoBack"/>
            <w:bookmarkEnd w:id="0"/>
            <w:r w:rsidRPr="001C3176">
              <w:rPr>
                <w:rFonts w:ascii="Times New Roman" w:hAnsi="Times New Roman"/>
                <w:b w:val="0"/>
                <w:sz w:val="24"/>
                <w:szCs w:val="24"/>
              </w:rPr>
              <w:t>ant</w:t>
            </w:r>
            <w:r>
              <w:rPr>
                <w:rFonts w:ascii="Times New Roman" w:hAnsi="Times New Roman"/>
                <w:b w:val="0"/>
                <w:sz w:val="24"/>
                <w:szCs w:val="24"/>
              </w:rPr>
              <w:t>s</w:t>
            </w:r>
          </w:p>
        </w:tc>
        <w:tc>
          <w:tcPr>
            <w:tcW w:w="2955" w:type="dxa"/>
            <w:tcBorders>
              <w:top w:val="single" w:sz="4" w:space="0" w:color="auto"/>
              <w:left w:val="single" w:sz="4" w:space="0" w:color="auto"/>
              <w:bottom w:val="single" w:sz="4" w:space="0" w:color="auto"/>
            </w:tcBorders>
          </w:tcPr>
          <w:p w14:paraId="7CE3C320" w14:textId="5B34F58C" w:rsidR="0074068D" w:rsidRDefault="00EA5C46" w:rsidP="0074068D">
            <w:pPr>
              <w:jc w:val="both"/>
              <w:rPr>
                <w:b/>
                <w:bCs/>
                <w:color w:val="000000"/>
              </w:rPr>
            </w:pPr>
            <w:r w:rsidRPr="004A4867">
              <w:rPr>
                <w:b/>
                <w:bCs/>
                <w:color w:val="000000"/>
              </w:rPr>
              <w:t xml:space="preserve">Izteikt </w:t>
            </w:r>
            <w:r w:rsidR="0074068D" w:rsidRPr="004A4867">
              <w:rPr>
                <w:b/>
                <w:bCs/>
                <w:color w:val="000000"/>
              </w:rPr>
              <w:t>likumprojekt</w:t>
            </w:r>
            <w:r w:rsidRPr="004A4867">
              <w:rPr>
                <w:b/>
                <w:bCs/>
                <w:color w:val="000000"/>
              </w:rPr>
              <w:t>a</w:t>
            </w:r>
            <w:r w:rsidR="0074068D" w:rsidRPr="004A4867">
              <w:rPr>
                <w:b/>
                <w:bCs/>
                <w:color w:val="000000"/>
              </w:rPr>
              <w:t xml:space="preserve"> </w:t>
            </w:r>
            <w:r w:rsidRPr="004A4867">
              <w:rPr>
                <w:b/>
                <w:bCs/>
                <w:color w:val="000000"/>
              </w:rPr>
              <w:t>4</w:t>
            </w:r>
            <w:r w:rsidR="0074068D" w:rsidRPr="004A4867">
              <w:rPr>
                <w:b/>
                <w:bCs/>
                <w:color w:val="000000"/>
              </w:rPr>
              <w:t>.pantu šādā redakcijā:</w:t>
            </w:r>
          </w:p>
          <w:p w14:paraId="48C1AA65" w14:textId="77777777" w:rsidR="0074068D" w:rsidRPr="00D72E7E" w:rsidRDefault="0074068D" w:rsidP="0074068D">
            <w:pPr>
              <w:jc w:val="both"/>
              <w:rPr>
                <w:bCs/>
                <w:color w:val="000000"/>
              </w:rPr>
            </w:pPr>
            <w:r w:rsidRPr="00D72E7E">
              <w:rPr>
                <w:bCs/>
                <w:color w:val="000000"/>
              </w:rPr>
              <w:t>“Izslēgt 4.pantu.”</w:t>
            </w:r>
          </w:p>
        </w:tc>
      </w:tr>
      <w:tr w:rsidR="0074068D" w:rsidRPr="00952795" w14:paraId="61FF06CB" w14:textId="77777777" w:rsidTr="006043C2">
        <w:tc>
          <w:tcPr>
            <w:tcW w:w="742" w:type="dxa"/>
            <w:tcBorders>
              <w:top w:val="single" w:sz="6" w:space="0" w:color="000000"/>
              <w:left w:val="single" w:sz="6" w:space="0" w:color="000000"/>
              <w:bottom w:val="single" w:sz="6" w:space="0" w:color="000000"/>
              <w:right w:val="single" w:sz="6" w:space="0" w:color="000000"/>
            </w:tcBorders>
          </w:tcPr>
          <w:p w14:paraId="0D07B04A" w14:textId="77777777" w:rsidR="0074068D" w:rsidRPr="00C90757" w:rsidRDefault="001C0796" w:rsidP="0074068D">
            <w:pPr>
              <w:jc w:val="center"/>
            </w:pPr>
            <w:r>
              <w:lastRenderedPageBreak/>
              <w:t>9</w:t>
            </w:r>
            <w:r w:rsidR="0074068D" w:rsidRPr="00C90757">
              <w:t>.</w:t>
            </w:r>
          </w:p>
        </w:tc>
        <w:tc>
          <w:tcPr>
            <w:tcW w:w="3403" w:type="dxa"/>
            <w:tcBorders>
              <w:top w:val="single" w:sz="6" w:space="0" w:color="000000"/>
              <w:left w:val="single" w:sz="6" w:space="0" w:color="000000"/>
              <w:bottom w:val="single" w:sz="6" w:space="0" w:color="000000"/>
              <w:right w:val="single" w:sz="6" w:space="0" w:color="000000"/>
            </w:tcBorders>
          </w:tcPr>
          <w:p w14:paraId="7B02AE38" w14:textId="77777777" w:rsidR="0074068D" w:rsidRPr="00C90757" w:rsidRDefault="0074068D" w:rsidP="0074068D">
            <w:pPr>
              <w:jc w:val="both"/>
              <w:rPr>
                <w:rFonts w:eastAsia="Calibri"/>
              </w:rPr>
            </w:pPr>
            <w:r w:rsidRPr="00C90757">
              <w:rPr>
                <w:b/>
                <w:bCs/>
              </w:rPr>
              <w:t>Likumprojekta 3.pants:</w:t>
            </w:r>
            <w:r w:rsidRPr="00C90757">
              <w:rPr>
                <w:rFonts w:eastAsia="Calibri"/>
                <w:lang w:eastAsia="en-US"/>
              </w:rPr>
              <w:t xml:space="preserve"> Papildināt likumu ar 15.</w:t>
            </w:r>
            <w:r w:rsidRPr="00C90757">
              <w:rPr>
                <w:rFonts w:eastAsia="Calibri"/>
                <w:vertAlign w:val="superscript"/>
                <w:lang w:eastAsia="en-US"/>
              </w:rPr>
              <w:t>3</w:t>
            </w:r>
            <w:r w:rsidRPr="00C90757">
              <w:rPr>
                <w:rFonts w:eastAsia="Calibri"/>
                <w:lang w:eastAsia="en-US"/>
              </w:rPr>
              <w:t xml:space="preserve"> pantu šādā redakcijā:</w:t>
            </w:r>
            <w:r w:rsidRPr="00C90757">
              <w:rPr>
                <w:rFonts w:eastAsia="Calibri"/>
              </w:rPr>
              <w:t xml:space="preserve"> </w:t>
            </w:r>
          </w:p>
          <w:p w14:paraId="30E2820C" w14:textId="77777777" w:rsidR="0074068D" w:rsidRPr="00C90757" w:rsidRDefault="0074068D" w:rsidP="0074068D">
            <w:pPr>
              <w:jc w:val="both"/>
              <w:rPr>
                <w:rFonts w:eastAsia="Calibri"/>
                <w:lang w:eastAsia="en-US"/>
              </w:rPr>
            </w:pPr>
            <w:r w:rsidRPr="00C90757">
              <w:rPr>
                <w:rFonts w:eastAsia="Calibri"/>
              </w:rPr>
              <w:t>“</w:t>
            </w:r>
            <w:r w:rsidRPr="00C90757">
              <w:rPr>
                <w:rFonts w:eastAsia="Calibri"/>
                <w:b/>
              </w:rPr>
              <w:t>15.</w:t>
            </w:r>
            <w:r w:rsidRPr="00C90757">
              <w:rPr>
                <w:rFonts w:eastAsia="Calibri"/>
                <w:b/>
                <w:vertAlign w:val="superscript"/>
              </w:rPr>
              <w:t>3</w:t>
            </w:r>
            <w:r w:rsidRPr="00C90757">
              <w:rPr>
                <w:rFonts w:eastAsia="Calibri"/>
                <w:b/>
              </w:rPr>
              <w:t> </w:t>
            </w:r>
            <w:r w:rsidRPr="00C90757">
              <w:rPr>
                <w:rFonts w:eastAsia="Calibri"/>
                <w:b/>
                <w:bCs/>
              </w:rPr>
              <w:t>pants.</w:t>
            </w:r>
            <w:r w:rsidRPr="00C90757">
              <w:rPr>
                <w:rFonts w:eastAsia="Calibri"/>
              </w:rPr>
              <w:t xml:space="preserve"> </w:t>
            </w:r>
            <w:r w:rsidRPr="00C90757">
              <w:rPr>
                <w:rFonts w:eastAsia="Calibri"/>
                <w:lang w:eastAsia="en-US"/>
              </w:rPr>
              <w:t xml:space="preserve">Ārpakalpojuma grāmatveža darbība ir atļauta, ja tam Ministru kabineta noteiktajā kārtībā ir izsniegta licence grāmatvedības ārpakalpojumu sniegšanai. </w:t>
            </w:r>
          </w:p>
          <w:p w14:paraId="7CA3C8D1" w14:textId="77777777" w:rsidR="0074068D" w:rsidRPr="00C90757" w:rsidRDefault="0074068D" w:rsidP="0074068D">
            <w:pPr>
              <w:jc w:val="both"/>
              <w:rPr>
                <w:rFonts w:eastAsia="Calibri"/>
                <w:lang w:eastAsia="en-US"/>
              </w:rPr>
            </w:pPr>
            <w:r w:rsidRPr="00C90757">
              <w:rPr>
                <w:rFonts w:eastAsia="Calibri"/>
                <w:lang w:eastAsia="en-US"/>
              </w:rPr>
              <w:t>Licences grāmatvedības ārpakalpojumu sniegšanai izsniegšanu un ārpakalpojuma grāmatvežu uzraudzību veic Valsts ieņēmumu dienests. Licenci grāmatvedības ārpakalpojumu sniegšanai izsniedz uz pieciem gadiem.</w:t>
            </w:r>
          </w:p>
          <w:p w14:paraId="325BFE8D" w14:textId="77777777" w:rsidR="0074068D" w:rsidRPr="00C90757" w:rsidRDefault="0074068D" w:rsidP="0074068D">
            <w:pPr>
              <w:jc w:val="both"/>
              <w:rPr>
                <w:rFonts w:eastAsia="Calibri"/>
                <w:lang w:eastAsia="en-US"/>
              </w:rPr>
            </w:pPr>
            <w:r w:rsidRPr="00C90757">
              <w:rPr>
                <w:rFonts w:eastAsia="Calibri"/>
                <w:lang w:eastAsia="en-US"/>
              </w:rPr>
              <w:t xml:space="preserve">Licences izsniegšanas, atjaunošanas, </w:t>
            </w:r>
            <w:proofErr w:type="spellStart"/>
            <w:r w:rsidRPr="00C90757">
              <w:rPr>
                <w:rFonts w:eastAsia="Calibri"/>
                <w:lang w:eastAsia="en-US"/>
              </w:rPr>
              <w:t>pārreģistrācijas</w:t>
            </w:r>
            <w:proofErr w:type="spellEnd"/>
            <w:r w:rsidRPr="00C90757">
              <w:rPr>
                <w:rFonts w:eastAsia="Calibri"/>
                <w:lang w:eastAsia="en-US"/>
              </w:rPr>
              <w:t xml:space="preserve">, apturēšanas un anulēšanas kārtību, ierobežojumus licences saņemšanai, licences izsniedzošās institūcijas lēmumu apstrīdēšanas kārtību nosaka Ministru kabinets. </w:t>
            </w:r>
          </w:p>
          <w:p w14:paraId="0E412E2F" w14:textId="77777777" w:rsidR="0074068D" w:rsidRPr="00C90757" w:rsidRDefault="0074068D" w:rsidP="0074068D">
            <w:pPr>
              <w:jc w:val="both"/>
              <w:rPr>
                <w:rFonts w:eastAsia="Calibri"/>
                <w:lang w:eastAsia="en-US"/>
              </w:rPr>
            </w:pPr>
            <w:r w:rsidRPr="00C90757">
              <w:rPr>
                <w:rFonts w:eastAsia="Calibri"/>
                <w:lang w:eastAsia="en-US"/>
              </w:rPr>
              <w:t xml:space="preserve">Par grāmatvedības ārpakalpojumu sniegšanas licences izsniegšanu un </w:t>
            </w:r>
            <w:proofErr w:type="spellStart"/>
            <w:r w:rsidRPr="00C90757">
              <w:rPr>
                <w:rFonts w:eastAsia="Calibri"/>
                <w:lang w:eastAsia="en-US"/>
              </w:rPr>
              <w:t>pārreģistrāciju</w:t>
            </w:r>
            <w:proofErr w:type="spellEnd"/>
            <w:r w:rsidRPr="00C90757">
              <w:rPr>
                <w:rFonts w:eastAsia="Calibri"/>
                <w:lang w:eastAsia="en-US"/>
              </w:rPr>
              <w:t xml:space="preserve"> maksājama valsts nodeva, kuras apmēru un maksāšanas kārtību nosaka Ministru kabinets.”</w:t>
            </w:r>
          </w:p>
          <w:p w14:paraId="75957512" w14:textId="77777777" w:rsidR="0074068D" w:rsidRPr="00C90757" w:rsidRDefault="0074068D" w:rsidP="0074068D">
            <w:pPr>
              <w:pStyle w:val="ListParagraph"/>
              <w:spacing w:after="0" w:line="240" w:lineRule="auto"/>
              <w:ind w:left="0"/>
              <w:contextualSpacing w:val="0"/>
              <w:jc w:val="both"/>
              <w:rPr>
                <w:rFonts w:ascii="Times New Roman" w:hAnsi="Times New Roman"/>
                <w:bCs/>
                <w:sz w:val="24"/>
                <w:szCs w:val="24"/>
              </w:rPr>
            </w:pPr>
            <w:r w:rsidRPr="00C90757">
              <w:rPr>
                <w:rFonts w:ascii="Times New Roman" w:eastAsia="Calibri" w:hAnsi="Times New Roman"/>
                <w:sz w:val="24"/>
                <w:szCs w:val="24"/>
              </w:rPr>
              <w:t>“</w:t>
            </w:r>
          </w:p>
        </w:tc>
        <w:tc>
          <w:tcPr>
            <w:tcW w:w="4320" w:type="dxa"/>
            <w:tcBorders>
              <w:top w:val="single" w:sz="6" w:space="0" w:color="000000"/>
              <w:left w:val="single" w:sz="6" w:space="0" w:color="000000"/>
              <w:bottom w:val="single" w:sz="6" w:space="0" w:color="000000"/>
              <w:right w:val="single" w:sz="6" w:space="0" w:color="000000"/>
            </w:tcBorders>
          </w:tcPr>
          <w:p w14:paraId="01B935FE" w14:textId="77777777" w:rsidR="0074068D" w:rsidRPr="00C90757" w:rsidRDefault="0074068D" w:rsidP="0074068D">
            <w:pPr>
              <w:autoSpaceDE w:val="0"/>
              <w:autoSpaceDN w:val="0"/>
              <w:adjustRightInd w:val="0"/>
              <w:jc w:val="center"/>
              <w:rPr>
                <w:b/>
                <w:color w:val="000000"/>
              </w:rPr>
            </w:pPr>
            <w:r w:rsidRPr="00C90757">
              <w:rPr>
                <w:b/>
                <w:color w:val="000000"/>
              </w:rPr>
              <w:t>Tieslietu ministrija:</w:t>
            </w:r>
          </w:p>
          <w:p w14:paraId="39590DE4" w14:textId="77777777" w:rsidR="0074068D" w:rsidRPr="00C90757" w:rsidRDefault="0074068D" w:rsidP="0074068D">
            <w:pPr>
              <w:pStyle w:val="naisc"/>
              <w:spacing w:before="0" w:after="0"/>
              <w:jc w:val="both"/>
              <w:rPr>
                <w:color w:val="000000"/>
              </w:rPr>
            </w:pPr>
            <w:r w:rsidRPr="00C90757">
              <w:t>Likuma “Par grāmatvedību” 15.</w:t>
            </w:r>
            <w:r w:rsidRPr="00C90757">
              <w:rPr>
                <w:vertAlign w:val="superscript"/>
              </w:rPr>
              <w:t>3</w:t>
            </w:r>
            <w:r w:rsidRPr="00C90757">
              <w:t xml:space="preserve"> panta pirmā daļa paredz, ka licenci grāmatvedības ārpakalpojumu sniegšanai izsniedz uz pieciem gadiem. Tāpat projekts paredz, ka valsts nodeva maksājama gan par licences izsniegšanu, gan par tās </w:t>
            </w:r>
            <w:proofErr w:type="spellStart"/>
            <w:r w:rsidRPr="00C90757">
              <w:t>pārreģistrāciju</w:t>
            </w:r>
            <w:proofErr w:type="spellEnd"/>
            <w:r w:rsidRPr="00C90757">
              <w:t xml:space="preserve">. </w:t>
            </w:r>
            <w:r w:rsidRPr="00C90757">
              <w:rPr>
                <w:rFonts w:eastAsia="Calibri"/>
                <w:lang w:eastAsia="en-US"/>
              </w:rPr>
              <w:t xml:space="preserve">Vēršam uzmanību uz to, ka saskaņā ar Eiropas Savienības Tiesas (turpmāk – EST) praksi licences izsniegšana uz noteiktu laiku var būt uzskatāma par ierobežojumu pakalpojumu sniegšanas brīvībai un komercdarbības brīvībai, kas ir pieļaujama tikai izņēmuma gadījumos būtiskās sabiedrības interesēs, pārējos gadījumos nosakot beztermiņa licences (sk. piemēram, </w:t>
            </w:r>
            <w:r w:rsidRPr="00C90757">
              <w:rPr>
                <w:rFonts w:eastAsia="Calibri"/>
                <w:bCs/>
                <w:lang w:eastAsia="en-US"/>
              </w:rPr>
              <w:t>EST  spriedumu lietā</w:t>
            </w:r>
            <w:r w:rsidRPr="00C90757">
              <w:rPr>
                <w:rFonts w:eastAsia="Calibri"/>
                <w:bCs/>
                <w:i/>
                <w:iCs/>
                <w:lang w:eastAsia="en-US"/>
              </w:rPr>
              <w:t>. C</w:t>
            </w:r>
            <w:r w:rsidRPr="00C90757">
              <w:rPr>
                <w:rFonts w:eastAsia="Calibri"/>
                <w:bCs/>
                <w:i/>
                <w:iCs/>
                <w:lang w:eastAsia="en-US"/>
              </w:rPr>
              <w:noBreakHyphen/>
              <w:t xml:space="preserve">76/90 </w:t>
            </w:r>
            <w:proofErr w:type="spellStart"/>
            <w:r w:rsidRPr="00C90757">
              <w:rPr>
                <w:rFonts w:eastAsia="Calibri"/>
                <w:bCs/>
                <w:i/>
                <w:iCs/>
                <w:lang w:eastAsia="en-US"/>
              </w:rPr>
              <w:t>Säger</w:t>
            </w:r>
            <w:proofErr w:type="spellEnd"/>
            <w:r w:rsidRPr="00C90757">
              <w:rPr>
                <w:rFonts w:eastAsia="Calibri"/>
                <w:bCs/>
                <w:i/>
                <w:iCs/>
                <w:lang w:eastAsia="en-US"/>
              </w:rPr>
              <w:t xml:space="preserve"> v. </w:t>
            </w:r>
            <w:proofErr w:type="spellStart"/>
            <w:r w:rsidRPr="00C90757">
              <w:rPr>
                <w:rFonts w:eastAsia="Calibri"/>
                <w:bCs/>
                <w:i/>
                <w:iCs/>
                <w:lang w:eastAsia="en-US"/>
              </w:rPr>
              <w:t>Dennemeyer</w:t>
            </w:r>
            <w:proofErr w:type="spellEnd"/>
            <w:r w:rsidRPr="00C90757">
              <w:rPr>
                <w:rFonts w:eastAsia="Calibri"/>
                <w:lang w:eastAsia="en-US"/>
              </w:rPr>
              <w:t>). EST ir norādījusi, ka nepamatotas prasības attiecībā uz licences derīguma termiņu neatbilst arī proporcionalitātes principam (sk. EST spriedumu lietā </w:t>
            </w:r>
            <w:r w:rsidRPr="00C90757">
              <w:rPr>
                <w:rFonts w:eastAsia="Calibri"/>
                <w:i/>
                <w:iCs/>
                <w:lang w:eastAsia="en-US"/>
              </w:rPr>
              <w:t>C</w:t>
            </w:r>
            <w:r w:rsidRPr="00C90757">
              <w:rPr>
                <w:rFonts w:eastAsia="Calibri"/>
                <w:i/>
                <w:iCs/>
                <w:lang w:eastAsia="en-US"/>
              </w:rPr>
              <w:noBreakHyphen/>
              <w:t xml:space="preserve">390/99 </w:t>
            </w:r>
            <w:proofErr w:type="spellStart"/>
            <w:r w:rsidRPr="00C90757">
              <w:rPr>
                <w:rFonts w:eastAsia="Calibri"/>
                <w:i/>
                <w:iCs/>
                <w:lang w:eastAsia="en-US"/>
              </w:rPr>
              <w:t>Canal</w:t>
            </w:r>
            <w:proofErr w:type="spellEnd"/>
            <w:r w:rsidRPr="00C90757">
              <w:rPr>
                <w:rFonts w:eastAsia="Calibri"/>
                <w:i/>
                <w:iCs/>
                <w:lang w:eastAsia="en-US"/>
              </w:rPr>
              <w:t xml:space="preserve"> </w:t>
            </w:r>
            <w:proofErr w:type="spellStart"/>
            <w:r w:rsidRPr="00C90757">
              <w:rPr>
                <w:rFonts w:eastAsia="Calibri"/>
                <w:i/>
                <w:iCs/>
                <w:lang w:eastAsia="en-US"/>
              </w:rPr>
              <w:t>Satelite</w:t>
            </w:r>
            <w:proofErr w:type="spellEnd"/>
            <w:r w:rsidRPr="00C90757">
              <w:rPr>
                <w:rFonts w:eastAsia="Calibri"/>
                <w:i/>
                <w:iCs/>
                <w:lang w:eastAsia="en-US"/>
              </w:rPr>
              <w:t xml:space="preserve"> </w:t>
            </w:r>
            <w:proofErr w:type="spellStart"/>
            <w:r w:rsidRPr="00C90757">
              <w:rPr>
                <w:rFonts w:eastAsia="Calibri"/>
                <w:i/>
                <w:iCs/>
                <w:lang w:eastAsia="en-US"/>
              </w:rPr>
              <w:t>Digital</w:t>
            </w:r>
            <w:proofErr w:type="spellEnd"/>
            <w:r w:rsidRPr="00C90757">
              <w:rPr>
                <w:rFonts w:eastAsia="Calibri"/>
                <w:lang w:eastAsia="en-US"/>
              </w:rPr>
              <w:t xml:space="preserve">). Ievērojot minēto, lūdzam izvērtēt, vai attiecīgo mērķi nav iespējams efektīvi sasniegt ar citiem alternatīviem līdzekļiem, piemēram, paredzot beztermiņa licences darbības laiku ar tās anulēšanas iespējām, nosakot licences anulēšanas iespējas likumā noteiktos gadījumos. Gadījumā, ja projektā paredzētais licences darbības termiņš un </w:t>
            </w:r>
            <w:proofErr w:type="spellStart"/>
            <w:r w:rsidRPr="00C90757">
              <w:rPr>
                <w:rFonts w:eastAsia="Calibri"/>
                <w:lang w:eastAsia="en-US"/>
              </w:rPr>
              <w:t>pārreģistrācijas</w:t>
            </w:r>
            <w:proofErr w:type="spellEnd"/>
            <w:r w:rsidRPr="00C90757">
              <w:rPr>
                <w:rFonts w:eastAsia="Calibri"/>
                <w:lang w:eastAsia="en-US"/>
              </w:rPr>
              <w:t xml:space="preserve"> prasības uzskatāmas par pamatotām, lūdzam papildināt projekta </w:t>
            </w:r>
            <w:r w:rsidRPr="00C90757">
              <w:rPr>
                <w:rFonts w:eastAsia="Calibri"/>
                <w:lang w:eastAsia="en-US"/>
              </w:rPr>
              <w:lastRenderedPageBreak/>
              <w:t xml:space="preserve">anotāciju ar atbilstošu skaidrojumu. Lūdzam izvērtēt, vai projekta 3.pantā izteiktā </w:t>
            </w:r>
            <w:r w:rsidRPr="00C90757">
              <w:t>15.</w:t>
            </w:r>
            <w:r w:rsidRPr="00C90757">
              <w:rPr>
                <w:vertAlign w:val="superscript"/>
              </w:rPr>
              <w:t>3</w:t>
            </w:r>
            <w:r w:rsidRPr="00C90757">
              <w:t xml:space="preserve"> panta otrajā daļā paredzētais pilnvarojums Ministru kabinetam, proti, pilnvarojums noteikt licences izsniegšanas, atjaunošanas, </w:t>
            </w:r>
            <w:proofErr w:type="spellStart"/>
            <w:r w:rsidRPr="00C90757">
              <w:t>pārreģistrācijas</w:t>
            </w:r>
            <w:proofErr w:type="spellEnd"/>
            <w:r w:rsidRPr="00C90757">
              <w:t xml:space="preserve">, apturēšanas un anulēšanas </w:t>
            </w:r>
            <w:r w:rsidRPr="00C90757">
              <w:rPr>
                <w:bCs/>
              </w:rPr>
              <w:t>kārtību</w:t>
            </w:r>
            <w:r w:rsidRPr="00C90757">
              <w:t xml:space="preserve"> un ierobežojumus licences </w:t>
            </w:r>
            <w:r w:rsidRPr="00C90757">
              <w:rPr>
                <w:bCs/>
              </w:rPr>
              <w:t>saņemšanai</w:t>
            </w:r>
            <w:r w:rsidRPr="00C90757">
              <w:t xml:space="preserve"> ir pietiekams, lai Ministru kabineta līmenī noregulētu visus ar licences izsniegšanu saistītos tiesiskos jautājumus. Tai skaitā norādām, ka ar vārdu “kārtība” pilnvarojošajās normās saprot procesuāla rakstura normas, bet ne materiāla rakstura normas. Ņemot vērā, ka projektā šobrīd nav ietvertas materiāla rakstura normas, piemēram, par nosacījumiem, pie kādiem licence tiek apturēta vai anulēta, tāpat šādu prasību noteikšanu neparedz arī </w:t>
            </w:r>
            <w:r w:rsidRPr="00C90757">
              <w:rPr>
                <w:rFonts w:eastAsia="Calibri"/>
                <w:lang w:eastAsia="en-US"/>
              </w:rPr>
              <w:t xml:space="preserve">projekta 3.pantā izteiktā </w:t>
            </w:r>
            <w:r w:rsidRPr="00C90757">
              <w:t>15.</w:t>
            </w:r>
            <w:r w:rsidRPr="00C90757">
              <w:rPr>
                <w:vertAlign w:val="superscript"/>
              </w:rPr>
              <w:t>3</w:t>
            </w:r>
            <w:r w:rsidRPr="00C90757">
              <w:t xml:space="preserve"> panta otrajā daļā minētā Ministru kabinetu pilnvarojošā tiesību norma, izsakām šaubas, vai </w:t>
            </w:r>
            <w:r w:rsidRPr="00C90757">
              <w:rPr>
                <w:rFonts w:eastAsia="Calibri"/>
                <w:lang w:eastAsia="en-US"/>
              </w:rPr>
              <w:t xml:space="preserve">projekta 3.pantā izteiktā </w:t>
            </w:r>
            <w:r w:rsidRPr="00C90757">
              <w:t>15.</w:t>
            </w:r>
            <w:r w:rsidRPr="00C90757">
              <w:rPr>
                <w:vertAlign w:val="superscript"/>
              </w:rPr>
              <w:t>3</w:t>
            </w:r>
            <w:r w:rsidRPr="00C90757">
              <w:t xml:space="preserve"> panta otrajā daļā paredzētais deleģējums ir pietiekams. </w:t>
            </w:r>
            <w:r w:rsidRPr="00C90757">
              <w:rPr>
                <w:rFonts w:eastAsia="Calibri"/>
                <w:lang w:eastAsia="en-US"/>
              </w:rPr>
              <w:t xml:space="preserve">Ievērojot minēto, lūdzam attiecīgi papildināt projektu, ietverot tajā būtiskākos privātpersonām adresētos licences saņemšanas, apturēšanas vai anulēšanas nosacījumus, vai arī attiecīgi precizēt pilnvarojumu Ministru kabinetam, vienlaikus skaidrojot pilnvarojuma apjomu un būtību projekta anotācijas IV sadaļā atbilstoši Ministru kabineta 2009. gada </w:t>
            </w:r>
            <w:r w:rsidRPr="00C90757">
              <w:rPr>
                <w:rFonts w:eastAsia="Calibri"/>
                <w:lang w:eastAsia="en-US"/>
              </w:rPr>
              <w:lastRenderedPageBreak/>
              <w:t>15. decembra instrukcijai Nr. 19 “Tiesību akta projekta sākotnējās ietekmes izvērtēšanas kārtība”.</w:t>
            </w:r>
          </w:p>
        </w:tc>
        <w:tc>
          <w:tcPr>
            <w:tcW w:w="4050" w:type="dxa"/>
            <w:tcBorders>
              <w:top w:val="single" w:sz="6" w:space="0" w:color="000000"/>
              <w:left w:val="single" w:sz="6" w:space="0" w:color="000000"/>
              <w:bottom w:val="single" w:sz="6" w:space="0" w:color="000000"/>
              <w:right w:val="single" w:sz="6" w:space="0" w:color="000000"/>
            </w:tcBorders>
          </w:tcPr>
          <w:p w14:paraId="2876BBA6" w14:textId="77777777" w:rsidR="0074068D" w:rsidRPr="00952795" w:rsidRDefault="0074068D" w:rsidP="0074068D">
            <w:pPr>
              <w:pStyle w:val="tv2071"/>
              <w:spacing w:after="0" w:line="240" w:lineRule="auto"/>
              <w:rPr>
                <w:rFonts w:ascii="Times New Roman" w:hAnsi="Times New Roman"/>
                <w:sz w:val="24"/>
                <w:szCs w:val="24"/>
              </w:rPr>
            </w:pPr>
            <w:r w:rsidRPr="00952795">
              <w:rPr>
                <w:rFonts w:ascii="Times New Roman" w:hAnsi="Times New Roman"/>
                <w:sz w:val="24"/>
                <w:szCs w:val="24"/>
              </w:rPr>
              <w:lastRenderedPageBreak/>
              <w:t>Ņemts vērā</w:t>
            </w:r>
          </w:p>
          <w:p w14:paraId="6E099549" w14:textId="77777777" w:rsidR="0074068D" w:rsidRPr="00952795" w:rsidRDefault="0074068D" w:rsidP="0074068D">
            <w:pPr>
              <w:pStyle w:val="tv2071"/>
              <w:spacing w:after="0" w:line="240" w:lineRule="auto"/>
              <w:jc w:val="both"/>
              <w:rPr>
                <w:rFonts w:ascii="Times New Roman" w:hAnsi="Times New Roman"/>
                <w:b w:val="0"/>
                <w:bCs w:val="0"/>
                <w:sz w:val="24"/>
                <w:szCs w:val="24"/>
              </w:rPr>
            </w:pPr>
            <w:r w:rsidRPr="00952795">
              <w:rPr>
                <w:rFonts w:ascii="Times New Roman" w:hAnsi="Times New Roman"/>
                <w:b w:val="0"/>
                <w:sz w:val="24"/>
                <w:szCs w:val="24"/>
              </w:rPr>
              <w:t>Likumprojekts papildināts ar nepieciešamo deleģējumu. Likumprojekta anotācijā sniegts pamatojums licences termiņa samērīgumam.</w:t>
            </w:r>
          </w:p>
        </w:tc>
        <w:tc>
          <w:tcPr>
            <w:tcW w:w="2955" w:type="dxa"/>
            <w:tcBorders>
              <w:top w:val="single" w:sz="4" w:space="0" w:color="auto"/>
              <w:left w:val="single" w:sz="4" w:space="0" w:color="auto"/>
              <w:bottom w:val="single" w:sz="4" w:space="0" w:color="auto"/>
            </w:tcBorders>
          </w:tcPr>
          <w:p w14:paraId="00B10464" w14:textId="19BCEEA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
                <w:bCs/>
                <w:color w:val="000000"/>
                <w:sz w:val="24"/>
                <w:szCs w:val="24"/>
              </w:rPr>
              <w:t xml:space="preserve">Izteikt likumprojekta </w:t>
            </w:r>
            <w:r w:rsidR="00EA5C46" w:rsidRPr="004A4867">
              <w:rPr>
                <w:rFonts w:ascii="Times New Roman" w:hAnsi="Times New Roman"/>
                <w:b/>
                <w:bCs/>
                <w:color w:val="000000"/>
                <w:sz w:val="24"/>
                <w:szCs w:val="24"/>
              </w:rPr>
              <w:t>5</w:t>
            </w:r>
            <w:r w:rsidRPr="004A4867">
              <w:rPr>
                <w:rFonts w:ascii="Times New Roman" w:hAnsi="Times New Roman"/>
                <w:b/>
                <w:bCs/>
                <w:color w:val="000000"/>
                <w:sz w:val="24"/>
                <w:szCs w:val="24"/>
              </w:rPr>
              <w:t>.pantu šādā redakcijā:</w:t>
            </w:r>
            <w:r w:rsidRPr="004A4867">
              <w:rPr>
                <w:rFonts w:ascii="Times New Roman" w:hAnsi="Times New Roman"/>
                <w:bCs/>
                <w:color w:val="000000"/>
                <w:sz w:val="24"/>
                <w:szCs w:val="24"/>
              </w:rPr>
              <w:t xml:space="preserve"> ”3.Papildināt likumu ar 15.</w:t>
            </w:r>
            <w:r w:rsidRPr="004A4867">
              <w:rPr>
                <w:rFonts w:ascii="Times New Roman" w:hAnsi="Times New Roman"/>
                <w:bCs/>
                <w:color w:val="000000"/>
                <w:sz w:val="24"/>
                <w:szCs w:val="24"/>
                <w:vertAlign w:val="superscript"/>
              </w:rPr>
              <w:t>3</w:t>
            </w:r>
            <w:r w:rsidRPr="004A4867">
              <w:rPr>
                <w:rFonts w:ascii="Times New Roman" w:hAnsi="Times New Roman"/>
                <w:bCs/>
                <w:color w:val="000000"/>
                <w:sz w:val="24"/>
                <w:szCs w:val="24"/>
              </w:rPr>
              <w:t>pantu šādā redakcijā:</w:t>
            </w:r>
          </w:p>
          <w:p w14:paraId="22020EFA" w14:textId="7777777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Cs/>
                <w:color w:val="000000"/>
                <w:sz w:val="24"/>
                <w:szCs w:val="24"/>
              </w:rPr>
              <w:t>“15.</w:t>
            </w:r>
            <w:r w:rsidRPr="004A4867">
              <w:rPr>
                <w:rFonts w:ascii="Times New Roman" w:hAnsi="Times New Roman"/>
                <w:bCs/>
                <w:color w:val="000000"/>
                <w:sz w:val="24"/>
                <w:szCs w:val="24"/>
                <w:vertAlign w:val="superscript"/>
              </w:rPr>
              <w:t>3</w:t>
            </w:r>
            <w:r w:rsidRPr="004A4867">
              <w:rPr>
                <w:rFonts w:ascii="Times New Roman" w:hAnsi="Times New Roman"/>
                <w:bCs/>
                <w:color w:val="000000"/>
                <w:sz w:val="24"/>
                <w:szCs w:val="24"/>
              </w:rPr>
              <w:t xml:space="preserve"> pants. </w:t>
            </w:r>
            <w:r w:rsidRPr="004A4867">
              <w:t xml:space="preserve"> </w:t>
            </w:r>
            <w:r w:rsidRPr="004A4867">
              <w:rPr>
                <w:rFonts w:ascii="Times New Roman" w:hAnsi="Times New Roman"/>
                <w:bCs/>
                <w:color w:val="000000"/>
                <w:sz w:val="24"/>
                <w:szCs w:val="24"/>
              </w:rPr>
              <w:t>Ārpakalpojuma grāmatveža darbība ir atļauta, ja tam Ministru kabineta noteiktajā kārtībā ir izsniegta ārpakalpojuma grāmatveža licence.</w:t>
            </w:r>
          </w:p>
          <w:p w14:paraId="44054B76" w14:textId="7777777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Cs/>
                <w:color w:val="000000"/>
                <w:sz w:val="24"/>
                <w:szCs w:val="24"/>
              </w:rPr>
              <w:tab/>
              <w:t>Ārpakalpojuma grāmatveža licences izsniegšanu un ārpakalpojuma grāmatvežu uzraudzību veic Valsts ieņēmumu dienests. Ārpakalpojuma grāmatveža licenci izsniedz uz pieciem gadiem.</w:t>
            </w:r>
          </w:p>
          <w:p w14:paraId="1A2CCD84" w14:textId="7777777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Cs/>
                <w:color w:val="000000"/>
                <w:sz w:val="24"/>
                <w:szCs w:val="24"/>
              </w:rPr>
              <w:t xml:space="preserve">Licences izsniegšanas, atjaunošanas, </w:t>
            </w:r>
            <w:proofErr w:type="spellStart"/>
            <w:r w:rsidRPr="004A4867">
              <w:rPr>
                <w:rFonts w:ascii="Times New Roman" w:hAnsi="Times New Roman"/>
                <w:bCs/>
                <w:color w:val="000000"/>
                <w:sz w:val="24"/>
                <w:szCs w:val="24"/>
              </w:rPr>
              <w:t>pārreģistrācijas</w:t>
            </w:r>
            <w:proofErr w:type="spellEnd"/>
            <w:r w:rsidRPr="004A4867">
              <w:rPr>
                <w:rFonts w:ascii="Times New Roman" w:hAnsi="Times New Roman"/>
                <w:bCs/>
                <w:color w:val="000000"/>
                <w:sz w:val="24"/>
                <w:szCs w:val="24"/>
              </w:rPr>
              <w:t xml:space="preserve">, apturēšanas un anulēšanas prasības un kārtību, ierobežojumus licences saņemšanai, licences izsniedzošās institūcijas lēmumu apstrīdēšanas kārtību nosaka Ministru kabinets. </w:t>
            </w:r>
          </w:p>
          <w:p w14:paraId="43D50271" w14:textId="7777777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Cs/>
                <w:color w:val="000000"/>
                <w:sz w:val="24"/>
                <w:szCs w:val="24"/>
              </w:rPr>
              <w:t xml:space="preserve">Par ārpakalpojuma grāmatveža licences izsniegšanu un </w:t>
            </w:r>
            <w:proofErr w:type="spellStart"/>
            <w:r w:rsidRPr="004A4867">
              <w:rPr>
                <w:rFonts w:ascii="Times New Roman" w:hAnsi="Times New Roman"/>
                <w:bCs/>
                <w:color w:val="000000"/>
                <w:sz w:val="24"/>
                <w:szCs w:val="24"/>
              </w:rPr>
              <w:t>pārreģistrāciju</w:t>
            </w:r>
            <w:proofErr w:type="spellEnd"/>
            <w:r w:rsidRPr="004A4867">
              <w:rPr>
                <w:rFonts w:ascii="Times New Roman" w:hAnsi="Times New Roman"/>
                <w:bCs/>
                <w:color w:val="000000"/>
                <w:sz w:val="24"/>
                <w:szCs w:val="24"/>
              </w:rPr>
              <w:t xml:space="preserve"> maksājama valsts nodeva, kuras apmēru </w:t>
            </w:r>
            <w:r w:rsidRPr="004A4867">
              <w:rPr>
                <w:rFonts w:ascii="Times New Roman" w:hAnsi="Times New Roman"/>
                <w:bCs/>
                <w:color w:val="000000"/>
                <w:sz w:val="24"/>
                <w:szCs w:val="24"/>
              </w:rPr>
              <w:lastRenderedPageBreak/>
              <w:t>un maksāšanas kārtību nosaka Ministru kabinets.””</w:t>
            </w:r>
          </w:p>
          <w:p w14:paraId="5DCB7973" w14:textId="77777777" w:rsidR="0074068D" w:rsidRPr="004A4867" w:rsidRDefault="0074068D" w:rsidP="0074068D">
            <w:pPr>
              <w:pStyle w:val="ListParagraph"/>
              <w:spacing w:after="0" w:line="240" w:lineRule="auto"/>
              <w:ind w:left="0" w:hanging="30"/>
              <w:jc w:val="both"/>
              <w:rPr>
                <w:rFonts w:ascii="Times New Roman" w:hAnsi="Times New Roman"/>
                <w:bCs/>
                <w:color w:val="000000"/>
                <w:sz w:val="24"/>
                <w:szCs w:val="24"/>
              </w:rPr>
            </w:pPr>
            <w:r w:rsidRPr="004A4867">
              <w:rPr>
                <w:rFonts w:ascii="Times New Roman" w:hAnsi="Times New Roman"/>
                <w:b/>
                <w:bCs/>
                <w:color w:val="000000"/>
                <w:sz w:val="24"/>
                <w:szCs w:val="24"/>
              </w:rPr>
              <w:t>Attiecīgi precizēta arī likumprojekta anotācija</w:t>
            </w:r>
            <w:r w:rsidRPr="004A4867">
              <w:rPr>
                <w:rFonts w:ascii="Times New Roman" w:hAnsi="Times New Roman"/>
                <w:bCs/>
                <w:color w:val="000000"/>
                <w:sz w:val="24"/>
                <w:szCs w:val="24"/>
              </w:rPr>
              <w:t xml:space="preserve"> </w:t>
            </w:r>
            <w:r w:rsidRPr="004A4867">
              <w:rPr>
                <w:rFonts w:ascii="Times New Roman" w:hAnsi="Times New Roman"/>
                <w:b/>
                <w:bCs/>
                <w:color w:val="000000"/>
                <w:sz w:val="24"/>
                <w:szCs w:val="24"/>
              </w:rPr>
              <w:t>(8.lpp).</w:t>
            </w:r>
          </w:p>
        </w:tc>
      </w:tr>
      <w:tr w:rsidR="0074068D" w:rsidRPr="00952795" w14:paraId="1EB84E87" w14:textId="77777777" w:rsidTr="006043C2">
        <w:tc>
          <w:tcPr>
            <w:tcW w:w="742" w:type="dxa"/>
            <w:tcBorders>
              <w:top w:val="single" w:sz="6" w:space="0" w:color="000000"/>
              <w:left w:val="single" w:sz="6" w:space="0" w:color="000000"/>
              <w:bottom w:val="single" w:sz="6" w:space="0" w:color="000000"/>
              <w:right w:val="single" w:sz="6" w:space="0" w:color="000000"/>
            </w:tcBorders>
          </w:tcPr>
          <w:p w14:paraId="0FB487AB" w14:textId="77777777" w:rsidR="0074068D" w:rsidRPr="00C90757" w:rsidRDefault="001C0796" w:rsidP="0074068D">
            <w:pPr>
              <w:jc w:val="center"/>
            </w:pPr>
            <w:r>
              <w:lastRenderedPageBreak/>
              <w:t>10</w:t>
            </w:r>
            <w:r w:rsidR="0074068D" w:rsidRPr="00C90757">
              <w:t>.</w:t>
            </w:r>
          </w:p>
        </w:tc>
        <w:tc>
          <w:tcPr>
            <w:tcW w:w="3403" w:type="dxa"/>
            <w:tcBorders>
              <w:top w:val="single" w:sz="6" w:space="0" w:color="000000"/>
              <w:left w:val="single" w:sz="6" w:space="0" w:color="000000"/>
              <w:bottom w:val="single" w:sz="6" w:space="0" w:color="000000"/>
              <w:right w:val="single" w:sz="6" w:space="0" w:color="000000"/>
            </w:tcBorders>
          </w:tcPr>
          <w:p w14:paraId="1BC57082" w14:textId="77777777" w:rsidR="0074068D" w:rsidRPr="00C90757" w:rsidRDefault="0074068D" w:rsidP="0074068D">
            <w:pPr>
              <w:widowControl w:val="0"/>
              <w:jc w:val="both"/>
              <w:rPr>
                <w:rFonts w:eastAsia="Calibri"/>
                <w:color w:val="000000"/>
                <w:lang w:eastAsia="en-US"/>
              </w:rPr>
            </w:pPr>
            <w:r w:rsidRPr="00C90757">
              <w:rPr>
                <w:rFonts w:eastAsia="Calibri"/>
                <w:b/>
                <w:color w:val="000000"/>
                <w:lang w:eastAsia="en-US"/>
              </w:rPr>
              <w:t xml:space="preserve">Likumprojekta 5.pants: </w:t>
            </w:r>
            <w:r w:rsidRPr="00C90757">
              <w:rPr>
                <w:rFonts w:eastAsia="Calibri"/>
                <w:color w:val="000000"/>
                <w:lang w:eastAsia="en-US"/>
              </w:rPr>
              <w:t>Papildināt likuma sadaļu “Informatīva atsauce uz Eiropas Savienības direktīvu” ar atsauci šādā redakcijā:</w:t>
            </w:r>
          </w:p>
          <w:p w14:paraId="0079E659" w14:textId="77777777" w:rsidR="0074068D" w:rsidRPr="00C90757" w:rsidRDefault="0074068D" w:rsidP="0074068D">
            <w:pPr>
              <w:widowControl w:val="0"/>
              <w:jc w:val="both"/>
              <w:rPr>
                <w:rFonts w:eastAsia="Calibri"/>
                <w:color w:val="000000"/>
                <w:lang w:eastAsia="en-US"/>
              </w:rPr>
            </w:pPr>
            <w:r w:rsidRPr="00C90757">
              <w:rPr>
                <w:rFonts w:eastAsia="Calibri"/>
                <w:color w:val="000000"/>
                <w:lang w:eastAsia="en-US"/>
              </w:rPr>
              <w:t>“Likumā iekļautas tiesību normas, kas izriet no Eiropas Parlamenta un Padomes 2015.gada 20.maija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p w14:paraId="5F86A3DF" w14:textId="77777777" w:rsidR="0074068D" w:rsidRPr="00C90757" w:rsidRDefault="0074068D" w:rsidP="0074068D">
            <w:pPr>
              <w:jc w:val="both"/>
              <w:rPr>
                <w:bCs/>
                <w:color w:val="FF0000"/>
              </w:rPr>
            </w:pPr>
          </w:p>
        </w:tc>
        <w:tc>
          <w:tcPr>
            <w:tcW w:w="4320" w:type="dxa"/>
            <w:tcBorders>
              <w:top w:val="single" w:sz="6" w:space="0" w:color="000000"/>
              <w:left w:val="single" w:sz="6" w:space="0" w:color="000000"/>
              <w:bottom w:val="single" w:sz="6" w:space="0" w:color="000000"/>
              <w:right w:val="single" w:sz="6" w:space="0" w:color="000000"/>
            </w:tcBorders>
          </w:tcPr>
          <w:p w14:paraId="4B497D0D" w14:textId="77777777" w:rsidR="0074068D" w:rsidRPr="00C90757" w:rsidRDefault="0074068D" w:rsidP="0074068D">
            <w:pPr>
              <w:pStyle w:val="naisc"/>
              <w:spacing w:before="0" w:after="0"/>
              <w:rPr>
                <w:b/>
                <w:bCs/>
              </w:rPr>
            </w:pPr>
            <w:r w:rsidRPr="00C90757">
              <w:rPr>
                <w:b/>
                <w:bCs/>
              </w:rPr>
              <w:t>Tieslietu ministrija:</w:t>
            </w:r>
          </w:p>
          <w:p w14:paraId="5D4F3543" w14:textId="77777777" w:rsidR="0074068D" w:rsidRPr="00C90757" w:rsidRDefault="0074068D" w:rsidP="0074068D">
            <w:pPr>
              <w:pStyle w:val="naisc"/>
              <w:spacing w:before="0" w:after="0"/>
              <w:jc w:val="both"/>
              <w:rPr>
                <w:b/>
                <w:bCs/>
              </w:rPr>
            </w:pPr>
            <w:r w:rsidRPr="00C90757">
              <w:t>Lūdzam precizēt projekta 5.pantu atbilstoši Ministru kabineta 2009. gada 3. februāra noteikumu Nr. 108 "Normatīvo aktu projektu sagatavošanas noteikumi" 164. – 166.punkta prasībām. Vēršam uzmanību, ka gadījumā, ja normatīvajā aktā iekļauj informatīvu atsauci uz vairākām Eiropas Savienības direktīvām, atsauces uz direktīvām raksta atsevišķos punktos katru direktīvu atsevišķā punktā), tos numurējot ar arābu cipariem.</w:t>
            </w:r>
          </w:p>
          <w:p w14:paraId="42BB2780" w14:textId="77777777" w:rsidR="0074068D" w:rsidRPr="00C90757" w:rsidRDefault="0074068D" w:rsidP="0074068D">
            <w:pPr>
              <w:widowControl w:val="0"/>
              <w:tabs>
                <w:tab w:val="left" w:pos="993"/>
              </w:tabs>
              <w:contextualSpacing/>
              <w:jc w:val="both"/>
              <w:rPr>
                <w:rFonts w:eastAsia="Calibri"/>
                <w:lang w:eastAsia="en-US"/>
              </w:rPr>
            </w:pPr>
          </w:p>
        </w:tc>
        <w:tc>
          <w:tcPr>
            <w:tcW w:w="4050" w:type="dxa"/>
            <w:tcBorders>
              <w:top w:val="single" w:sz="6" w:space="0" w:color="000000"/>
              <w:left w:val="single" w:sz="6" w:space="0" w:color="000000"/>
              <w:bottom w:val="single" w:sz="6" w:space="0" w:color="000000"/>
              <w:right w:val="single" w:sz="6" w:space="0" w:color="000000"/>
            </w:tcBorders>
          </w:tcPr>
          <w:p w14:paraId="20E74360" w14:textId="77777777" w:rsidR="0074068D" w:rsidRPr="00952795" w:rsidRDefault="0074068D" w:rsidP="0074068D">
            <w:pPr>
              <w:pStyle w:val="tv2071"/>
              <w:spacing w:after="0" w:line="240" w:lineRule="auto"/>
              <w:rPr>
                <w:rFonts w:ascii="Times New Roman" w:hAnsi="Times New Roman"/>
                <w:b w:val="0"/>
                <w:sz w:val="24"/>
                <w:szCs w:val="24"/>
              </w:rPr>
            </w:pPr>
            <w:r w:rsidRPr="00952795">
              <w:rPr>
                <w:rFonts w:ascii="Times New Roman" w:hAnsi="Times New Roman"/>
                <w:sz w:val="24"/>
                <w:szCs w:val="24"/>
              </w:rPr>
              <w:t>Ņemts vērā</w:t>
            </w:r>
          </w:p>
        </w:tc>
        <w:tc>
          <w:tcPr>
            <w:tcW w:w="2955" w:type="dxa"/>
            <w:tcBorders>
              <w:top w:val="single" w:sz="4" w:space="0" w:color="auto"/>
              <w:left w:val="single" w:sz="4" w:space="0" w:color="auto"/>
              <w:bottom w:val="single" w:sz="4" w:space="0" w:color="auto"/>
            </w:tcBorders>
          </w:tcPr>
          <w:p w14:paraId="3A062489" w14:textId="2E9E939F" w:rsidR="00AB63FA" w:rsidRPr="0022472B" w:rsidRDefault="0022472B" w:rsidP="004A4867">
            <w:pPr>
              <w:ind w:firstLine="709"/>
              <w:jc w:val="both"/>
              <w:rPr>
                <w:color w:val="000000"/>
                <w:sz w:val="26"/>
                <w:szCs w:val="26"/>
              </w:rPr>
            </w:pPr>
            <w:r>
              <w:rPr>
                <w:b/>
                <w:bCs/>
                <w:color w:val="000000"/>
              </w:rPr>
              <w:t xml:space="preserve">Papildināt </w:t>
            </w:r>
            <w:r w:rsidR="0074068D" w:rsidRPr="00952795">
              <w:rPr>
                <w:b/>
                <w:bCs/>
                <w:color w:val="000000"/>
              </w:rPr>
              <w:t>likumprojekt</w:t>
            </w:r>
            <w:r>
              <w:rPr>
                <w:b/>
                <w:bCs/>
                <w:color w:val="000000"/>
              </w:rPr>
              <w:t>u ar</w:t>
            </w:r>
            <w:r w:rsidR="0074068D" w:rsidRPr="00952795">
              <w:rPr>
                <w:b/>
                <w:bCs/>
                <w:color w:val="000000"/>
              </w:rPr>
              <w:t xml:space="preserve"> </w:t>
            </w:r>
            <w:r w:rsidR="00AB63FA">
              <w:rPr>
                <w:b/>
                <w:bCs/>
                <w:color w:val="000000"/>
              </w:rPr>
              <w:t>7</w:t>
            </w:r>
            <w:r w:rsidR="0074068D" w:rsidRPr="00952795">
              <w:rPr>
                <w:b/>
                <w:bCs/>
                <w:color w:val="000000"/>
              </w:rPr>
              <w:t>.pantu šādā redakcijā:</w:t>
            </w:r>
            <w:r w:rsidR="0074068D" w:rsidRPr="00952795">
              <w:rPr>
                <w:bCs/>
                <w:color w:val="000000"/>
              </w:rPr>
              <w:t xml:space="preserve"> </w:t>
            </w:r>
            <w:r w:rsidR="00AB63FA" w:rsidRPr="00517948">
              <w:rPr>
                <w:color w:val="000000" w:themeColor="text1"/>
                <w:sz w:val="26"/>
                <w:szCs w:val="26"/>
              </w:rPr>
              <w:t xml:space="preserve"> Izteikt </w:t>
            </w:r>
            <w:r w:rsidR="00AB63FA" w:rsidRPr="00C5136B">
              <w:rPr>
                <w:color w:val="000000"/>
                <w:sz w:val="26"/>
                <w:szCs w:val="26"/>
              </w:rPr>
              <w:t>informatīvo atsauci uz Eiropas Savienības direktīvu šādā redak</w:t>
            </w:r>
            <w:r w:rsidR="00AB63FA" w:rsidRPr="00C5136B">
              <w:rPr>
                <w:color w:val="000000"/>
                <w:sz w:val="26"/>
                <w:szCs w:val="26"/>
              </w:rPr>
              <w:softHyphen/>
              <w:t>cijā:</w:t>
            </w:r>
          </w:p>
          <w:p w14:paraId="6310869A" w14:textId="5D80086A" w:rsidR="0074068D" w:rsidRPr="0022472B" w:rsidRDefault="00AB63FA" w:rsidP="0022472B">
            <w:pPr>
              <w:ind w:firstLine="709"/>
              <w:jc w:val="both"/>
              <w:rPr>
                <w:b/>
                <w:color w:val="000000" w:themeColor="text1"/>
                <w:sz w:val="26"/>
                <w:szCs w:val="26"/>
              </w:rPr>
            </w:pPr>
            <w:r w:rsidRPr="001E4AE9">
              <w:rPr>
                <w:color w:val="000000" w:themeColor="text1"/>
                <w:sz w:val="26"/>
                <w:szCs w:val="26"/>
              </w:rPr>
              <w:t xml:space="preserve"> “</w:t>
            </w:r>
            <w:r w:rsidRPr="0022472B">
              <w:rPr>
                <w:b/>
                <w:color w:val="000000" w:themeColor="text1"/>
              </w:rPr>
              <w:t>Informatīva atsauce uz Eiropas Savienības direktīvām</w:t>
            </w:r>
            <w:r w:rsidR="0074068D" w:rsidRPr="00952795">
              <w:rPr>
                <w:bCs/>
                <w:color w:val="000000"/>
              </w:rPr>
              <w:t xml:space="preserve"> </w:t>
            </w:r>
          </w:p>
          <w:p w14:paraId="0C089BCA" w14:textId="77777777" w:rsidR="0074068D" w:rsidRPr="00952795" w:rsidRDefault="0074068D" w:rsidP="0074068D">
            <w:pPr>
              <w:pStyle w:val="ListParagraph"/>
              <w:spacing w:after="0" w:line="240" w:lineRule="auto"/>
              <w:ind w:left="0"/>
              <w:jc w:val="both"/>
              <w:rPr>
                <w:rFonts w:ascii="Times New Roman" w:hAnsi="Times New Roman"/>
                <w:bCs/>
                <w:color w:val="000000"/>
                <w:sz w:val="24"/>
                <w:szCs w:val="24"/>
              </w:rPr>
            </w:pPr>
            <w:r w:rsidRPr="00952795">
              <w:rPr>
                <w:rFonts w:ascii="Times New Roman" w:hAnsi="Times New Roman"/>
                <w:bCs/>
                <w:color w:val="000000"/>
                <w:sz w:val="24"/>
                <w:szCs w:val="24"/>
              </w:rPr>
              <w:t>“Likumā iekļautas tiesību normas, kas izriet no:</w:t>
            </w:r>
          </w:p>
          <w:p w14:paraId="414D3FB1" w14:textId="77777777" w:rsidR="0074068D" w:rsidRPr="00952795" w:rsidRDefault="0074068D" w:rsidP="0074068D">
            <w:pPr>
              <w:pStyle w:val="ListParagraph"/>
              <w:spacing w:after="0" w:line="240" w:lineRule="auto"/>
              <w:ind w:left="0"/>
              <w:jc w:val="both"/>
              <w:rPr>
                <w:rFonts w:ascii="Times New Roman" w:hAnsi="Times New Roman"/>
                <w:bCs/>
                <w:color w:val="000000"/>
                <w:sz w:val="24"/>
                <w:szCs w:val="24"/>
              </w:rPr>
            </w:pPr>
            <w:r w:rsidRPr="00952795">
              <w:rPr>
                <w:rFonts w:ascii="Times New Roman" w:hAnsi="Times New Roman"/>
                <w:bCs/>
                <w:color w:val="000000"/>
                <w:sz w:val="24"/>
                <w:szCs w:val="24"/>
              </w:rPr>
              <w:t>1) Eiropas Parlamenta un Padomes 2009.gada 16.septembra direktīvas 2009/101/EK par to, kā vienādošanas nolūkā koordinēt nodrošinājumus, ko dalībvalstis prasa no sabiedrībām Līguma 48.panta otrās daļas nozīmē, lai aizsargātu sabiedrību dalībnieku un trešo personu intereses (Kodificēta versija) (Dokuments attiecas uz EEZ);</w:t>
            </w:r>
          </w:p>
          <w:p w14:paraId="4B9142B1" w14:textId="77777777" w:rsidR="0074068D" w:rsidRPr="00952795" w:rsidRDefault="0074068D" w:rsidP="0074068D">
            <w:pPr>
              <w:pStyle w:val="ListParagraph"/>
              <w:spacing w:after="0" w:line="240" w:lineRule="auto"/>
              <w:ind w:left="0" w:hanging="30"/>
              <w:contextualSpacing w:val="0"/>
              <w:jc w:val="both"/>
              <w:rPr>
                <w:rFonts w:ascii="Times New Roman" w:hAnsi="Times New Roman"/>
                <w:bCs/>
                <w:color w:val="000000"/>
                <w:sz w:val="24"/>
                <w:szCs w:val="24"/>
              </w:rPr>
            </w:pPr>
            <w:r w:rsidRPr="00952795">
              <w:rPr>
                <w:rFonts w:ascii="Times New Roman" w:hAnsi="Times New Roman"/>
                <w:bCs/>
                <w:color w:val="000000"/>
                <w:sz w:val="24"/>
                <w:szCs w:val="24"/>
              </w:rPr>
              <w:t xml:space="preserve">2) Eiropas Parlamenta un Padomes 2015.gada 20.maija direktīvas 2015/849 par to, lai </w:t>
            </w:r>
            <w:r w:rsidRPr="00952795">
              <w:rPr>
                <w:rFonts w:ascii="Times New Roman" w:hAnsi="Times New Roman"/>
                <w:bCs/>
                <w:color w:val="000000"/>
                <w:sz w:val="24"/>
                <w:szCs w:val="24"/>
              </w:rPr>
              <w:lastRenderedPageBreak/>
              <w:t>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tc>
      </w:tr>
      <w:tr w:rsidR="0074068D" w:rsidRPr="00952795" w14:paraId="5C04D41A" w14:textId="77777777" w:rsidTr="00DC11DB">
        <w:tc>
          <w:tcPr>
            <w:tcW w:w="742" w:type="dxa"/>
            <w:tcBorders>
              <w:top w:val="single" w:sz="6" w:space="0" w:color="000000"/>
              <w:left w:val="single" w:sz="6" w:space="0" w:color="000000"/>
              <w:bottom w:val="single" w:sz="6" w:space="0" w:color="000000"/>
              <w:right w:val="single" w:sz="6" w:space="0" w:color="000000"/>
            </w:tcBorders>
          </w:tcPr>
          <w:p w14:paraId="2F8EBCE3" w14:textId="1FC11D6E" w:rsidR="0074068D" w:rsidRPr="00C90757" w:rsidRDefault="004A4867" w:rsidP="004A4867">
            <w:pPr>
              <w:jc w:val="center"/>
            </w:pPr>
            <w:r w:rsidRPr="00C90757">
              <w:lastRenderedPageBreak/>
              <w:t>1</w:t>
            </w:r>
            <w:r>
              <w:t>1</w:t>
            </w:r>
            <w:r w:rsidR="0074068D" w:rsidRPr="00C90757">
              <w:t>.</w:t>
            </w:r>
          </w:p>
        </w:tc>
        <w:tc>
          <w:tcPr>
            <w:tcW w:w="3403" w:type="dxa"/>
            <w:vMerge w:val="restart"/>
            <w:tcBorders>
              <w:top w:val="single" w:sz="6" w:space="0" w:color="000000"/>
              <w:left w:val="single" w:sz="6" w:space="0" w:color="000000"/>
              <w:right w:val="single" w:sz="6" w:space="0" w:color="000000"/>
            </w:tcBorders>
          </w:tcPr>
          <w:p w14:paraId="11F11494" w14:textId="77777777" w:rsidR="0074068D" w:rsidRPr="00C90757" w:rsidRDefault="0074068D" w:rsidP="0074068D">
            <w:pPr>
              <w:pStyle w:val="naisc"/>
              <w:spacing w:before="0" w:after="0"/>
            </w:pPr>
            <w:r w:rsidRPr="00C90757">
              <w:rPr>
                <w:b/>
              </w:rPr>
              <w:t>Likumprojekta sākotnējās ietekmes novērtējuma ziņojums (anotācija)</w:t>
            </w:r>
          </w:p>
        </w:tc>
        <w:tc>
          <w:tcPr>
            <w:tcW w:w="4320" w:type="dxa"/>
            <w:tcBorders>
              <w:top w:val="single" w:sz="6" w:space="0" w:color="000000"/>
              <w:left w:val="single" w:sz="6" w:space="0" w:color="000000"/>
              <w:bottom w:val="single" w:sz="6" w:space="0" w:color="000000"/>
              <w:right w:val="single" w:sz="6" w:space="0" w:color="000000"/>
            </w:tcBorders>
          </w:tcPr>
          <w:p w14:paraId="68AF2983" w14:textId="77777777" w:rsidR="0074068D" w:rsidRPr="00C90757" w:rsidRDefault="0074068D" w:rsidP="0074068D">
            <w:pPr>
              <w:jc w:val="center"/>
              <w:rPr>
                <w:rFonts w:eastAsia="Calibri"/>
                <w:b/>
                <w:lang w:eastAsia="en-US"/>
              </w:rPr>
            </w:pPr>
            <w:r w:rsidRPr="00C90757">
              <w:rPr>
                <w:rFonts w:eastAsia="Calibri"/>
                <w:b/>
                <w:lang w:eastAsia="en-US"/>
              </w:rPr>
              <w:t>Ekonomikas ministrija:</w:t>
            </w:r>
          </w:p>
          <w:p w14:paraId="22D865D3" w14:textId="77777777" w:rsidR="0074068D" w:rsidRPr="00C90757" w:rsidRDefault="0074068D" w:rsidP="0074068D">
            <w:pPr>
              <w:widowControl w:val="0"/>
              <w:jc w:val="both"/>
              <w:rPr>
                <w:rFonts w:eastAsia="Calibri"/>
                <w:lang w:eastAsia="en-US"/>
              </w:rPr>
            </w:pPr>
            <w:r w:rsidRPr="00C90757">
              <w:rPr>
                <w:rFonts w:eastAsia="Calibri"/>
                <w:lang w:eastAsia="en-US"/>
              </w:rPr>
              <w:t xml:space="preserve">Ekonomikas ministrija atbalsta pasākumus, kas vērsti uz nozares sakārtošu un noziedzīgu iegūtu līdzekļu legalizācijas riska mazināšanu, taču nevar piekrist likumprojekta 3.pantā paredzētajai ārpakalpojumu grāmatvežu licencēšanai, jo šāda norma Ekonomikas ministrijas ieskatā palielina administratīvo slogu gan valsts, gan uzņēmēju pusē. Vienlaikus jāņem vērā, ka, lai sakārtotu nozari un mazinātu riskus ārpakalpojumu grāmatvedības pakalpojumu sniegšanā līdz šim ieviesta ārpakalpojumu grāmatvežu obligātā civiltiesiskā apdrošināšana, līdz ar to, ieviešot papildus licencēšanas pasākumu, būtu jāņem vērā tas, vai minētais pasākums ir vienīgais un vismazāk ierobežojošākais līdzeklis. Saskaņā ar Brīvas pakalpojumu sniegšanas likuma 6.panta pirmo daļu pakalpojuma sniegšanas ierobežojumu var noteikt, ja tas </w:t>
            </w:r>
            <w:r w:rsidRPr="00C90757">
              <w:rPr>
                <w:rFonts w:eastAsia="Calibri"/>
                <w:lang w:eastAsia="en-US"/>
              </w:rPr>
              <w:lastRenderedPageBreak/>
              <w:t>ir pamatots ar sabiedrības interešu ievērošanu, nav diskriminējošs un ir samērīgs. Saskaņā ar Brīvas pakalpojumu sniegšanas likuma 6.panta trešo daļu, pakalpojuma sniegšanas ierobežojums ir samērīgs, ja: tas ir vērsts uz sabiedrības interešu aizsardzību; labums, ko sabiedrība tā rezultātā iegūst, ir lielāks nekā pakalpojuma sniedzēja tiesību vai mantisko interešu ierobežojums; sabiedrības intereses nevar pietiekami aizsargāt ar mazāk ierobežojošiem līdzekļiem. Ņemot vērā iepriekš minēto, kā arī vērtējot likumprojektu un anotāciju nevar secināt, ka ārpakalpojumu grāmatvežu sertifikācija būtu vienīgais un samērīgākais riska mazināšanas instruments. Līdz ar to lūdzam ārpakalpojumu grāmatvežu licencēšanu aizstāt ar ārpakalpojumu grāmatvedības darbības paziņošanas reģistrāciju un vienlaikus paredzot pilnvērtīgu līdz šim ieviesto kontroles rīku izmantošanu un uzraudzību.</w:t>
            </w:r>
          </w:p>
          <w:p w14:paraId="62C72452" w14:textId="77777777" w:rsidR="0074068D" w:rsidRPr="00C90757" w:rsidRDefault="0074068D" w:rsidP="0074068D">
            <w:pPr>
              <w:widowControl w:val="0"/>
              <w:tabs>
                <w:tab w:val="left" w:pos="993"/>
              </w:tabs>
              <w:contextualSpacing/>
              <w:jc w:val="center"/>
              <w:rPr>
                <w:b/>
              </w:rPr>
            </w:pPr>
          </w:p>
        </w:tc>
        <w:tc>
          <w:tcPr>
            <w:tcW w:w="4050" w:type="dxa"/>
            <w:tcBorders>
              <w:top w:val="single" w:sz="6" w:space="0" w:color="000000"/>
              <w:left w:val="single" w:sz="6" w:space="0" w:color="000000"/>
              <w:bottom w:val="single" w:sz="6" w:space="0" w:color="000000"/>
              <w:right w:val="single" w:sz="6" w:space="0" w:color="000000"/>
            </w:tcBorders>
          </w:tcPr>
          <w:p w14:paraId="0CC9415F" w14:textId="77777777" w:rsidR="0074068D" w:rsidRPr="002620DF" w:rsidRDefault="0074068D" w:rsidP="0074068D">
            <w:pPr>
              <w:pStyle w:val="naisc"/>
              <w:spacing w:before="0" w:after="0"/>
              <w:rPr>
                <w:b/>
              </w:rPr>
            </w:pPr>
            <w:r w:rsidRPr="002620DF">
              <w:rPr>
                <w:b/>
              </w:rPr>
              <w:lastRenderedPageBreak/>
              <w:t>Panākta vienošanās starpministriju sanāksmē</w:t>
            </w:r>
          </w:p>
          <w:p w14:paraId="1FDD9C5A" w14:textId="77777777" w:rsidR="0074068D" w:rsidRPr="00952795" w:rsidRDefault="0074068D" w:rsidP="0074068D">
            <w:pPr>
              <w:pStyle w:val="naisc"/>
              <w:spacing w:before="0" w:after="0"/>
              <w:jc w:val="both"/>
            </w:pPr>
            <w:r w:rsidRPr="00952795">
              <w:t>Anotācijā sniegts skaidrojums, kādēļ licencēšana ir uzskatāma par atbilstošu un samērīgu risinājumu.</w:t>
            </w:r>
          </w:p>
        </w:tc>
        <w:tc>
          <w:tcPr>
            <w:tcW w:w="2955" w:type="dxa"/>
            <w:tcBorders>
              <w:top w:val="single" w:sz="4" w:space="0" w:color="auto"/>
              <w:left w:val="single" w:sz="4" w:space="0" w:color="auto"/>
              <w:bottom w:val="single" w:sz="4" w:space="0" w:color="auto"/>
            </w:tcBorders>
          </w:tcPr>
          <w:p w14:paraId="13C3DD13" w14:textId="77777777" w:rsidR="0074068D" w:rsidRPr="00952795" w:rsidRDefault="0074068D" w:rsidP="0074068D">
            <w:pPr>
              <w:jc w:val="center"/>
              <w:rPr>
                <w:sz w:val="20"/>
                <w:szCs w:val="20"/>
              </w:rPr>
            </w:pPr>
            <w:r w:rsidRPr="00952795">
              <w:rPr>
                <w:b/>
                <w:szCs w:val="20"/>
              </w:rPr>
              <w:t>Attiecīgi precizēta anotācija (4.-8.lpp).</w:t>
            </w:r>
          </w:p>
        </w:tc>
      </w:tr>
      <w:tr w:rsidR="0074068D" w:rsidRPr="00952795" w14:paraId="24F071F3" w14:textId="77777777" w:rsidTr="00DC11DB">
        <w:tc>
          <w:tcPr>
            <w:tcW w:w="742" w:type="dxa"/>
            <w:tcBorders>
              <w:top w:val="single" w:sz="6" w:space="0" w:color="000000"/>
              <w:left w:val="single" w:sz="6" w:space="0" w:color="000000"/>
              <w:bottom w:val="single" w:sz="6" w:space="0" w:color="000000"/>
              <w:right w:val="single" w:sz="6" w:space="0" w:color="000000"/>
            </w:tcBorders>
          </w:tcPr>
          <w:p w14:paraId="4049DE1C" w14:textId="4E92BEF4" w:rsidR="0074068D" w:rsidRPr="00C90757" w:rsidRDefault="0074068D" w:rsidP="001C0796">
            <w:pPr>
              <w:jc w:val="center"/>
            </w:pPr>
            <w:r w:rsidRPr="00C90757">
              <w:t>1</w:t>
            </w:r>
            <w:r w:rsidR="004A4867">
              <w:t>2</w:t>
            </w:r>
            <w:r w:rsidRPr="00C90757">
              <w:t>.</w:t>
            </w:r>
          </w:p>
        </w:tc>
        <w:tc>
          <w:tcPr>
            <w:tcW w:w="3403" w:type="dxa"/>
            <w:vMerge/>
            <w:tcBorders>
              <w:top w:val="single" w:sz="6" w:space="0" w:color="000000"/>
              <w:left w:val="single" w:sz="6" w:space="0" w:color="000000"/>
              <w:right w:val="single" w:sz="6" w:space="0" w:color="000000"/>
            </w:tcBorders>
          </w:tcPr>
          <w:p w14:paraId="6CDAAAE4" w14:textId="77777777" w:rsidR="0074068D" w:rsidRPr="00C90757" w:rsidRDefault="0074068D" w:rsidP="0074068D">
            <w:pPr>
              <w:pStyle w:val="naisc"/>
              <w:spacing w:before="0" w:after="0"/>
              <w:rPr>
                <w:b/>
              </w:rPr>
            </w:pPr>
          </w:p>
        </w:tc>
        <w:tc>
          <w:tcPr>
            <w:tcW w:w="4320" w:type="dxa"/>
            <w:tcBorders>
              <w:top w:val="single" w:sz="6" w:space="0" w:color="000000"/>
              <w:left w:val="single" w:sz="6" w:space="0" w:color="000000"/>
              <w:bottom w:val="single" w:sz="6" w:space="0" w:color="000000"/>
              <w:right w:val="single" w:sz="6" w:space="0" w:color="000000"/>
            </w:tcBorders>
          </w:tcPr>
          <w:p w14:paraId="1BDADB0D" w14:textId="77777777" w:rsidR="0074068D" w:rsidRPr="00C90757" w:rsidRDefault="0074068D" w:rsidP="0074068D">
            <w:pPr>
              <w:jc w:val="center"/>
              <w:rPr>
                <w:rFonts w:eastAsia="Calibri"/>
                <w:b/>
                <w:lang w:eastAsia="en-US"/>
              </w:rPr>
            </w:pPr>
            <w:r w:rsidRPr="00C90757">
              <w:rPr>
                <w:rFonts w:eastAsia="Calibri"/>
                <w:b/>
                <w:lang w:eastAsia="en-US"/>
              </w:rPr>
              <w:t>Ekonomikas ministrija</w:t>
            </w:r>
            <w:r>
              <w:rPr>
                <w:rFonts w:eastAsia="Calibri"/>
                <w:b/>
                <w:lang w:eastAsia="en-US"/>
              </w:rPr>
              <w:t xml:space="preserve"> </w:t>
            </w:r>
            <w:r>
              <w:rPr>
                <w:b/>
                <w:bCs/>
              </w:rPr>
              <w:t>(starpministriju sanāksme)</w:t>
            </w:r>
            <w:r w:rsidRPr="00C90757">
              <w:rPr>
                <w:rFonts w:eastAsia="Calibri"/>
                <w:b/>
                <w:lang w:eastAsia="en-US"/>
              </w:rPr>
              <w:t>:</w:t>
            </w:r>
          </w:p>
          <w:p w14:paraId="36123CB1" w14:textId="77777777" w:rsidR="0074068D" w:rsidRPr="00C90757" w:rsidRDefault="0074068D" w:rsidP="0074068D">
            <w:pPr>
              <w:jc w:val="both"/>
              <w:rPr>
                <w:rFonts w:eastAsia="Calibri"/>
                <w:lang w:eastAsia="en-US"/>
              </w:rPr>
            </w:pPr>
            <w:r w:rsidRPr="00C90757">
              <w:rPr>
                <w:rFonts w:eastAsia="Calibri"/>
                <w:lang w:eastAsia="en-US"/>
              </w:rPr>
              <w:t>Priekšlikums papildināt licencēšanas prasību izvērtējumu salīdzinājumā ar citām alternatīvām.</w:t>
            </w:r>
          </w:p>
        </w:tc>
        <w:tc>
          <w:tcPr>
            <w:tcW w:w="4050" w:type="dxa"/>
            <w:tcBorders>
              <w:top w:val="single" w:sz="6" w:space="0" w:color="000000"/>
              <w:left w:val="single" w:sz="6" w:space="0" w:color="000000"/>
              <w:bottom w:val="single" w:sz="6" w:space="0" w:color="000000"/>
              <w:right w:val="single" w:sz="6" w:space="0" w:color="000000"/>
            </w:tcBorders>
          </w:tcPr>
          <w:p w14:paraId="74AF2A44" w14:textId="77777777" w:rsidR="0074068D" w:rsidRPr="002620DF" w:rsidRDefault="0074068D" w:rsidP="0074068D">
            <w:pPr>
              <w:pStyle w:val="naisc"/>
              <w:spacing w:before="0" w:after="0"/>
              <w:rPr>
                <w:b/>
              </w:rPr>
            </w:pPr>
            <w:r>
              <w:rPr>
                <w:b/>
              </w:rPr>
              <w:t>Ņemts vērā</w:t>
            </w:r>
          </w:p>
        </w:tc>
        <w:tc>
          <w:tcPr>
            <w:tcW w:w="2955" w:type="dxa"/>
            <w:tcBorders>
              <w:top w:val="single" w:sz="4" w:space="0" w:color="auto"/>
              <w:left w:val="single" w:sz="4" w:space="0" w:color="auto"/>
              <w:bottom w:val="single" w:sz="4" w:space="0" w:color="auto"/>
            </w:tcBorders>
          </w:tcPr>
          <w:p w14:paraId="7EF555FB" w14:textId="77777777" w:rsidR="0074068D" w:rsidRPr="00952795" w:rsidRDefault="0074068D" w:rsidP="0074068D">
            <w:pPr>
              <w:jc w:val="center"/>
              <w:rPr>
                <w:b/>
                <w:szCs w:val="20"/>
              </w:rPr>
            </w:pPr>
            <w:r w:rsidRPr="00B76ADA">
              <w:rPr>
                <w:b/>
                <w:szCs w:val="20"/>
              </w:rPr>
              <w:t>Attiecīgi precizēta anotācija (5. un 7.-8.lpp).</w:t>
            </w:r>
          </w:p>
        </w:tc>
      </w:tr>
      <w:tr w:rsidR="0074068D" w:rsidRPr="00952795" w14:paraId="539CEFA4" w14:textId="77777777" w:rsidTr="00DC11DB">
        <w:tc>
          <w:tcPr>
            <w:tcW w:w="742" w:type="dxa"/>
            <w:tcBorders>
              <w:top w:val="single" w:sz="6" w:space="0" w:color="000000"/>
              <w:left w:val="single" w:sz="6" w:space="0" w:color="000000"/>
              <w:bottom w:val="single" w:sz="6" w:space="0" w:color="000000"/>
              <w:right w:val="single" w:sz="6" w:space="0" w:color="000000"/>
            </w:tcBorders>
          </w:tcPr>
          <w:p w14:paraId="3750432E" w14:textId="6EB4871B" w:rsidR="0074068D" w:rsidRPr="00B76ADA" w:rsidRDefault="0074068D" w:rsidP="001C0796">
            <w:pPr>
              <w:jc w:val="center"/>
            </w:pPr>
            <w:r w:rsidRPr="00C90757">
              <w:t>1</w:t>
            </w:r>
            <w:r w:rsidR="004A4867">
              <w:t>3</w:t>
            </w:r>
            <w:r w:rsidRPr="00C90757">
              <w:t>.</w:t>
            </w:r>
          </w:p>
        </w:tc>
        <w:tc>
          <w:tcPr>
            <w:tcW w:w="3403" w:type="dxa"/>
            <w:vMerge/>
            <w:tcBorders>
              <w:left w:val="single" w:sz="6" w:space="0" w:color="000000"/>
              <w:right w:val="single" w:sz="6" w:space="0" w:color="000000"/>
            </w:tcBorders>
          </w:tcPr>
          <w:p w14:paraId="1D2E15A1" w14:textId="77777777" w:rsidR="0074068D" w:rsidRPr="00C90757" w:rsidRDefault="0074068D" w:rsidP="0074068D">
            <w:pPr>
              <w:pStyle w:val="naisc"/>
              <w:spacing w:before="0" w:after="0"/>
            </w:pPr>
          </w:p>
        </w:tc>
        <w:tc>
          <w:tcPr>
            <w:tcW w:w="4320" w:type="dxa"/>
            <w:tcBorders>
              <w:top w:val="single" w:sz="6" w:space="0" w:color="000000"/>
              <w:left w:val="single" w:sz="6" w:space="0" w:color="000000"/>
              <w:bottom w:val="single" w:sz="6" w:space="0" w:color="000000"/>
              <w:right w:val="single" w:sz="6" w:space="0" w:color="000000"/>
            </w:tcBorders>
          </w:tcPr>
          <w:p w14:paraId="0C0073C5" w14:textId="77777777" w:rsidR="0074068D" w:rsidRPr="00C90757" w:rsidRDefault="0074068D" w:rsidP="0074068D">
            <w:pPr>
              <w:widowControl w:val="0"/>
              <w:jc w:val="center"/>
              <w:rPr>
                <w:rFonts w:eastAsia="Calibri"/>
                <w:b/>
                <w:lang w:eastAsia="en-US"/>
              </w:rPr>
            </w:pPr>
            <w:r w:rsidRPr="00C90757">
              <w:rPr>
                <w:rFonts w:eastAsia="Calibri"/>
                <w:b/>
                <w:lang w:eastAsia="en-US"/>
              </w:rPr>
              <w:t>Latvijas Tirdzniecības un rūpniecības kamera:</w:t>
            </w:r>
          </w:p>
          <w:p w14:paraId="0865FB7A" w14:textId="77777777" w:rsidR="0074068D" w:rsidRPr="00C90757" w:rsidRDefault="0074068D" w:rsidP="0074068D">
            <w:pPr>
              <w:jc w:val="both"/>
              <w:rPr>
                <w:rFonts w:eastAsia="Calibri"/>
                <w:lang w:eastAsia="en-US"/>
              </w:rPr>
            </w:pPr>
            <w:r w:rsidRPr="00C90757">
              <w:rPr>
                <w:rFonts w:eastAsia="Calibri"/>
                <w:lang w:eastAsia="en-US"/>
              </w:rPr>
              <w:lastRenderedPageBreak/>
              <w:t xml:space="preserve">Latvijas Tirdzniecības un rūpniecības kamera atbalsta Ministrijas centienus ieviest Finanšu darījumu darba grupas (FATF) standartiem un Eiropas padomes </w:t>
            </w:r>
            <w:proofErr w:type="spellStart"/>
            <w:r w:rsidRPr="00C90757">
              <w:rPr>
                <w:rFonts w:eastAsia="Calibri"/>
                <w:lang w:eastAsia="en-US"/>
              </w:rPr>
              <w:t>Moneyval</w:t>
            </w:r>
            <w:proofErr w:type="spellEnd"/>
            <w:r w:rsidRPr="00C90757">
              <w:rPr>
                <w:rFonts w:eastAsia="Calibri"/>
                <w:lang w:eastAsia="en-US"/>
              </w:rPr>
              <w:t xml:space="preserve"> grupas rekomendācijām atbilstošus risinājumus tajās neregulēto profesiju nozarēs, kuras pakļautas augstam noziedzīgi iegūtu līdzekļu legalizācijas riskam. Vienlaikus, ievērojot Latvijas Tirdzniecības un rūpniecības kameras biedru paustos apsvērumus, Latvijas Tirdzniecības un rūpniecības kamera izsaka turpmāk norādītos iebildumus par likumprojektu.</w:t>
            </w:r>
          </w:p>
          <w:p w14:paraId="4B6D1F8E" w14:textId="77777777" w:rsidR="0074068D" w:rsidRPr="00C90757" w:rsidRDefault="0074068D" w:rsidP="0074068D">
            <w:pPr>
              <w:jc w:val="both"/>
              <w:rPr>
                <w:rFonts w:eastAsia="Calibri"/>
                <w:lang w:eastAsia="en-US"/>
              </w:rPr>
            </w:pPr>
            <w:r w:rsidRPr="00C90757">
              <w:rPr>
                <w:rFonts w:eastAsia="Calibri"/>
                <w:lang w:eastAsia="en-US"/>
              </w:rPr>
              <w:t xml:space="preserve">Atbilstoši likumprojekta anotācijai, </w:t>
            </w:r>
            <w:proofErr w:type="spellStart"/>
            <w:r w:rsidRPr="00C90757">
              <w:rPr>
                <w:rFonts w:eastAsia="Calibri"/>
                <w:lang w:eastAsia="en-US"/>
              </w:rPr>
              <w:t>Moneyval</w:t>
            </w:r>
            <w:proofErr w:type="spellEnd"/>
            <w:r w:rsidRPr="00C90757">
              <w:rPr>
                <w:rFonts w:eastAsia="Calibri"/>
                <w:lang w:eastAsia="en-US"/>
              </w:rPr>
              <w:t xml:space="preserve"> eksperti piektās kārtas </w:t>
            </w:r>
            <w:proofErr w:type="spellStart"/>
            <w:r w:rsidRPr="00C90757">
              <w:rPr>
                <w:rFonts w:eastAsia="Calibri"/>
                <w:lang w:eastAsia="en-US"/>
              </w:rPr>
              <w:t>izvērtējumā</w:t>
            </w:r>
            <w:proofErr w:type="spellEnd"/>
            <w:r w:rsidRPr="00C90757">
              <w:rPr>
                <w:rFonts w:eastAsia="Calibri"/>
                <w:lang w:eastAsia="en-US"/>
              </w:rPr>
              <w:t xml:space="preserve"> norādījuši, ka nepieciešams izvērtēt grāmatvedības pakalpojumu sniedzēju licencēšanas iespēju, jo grāmatvedības ārpakalpojumu sniedzējiem ir izvirzītas nepietiekami stingras prasības darbības uzsākšanai. Likumprojekta anotācijā norādīts, ka licencēšana nav vienīgais iespējamais mehānisms. Kā izriet no likumprojekta anotācijas, likumprojekta mērķis ir pēc būtības sakārtot tās neregulēto profesiju nozares, kuras ir pakļautas augstam noziedzīgi iegūtu līdzekļu legalizācijas riskam. Ievērojot minēto, nevar piekrist likumprojektā iekļautajam ārpakalpojumu grāmatvežu licencēšanas modelim. Latvijas Tirdzniecības un rūpniecības kameras </w:t>
            </w:r>
            <w:r w:rsidRPr="00C90757">
              <w:rPr>
                <w:rFonts w:eastAsia="Calibri"/>
                <w:lang w:eastAsia="en-US"/>
              </w:rPr>
              <w:lastRenderedPageBreak/>
              <w:t xml:space="preserve">ieskatā likumprojekta mērķa sasniegšanai pietiekama būtu grāmatvežu reģistrācija (darbības paziņošana) publiskā reģistrā. Latvijas Tirdzniecības un rūpniecības kameras ieskatā, pirmkārt, ārpakalpojuma grāmatvežu licencēšana nesamērīgi palielinās administratīvo slogu šādiem uzņēmējiem, otrkārt, pieprasīs papildus resursu ieguldījumus reģistra turētājam un uzraugam – Valsts ieņēmumu dienestam. Treškārt, lai arī var piekrist likumprojekta anotācijā definētajiem nozares riska elementiem, iepazīstoties ar likumprojektu un tā anotāciju, nevar secināt, ka ārpakalpojuma grāmatvežu licencēšana būtu vienīgais un samērīgākais nozares risku mazināšanas vai izslēgšanas instruments. Latvijas Tirdzniecības un rūpniecības kameras likumprojekta izstrādes darba gaitā vairākkārt uzsvērusi, ka likumprojekta mērķu sasniegšanai piemērota būtu grāmatvežu reģistrācijas (jeb darbības paziņošanas) ieviešana, vienlaikus nodrošinot pilnvērtīgu esošo nozares kontroles mehānismu izmantošanu. Proti, Latvijas Tirdzniecības un rūpniecības kameras ierosina veidot tādu grāmatvedības pakalpojumu sniedzēju tiesisko regulējumu, kas neradītu papildus administratīvo slogu uzņēmējiem un papildus izdevumus šādas sistēmas administrēšanai, bet sekmētu un nodrošinātu valsts pārvaldes iestāžu rīcībā </w:t>
            </w:r>
            <w:r w:rsidRPr="00C90757">
              <w:rPr>
                <w:rFonts w:eastAsia="Calibri"/>
                <w:lang w:eastAsia="en-US"/>
              </w:rPr>
              <w:lastRenderedPageBreak/>
              <w:t>jau esošo kontroles rīku pilnvērtīgu izmantošanu un tālāku pilnveidošanu – ārpakalpojuma grāmatvežu obligātās civiltiesiskās apdrošināšanas ievērošanas kontrole, licencētu grāmatvedības programmu izmantošanas kontrole, noziedzīgi iegūtu līdzekļu legalizācijas un sankciju risku vadības sistēmu pārbaudes un izmantot citus jau pastāvošos kontroles instrumentus.</w:t>
            </w:r>
          </w:p>
          <w:p w14:paraId="3460792E" w14:textId="77777777" w:rsidR="0074068D" w:rsidRPr="00C90757" w:rsidRDefault="0074068D" w:rsidP="0074068D">
            <w:pPr>
              <w:jc w:val="both"/>
              <w:rPr>
                <w:rFonts w:eastAsia="Calibri"/>
                <w:b/>
                <w:lang w:eastAsia="en-US"/>
              </w:rPr>
            </w:pPr>
            <w:r w:rsidRPr="00C90757">
              <w:rPr>
                <w:rFonts w:eastAsia="Calibri"/>
                <w:lang w:eastAsia="en-US"/>
              </w:rPr>
              <w:t>Ministrija anotācijā norādījusi, ka daudzos gadījumos ierobežojošās normas pakalpojumu nozarē ierobežo konkurenci, tādējādi mazinot stimulu pakalpojumu sniedzējiem pazemināt cenas un celt savu pakalpojumu kvalitāti. Ministrija likumprojekta anotācijā norādījusi, ka šajā kontekstā būtu jādomā ne tikai par kompetences un profesionalitātes līmeņa paaugstināšanu grāmatvedības pakalpojumu sniedzējiem, bet arī par tādu uzņēmējdarbības vides nosacījumu radīšanu, kas neierobežo to saimniecisko darbību. LTRK ieskatā, ieviešot ārpakalpojuma grāmatvežu licencēšanu Likumprojektā piedāvātajā redakcijā, tiktu panākts gluži pretējais. Proti, ieviešot ārpakalpojuma grāmatvežu licencēšanu, netiktu mazināti identificētie riski, kas saistās ar visu grāmatvežu izmantošanu noziedzīgi iegūtu līdzekļu legalizācijā.</w:t>
            </w:r>
          </w:p>
        </w:tc>
        <w:tc>
          <w:tcPr>
            <w:tcW w:w="4050" w:type="dxa"/>
            <w:tcBorders>
              <w:top w:val="single" w:sz="6" w:space="0" w:color="000000"/>
              <w:left w:val="single" w:sz="6" w:space="0" w:color="000000"/>
              <w:bottom w:val="single" w:sz="6" w:space="0" w:color="000000"/>
              <w:right w:val="single" w:sz="6" w:space="0" w:color="000000"/>
            </w:tcBorders>
          </w:tcPr>
          <w:p w14:paraId="7415B772" w14:textId="77777777" w:rsidR="0074068D" w:rsidRPr="002620DF" w:rsidRDefault="0074068D" w:rsidP="0074068D">
            <w:pPr>
              <w:pStyle w:val="naisc"/>
              <w:spacing w:before="0" w:after="0"/>
              <w:rPr>
                <w:b/>
              </w:rPr>
            </w:pPr>
            <w:r w:rsidRPr="002620DF">
              <w:rPr>
                <w:b/>
              </w:rPr>
              <w:lastRenderedPageBreak/>
              <w:t>Panākta vienošanās starpministriju sanāksmē</w:t>
            </w:r>
          </w:p>
          <w:p w14:paraId="002B732C" w14:textId="77777777" w:rsidR="0074068D" w:rsidRPr="00952795" w:rsidRDefault="0074068D" w:rsidP="0074068D">
            <w:pPr>
              <w:pStyle w:val="naisc"/>
              <w:spacing w:before="0" w:after="0"/>
              <w:jc w:val="both"/>
              <w:rPr>
                <w:sz w:val="20"/>
                <w:szCs w:val="20"/>
              </w:rPr>
            </w:pPr>
            <w:r w:rsidRPr="00952795">
              <w:lastRenderedPageBreak/>
              <w:t>Anotācijā ir sniegta Latvijas Tirdzniecības un rūpniecības kameras viedoklim pretēja argumentācija. Uzņēmēju administratīvā sloga izvērtējums neliecina, ka likumprojekts radītu uzņēmējiem nesamērīgu administratīvo slogu.</w:t>
            </w:r>
          </w:p>
        </w:tc>
        <w:tc>
          <w:tcPr>
            <w:tcW w:w="2955" w:type="dxa"/>
            <w:tcBorders>
              <w:top w:val="single" w:sz="4" w:space="0" w:color="auto"/>
              <w:left w:val="single" w:sz="4" w:space="0" w:color="auto"/>
              <w:bottom w:val="single" w:sz="4" w:space="0" w:color="auto"/>
            </w:tcBorders>
          </w:tcPr>
          <w:p w14:paraId="1DEE220C" w14:textId="77777777" w:rsidR="0074068D" w:rsidRPr="00952795" w:rsidRDefault="0074068D" w:rsidP="0074068D">
            <w:pPr>
              <w:jc w:val="center"/>
              <w:rPr>
                <w:sz w:val="20"/>
                <w:szCs w:val="20"/>
              </w:rPr>
            </w:pPr>
            <w:r w:rsidRPr="00952795">
              <w:rPr>
                <w:b/>
                <w:szCs w:val="20"/>
              </w:rPr>
              <w:lastRenderedPageBreak/>
              <w:t>Attiecīgi precizēta anotācija (7.-8.lpp).</w:t>
            </w:r>
          </w:p>
        </w:tc>
      </w:tr>
      <w:tr w:rsidR="0074068D" w:rsidRPr="00952795" w14:paraId="0E4389D9" w14:textId="77777777" w:rsidTr="00DC11DB">
        <w:tc>
          <w:tcPr>
            <w:tcW w:w="742" w:type="dxa"/>
            <w:tcBorders>
              <w:top w:val="single" w:sz="6" w:space="0" w:color="000000"/>
              <w:left w:val="single" w:sz="6" w:space="0" w:color="000000"/>
              <w:bottom w:val="single" w:sz="6" w:space="0" w:color="000000"/>
              <w:right w:val="single" w:sz="6" w:space="0" w:color="000000"/>
            </w:tcBorders>
          </w:tcPr>
          <w:p w14:paraId="46A2412B" w14:textId="1EB0094D" w:rsidR="0074068D" w:rsidRPr="00C90757" w:rsidRDefault="001C0796" w:rsidP="0074068D">
            <w:pPr>
              <w:jc w:val="center"/>
            </w:pPr>
            <w:r>
              <w:lastRenderedPageBreak/>
              <w:t>1</w:t>
            </w:r>
            <w:r w:rsidR="004A4867">
              <w:t>4</w:t>
            </w:r>
            <w:r>
              <w:t>.</w:t>
            </w:r>
          </w:p>
        </w:tc>
        <w:tc>
          <w:tcPr>
            <w:tcW w:w="3403" w:type="dxa"/>
            <w:vMerge/>
            <w:tcBorders>
              <w:left w:val="single" w:sz="6" w:space="0" w:color="000000"/>
              <w:right w:val="single" w:sz="6" w:space="0" w:color="000000"/>
            </w:tcBorders>
          </w:tcPr>
          <w:p w14:paraId="59AAD940" w14:textId="77777777" w:rsidR="0074068D" w:rsidRPr="00C90757" w:rsidRDefault="0074068D" w:rsidP="0074068D">
            <w:pPr>
              <w:pStyle w:val="naisc"/>
              <w:spacing w:before="0" w:after="0"/>
            </w:pPr>
          </w:p>
        </w:tc>
        <w:tc>
          <w:tcPr>
            <w:tcW w:w="4320" w:type="dxa"/>
            <w:tcBorders>
              <w:top w:val="single" w:sz="6" w:space="0" w:color="000000"/>
              <w:left w:val="single" w:sz="6" w:space="0" w:color="000000"/>
              <w:bottom w:val="single" w:sz="6" w:space="0" w:color="000000"/>
              <w:right w:val="single" w:sz="6" w:space="0" w:color="000000"/>
            </w:tcBorders>
          </w:tcPr>
          <w:p w14:paraId="0A5D42CC" w14:textId="77777777" w:rsidR="006660E6" w:rsidRDefault="006660E6" w:rsidP="006660E6">
            <w:pPr>
              <w:widowControl w:val="0"/>
              <w:jc w:val="center"/>
              <w:rPr>
                <w:rFonts w:eastAsia="Calibri"/>
                <w:b/>
                <w:lang w:eastAsia="en-US"/>
              </w:rPr>
            </w:pPr>
            <w:r w:rsidRPr="00C90757">
              <w:rPr>
                <w:rFonts w:eastAsia="Calibri"/>
                <w:b/>
                <w:lang w:eastAsia="en-US"/>
              </w:rPr>
              <w:t>Latvijas Tirdzniecības un rūpniecības kamera</w:t>
            </w:r>
            <w:r>
              <w:rPr>
                <w:rFonts w:eastAsia="Calibri"/>
                <w:b/>
                <w:lang w:eastAsia="en-US"/>
              </w:rPr>
              <w:t xml:space="preserve"> (elektroniskā saskaņošana 03.10.2019) </w:t>
            </w:r>
            <w:r w:rsidRPr="00C90757">
              <w:rPr>
                <w:rFonts w:eastAsia="Calibri"/>
                <w:b/>
                <w:lang w:eastAsia="en-US"/>
              </w:rPr>
              <w:t>:</w:t>
            </w:r>
          </w:p>
          <w:p w14:paraId="36D837B8" w14:textId="77777777" w:rsidR="006660E6" w:rsidRPr="0049167F" w:rsidRDefault="006660E6" w:rsidP="006660E6">
            <w:pPr>
              <w:widowControl w:val="0"/>
              <w:jc w:val="both"/>
              <w:rPr>
                <w:rFonts w:eastAsia="Calibri"/>
                <w:lang w:eastAsia="en-US"/>
              </w:rPr>
            </w:pPr>
            <w:r w:rsidRPr="0049167F">
              <w:rPr>
                <w:rFonts w:eastAsia="Calibri"/>
                <w:b/>
                <w:lang w:eastAsia="en-US"/>
              </w:rPr>
              <w:t>1</w:t>
            </w:r>
            <w:r w:rsidRPr="0049167F">
              <w:rPr>
                <w:rFonts w:eastAsia="Calibri"/>
                <w:lang w:eastAsia="en-US"/>
              </w:rPr>
              <w:t>)</w:t>
            </w:r>
            <w:r w:rsidRPr="0049167F">
              <w:rPr>
                <w:rFonts w:eastAsia="Calibri"/>
                <w:lang w:eastAsia="en-US"/>
              </w:rPr>
              <w:tab/>
              <w:t xml:space="preserve">Atbilstoši Likumprojekta anotācijai, </w:t>
            </w:r>
            <w:proofErr w:type="spellStart"/>
            <w:r w:rsidRPr="0049167F">
              <w:rPr>
                <w:rFonts w:eastAsia="Calibri"/>
                <w:lang w:eastAsia="en-US"/>
              </w:rPr>
              <w:t>Moneyval</w:t>
            </w:r>
            <w:proofErr w:type="spellEnd"/>
            <w:r w:rsidRPr="0049167F">
              <w:rPr>
                <w:rFonts w:eastAsia="Calibri"/>
                <w:lang w:eastAsia="en-US"/>
              </w:rPr>
              <w:t xml:space="preserve"> eksperti piektās kārtas </w:t>
            </w:r>
            <w:proofErr w:type="spellStart"/>
            <w:r w:rsidRPr="0049167F">
              <w:rPr>
                <w:rFonts w:eastAsia="Calibri"/>
                <w:lang w:eastAsia="en-US"/>
              </w:rPr>
              <w:t>izvērtējumā</w:t>
            </w:r>
            <w:proofErr w:type="spellEnd"/>
            <w:r w:rsidRPr="0049167F">
              <w:rPr>
                <w:rFonts w:eastAsia="Calibri"/>
                <w:lang w:eastAsia="en-US"/>
              </w:rPr>
              <w:t xml:space="preserve"> norādījuši, ka nepieciešams izvērtēt grāmatvedības pakalpojumu sniedzēju licencēšanas iespēju, jo grāmatvedības ārpakalpojumu sniedzējiem ir izvirzītas nepietiekami stingras prasības darbības uzsākšanai. Likumprojekta anotācijā norādīts, ka licencēšana nav vienīgais iespējamais mehānisms. Kā izriet no likumprojekta anotācijas, likumprojekta mērķis ir pēc būtības sakārtot tās neregulēto profesiju nozares, kuras ir pakļautas augstam noziedzīgi iegūtu līdzekļu legalizācijas riskam. Ievērojot minēto, nevar piekrist likumprojektā iekļautajam ārpakalpojumu grāmatvežu licencēšanas modelim. LTRK ieskatā Likumprojekta mērķa sasniegšanai pietiekama būtu grāmatvežu reģistrācija (darbības paziņošana) publiskā reģistrā. Lai arī var piekrist Likumprojekta anotācijā definētajiem nozares riska elementiem, iepazīstoties ar likumprojektu un tā anotāciju, nevar secināt, ka ārpakalpojuma grāmatvežu licencēšana būtu vienīgais, samērīgākais un piemērotākais nozares risku mazināšanas vai izslēgšanas instruments. </w:t>
            </w:r>
          </w:p>
          <w:p w14:paraId="1FDE5CBF" w14:textId="77777777" w:rsidR="0074068D" w:rsidRPr="00C90757" w:rsidRDefault="006660E6" w:rsidP="006660E6">
            <w:pPr>
              <w:widowControl w:val="0"/>
              <w:jc w:val="both"/>
              <w:rPr>
                <w:rFonts w:eastAsia="Calibri"/>
                <w:b/>
                <w:lang w:eastAsia="en-US"/>
              </w:rPr>
            </w:pPr>
            <w:r w:rsidRPr="0049167F">
              <w:rPr>
                <w:rFonts w:eastAsia="Calibri"/>
                <w:lang w:eastAsia="en-US"/>
              </w:rPr>
              <w:t xml:space="preserve">LTRK vairākkārt uzsvērusi, ka </w:t>
            </w:r>
            <w:r w:rsidRPr="0049167F">
              <w:rPr>
                <w:rFonts w:eastAsia="Calibri"/>
                <w:lang w:eastAsia="en-US"/>
              </w:rPr>
              <w:lastRenderedPageBreak/>
              <w:t>likumprojekta mērķu sasniegšanai piemērota būtu grāmatvežu reģistrācijas (jeb darbības paziņošanas) ieviešana, vienlaikus nodrošinot pilnvērtīgu esošo nozares kontroles mehānismu izmantošanu. LTRK ierosina veidot tādu grāmatvedības pakalpojumu sniedzēju tiesisko regulējumu, kas neradītu papildus administratīvo slogu uzņēmējiem un papildus izdevumus šādas sistēmas administrēšanai, bet sekmētu un nodrošinātu valsts pārvaldes iestāžu rīcībā jau esošo kontroles rīku pilnvērtīgu izmantošanu un tālāku pilnveidošanu – ārpakalpojuma grāmatvežu obligātās civiltiesiskās apdrošināšanas ievērošanas kontrole, licencētu grāmatvedības programmu izmantošanas kontrole, noziedzīgi iegūtu līdzekļu legalizācijas un sankciju risku vadības sistēmu pārbaudes un izmantot citus jau pastāvošos kontroles instrumentus. Tāpat tiesiskajam regulējumam jānodrošina, ka netiek pasliktināts atsevišķu grupu tiesiskais stāvoklis. Proti, kontroles un kvalitātes nodrošināšanas prasības vienlīdz jāattiecina gan uz ārpakalpojuma grāmatvežiem, gan grāmatvežiem, kas pienākumus veic, pamatojoties uz darba līgumu</w:t>
            </w:r>
            <w:r>
              <w:rPr>
                <w:rFonts w:eastAsia="Calibri"/>
                <w:lang w:eastAsia="en-US"/>
              </w:rPr>
              <w:t>.</w:t>
            </w:r>
          </w:p>
        </w:tc>
        <w:tc>
          <w:tcPr>
            <w:tcW w:w="4050" w:type="dxa"/>
            <w:tcBorders>
              <w:top w:val="single" w:sz="6" w:space="0" w:color="000000"/>
              <w:left w:val="single" w:sz="6" w:space="0" w:color="000000"/>
              <w:bottom w:val="single" w:sz="6" w:space="0" w:color="000000"/>
              <w:right w:val="single" w:sz="6" w:space="0" w:color="000000"/>
            </w:tcBorders>
          </w:tcPr>
          <w:p w14:paraId="3098C921" w14:textId="7278E447" w:rsidR="006660E6" w:rsidRDefault="008A7024" w:rsidP="006660E6">
            <w:pPr>
              <w:pStyle w:val="naisc"/>
              <w:spacing w:before="0" w:after="0"/>
              <w:rPr>
                <w:b/>
              </w:rPr>
            </w:pPr>
            <w:r w:rsidRPr="00C445FA">
              <w:rPr>
                <w:b/>
              </w:rPr>
              <w:lastRenderedPageBreak/>
              <w:t xml:space="preserve">Panākta vienošanās </w:t>
            </w:r>
            <w:r w:rsidR="00DD3B5A" w:rsidRPr="00C445FA">
              <w:rPr>
                <w:b/>
              </w:rPr>
              <w:t xml:space="preserve">pēc starpministriju sanāksmes </w:t>
            </w:r>
            <w:r w:rsidRPr="00C445FA">
              <w:rPr>
                <w:b/>
              </w:rPr>
              <w:t>(23.10.2019.)</w:t>
            </w:r>
            <w:r w:rsidR="006660E6" w:rsidRPr="00C445FA">
              <w:rPr>
                <w:b/>
              </w:rPr>
              <w:t>:</w:t>
            </w:r>
          </w:p>
          <w:p w14:paraId="7068C43D" w14:textId="77777777" w:rsidR="0074068D" w:rsidRPr="002620DF" w:rsidRDefault="006660E6" w:rsidP="0096653C">
            <w:pPr>
              <w:pStyle w:val="naisc"/>
              <w:jc w:val="both"/>
              <w:rPr>
                <w:b/>
              </w:rPr>
            </w:pPr>
            <w:r w:rsidRPr="00A41771">
              <w:t>Likumprojekta anotācijā ir sniegts samērīguma izvērtējums un pamatojums tam, ka licencēšana ir likumprojekta mērķim atbilstošākais risinājums salīdzinājumā ar reģistrāciju (darbības paziņošana) publiskā reģistrā.</w:t>
            </w:r>
            <w:r>
              <w:t xml:space="preserve"> Attiecībā uz štata grāmatvežiem, norādām, ka</w:t>
            </w:r>
            <w:r w:rsidRPr="00A41771">
              <w:t xml:space="preserve"> </w:t>
            </w:r>
            <w:r>
              <w:t xml:space="preserve">mērķgrupas izvēles </w:t>
            </w:r>
            <w:r w:rsidRPr="00C445FA">
              <w:t>pamatojums ir sniegts anotācijā.</w:t>
            </w:r>
            <w:r w:rsidR="0074068D" w:rsidRPr="00C445FA">
              <w:t xml:space="preserve"> </w:t>
            </w:r>
            <w:r w:rsidR="001C0796" w:rsidRPr="00C445FA">
              <w:t>Lai arī Latvijas Tirdzniecības un rūpniecības kamera uzskata, ka reģistrācija būtu vēlamāks risinājums, tā koncep</w:t>
            </w:r>
            <w:r w:rsidR="001E5754" w:rsidRPr="00C445FA">
              <w:t xml:space="preserve">tuāli neiebilst pret licencēšanas prasībām un </w:t>
            </w:r>
            <w:r w:rsidR="0096653C" w:rsidRPr="00C445FA">
              <w:t xml:space="preserve">ar 2019. gada 23. oktobra vēstuli Nr. 2019/1064 atsauc savus elektroniskajā </w:t>
            </w:r>
            <w:r w:rsidR="001E5754" w:rsidRPr="00C445FA">
              <w:t>saskaņošanā (03.10.2019) izteiktos iebildumus.</w:t>
            </w:r>
            <w:r w:rsidR="001E5754">
              <w:rPr>
                <w:b/>
              </w:rPr>
              <w:t xml:space="preserve"> </w:t>
            </w:r>
          </w:p>
        </w:tc>
        <w:tc>
          <w:tcPr>
            <w:tcW w:w="2955" w:type="dxa"/>
            <w:tcBorders>
              <w:top w:val="single" w:sz="4" w:space="0" w:color="auto"/>
              <w:left w:val="single" w:sz="4" w:space="0" w:color="auto"/>
              <w:bottom w:val="single" w:sz="4" w:space="0" w:color="auto"/>
            </w:tcBorders>
          </w:tcPr>
          <w:p w14:paraId="7E3D3C69" w14:textId="77777777" w:rsidR="0074068D" w:rsidRPr="00952795" w:rsidRDefault="0074068D" w:rsidP="0074068D">
            <w:pPr>
              <w:jc w:val="center"/>
              <w:rPr>
                <w:b/>
                <w:szCs w:val="20"/>
              </w:rPr>
            </w:pPr>
          </w:p>
        </w:tc>
      </w:tr>
      <w:tr w:rsidR="006660E6" w:rsidRPr="00952795" w14:paraId="487214A5" w14:textId="77777777" w:rsidTr="00DC11DB">
        <w:tc>
          <w:tcPr>
            <w:tcW w:w="742" w:type="dxa"/>
            <w:tcBorders>
              <w:top w:val="single" w:sz="6" w:space="0" w:color="000000"/>
              <w:left w:val="single" w:sz="6" w:space="0" w:color="000000"/>
              <w:bottom w:val="single" w:sz="6" w:space="0" w:color="000000"/>
              <w:right w:val="single" w:sz="6" w:space="0" w:color="000000"/>
            </w:tcBorders>
          </w:tcPr>
          <w:p w14:paraId="500C0D7E" w14:textId="6261976D" w:rsidR="006660E6" w:rsidRPr="00C90757" w:rsidRDefault="001E5754" w:rsidP="0074068D">
            <w:pPr>
              <w:jc w:val="center"/>
            </w:pPr>
            <w:r>
              <w:lastRenderedPageBreak/>
              <w:t>1</w:t>
            </w:r>
            <w:r w:rsidR="004A4867">
              <w:t>5</w:t>
            </w:r>
            <w:r>
              <w:t xml:space="preserve">. </w:t>
            </w:r>
          </w:p>
        </w:tc>
        <w:tc>
          <w:tcPr>
            <w:tcW w:w="3403" w:type="dxa"/>
            <w:vMerge/>
            <w:tcBorders>
              <w:left w:val="single" w:sz="6" w:space="0" w:color="000000"/>
              <w:right w:val="single" w:sz="6" w:space="0" w:color="000000"/>
            </w:tcBorders>
          </w:tcPr>
          <w:p w14:paraId="796E756F" w14:textId="77777777" w:rsidR="006660E6" w:rsidRPr="00C90757" w:rsidRDefault="006660E6" w:rsidP="0074068D">
            <w:pPr>
              <w:pStyle w:val="naisc"/>
              <w:spacing w:before="0" w:after="0"/>
            </w:pPr>
          </w:p>
        </w:tc>
        <w:tc>
          <w:tcPr>
            <w:tcW w:w="4320" w:type="dxa"/>
            <w:tcBorders>
              <w:top w:val="single" w:sz="6" w:space="0" w:color="000000"/>
              <w:left w:val="single" w:sz="6" w:space="0" w:color="000000"/>
              <w:bottom w:val="single" w:sz="6" w:space="0" w:color="000000"/>
              <w:right w:val="single" w:sz="6" w:space="0" w:color="000000"/>
            </w:tcBorders>
          </w:tcPr>
          <w:p w14:paraId="1D9C1B49" w14:textId="77777777" w:rsidR="006660E6" w:rsidRDefault="006660E6" w:rsidP="006660E6">
            <w:pPr>
              <w:widowControl w:val="0"/>
              <w:jc w:val="center"/>
              <w:rPr>
                <w:rFonts w:eastAsia="Calibri"/>
                <w:b/>
                <w:lang w:eastAsia="en-US"/>
              </w:rPr>
            </w:pPr>
            <w:r w:rsidRPr="00C90757">
              <w:rPr>
                <w:rFonts w:eastAsia="Calibri"/>
                <w:b/>
                <w:lang w:eastAsia="en-US"/>
              </w:rPr>
              <w:t>Latvijas Tirdzniecības un rūpniecības kamera</w:t>
            </w:r>
            <w:r>
              <w:rPr>
                <w:rFonts w:eastAsia="Calibri"/>
                <w:b/>
                <w:lang w:eastAsia="en-US"/>
              </w:rPr>
              <w:t xml:space="preserve"> (elektroniskā saskaņošana 03.10.2019.) </w:t>
            </w:r>
            <w:r w:rsidRPr="00C90757">
              <w:rPr>
                <w:rFonts w:eastAsia="Calibri"/>
                <w:b/>
                <w:lang w:eastAsia="en-US"/>
              </w:rPr>
              <w:t>:</w:t>
            </w:r>
          </w:p>
          <w:p w14:paraId="08CF9205" w14:textId="77777777" w:rsidR="006660E6" w:rsidRPr="00C90757" w:rsidRDefault="006660E6" w:rsidP="006660E6">
            <w:pPr>
              <w:widowControl w:val="0"/>
              <w:jc w:val="both"/>
              <w:rPr>
                <w:rFonts w:eastAsia="Calibri"/>
                <w:b/>
                <w:lang w:eastAsia="en-US"/>
              </w:rPr>
            </w:pPr>
            <w:r w:rsidRPr="0049167F">
              <w:rPr>
                <w:rFonts w:eastAsia="Calibri"/>
                <w:lang w:eastAsia="en-US"/>
              </w:rPr>
              <w:lastRenderedPageBreak/>
              <w:t>2)</w:t>
            </w:r>
            <w:r w:rsidRPr="0049167F">
              <w:rPr>
                <w:rFonts w:eastAsia="Calibri"/>
                <w:lang w:eastAsia="en-US"/>
              </w:rPr>
              <w:tab/>
              <w:t>Vēršam Ministrijas uzmanību uz Likumprojekta izstrādes gaitā notikušo diskusiju par grāmatvedības pakalpojumu sniedzējiem uzņēmumu grupu ietvaros. Lai arī pēc būtības nav ņemti vērā vairāki Izziņā iekļautie iebildumi par tādu grāmatvedības pakalpojumu sniedzēju reģistrāciju, kas darbojas vienas uzņēmumu grupas ietvaros, LTRK aicina Likumprojektā iekļaut tiesību normas, kas paredzētu automātisku tādu grāmatvedības ārpakalpojumu sniedzēju iekļaušanu grāmatvedības pakalpojumu sniedzēju reģistrā, kas pakalpojumus sniedz vienas uzņēmumu grupas ietvaros un jau reģistrējušies Valsts ieņēmumu dienestā kā Noziedzīgi iegūtu līdzekļu legalizācijas un terorisma un proliferācijas finansēšanas novēršanas likuma subjekts, iesniedzot ziņojumu par darbības veidu Valsts ieņēmumu dienestam</w:t>
            </w:r>
            <w:r>
              <w:rPr>
                <w:rFonts w:eastAsia="Calibri"/>
                <w:lang w:eastAsia="en-US"/>
              </w:rPr>
              <w:t>.</w:t>
            </w:r>
          </w:p>
        </w:tc>
        <w:tc>
          <w:tcPr>
            <w:tcW w:w="4050" w:type="dxa"/>
            <w:tcBorders>
              <w:top w:val="single" w:sz="6" w:space="0" w:color="000000"/>
              <w:left w:val="single" w:sz="6" w:space="0" w:color="000000"/>
              <w:bottom w:val="single" w:sz="6" w:space="0" w:color="000000"/>
              <w:right w:val="single" w:sz="6" w:space="0" w:color="000000"/>
            </w:tcBorders>
          </w:tcPr>
          <w:p w14:paraId="1E217CC5" w14:textId="28613E7C" w:rsidR="001E5754" w:rsidRDefault="00DD3B5A" w:rsidP="001E5754">
            <w:pPr>
              <w:pStyle w:val="naisc"/>
              <w:spacing w:before="0" w:after="0"/>
              <w:rPr>
                <w:b/>
              </w:rPr>
            </w:pPr>
            <w:r w:rsidRPr="00C445FA">
              <w:rPr>
                <w:b/>
              </w:rPr>
              <w:lastRenderedPageBreak/>
              <w:t xml:space="preserve">Panākta vienošanās pēc starpministriju sanāksmes </w:t>
            </w:r>
            <w:r w:rsidR="001E5754" w:rsidRPr="00C445FA">
              <w:rPr>
                <w:b/>
              </w:rPr>
              <w:t xml:space="preserve"> (23.10.2019.):</w:t>
            </w:r>
          </w:p>
          <w:p w14:paraId="05BC58D4" w14:textId="77777777" w:rsidR="006660E6" w:rsidRPr="00330F8E" w:rsidRDefault="006660E6" w:rsidP="00330F8E">
            <w:pPr>
              <w:pStyle w:val="naisc"/>
              <w:jc w:val="both"/>
              <w:rPr>
                <w:b/>
              </w:rPr>
            </w:pPr>
            <w:r w:rsidRPr="00A41771">
              <w:lastRenderedPageBreak/>
              <w:t xml:space="preserve">Likumprojekta anotācijā ir sniegts pamatojums tam, ka </w:t>
            </w:r>
            <w:r>
              <w:t>dalība grupā (uzņēmumu) nav uzskatāma par noziedzīgi iegūtu līdzekļu legalizācijas risku mazinošu faktoru, kas būtu ņemams vērā, atbrīvojot grupas uzņēmumus no licencēšanās prasībām.</w:t>
            </w:r>
            <w:r w:rsidR="001E5754">
              <w:rPr>
                <w:b/>
              </w:rPr>
              <w:t xml:space="preserve"> </w:t>
            </w:r>
            <w:r w:rsidR="001E5754" w:rsidRPr="00C445FA">
              <w:t>Individuālā saskaņošanā Latvijas Tirdzniecības un rūpniecības kameras valdi panākta vienošanās, ka tā atsauc savus elektroniskajā saskaņošanā (0</w:t>
            </w:r>
            <w:r w:rsidR="00330F8E" w:rsidRPr="00C445FA">
              <w:t>3.10.2019) izteiktos iebildumus (2019. gada 23. oktobra vēstule Nr. 2019/1064).</w:t>
            </w:r>
          </w:p>
        </w:tc>
        <w:tc>
          <w:tcPr>
            <w:tcW w:w="2955" w:type="dxa"/>
            <w:tcBorders>
              <w:top w:val="single" w:sz="4" w:space="0" w:color="auto"/>
              <w:left w:val="single" w:sz="4" w:space="0" w:color="auto"/>
              <w:bottom w:val="single" w:sz="4" w:space="0" w:color="auto"/>
            </w:tcBorders>
          </w:tcPr>
          <w:p w14:paraId="25A86687" w14:textId="77777777" w:rsidR="006660E6" w:rsidRPr="00952795" w:rsidRDefault="006660E6" w:rsidP="0074068D">
            <w:pPr>
              <w:jc w:val="center"/>
              <w:rPr>
                <w:b/>
                <w:szCs w:val="20"/>
              </w:rPr>
            </w:pPr>
          </w:p>
        </w:tc>
      </w:tr>
      <w:tr w:rsidR="0074068D" w:rsidRPr="00952795" w14:paraId="34E0D6F8" w14:textId="77777777" w:rsidTr="00166D3D">
        <w:tc>
          <w:tcPr>
            <w:tcW w:w="742" w:type="dxa"/>
            <w:tcBorders>
              <w:top w:val="single" w:sz="6" w:space="0" w:color="000000"/>
              <w:left w:val="single" w:sz="6" w:space="0" w:color="000000"/>
              <w:bottom w:val="single" w:sz="6" w:space="0" w:color="000000"/>
              <w:right w:val="single" w:sz="6" w:space="0" w:color="000000"/>
            </w:tcBorders>
          </w:tcPr>
          <w:p w14:paraId="5B8EE258" w14:textId="54FB233D" w:rsidR="0074068D" w:rsidRPr="00C90757" w:rsidRDefault="00892D23" w:rsidP="0074068D">
            <w:pPr>
              <w:jc w:val="center"/>
            </w:pPr>
            <w:r>
              <w:t>1</w:t>
            </w:r>
            <w:r w:rsidR="004A4867">
              <w:t>6</w:t>
            </w:r>
            <w:r w:rsidR="0074068D" w:rsidRPr="00C90757">
              <w:t>.</w:t>
            </w:r>
          </w:p>
        </w:tc>
        <w:tc>
          <w:tcPr>
            <w:tcW w:w="3403" w:type="dxa"/>
            <w:vMerge/>
            <w:tcBorders>
              <w:left w:val="single" w:sz="6" w:space="0" w:color="000000"/>
              <w:right w:val="single" w:sz="6" w:space="0" w:color="000000"/>
            </w:tcBorders>
          </w:tcPr>
          <w:p w14:paraId="138E3319"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514AF37D" w14:textId="77777777" w:rsidR="0074068D" w:rsidRPr="00C90757" w:rsidRDefault="0074068D" w:rsidP="0074068D">
            <w:pPr>
              <w:pStyle w:val="naisc"/>
              <w:spacing w:before="0" w:after="0"/>
              <w:jc w:val="both"/>
              <w:rPr>
                <w:bCs/>
              </w:rPr>
            </w:pPr>
            <w:r w:rsidRPr="00C90757">
              <w:rPr>
                <w:b/>
                <w:bCs/>
              </w:rPr>
              <w:t>Latvijas Zvērinātu revidentu asociācija</w:t>
            </w:r>
            <w:r w:rsidRPr="00C90757">
              <w:rPr>
                <w:bCs/>
              </w:rPr>
              <w:t>:</w:t>
            </w:r>
          </w:p>
          <w:p w14:paraId="436BDF19" w14:textId="77777777" w:rsidR="0074068D" w:rsidRPr="00C90757" w:rsidRDefault="0074068D" w:rsidP="0074068D">
            <w:pPr>
              <w:pStyle w:val="naisc"/>
              <w:spacing w:before="0" w:after="0"/>
              <w:jc w:val="both"/>
              <w:rPr>
                <w:b/>
                <w:bCs/>
              </w:rPr>
            </w:pPr>
            <w:r w:rsidRPr="00C90757">
              <w:rPr>
                <w:bCs/>
              </w:rPr>
              <w:t xml:space="preserve">Latvijas Zvērinātu revidentu asociācija (turpmāk – LZRA) kopumā atbalsta likumprojektu un centienu ieviest stingrāku grāmatvedības ārpakalpojumu sniedzēju jomas uzraudzību ar mērķi mazināt noziedzīgi iegūtu līdzekļu legalizācijas risku. Tajā pašā laikā pamatojoties uz LZRA biedru izteiktajām bažām un spriedumiem, LZRA pauž šādus iebildumus. Kā norādīts likumprojekta anotācijā, licencēšana nav vienīgais  </w:t>
            </w:r>
            <w:r w:rsidRPr="00C90757">
              <w:rPr>
                <w:bCs/>
              </w:rPr>
              <w:lastRenderedPageBreak/>
              <w:t xml:space="preserve">iespējamais grāmatvedības pakalpojumu jomas uzraudzības mehānisms. Likumprojektā ietvertais licencēšanas modelis kā grāmatvedības pakalpojumu sniedzēju reģistra turētāju un uzraugu norāda VID. LZRA ieskatā tādējādi pēc būtības veidosies interešu konflikts – VID vienlaicīgi, kā jau to pašreiz paredz likums “Par valsts ieņēmum dienestu”, novērsīs un atklās noziedzīgus nodarījumus valsts nodokļu, nodevu un citu valsts noteikto obligāto maksājumu jomā un muitas lietu jomā, un pilnībā kontrolēs grāmatvedības ārpakalpojumu sniegšanu, potenciāli iegūstot tiesības regulēt grāmatvedības uzskaites jomu. LZRA vēlas norādīt, ka grāmatvedības politikas organizēšana un valstiskā uzraudzība (gan normatīvu izstrāde, gan pakalpojumu sniedzēju tiešā regulēšana) nav savienojama ar nodokļu kontroles jomu, jo pareiza un atbilstoša nodokļu aprēķināšana balstās uz sākotnēji atbilstoši normatīvo aktu prasībām kārtotu grāmatvedības uzskaiti. Līdzīgi, kā nodokļus jomā, arī grāmatvedībā nereti nepieciešami valsts atbildīgās institūcijas skaidrojumi par politiku piemērošanu konkrētās situācijās. Apvienojot gan grāmatvedības, gan nodokļu politikas uzraudzību vienas iestādes rokās veidosies konfliktējoša situācija – VID kontrolēs gan nodokļu nosacītās bāzes veidošanos un uzskaites veicējus, gan skaidros un </w:t>
            </w:r>
            <w:r w:rsidRPr="00C90757">
              <w:rPr>
                <w:bCs/>
              </w:rPr>
              <w:lastRenderedPageBreak/>
              <w:t>interpretēs nodokļu piemērošanu. Papildus tam, šāda VID uzraudzības funkciju ieviešana saistīta ar papildus budžeta līdzekļu nepieciešamību. LZRA ieskatā samērīgāk būtu izmantot kādu citu, šobrīd jau eksistējošu iespēju reģistrēt grāmatvedības ārpakalpojumu sniedzējus, piemēram, sakārtojot uzņēmējdarbības veidu (NACE) kodu klasifikāciju attiecīgi nodalot apvienotos (69.20), pakalpojumu veidus atsevišķi, un  nosakot obligātu grāmatvedības ārpakalpojumu sniedzēju reģistrācijas pienākumu publiskā reģistrā.</w:t>
            </w:r>
          </w:p>
        </w:tc>
        <w:tc>
          <w:tcPr>
            <w:tcW w:w="4050" w:type="dxa"/>
            <w:tcBorders>
              <w:top w:val="single" w:sz="6" w:space="0" w:color="000000"/>
              <w:left w:val="single" w:sz="6" w:space="0" w:color="000000"/>
              <w:bottom w:val="single" w:sz="6" w:space="0" w:color="000000"/>
              <w:right w:val="single" w:sz="6" w:space="0" w:color="000000"/>
            </w:tcBorders>
          </w:tcPr>
          <w:p w14:paraId="1C5A9003" w14:textId="77777777" w:rsidR="0074068D" w:rsidRPr="002620DF" w:rsidRDefault="0074068D" w:rsidP="0074068D">
            <w:pPr>
              <w:pStyle w:val="naisc"/>
              <w:spacing w:before="0" w:after="0"/>
              <w:rPr>
                <w:b/>
              </w:rPr>
            </w:pPr>
            <w:r w:rsidRPr="002620DF">
              <w:rPr>
                <w:b/>
              </w:rPr>
              <w:lastRenderedPageBreak/>
              <w:t>Panākta vienošanās starpministriju sanāksmē</w:t>
            </w:r>
          </w:p>
          <w:p w14:paraId="595372F8" w14:textId="77777777" w:rsidR="0074068D" w:rsidRPr="000B271F" w:rsidRDefault="0074068D" w:rsidP="0074068D">
            <w:pPr>
              <w:pStyle w:val="tv2071"/>
              <w:spacing w:after="0" w:line="240" w:lineRule="auto"/>
              <w:jc w:val="both"/>
              <w:rPr>
                <w:rFonts w:ascii="Times New Roman" w:hAnsi="Times New Roman"/>
                <w:b w:val="0"/>
                <w:bCs w:val="0"/>
                <w:sz w:val="24"/>
                <w:szCs w:val="24"/>
              </w:rPr>
            </w:pPr>
            <w:r w:rsidRPr="000B271F">
              <w:rPr>
                <w:rFonts w:ascii="Times New Roman" w:hAnsi="Times New Roman"/>
                <w:b w:val="0"/>
                <w:sz w:val="24"/>
                <w:szCs w:val="24"/>
              </w:rPr>
              <w:t xml:space="preserve">LZRA iebildumā nav sniegts VID funkciju izvērtējums, kas apliecinātu LZRA pieņēmumu, kā rezultātā nav iespējams gūt pārliecību, ka jaunas funkcijas (licencēšanas) ieviešana radītu  interešu konfliktu vai iespaidotu citu VID funkciju izpildi. VID vērtējumā grāmatvedības ārpakalpojumu sniedzēju licencēšana nekādi neietekmēs VID funkcijas normatīvo </w:t>
            </w:r>
            <w:r w:rsidRPr="000B271F">
              <w:rPr>
                <w:rFonts w:ascii="Times New Roman" w:hAnsi="Times New Roman"/>
                <w:b w:val="0"/>
                <w:sz w:val="24"/>
                <w:szCs w:val="24"/>
              </w:rPr>
              <w:lastRenderedPageBreak/>
              <w:t>aktu skaidrošanā vai piemērošanā, tai skaitā attiecībā uz grāmatvedības ārpakalpojumu sniedzējiem.</w:t>
            </w:r>
          </w:p>
        </w:tc>
        <w:tc>
          <w:tcPr>
            <w:tcW w:w="2955" w:type="dxa"/>
            <w:tcBorders>
              <w:top w:val="single" w:sz="4" w:space="0" w:color="auto"/>
              <w:left w:val="single" w:sz="4" w:space="0" w:color="auto"/>
              <w:bottom w:val="single" w:sz="4" w:space="0" w:color="auto"/>
            </w:tcBorders>
          </w:tcPr>
          <w:p w14:paraId="716E708D"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p>
        </w:tc>
      </w:tr>
      <w:tr w:rsidR="0074068D" w:rsidRPr="00952795" w14:paraId="6A1EBACF" w14:textId="77777777" w:rsidTr="00166D3D">
        <w:tc>
          <w:tcPr>
            <w:tcW w:w="742" w:type="dxa"/>
            <w:tcBorders>
              <w:top w:val="single" w:sz="6" w:space="0" w:color="000000"/>
              <w:left w:val="single" w:sz="6" w:space="0" w:color="000000"/>
              <w:bottom w:val="single" w:sz="6" w:space="0" w:color="000000"/>
              <w:right w:val="single" w:sz="6" w:space="0" w:color="000000"/>
            </w:tcBorders>
          </w:tcPr>
          <w:p w14:paraId="30A3CAC7" w14:textId="4183B18D" w:rsidR="0074068D" w:rsidRPr="00C90757" w:rsidRDefault="0074068D" w:rsidP="00892D23">
            <w:pPr>
              <w:jc w:val="center"/>
            </w:pPr>
            <w:r>
              <w:lastRenderedPageBreak/>
              <w:t>1</w:t>
            </w:r>
            <w:r w:rsidR="004A4867">
              <w:t>7</w:t>
            </w:r>
            <w:r>
              <w:t>.</w:t>
            </w:r>
          </w:p>
        </w:tc>
        <w:tc>
          <w:tcPr>
            <w:tcW w:w="3403" w:type="dxa"/>
            <w:vMerge/>
            <w:tcBorders>
              <w:left w:val="single" w:sz="6" w:space="0" w:color="000000"/>
              <w:right w:val="single" w:sz="6" w:space="0" w:color="000000"/>
            </w:tcBorders>
          </w:tcPr>
          <w:p w14:paraId="16A6F03D"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1D5B13A0" w14:textId="77777777" w:rsidR="0074068D" w:rsidRPr="00C90757" w:rsidRDefault="0074068D" w:rsidP="0074068D">
            <w:pPr>
              <w:pStyle w:val="naisc"/>
              <w:spacing w:before="0" w:after="0"/>
              <w:rPr>
                <w:bCs/>
              </w:rPr>
            </w:pPr>
            <w:r w:rsidRPr="00C90757">
              <w:rPr>
                <w:b/>
                <w:bCs/>
              </w:rPr>
              <w:t>Latvijas Zvērinātu revidentu asociācija</w:t>
            </w:r>
            <w:r>
              <w:rPr>
                <w:b/>
                <w:bCs/>
              </w:rPr>
              <w:t xml:space="preserve"> (starpministriju sanāksme)</w:t>
            </w:r>
            <w:r w:rsidRPr="00C90757">
              <w:rPr>
                <w:bCs/>
              </w:rPr>
              <w:t>:</w:t>
            </w:r>
          </w:p>
          <w:p w14:paraId="4A0CB532" w14:textId="77777777" w:rsidR="0074068D" w:rsidRPr="00C90757" w:rsidRDefault="0074068D" w:rsidP="0074068D">
            <w:pPr>
              <w:pStyle w:val="naisc"/>
              <w:spacing w:before="0" w:after="0"/>
              <w:jc w:val="both"/>
              <w:rPr>
                <w:bCs/>
              </w:rPr>
            </w:pPr>
            <w:r w:rsidRPr="00C90757">
              <w:rPr>
                <w:bCs/>
              </w:rPr>
              <w:t xml:space="preserve">Priekšlikums anotācijā sniegt skaidrojumu par atbildības nodalīšanu. </w:t>
            </w:r>
          </w:p>
        </w:tc>
        <w:tc>
          <w:tcPr>
            <w:tcW w:w="4050" w:type="dxa"/>
            <w:tcBorders>
              <w:top w:val="single" w:sz="6" w:space="0" w:color="000000"/>
              <w:left w:val="single" w:sz="6" w:space="0" w:color="000000"/>
              <w:bottom w:val="single" w:sz="6" w:space="0" w:color="000000"/>
              <w:right w:val="single" w:sz="6" w:space="0" w:color="000000"/>
            </w:tcBorders>
          </w:tcPr>
          <w:p w14:paraId="6490115C" w14:textId="77777777" w:rsidR="0074068D" w:rsidRPr="002620DF" w:rsidRDefault="0074068D" w:rsidP="0074068D">
            <w:pPr>
              <w:pStyle w:val="naisc"/>
              <w:spacing w:before="0" w:after="0"/>
              <w:rPr>
                <w:b/>
              </w:rPr>
            </w:pPr>
            <w:r>
              <w:rPr>
                <w:b/>
              </w:rPr>
              <w:t>Ņemts vērā</w:t>
            </w:r>
          </w:p>
        </w:tc>
        <w:tc>
          <w:tcPr>
            <w:tcW w:w="2955" w:type="dxa"/>
            <w:tcBorders>
              <w:top w:val="single" w:sz="4" w:space="0" w:color="auto"/>
              <w:left w:val="single" w:sz="4" w:space="0" w:color="auto"/>
              <w:bottom w:val="single" w:sz="4" w:space="0" w:color="auto"/>
            </w:tcBorders>
          </w:tcPr>
          <w:p w14:paraId="05F6DA3B" w14:textId="77777777" w:rsidR="0074068D" w:rsidRPr="00952795" w:rsidRDefault="0074068D" w:rsidP="0074068D">
            <w:pPr>
              <w:jc w:val="center"/>
              <w:rPr>
                <w:b/>
                <w:szCs w:val="20"/>
              </w:rPr>
            </w:pPr>
            <w:r w:rsidRPr="00B76ADA">
              <w:rPr>
                <w:b/>
                <w:szCs w:val="20"/>
              </w:rPr>
              <w:t>Attiecīgi precizēta anotācija (6.lpp).</w:t>
            </w:r>
          </w:p>
        </w:tc>
      </w:tr>
      <w:tr w:rsidR="0074068D" w:rsidRPr="00952795" w14:paraId="1A8AA9AD" w14:textId="77777777" w:rsidTr="00166D3D">
        <w:tc>
          <w:tcPr>
            <w:tcW w:w="742" w:type="dxa"/>
            <w:tcBorders>
              <w:top w:val="single" w:sz="6" w:space="0" w:color="000000"/>
              <w:left w:val="single" w:sz="6" w:space="0" w:color="000000"/>
              <w:bottom w:val="single" w:sz="6" w:space="0" w:color="000000"/>
              <w:right w:val="single" w:sz="6" w:space="0" w:color="000000"/>
            </w:tcBorders>
          </w:tcPr>
          <w:p w14:paraId="37F18BF0" w14:textId="743F589E" w:rsidR="0074068D" w:rsidRPr="00C90757" w:rsidRDefault="0074068D" w:rsidP="00892D23">
            <w:pPr>
              <w:jc w:val="center"/>
            </w:pPr>
            <w:r>
              <w:t>1</w:t>
            </w:r>
            <w:r w:rsidR="004A4867">
              <w:t>8</w:t>
            </w:r>
            <w:r>
              <w:t>.</w:t>
            </w:r>
          </w:p>
        </w:tc>
        <w:tc>
          <w:tcPr>
            <w:tcW w:w="3403" w:type="dxa"/>
            <w:vMerge/>
            <w:tcBorders>
              <w:left w:val="single" w:sz="6" w:space="0" w:color="000000"/>
              <w:right w:val="single" w:sz="6" w:space="0" w:color="000000"/>
            </w:tcBorders>
          </w:tcPr>
          <w:p w14:paraId="48924FE0"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300F2E7A" w14:textId="77777777" w:rsidR="0074068D" w:rsidRPr="00C90757" w:rsidRDefault="0074068D" w:rsidP="0074068D">
            <w:pPr>
              <w:widowControl w:val="0"/>
              <w:tabs>
                <w:tab w:val="left" w:pos="993"/>
              </w:tabs>
              <w:contextualSpacing/>
              <w:jc w:val="center"/>
              <w:rPr>
                <w:b/>
              </w:rPr>
            </w:pPr>
            <w:r w:rsidRPr="00C90757">
              <w:rPr>
                <w:b/>
              </w:rPr>
              <w:t>Latvijas Darba devēju konfederācija</w:t>
            </w:r>
            <w:r>
              <w:rPr>
                <w:b/>
              </w:rPr>
              <w:t xml:space="preserve"> </w:t>
            </w:r>
            <w:r>
              <w:rPr>
                <w:b/>
                <w:bCs/>
              </w:rPr>
              <w:t>(starpministriju sanāksme)</w:t>
            </w:r>
            <w:r w:rsidRPr="00C90757">
              <w:rPr>
                <w:b/>
              </w:rPr>
              <w:t xml:space="preserve">: </w:t>
            </w:r>
          </w:p>
          <w:p w14:paraId="5176B996" w14:textId="77777777" w:rsidR="0074068D" w:rsidRPr="00C90757" w:rsidRDefault="0074068D" w:rsidP="0074068D">
            <w:pPr>
              <w:widowControl w:val="0"/>
              <w:tabs>
                <w:tab w:val="left" w:pos="993"/>
              </w:tabs>
              <w:contextualSpacing/>
              <w:jc w:val="both"/>
            </w:pPr>
            <w:r w:rsidRPr="00C90757">
              <w:t>Priekšlikums papildināt anotāciju ar pamatoju, kādēļ licencēšanas prasības tiek attiecinātas arī uz grupas uzņēmumiem.</w:t>
            </w:r>
          </w:p>
        </w:tc>
        <w:tc>
          <w:tcPr>
            <w:tcW w:w="4050" w:type="dxa"/>
            <w:tcBorders>
              <w:top w:val="single" w:sz="6" w:space="0" w:color="000000"/>
              <w:left w:val="single" w:sz="6" w:space="0" w:color="000000"/>
              <w:bottom w:val="single" w:sz="6" w:space="0" w:color="000000"/>
              <w:right w:val="single" w:sz="6" w:space="0" w:color="000000"/>
            </w:tcBorders>
          </w:tcPr>
          <w:p w14:paraId="52BAA355" w14:textId="77777777" w:rsidR="0074068D" w:rsidRPr="002620DF" w:rsidRDefault="0074068D" w:rsidP="0074068D">
            <w:pPr>
              <w:pStyle w:val="naisc"/>
              <w:spacing w:before="0" w:after="0"/>
              <w:rPr>
                <w:b/>
              </w:rPr>
            </w:pPr>
            <w:r>
              <w:rPr>
                <w:b/>
              </w:rPr>
              <w:t>Ņemts vērā</w:t>
            </w:r>
          </w:p>
        </w:tc>
        <w:tc>
          <w:tcPr>
            <w:tcW w:w="2955" w:type="dxa"/>
            <w:tcBorders>
              <w:top w:val="single" w:sz="4" w:space="0" w:color="auto"/>
              <w:left w:val="single" w:sz="4" w:space="0" w:color="auto"/>
              <w:bottom w:val="single" w:sz="4" w:space="0" w:color="auto"/>
            </w:tcBorders>
          </w:tcPr>
          <w:p w14:paraId="5D18C6AC" w14:textId="77777777" w:rsidR="0074068D" w:rsidRPr="00952795" w:rsidRDefault="0074068D" w:rsidP="0074068D">
            <w:pPr>
              <w:jc w:val="center"/>
              <w:rPr>
                <w:b/>
                <w:szCs w:val="20"/>
              </w:rPr>
            </w:pPr>
            <w:r w:rsidRPr="00B76ADA">
              <w:rPr>
                <w:b/>
                <w:szCs w:val="20"/>
              </w:rPr>
              <w:t>Attiecīgi precizēta anotācija (4.lpp).</w:t>
            </w:r>
          </w:p>
        </w:tc>
      </w:tr>
      <w:tr w:rsidR="0074068D" w:rsidRPr="00952795" w14:paraId="5F47B516" w14:textId="77777777" w:rsidTr="00166D3D">
        <w:tc>
          <w:tcPr>
            <w:tcW w:w="742" w:type="dxa"/>
            <w:tcBorders>
              <w:top w:val="single" w:sz="6" w:space="0" w:color="000000"/>
              <w:left w:val="single" w:sz="6" w:space="0" w:color="000000"/>
              <w:bottom w:val="single" w:sz="6" w:space="0" w:color="000000"/>
              <w:right w:val="single" w:sz="6" w:space="0" w:color="000000"/>
            </w:tcBorders>
          </w:tcPr>
          <w:p w14:paraId="549C089F" w14:textId="1A715B5A" w:rsidR="0074068D" w:rsidRPr="00C90757" w:rsidRDefault="004A4867" w:rsidP="0074068D">
            <w:pPr>
              <w:jc w:val="center"/>
            </w:pPr>
            <w:r>
              <w:t>19</w:t>
            </w:r>
            <w:r w:rsidR="0074068D">
              <w:t>.</w:t>
            </w:r>
          </w:p>
        </w:tc>
        <w:tc>
          <w:tcPr>
            <w:tcW w:w="3403" w:type="dxa"/>
            <w:vMerge/>
            <w:tcBorders>
              <w:left w:val="single" w:sz="6" w:space="0" w:color="000000"/>
              <w:right w:val="single" w:sz="6" w:space="0" w:color="000000"/>
            </w:tcBorders>
          </w:tcPr>
          <w:p w14:paraId="01038D23"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004A353C" w14:textId="77777777" w:rsidR="0074068D" w:rsidRPr="00C90757" w:rsidRDefault="0074068D" w:rsidP="0074068D">
            <w:pPr>
              <w:widowControl w:val="0"/>
              <w:tabs>
                <w:tab w:val="left" w:pos="993"/>
              </w:tabs>
              <w:contextualSpacing/>
              <w:jc w:val="center"/>
              <w:rPr>
                <w:b/>
              </w:rPr>
            </w:pPr>
            <w:r w:rsidRPr="00C90757">
              <w:rPr>
                <w:b/>
              </w:rPr>
              <w:t>AS Latvijas finieris</w:t>
            </w:r>
            <w:r>
              <w:rPr>
                <w:b/>
              </w:rPr>
              <w:t xml:space="preserve"> </w:t>
            </w:r>
            <w:r>
              <w:rPr>
                <w:b/>
                <w:bCs/>
              </w:rPr>
              <w:t>(starpministriju sanāksme)</w:t>
            </w:r>
            <w:r w:rsidRPr="00C90757">
              <w:rPr>
                <w:b/>
              </w:rPr>
              <w:t xml:space="preserve">: </w:t>
            </w:r>
          </w:p>
          <w:p w14:paraId="39E8F725" w14:textId="77777777" w:rsidR="0074068D" w:rsidRPr="00C90757" w:rsidRDefault="0074068D" w:rsidP="0074068D">
            <w:pPr>
              <w:widowControl w:val="0"/>
              <w:tabs>
                <w:tab w:val="left" w:pos="993"/>
              </w:tabs>
              <w:contextualSpacing/>
              <w:jc w:val="both"/>
            </w:pPr>
            <w:r w:rsidRPr="00C90757">
              <w:t>Priekšlikums papildināt anotāciju ar pamatoju, kādēļ licencēšanas prasības tiek attiecinātas arī uz grupas uzņēmumiem.</w:t>
            </w:r>
          </w:p>
        </w:tc>
        <w:tc>
          <w:tcPr>
            <w:tcW w:w="4050" w:type="dxa"/>
            <w:tcBorders>
              <w:top w:val="single" w:sz="6" w:space="0" w:color="000000"/>
              <w:left w:val="single" w:sz="6" w:space="0" w:color="000000"/>
              <w:bottom w:val="single" w:sz="6" w:space="0" w:color="000000"/>
              <w:right w:val="single" w:sz="6" w:space="0" w:color="000000"/>
            </w:tcBorders>
          </w:tcPr>
          <w:p w14:paraId="395E1C32" w14:textId="77777777" w:rsidR="0074068D" w:rsidRPr="002620DF" w:rsidRDefault="0074068D" w:rsidP="0074068D">
            <w:pPr>
              <w:pStyle w:val="naisc"/>
              <w:spacing w:before="0" w:after="0"/>
              <w:rPr>
                <w:b/>
              </w:rPr>
            </w:pPr>
            <w:r>
              <w:rPr>
                <w:b/>
              </w:rPr>
              <w:t>Ņemts vērā</w:t>
            </w:r>
          </w:p>
        </w:tc>
        <w:tc>
          <w:tcPr>
            <w:tcW w:w="2955" w:type="dxa"/>
            <w:tcBorders>
              <w:top w:val="single" w:sz="4" w:space="0" w:color="auto"/>
              <w:left w:val="single" w:sz="4" w:space="0" w:color="auto"/>
              <w:bottom w:val="single" w:sz="4" w:space="0" w:color="auto"/>
            </w:tcBorders>
          </w:tcPr>
          <w:p w14:paraId="6A6C7EC1" w14:textId="77777777" w:rsidR="0074068D" w:rsidRPr="00952795" w:rsidRDefault="0074068D" w:rsidP="0074068D">
            <w:pPr>
              <w:jc w:val="center"/>
              <w:rPr>
                <w:b/>
                <w:szCs w:val="20"/>
              </w:rPr>
            </w:pPr>
            <w:r w:rsidRPr="00B76ADA">
              <w:rPr>
                <w:b/>
                <w:szCs w:val="20"/>
              </w:rPr>
              <w:t>Attiecīgi precizēta anotācija (4.lpp).</w:t>
            </w:r>
          </w:p>
        </w:tc>
      </w:tr>
      <w:tr w:rsidR="0074068D" w:rsidRPr="00952795" w14:paraId="2060CB84" w14:textId="77777777" w:rsidTr="00166D3D">
        <w:tc>
          <w:tcPr>
            <w:tcW w:w="742" w:type="dxa"/>
            <w:tcBorders>
              <w:top w:val="single" w:sz="6" w:space="0" w:color="000000"/>
              <w:left w:val="single" w:sz="6" w:space="0" w:color="000000"/>
              <w:bottom w:val="single" w:sz="6" w:space="0" w:color="000000"/>
              <w:right w:val="single" w:sz="6" w:space="0" w:color="000000"/>
            </w:tcBorders>
          </w:tcPr>
          <w:p w14:paraId="5CFAFA50" w14:textId="09CA4099" w:rsidR="0074068D" w:rsidRPr="00C90757" w:rsidRDefault="00892D23" w:rsidP="0074068D">
            <w:pPr>
              <w:jc w:val="center"/>
            </w:pPr>
            <w:r>
              <w:t>2</w:t>
            </w:r>
            <w:r w:rsidR="004A4867">
              <w:t>0</w:t>
            </w:r>
            <w:r w:rsidR="0074068D">
              <w:t>.</w:t>
            </w:r>
          </w:p>
        </w:tc>
        <w:tc>
          <w:tcPr>
            <w:tcW w:w="3403" w:type="dxa"/>
            <w:vMerge/>
            <w:tcBorders>
              <w:left w:val="single" w:sz="6" w:space="0" w:color="000000"/>
              <w:right w:val="single" w:sz="6" w:space="0" w:color="000000"/>
            </w:tcBorders>
          </w:tcPr>
          <w:p w14:paraId="2361A96E"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74AD96AE" w14:textId="77777777" w:rsidR="0074068D" w:rsidRPr="00C90757" w:rsidRDefault="0074068D" w:rsidP="0074068D">
            <w:pPr>
              <w:pStyle w:val="naisc"/>
              <w:spacing w:before="0" w:after="0"/>
              <w:rPr>
                <w:b/>
                <w:bCs/>
              </w:rPr>
            </w:pPr>
            <w:r w:rsidRPr="00C90757">
              <w:rPr>
                <w:b/>
                <w:bCs/>
              </w:rPr>
              <w:t>Valsts kanceleja:</w:t>
            </w:r>
          </w:p>
          <w:p w14:paraId="427A9A7B"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 xml:space="preserve">1) Saskaņā ar </w:t>
            </w:r>
            <w:r w:rsidRPr="00C90757">
              <w:rPr>
                <w:rFonts w:eastAsia="Calibri"/>
                <w:lang w:eastAsia="en-US"/>
              </w:rPr>
              <w:t xml:space="preserve">Ministru kabineta 2009. gada 15. decembra instrukcijas Nr. 19 "Tiesību akta projekta sākotnējās ietekmes izvērtēšanas kārtība" (turpmāk – </w:t>
            </w:r>
            <w:r w:rsidRPr="00C90757">
              <w:rPr>
                <w:rFonts w:eastAsia="Calibri"/>
                <w:lang w:eastAsia="en-US"/>
              </w:rPr>
              <w:lastRenderedPageBreak/>
              <w:t xml:space="preserve">instrukcija) 4. punktā noteikto un ņemot vērā likumprojekta ietekmi uz </w:t>
            </w:r>
          </w:p>
          <w:p w14:paraId="74853187"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lang w:eastAsia="en-US"/>
              </w:rPr>
              <w:t>tautsaimniecību,</w:t>
            </w:r>
            <w:r w:rsidRPr="00C90757">
              <w:rPr>
                <w:rFonts w:eastAsia="Calibri"/>
                <w:bCs/>
                <w:lang w:eastAsia="en-US"/>
              </w:rPr>
              <w:t xml:space="preserve"> aicinām papildināt anotācijas I. sadaļas 2. punktu ar:</w:t>
            </w:r>
          </w:p>
          <w:p w14:paraId="34CA07DF"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a) iespējamo alternatīvo risinājumu izvērtējumu;</w:t>
            </w:r>
          </w:p>
          <w:p w14:paraId="459CCB5B"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b) likumprojektā paredzētā regulējuma ietekmi uz uzņēmējdarbības vidi;</w:t>
            </w:r>
          </w:p>
          <w:p w14:paraId="2B3237A1"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 xml:space="preserve">c) likumprojektā paredzētā regulējuma ietekmi uz maziem, vidējiem un </w:t>
            </w:r>
            <w:proofErr w:type="spellStart"/>
            <w:r w:rsidRPr="00C90757">
              <w:rPr>
                <w:rFonts w:eastAsia="Calibri"/>
                <w:bCs/>
                <w:lang w:eastAsia="en-US"/>
              </w:rPr>
              <w:t>jaunuzņēmumiem</w:t>
            </w:r>
            <w:proofErr w:type="spellEnd"/>
            <w:r w:rsidRPr="00C90757">
              <w:rPr>
                <w:rFonts w:eastAsia="Calibri"/>
                <w:bCs/>
                <w:lang w:eastAsia="en-US"/>
              </w:rPr>
              <w:t xml:space="preserve"> (MVU tests);</w:t>
            </w:r>
          </w:p>
          <w:p w14:paraId="408CDF99"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d) likumprojektā paredzētā regulējuma ietekmi uz konkurenci (t.sk. uz grāmatvežu pakalpojumu sniedzēju konkurenci).</w:t>
            </w:r>
          </w:p>
        </w:tc>
        <w:tc>
          <w:tcPr>
            <w:tcW w:w="4050" w:type="dxa"/>
            <w:tcBorders>
              <w:top w:val="single" w:sz="6" w:space="0" w:color="000000"/>
              <w:left w:val="single" w:sz="6" w:space="0" w:color="000000"/>
              <w:bottom w:val="single" w:sz="6" w:space="0" w:color="000000"/>
              <w:right w:val="single" w:sz="6" w:space="0" w:color="000000"/>
            </w:tcBorders>
          </w:tcPr>
          <w:p w14:paraId="776ACEB0" w14:textId="77777777" w:rsidR="0074068D" w:rsidRPr="00952795" w:rsidRDefault="0074068D" w:rsidP="0074068D">
            <w:pPr>
              <w:pStyle w:val="tv2071"/>
              <w:spacing w:after="0" w:line="240" w:lineRule="auto"/>
              <w:rPr>
                <w:rFonts w:ascii="Times New Roman" w:hAnsi="Times New Roman"/>
                <w:sz w:val="24"/>
                <w:szCs w:val="24"/>
              </w:rPr>
            </w:pPr>
            <w:r w:rsidRPr="00952795">
              <w:rPr>
                <w:rFonts w:ascii="Times New Roman" w:hAnsi="Times New Roman"/>
                <w:bCs w:val="0"/>
                <w:sz w:val="24"/>
                <w:szCs w:val="24"/>
              </w:rPr>
              <w:lastRenderedPageBreak/>
              <w:t>Ņemts vērā</w:t>
            </w:r>
          </w:p>
        </w:tc>
        <w:tc>
          <w:tcPr>
            <w:tcW w:w="2955" w:type="dxa"/>
            <w:tcBorders>
              <w:top w:val="single" w:sz="4" w:space="0" w:color="auto"/>
              <w:left w:val="single" w:sz="4" w:space="0" w:color="auto"/>
              <w:bottom w:val="single" w:sz="4" w:space="0" w:color="auto"/>
            </w:tcBorders>
          </w:tcPr>
          <w:p w14:paraId="57883B89" w14:textId="77777777" w:rsidR="0074068D" w:rsidRPr="00952795" w:rsidRDefault="0074068D" w:rsidP="0074068D">
            <w:pPr>
              <w:pStyle w:val="ListParagraph"/>
              <w:spacing w:after="0" w:line="240" w:lineRule="auto"/>
              <w:ind w:left="0"/>
              <w:contextualSpacing w:val="0"/>
              <w:jc w:val="both"/>
              <w:rPr>
                <w:rFonts w:ascii="Times New Roman" w:hAnsi="Times New Roman"/>
                <w:bCs/>
                <w:color w:val="000000"/>
                <w:sz w:val="24"/>
                <w:szCs w:val="24"/>
              </w:rPr>
            </w:pPr>
            <w:r w:rsidRPr="00952795">
              <w:rPr>
                <w:rFonts w:ascii="Times New Roman" w:hAnsi="Times New Roman"/>
                <w:b/>
                <w:bCs/>
                <w:color w:val="000000"/>
                <w:sz w:val="24"/>
                <w:szCs w:val="24"/>
              </w:rPr>
              <w:t>Attiecīgi precizēta anotācija (4.-8.lpp).</w:t>
            </w:r>
          </w:p>
        </w:tc>
      </w:tr>
      <w:tr w:rsidR="0074068D" w:rsidRPr="00952795" w14:paraId="2A5DE953" w14:textId="77777777" w:rsidTr="00166D3D">
        <w:tc>
          <w:tcPr>
            <w:tcW w:w="742" w:type="dxa"/>
            <w:tcBorders>
              <w:top w:val="single" w:sz="6" w:space="0" w:color="000000"/>
              <w:left w:val="single" w:sz="6" w:space="0" w:color="000000"/>
              <w:bottom w:val="single" w:sz="6" w:space="0" w:color="000000"/>
              <w:right w:val="single" w:sz="6" w:space="0" w:color="000000"/>
            </w:tcBorders>
          </w:tcPr>
          <w:p w14:paraId="3C6C4B23" w14:textId="2F1CEA33" w:rsidR="0074068D" w:rsidRPr="00C90757" w:rsidRDefault="00892D23" w:rsidP="0074068D">
            <w:pPr>
              <w:jc w:val="center"/>
            </w:pPr>
            <w:r>
              <w:t>2</w:t>
            </w:r>
            <w:r w:rsidR="004A4867">
              <w:t>1</w:t>
            </w:r>
            <w:r w:rsidR="0074068D">
              <w:t>.</w:t>
            </w:r>
          </w:p>
        </w:tc>
        <w:tc>
          <w:tcPr>
            <w:tcW w:w="3403" w:type="dxa"/>
            <w:vMerge/>
            <w:tcBorders>
              <w:left w:val="single" w:sz="6" w:space="0" w:color="000000"/>
              <w:right w:val="single" w:sz="6" w:space="0" w:color="000000"/>
            </w:tcBorders>
          </w:tcPr>
          <w:p w14:paraId="218B62CC"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7B59E0DB" w14:textId="77777777" w:rsidR="0074068D" w:rsidRPr="00C90757" w:rsidRDefault="0074068D" w:rsidP="0074068D">
            <w:pPr>
              <w:widowControl w:val="0"/>
              <w:tabs>
                <w:tab w:val="center" w:pos="4819"/>
                <w:tab w:val="left" w:pos="6465"/>
              </w:tabs>
              <w:contextualSpacing/>
              <w:jc w:val="center"/>
              <w:rPr>
                <w:rFonts w:eastAsia="Calibri"/>
                <w:b/>
                <w:bCs/>
                <w:lang w:eastAsia="en-US"/>
              </w:rPr>
            </w:pPr>
            <w:r w:rsidRPr="00C90757">
              <w:rPr>
                <w:rFonts w:eastAsia="Calibri"/>
                <w:b/>
                <w:bCs/>
                <w:lang w:eastAsia="en-US"/>
              </w:rPr>
              <w:t>Valsts kanceleja</w:t>
            </w:r>
            <w:r>
              <w:rPr>
                <w:rFonts w:eastAsia="Calibri"/>
                <w:b/>
                <w:bCs/>
                <w:lang w:eastAsia="en-US"/>
              </w:rPr>
              <w:t xml:space="preserve"> (</w:t>
            </w:r>
            <w:r>
              <w:rPr>
                <w:b/>
                <w:bCs/>
              </w:rPr>
              <w:t>starpministriju sanāksme)</w:t>
            </w:r>
            <w:r w:rsidRPr="00C90757">
              <w:rPr>
                <w:rFonts w:eastAsia="Calibri"/>
                <w:b/>
                <w:bCs/>
                <w:lang w:eastAsia="en-US"/>
              </w:rPr>
              <w:t>:</w:t>
            </w:r>
          </w:p>
          <w:p w14:paraId="42142CF7" w14:textId="77777777" w:rsidR="0074068D" w:rsidRPr="00C90757" w:rsidRDefault="0074068D" w:rsidP="0074068D">
            <w:pPr>
              <w:pStyle w:val="naisc"/>
              <w:spacing w:before="0" w:after="0"/>
              <w:jc w:val="both"/>
              <w:rPr>
                <w:bCs/>
              </w:rPr>
            </w:pPr>
            <w:r w:rsidRPr="00C90757">
              <w:rPr>
                <w:bCs/>
              </w:rPr>
              <w:t xml:space="preserve">Priekšlikums papildināt anotācijā ietvertā </w:t>
            </w:r>
            <w:r w:rsidRPr="00C90757">
              <w:rPr>
                <w:rFonts w:eastAsia="Calibri"/>
                <w:bCs/>
                <w:lang w:eastAsia="en-US"/>
              </w:rPr>
              <w:t xml:space="preserve"> regulējuma ietekmes uz maziem, vidējiem un </w:t>
            </w:r>
            <w:proofErr w:type="spellStart"/>
            <w:r w:rsidRPr="00C90757">
              <w:rPr>
                <w:rFonts w:eastAsia="Calibri"/>
                <w:bCs/>
                <w:lang w:eastAsia="en-US"/>
              </w:rPr>
              <w:t>jaunuzņēmumiem</w:t>
            </w:r>
            <w:proofErr w:type="spellEnd"/>
            <w:r w:rsidRPr="00C90757">
              <w:rPr>
                <w:rFonts w:eastAsia="Calibri"/>
                <w:bCs/>
                <w:lang w:eastAsia="en-US"/>
              </w:rPr>
              <w:t xml:space="preserve"> </w:t>
            </w:r>
            <w:proofErr w:type="spellStart"/>
            <w:r w:rsidRPr="00C90757">
              <w:rPr>
                <w:rFonts w:eastAsia="Calibri"/>
                <w:bCs/>
                <w:lang w:eastAsia="en-US"/>
              </w:rPr>
              <w:t>izvērtējumu</w:t>
            </w:r>
            <w:proofErr w:type="spellEnd"/>
            <w:r w:rsidRPr="00C90757">
              <w:rPr>
                <w:rFonts w:eastAsia="Calibri"/>
                <w:bCs/>
                <w:lang w:eastAsia="en-US"/>
              </w:rPr>
              <w:t>.</w:t>
            </w:r>
          </w:p>
        </w:tc>
        <w:tc>
          <w:tcPr>
            <w:tcW w:w="4050" w:type="dxa"/>
            <w:tcBorders>
              <w:top w:val="single" w:sz="6" w:space="0" w:color="000000"/>
              <w:left w:val="single" w:sz="6" w:space="0" w:color="000000"/>
              <w:bottom w:val="single" w:sz="6" w:space="0" w:color="000000"/>
              <w:right w:val="single" w:sz="6" w:space="0" w:color="000000"/>
            </w:tcBorders>
          </w:tcPr>
          <w:p w14:paraId="1B0DDFDE" w14:textId="77777777" w:rsidR="0074068D" w:rsidRPr="00952795" w:rsidRDefault="0074068D" w:rsidP="0074068D">
            <w:pPr>
              <w:pStyle w:val="tv2071"/>
              <w:spacing w:after="0" w:line="240" w:lineRule="auto"/>
              <w:rPr>
                <w:rFonts w:ascii="Times New Roman" w:hAnsi="Times New Roman"/>
                <w:bCs w:val="0"/>
                <w:sz w:val="24"/>
                <w:szCs w:val="24"/>
              </w:rPr>
            </w:pPr>
            <w:r>
              <w:rPr>
                <w:rFonts w:ascii="Times New Roman" w:hAnsi="Times New Roman"/>
                <w:bCs w:val="0"/>
                <w:sz w:val="24"/>
                <w:szCs w:val="24"/>
              </w:rPr>
              <w:t>Ņemts vērā</w:t>
            </w:r>
          </w:p>
        </w:tc>
        <w:tc>
          <w:tcPr>
            <w:tcW w:w="2955" w:type="dxa"/>
            <w:tcBorders>
              <w:top w:val="single" w:sz="4" w:space="0" w:color="auto"/>
              <w:left w:val="single" w:sz="4" w:space="0" w:color="auto"/>
              <w:bottom w:val="single" w:sz="4" w:space="0" w:color="auto"/>
            </w:tcBorders>
          </w:tcPr>
          <w:p w14:paraId="7E51FCD8"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C8275E">
              <w:rPr>
                <w:rFonts w:ascii="Times New Roman" w:hAnsi="Times New Roman"/>
                <w:b/>
                <w:bCs/>
                <w:color w:val="000000"/>
                <w:sz w:val="24"/>
                <w:szCs w:val="24"/>
              </w:rPr>
              <w:t>Attiecīgi precizēta anotācija (8.lpp).</w:t>
            </w:r>
          </w:p>
        </w:tc>
      </w:tr>
      <w:tr w:rsidR="0074068D" w:rsidRPr="00952795" w14:paraId="20BE4E17" w14:textId="77777777" w:rsidTr="00166D3D">
        <w:tc>
          <w:tcPr>
            <w:tcW w:w="742" w:type="dxa"/>
            <w:tcBorders>
              <w:top w:val="single" w:sz="6" w:space="0" w:color="000000"/>
              <w:left w:val="single" w:sz="6" w:space="0" w:color="000000"/>
              <w:bottom w:val="single" w:sz="6" w:space="0" w:color="000000"/>
              <w:right w:val="single" w:sz="6" w:space="0" w:color="000000"/>
            </w:tcBorders>
          </w:tcPr>
          <w:p w14:paraId="6FCCDC8E" w14:textId="03517E59" w:rsidR="0074068D" w:rsidRPr="00C90757" w:rsidRDefault="00892D23" w:rsidP="0074068D">
            <w:pPr>
              <w:jc w:val="center"/>
            </w:pPr>
            <w:r>
              <w:t>2</w:t>
            </w:r>
            <w:r w:rsidR="004A4867">
              <w:t>2</w:t>
            </w:r>
            <w:r w:rsidR="0074068D">
              <w:t>.</w:t>
            </w:r>
          </w:p>
        </w:tc>
        <w:tc>
          <w:tcPr>
            <w:tcW w:w="3403" w:type="dxa"/>
            <w:vMerge/>
            <w:tcBorders>
              <w:left w:val="single" w:sz="6" w:space="0" w:color="000000"/>
              <w:right w:val="single" w:sz="6" w:space="0" w:color="000000"/>
            </w:tcBorders>
          </w:tcPr>
          <w:p w14:paraId="213637C3"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3805F734" w14:textId="77777777" w:rsidR="0074068D" w:rsidRPr="00C90757" w:rsidRDefault="0074068D" w:rsidP="0074068D">
            <w:pPr>
              <w:widowControl w:val="0"/>
              <w:tabs>
                <w:tab w:val="center" w:pos="4819"/>
                <w:tab w:val="left" w:pos="6465"/>
              </w:tabs>
              <w:contextualSpacing/>
              <w:jc w:val="center"/>
              <w:rPr>
                <w:rFonts w:eastAsia="Calibri"/>
                <w:b/>
                <w:bCs/>
                <w:lang w:eastAsia="en-US"/>
              </w:rPr>
            </w:pPr>
            <w:r w:rsidRPr="00C90757">
              <w:rPr>
                <w:rFonts w:eastAsia="Calibri"/>
                <w:b/>
                <w:bCs/>
                <w:lang w:eastAsia="en-US"/>
              </w:rPr>
              <w:t>Valsts kanceleja:</w:t>
            </w:r>
          </w:p>
          <w:p w14:paraId="57E944AE"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2) Lūdzam papildināt anotācijas I. sadaļas 2. punktu ar:</w:t>
            </w:r>
          </w:p>
          <w:p w14:paraId="2AFCA94B"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lang w:eastAsia="en-US"/>
              </w:rPr>
              <w:t>a) paredzētā regulējuma mērķa grupas izvēles pamatojumu, kas apliecinātu izraudzīto līdzekļu piemērotību izvirzītā mērķa sasniegšanai, ņemot vērā to, ka likumprojekta izstrādes pamatojums ir n</w:t>
            </w:r>
            <w:r w:rsidRPr="00C90757">
              <w:t xml:space="preserve">oziedzīgi iegūtu līdzekļu legalizācijas un terorisma finansēšanas novēršana, taču </w:t>
            </w:r>
            <w:r w:rsidRPr="00C90757">
              <w:rPr>
                <w:rFonts w:eastAsia="Calibri"/>
                <w:lang w:eastAsia="en-US"/>
              </w:rPr>
              <w:t xml:space="preserve">grāmatvedības ārpakalpojumu nozarē konstatētajos pārkāpumos tikai 5% no tirgus dalībniekiem tiek konstatēti </w:t>
            </w:r>
            <w:r w:rsidRPr="00C90757">
              <w:t xml:space="preserve">Noziedzīgi iegūtu līdzekļu legalizācijas un </w:t>
            </w:r>
            <w:r w:rsidRPr="00C90757">
              <w:lastRenderedPageBreak/>
              <w:t xml:space="preserve">terorisma finansēšanas novēršanas </w:t>
            </w:r>
            <w:r w:rsidRPr="00C90757">
              <w:rPr>
                <w:rFonts w:eastAsia="Calibri"/>
                <w:lang w:eastAsia="en-US"/>
              </w:rPr>
              <w:t>likuma normu pārkāpumi;</w:t>
            </w:r>
          </w:p>
          <w:p w14:paraId="39F7732B" w14:textId="77777777" w:rsidR="0074068D" w:rsidRPr="00C90757" w:rsidRDefault="0074068D" w:rsidP="0074068D">
            <w:pPr>
              <w:widowControl w:val="0"/>
              <w:tabs>
                <w:tab w:val="center" w:pos="4819"/>
                <w:tab w:val="left" w:pos="6465"/>
              </w:tabs>
              <w:contextualSpacing/>
              <w:jc w:val="both"/>
              <w:rPr>
                <w:iCs/>
              </w:rPr>
            </w:pPr>
            <w:r w:rsidRPr="00C90757">
              <w:rPr>
                <w:rFonts w:eastAsia="Calibri"/>
                <w:bCs/>
                <w:lang w:eastAsia="en-US"/>
              </w:rPr>
              <w:t xml:space="preserve">b) analīzi, kādā veidā piedāvātais risinājums </w:t>
            </w:r>
            <w:r w:rsidRPr="00C90757">
              <w:rPr>
                <w:iCs/>
              </w:rPr>
              <w:t xml:space="preserve">pozitīvi ietekmēs grāmatvežu kompetences un </w:t>
            </w:r>
            <w:r w:rsidRPr="00C90757">
              <w:rPr>
                <w:rFonts w:eastAsia="Calibri"/>
                <w:lang w:eastAsia="en-US"/>
              </w:rPr>
              <w:t xml:space="preserve">profesionalitātes līmeņa paaugstināšanos, </w:t>
            </w:r>
            <w:r w:rsidRPr="00C90757">
              <w:rPr>
                <w:iCs/>
              </w:rPr>
              <w:t xml:space="preserve">uzlabos darījumu caurskatāmību, veicinās uzticēšanos valsts pārvaldei un tautsaimniecībai; </w:t>
            </w:r>
          </w:p>
          <w:p w14:paraId="650A190D" w14:textId="77777777" w:rsidR="0074068D" w:rsidRPr="00C90757" w:rsidRDefault="0074068D" w:rsidP="0074068D">
            <w:pPr>
              <w:widowControl w:val="0"/>
              <w:tabs>
                <w:tab w:val="center" w:pos="4819"/>
                <w:tab w:val="left" w:pos="6465"/>
              </w:tabs>
              <w:contextualSpacing/>
              <w:jc w:val="both"/>
              <w:rPr>
                <w:iCs/>
              </w:rPr>
            </w:pPr>
            <w:r w:rsidRPr="00C90757">
              <w:rPr>
                <w:rFonts w:eastAsia="Calibri"/>
                <w:bCs/>
                <w:lang w:eastAsia="en-US"/>
              </w:rPr>
              <w:t>c) citu valstu, kas būtu reprezentatīvi Latvijas situācijai, pieredzi grāmatvedības jomas regulēšanā, kas apliecinātu paredzētā risinājuma efektivitāti;</w:t>
            </w:r>
          </w:p>
          <w:p w14:paraId="4F6FFF28"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iCs/>
              </w:rPr>
              <w:t>d) analīzi, kā tiks risināts likumprojektā paredzētā regulējuma diskriminējošs raksturs attiecībā pret tā mērķa grupu, salīdzinot ar štata grāmatvežiem un personām, kas pašas veic grāmatvedības uzskaiti savos uzņēmumos;</w:t>
            </w:r>
          </w:p>
          <w:p w14:paraId="169C8FE7"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iCs/>
              </w:rPr>
              <w:t>e) analīzi, kādā veidā likumprojektā paredzētais regulējums pozitīvi ietekmē grāmatvežu ētikas celšanos;</w:t>
            </w:r>
          </w:p>
          <w:p w14:paraId="0F4959C0"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iCs/>
              </w:rPr>
              <w:t>f) izvērtējumu, kā likumprojekts veicinās konkurenci.</w:t>
            </w:r>
          </w:p>
          <w:p w14:paraId="0C04E382" w14:textId="77777777" w:rsidR="0074068D" w:rsidRPr="00C90757" w:rsidRDefault="0074068D" w:rsidP="0074068D">
            <w:pPr>
              <w:pStyle w:val="naisc"/>
              <w:spacing w:before="0" w:after="0"/>
              <w:jc w:val="left"/>
              <w:rPr>
                <w:b/>
                <w:bCs/>
              </w:rPr>
            </w:pPr>
          </w:p>
        </w:tc>
        <w:tc>
          <w:tcPr>
            <w:tcW w:w="4050" w:type="dxa"/>
            <w:tcBorders>
              <w:top w:val="single" w:sz="6" w:space="0" w:color="000000"/>
              <w:left w:val="single" w:sz="6" w:space="0" w:color="000000"/>
              <w:bottom w:val="single" w:sz="6" w:space="0" w:color="000000"/>
              <w:right w:val="single" w:sz="6" w:space="0" w:color="000000"/>
            </w:tcBorders>
          </w:tcPr>
          <w:p w14:paraId="3298B404" w14:textId="77777777" w:rsidR="0074068D" w:rsidRPr="00952795" w:rsidRDefault="0074068D" w:rsidP="0074068D">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lastRenderedPageBreak/>
              <w:t xml:space="preserve">Ņemts vēra </w:t>
            </w:r>
          </w:p>
        </w:tc>
        <w:tc>
          <w:tcPr>
            <w:tcW w:w="2955" w:type="dxa"/>
            <w:tcBorders>
              <w:top w:val="single" w:sz="4" w:space="0" w:color="auto"/>
              <w:left w:val="single" w:sz="4" w:space="0" w:color="auto"/>
              <w:bottom w:val="single" w:sz="4" w:space="0" w:color="auto"/>
            </w:tcBorders>
          </w:tcPr>
          <w:p w14:paraId="273EC35D"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Attiecīgi precizēta anotācija:</w:t>
            </w:r>
          </w:p>
          <w:p w14:paraId="2DD98C52"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a) 4.lpp;</w:t>
            </w:r>
          </w:p>
          <w:p w14:paraId="0DE8EED9"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b) 5.-7.lpp;</w:t>
            </w:r>
          </w:p>
          <w:p w14:paraId="3C1FB221"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c) 10.-11.lpp;</w:t>
            </w:r>
          </w:p>
          <w:p w14:paraId="270177C7"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d) 4.lpp;</w:t>
            </w:r>
          </w:p>
          <w:p w14:paraId="7E5CD452"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e) 11.lpp;</w:t>
            </w:r>
          </w:p>
          <w:p w14:paraId="4A4A557C"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f) 5.-6.lpp.</w:t>
            </w:r>
          </w:p>
        </w:tc>
      </w:tr>
      <w:tr w:rsidR="0074068D" w:rsidRPr="00952795" w14:paraId="1357FF0B" w14:textId="77777777" w:rsidTr="00166D3D">
        <w:tc>
          <w:tcPr>
            <w:tcW w:w="742" w:type="dxa"/>
            <w:tcBorders>
              <w:top w:val="single" w:sz="6" w:space="0" w:color="000000"/>
              <w:left w:val="single" w:sz="6" w:space="0" w:color="000000"/>
              <w:bottom w:val="single" w:sz="6" w:space="0" w:color="000000"/>
              <w:right w:val="single" w:sz="6" w:space="0" w:color="000000"/>
            </w:tcBorders>
          </w:tcPr>
          <w:p w14:paraId="3FC68C3E" w14:textId="6868CB4F" w:rsidR="0074068D" w:rsidRPr="00C90757" w:rsidRDefault="0074068D" w:rsidP="00892D23">
            <w:pPr>
              <w:jc w:val="center"/>
            </w:pPr>
            <w:r>
              <w:t>2</w:t>
            </w:r>
            <w:r w:rsidR="004A4867">
              <w:t>3</w:t>
            </w:r>
            <w:r w:rsidRPr="00C90757">
              <w:t>.</w:t>
            </w:r>
          </w:p>
        </w:tc>
        <w:tc>
          <w:tcPr>
            <w:tcW w:w="3403" w:type="dxa"/>
            <w:vMerge/>
            <w:tcBorders>
              <w:left w:val="single" w:sz="6" w:space="0" w:color="000000"/>
              <w:right w:val="single" w:sz="6" w:space="0" w:color="000000"/>
            </w:tcBorders>
          </w:tcPr>
          <w:p w14:paraId="3EFEEFBB"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553F9E2B" w14:textId="77777777" w:rsidR="0074068D" w:rsidRPr="00C90757" w:rsidRDefault="0074068D" w:rsidP="0074068D">
            <w:pPr>
              <w:pStyle w:val="naisc"/>
              <w:spacing w:before="0" w:after="0"/>
              <w:rPr>
                <w:b/>
                <w:bCs/>
              </w:rPr>
            </w:pPr>
            <w:r w:rsidRPr="00C90757">
              <w:rPr>
                <w:b/>
                <w:bCs/>
              </w:rPr>
              <w:t>Valsts kanceleja:</w:t>
            </w:r>
          </w:p>
          <w:p w14:paraId="04A3AB2C"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t xml:space="preserve">3) Lūdzam novērst informācijas atkārtošanos anotācijas I. sadaļas 2. punktā (2. </w:t>
            </w:r>
            <w:proofErr w:type="spellStart"/>
            <w:r w:rsidRPr="00C90757">
              <w:t>lpp</w:t>
            </w:r>
            <w:proofErr w:type="spellEnd"/>
            <w:r w:rsidRPr="00C90757">
              <w:t xml:space="preserve"> un 10. </w:t>
            </w:r>
            <w:proofErr w:type="spellStart"/>
            <w:r w:rsidRPr="00C90757">
              <w:t>lpp</w:t>
            </w:r>
            <w:proofErr w:type="spellEnd"/>
            <w:r w:rsidRPr="00C90757">
              <w:t>).</w:t>
            </w:r>
          </w:p>
          <w:p w14:paraId="15EA5868" w14:textId="77777777" w:rsidR="0074068D" w:rsidRPr="00C90757" w:rsidRDefault="0074068D" w:rsidP="0074068D">
            <w:pPr>
              <w:pStyle w:val="naisc"/>
              <w:spacing w:before="0" w:after="0"/>
              <w:rPr>
                <w:b/>
                <w:bCs/>
              </w:rPr>
            </w:pPr>
          </w:p>
        </w:tc>
        <w:tc>
          <w:tcPr>
            <w:tcW w:w="4050" w:type="dxa"/>
            <w:tcBorders>
              <w:top w:val="single" w:sz="6" w:space="0" w:color="000000"/>
              <w:left w:val="single" w:sz="6" w:space="0" w:color="000000"/>
              <w:bottom w:val="single" w:sz="6" w:space="0" w:color="000000"/>
              <w:right w:val="single" w:sz="6" w:space="0" w:color="000000"/>
            </w:tcBorders>
          </w:tcPr>
          <w:p w14:paraId="5A4E41B5" w14:textId="77777777" w:rsidR="0074068D" w:rsidRPr="00952795" w:rsidRDefault="0074068D" w:rsidP="0074068D">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t>Ņemts vērā</w:t>
            </w:r>
          </w:p>
        </w:tc>
        <w:tc>
          <w:tcPr>
            <w:tcW w:w="2955" w:type="dxa"/>
            <w:tcBorders>
              <w:top w:val="single" w:sz="4" w:space="0" w:color="auto"/>
              <w:left w:val="single" w:sz="4" w:space="0" w:color="auto"/>
              <w:bottom w:val="single" w:sz="4" w:space="0" w:color="auto"/>
            </w:tcBorders>
          </w:tcPr>
          <w:p w14:paraId="073B91E0"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Pr>
                <w:rFonts w:ascii="Times New Roman" w:hAnsi="Times New Roman"/>
                <w:b/>
                <w:bCs/>
                <w:color w:val="000000"/>
                <w:sz w:val="24"/>
                <w:szCs w:val="24"/>
              </w:rPr>
              <w:t>Attiecīgi precizēta anotācija</w:t>
            </w:r>
            <w:r w:rsidRPr="00952795">
              <w:rPr>
                <w:rFonts w:ascii="Times New Roman" w:hAnsi="Times New Roman"/>
                <w:b/>
                <w:bCs/>
                <w:color w:val="000000"/>
                <w:sz w:val="24"/>
                <w:szCs w:val="24"/>
              </w:rPr>
              <w:t xml:space="preserve"> </w:t>
            </w:r>
            <w:r>
              <w:rPr>
                <w:rFonts w:ascii="Times New Roman" w:hAnsi="Times New Roman"/>
                <w:b/>
                <w:bCs/>
                <w:color w:val="000000"/>
                <w:sz w:val="24"/>
                <w:szCs w:val="24"/>
              </w:rPr>
              <w:t>(2</w:t>
            </w:r>
            <w:r w:rsidRPr="00952795">
              <w:rPr>
                <w:rFonts w:ascii="Times New Roman" w:hAnsi="Times New Roman"/>
                <w:b/>
                <w:bCs/>
                <w:color w:val="000000"/>
                <w:sz w:val="24"/>
                <w:szCs w:val="24"/>
              </w:rPr>
              <w:t>.lpp</w:t>
            </w:r>
            <w:r>
              <w:rPr>
                <w:rFonts w:ascii="Times New Roman" w:hAnsi="Times New Roman"/>
                <w:b/>
                <w:bCs/>
                <w:color w:val="000000"/>
                <w:sz w:val="24"/>
                <w:szCs w:val="24"/>
              </w:rPr>
              <w:t>).</w:t>
            </w:r>
          </w:p>
        </w:tc>
      </w:tr>
      <w:tr w:rsidR="0074068D" w:rsidRPr="00952795" w14:paraId="639E9EB9" w14:textId="77777777" w:rsidTr="00166D3D">
        <w:tc>
          <w:tcPr>
            <w:tcW w:w="742" w:type="dxa"/>
            <w:tcBorders>
              <w:top w:val="single" w:sz="6" w:space="0" w:color="000000"/>
              <w:left w:val="single" w:sz="6" w:space="0" w:color="000000"/>
              <w:bottom w:val="single" w:sz="6" w:space="0" w:color="000000"/>
              <w:right w:val="single" w:sz="6" w:space="0" w:color="000000"/>
            </w:tcBorders>
          </w:tcPr>
          <w:p w14:paraId="31DFF31B" w14:textId="174C91A3" w:rsidR="0074068D" w:rsidRPr="00C90757" w:rsidRDefault="0074068D" w:rsidP="00892D23">
            <w:pPr>
              <w:jc w:val="center"/>
            </w:pPr>
            <w:r>
              <w:t>2</w:t>
            </w:r>
            <w:r w:rsidR="004A4867">
              <w:t>4</w:t>
            </w:r>
            <w:r w:rsidRPr="00C90757">
              <w:t>.</w:t>
            </w:r>
          </w:p>
        </w:tc>
        <w:tc>
          <w:tcPr>
            <w:tcW w:w="3403" w:type="dxa"/>
            <w:vMerge/>
            <w:tcBorders>
              <w:left w:val="single" w:sz="6" w:space="0" w:color="000000"/>
              <w:right w:val="single" w:sz="6" w:space="0" w:color="000000"/>
            </w:tcBorders>
          </w:tcPr>
          <w:p w14:paraId="777E2FCB"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3EFC688C" w14:textId="77777777" w:rsidR="0074068D" w:rsidRPr="00C90757" w:rsidRDefault="0074068D" w:rsidP="0074068D">
            <w:pPr>
              <w:pStyle w:val="naisc"/>
              <w:spacing w:before="0" w:after="0"/>
              <w:rPr>
                <w:b/>
                <w:bCs/>
              </w:rPr>
            </w:pPr>
            <w:r w:rsidRPr="00C90757">
              <w:rPr>
                <w:b/>
                <w:bCs/>
              </w:rPr>
              <w:t>Valsts kanceleja:</w:t>
            </w:r>
          </w:p>
          <w:p w14:paraId="7443889D"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4) Saskaņā ar instrukcijas 25.</w:t>
            </w:r>
            <w:r w:rsidRPr="00C90757">
              <w:rPr>
                <w:rFonts w:eastAsia="Calibri"/>
                <w:bCs/>
                <w:vertAlign w:val="superscript"/>
                <w:lang w:eastAsia="en-US"/>
              </w:rPr>
              <w:t>1</w:t>
            </w:r>
            <w:r w:rsidRPr="00C90757">
              <w:rPr>
                <w:rFonts w:eastAsia="Calibri"/>
                <w:bCs/>
                <w:lang w:eastAsia="en-US"/>
              </w:rPr>
              <w:t xml:space="preserve"> pantu un ņemot vērā, ka likumprojekts paredz atbilstības prasību ieviešanu noteiktai </w:t>
            </w:r>
            <w:r w:rsidRPr="00C90757">
              <w:rPr>
                <w:rFonts w:eastAsia="Calibri"/>
                <w:bCs/>
                <w:lang w:eastAsia="en-US"/>
              </w:rPr>
              <w:lastRenderedPageBreak/>
              <w:t>personu grupai (</w:t>
            </w:r>
            <w:r w:rsidRPr="00C90757">
              <w:rPr>
                <w:iCs/>
              </w:rPr>
              <w:t>7200 personām, kas ir reģistrējušies kā grāmatvedības ārpakalpojumu sniedzēji), aicinām veikt atbilstības izmaksu monetāro novērtējumu un iekļaut to anotācijas II. sadaļas 4. punktā.</w:t>
            </w:r>
          </w:p>
          <w:p w14:paraId="5DDCF35B" w14:textId="77777777" w:rsidR="0074068D" w:rsidRPr="00C90757" w:rsidRDefault="0074068D" w:rsidP="0074068D">
            <w:pPr>
              <w:pStyle w:val="naisc"/>
              <w:spacing w:before="0" w:after="0"/>
              <w:jc w:val="left"/>
              <w:rPr>
                <w:b/>
                <w:bCs/>
              </w:rPr>
            </w:pPr>
          </w:p>
        </w:tc>
        <w:tc>
          <w:tcPr>
            <w:tcW w:w="4050" w:type="dxa"/>
            <w:tcBorders>
              <w:top w:val="single" w:sz="6" w:space="0" w:color="000000"/>
              <w:left w:val="single" w:sz="6" w:space="0" w:color="000000"/>
              <w:bottom w:val="single" w:sz="6" w:space="0" w:color="000000"/>
              <w:right w:val="single" w:sz="6" w:space="0" w:color="000000"/>
            </w:tcBorders>
          </w:tcPr>
          <w:p w14:paraId="0070E1E0" w14:textId="77777777" w:rsidR="0074068D" w:rsidRPr="00952795" w:rsidRDefault="0074068D" w:rsidP="0074068D">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lastRenderedPageBreak/>
              <w:t>Ņemts vērā</w:t>
            </w:r>
          </w:p>
        </w:tc>
        <w:tc>
          <w:tcPr>
            <w:tcW w:w="2955" w:type="dxa"/>
            <w:tcBorders>
              <w:top w:val="single" w:sz="4" w:space="0" w:color="auto"/>
              <w:left w:val="single" w:sz="4" w:space="0" w:color="auto"/>
              <w:bottom w:val="single" w:sz="4" w:space="0" w:color="auto"/>
            </w:tcBorders>
          </w:tcPr>
          <w:p w14:paraId="0595EC80"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Pr>
                <w:rFonts w:ascii="Times New Roman" w:hAnsi="Times New Roman"/>
                <w:b/>
                <w:bCs/>
                <w:color w:val="000000"/>
                <w:sz w:val="24"/>
                <w:szCs w:val="24"/>
              </w:rPr>
              <w:t>Attiecīgi precizēta anotācija (22.lpp).</w:t>
            </w:r>
          </w:p>
        </w:tc>
      </w:tr>
      <w:tr w:rsidR="0074068D" w:rsidRPr="00952795" w14:paraId="5B4DB991" w14:textId="77777777" w:rsidTr="00166D3D">
        <w:tc>
          <w:tcPr>
            <w:tcW w:w="742" w:type="dxa"/>
            <w:tcBorders>
              <w:top w:val="single" w:sz="6" w:space="0" w:color="000000"/>
              <w:left w:val="single" w:sz="6" w:space="0" w:color="000000"/>
              <w:bottom w:val="single" w:sz="6" w:space="0" w:color="000000"/>
              <w:right w:val="single" w:sz="6" w:space="0" w:color="000000"/>
            </w:tcBorders>
          </w:tcPr>
          <w:p w14:paraId="573C1BB2" w14:textId="6F7BCEF6" w:rsidR="0074068D" w:rsidRPr="00C90757" w:rsidRDefault="0074068D" w:rsidP="00892D23">
            <w:pPr>
              <w:jc w:val="center"/>
            </w:pPr>
            <w:r>
              <w:t>2</w:t>
            </w:r>
            <w:r w:rsidR="004A4867">
              <w:t>5</w:t>
            </w:r>
            <w:r w:rsidRPr="00C90757">
              <w:t>.</w:t>
            </w:r>
          </w:p>
        </w:tc>
        <w:tc>
          <w:tcPr>
            <w:tcW w:w="3403" w:type="dxa"/>
            <w:vMerge/>
            <w:tcBorders>
              <w:left w:val="single" w:sz="6" w:space="0" w:color="000000"/>
              <w:right w:val="single" w:sz="6" w:space="0" w:color="000000"/>
            </w:tcBorders>
          </w:tcPr>
          <w:p w14:paraId="37FF5940"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5A0FC111" w14:textId="77777777" w:rsidR="0074068D" w:rsidRPr="00C90757" w:rsidRDefault="0074068D" w:rsidP="0074068D">
            <w:pPr>
              <w:pStyle w:val="naisc"/>
              <w:spacing w:before="0" w:after="0"/>
              <w:rPr>
                <w:b/>
                <w:bCs/>
              </w:rPr>
            </w:pPr>
            <w:r w:rsidRPr="00C90757">
              <w:rPr>
                <w:b/>
                <w:bCs/>
              </w:rPr>
              <w:t>Valsts kanceleja:</w:t>
            </w:r>
          </w:p>
          <w:p w14:paraId="296E9AB2" w14:textId="77777777" w:rsidR="0074068D" w:rsidRPr="00C90757" w:rsidRDefault="0074068D" w:rsidP="0074068D">
            <w:pPr>
              <w:widowControl w:val="0"/>
              <w:tabs>
                <w:tab w:val="center" w:pos="4819"/>
                <w:tab w:val="left" w:pos="6465"/>
              </w:tabs>
              <w:contextualSpacing/>
              <w:jc w:val="both"/>
              <w:rPr>
                <w:rFonts w:eastAsia="Calibri"/>
                <w:bCs/>
                <w:lang w:eastAsia="en-US"/>
              </w:rPr>
            </w:pPr>
            <w:r w:rsidRPr="00C90757">
              <w:rPr>
                <w:rFonts w:eastAsia="Calibri"/>
                <w:bCs/>
                <w:lang w:eastAsia="en-US"/>
              </w:rPr>
              <w:t>5) Lūdzam papildināt anotācijas III. sadaļas 6.2. apakšpunktā paredzēto par Valsts ieņēmumu dienesta darbinieku piemaksām par personisko darba ieguldījumu un darba kvalitāti 10% apmērā no mēnešalgas ar skaidrojumu, kā tiks vērtēta to piešķiršana un no kura brīža tās tiks piešķirtas;</w:t>
            </w:r>
          </w:p>
          <w:p w14:paraId="13315943" w14:textId="77777777" w:rsidR="0074068D" w:rsidRPr="00C90757" w:rsidRDefault="0074068D" w:rsidP="0074068D">
            <w:pPr>
              <w:pStyle w:val="naisc"/>
              <w:spacing w:before="0" w:after="0"/>
              <w:rPr>
                <w:b/>
                <w:bCs/>
              </w:rPr>
            </w:pPr>
          </w:p>
        </w:tc>
        <w:tc>
          <w:tcPr>
            <w:tcW w:w="4050" w:type="dxa"/>
            <w:tcBorders>
              <w:top w:val="single" w:sz="6" w:space="0" w:color="000000"/>
              <w:left w:val="single" w:sz="6" w:space="0" w:color="000000"/>
              <w:bottom w:val="single" w:sz="6" w:space="0" w:color="000000"/>
              <w:right w:val="single" w:sz="6" w:space="0" w:color="000000"/>
            </w:tcBorders>
          </w:tcPr>
          <w:p w14:paraId="673A1476" w14:textId="77777777" w:rsidR="0074068D" w:rsidRPr="00952795" w:rsidRDefault="0074068D" w:rsidP="0074068D">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t>Ņemts vērā</w:t>
            </w:r>
          </w:p>
        </w:tc>
        <w:tc>
          <w:tcPr>
            <w:tcW w:w="2955" w:type="dxa"/>
            <w:tcBorders>
              <w:top w:val="single" w:sz="4" w:space="0" w:color="auto"/>
              <w:left w:val="single" w:sz="4" w:space="0" w:color="auto"/>
              <w:bottom w:val="single" w:sz="4" w:space="0" w:color="auto"/>
            </w:tcBorders>
          </w:tcPr>
          <w:p w14:paraId="3A2FEAC1" w14:textId="77777777" w:rsidR="0074068D" w:rsidRPr="00952795" w:rsidRDefault="0074068D" w:rsidP="0074068D">
            <w:pPr>
              <w:pStyle w:val="ListParagraph"/>
              <w:spacing w:after="0" w:line="240" w:lineRule="auto"/>
              <w:ind w:left="0"/>
              <w:contextualSpacing w:val="0"/>
              <w:jc w:val="both"/>
              <w:rPr>
                <w:rFonts w:ascii="Times New Roman" w:hAnsi="Times New Roman"/>
                <w:b/>
                <w:bCs/>
                <w:color w:val="000000"/>
                <w:sz w:val="24"/>
                <w:szCs w:val="24"/>
              </w:rPr>
            </w:pPr>
            <w:r w:rsidRPr="00952795">
              <w:rPr>
                <w:rFonts w:ascii="Times New Roman" w:hAnsi="Times New Roman"/>
                <w:b/>
                <w:bCs/>
                <w:color w:val="000000"/>
                <w:sz w:val="24"/>
                <w:szCs w:val="24"/>
              </w:rPr>
              <w:t>Attiecīgi precizēta anotācija</w:t>
            </w:r>
            <w:r>
              <w:rPr>
                <w:rFonts w:ascii="Times New Roman" w:hAnsi="Times New Roman"/>
                <w:b/>
                <w:bCs/>
                <w:color w:val="000000"/>
                <w:sz w:val="24"/>
                <w:szCs w:val="24"/>
              </w:rPr>
              <w:t xml:space="preserve"> (25.lpp).</w:t>
            </w:r>
          </w:p>
        </w:tc>
      </w:tr>
      <w:tr w:rsidR="0074068D" w:rsidRPr="00952795" w14:paraId="44D30BB2" w14:textId="77777777" w:rsidTr="00166D3D">
        <w:tc>
          <w:tcPr>
            <w:tcW w:w="742" w:type="dxa"/>
            <w:tcBorders>
              <w:top w:val="single" w:sz="6" w:space="0" w:color="000000"/>
              <w:left w:val="single" w:sz="6" w:space="0" w:color="000000"/>
              <w:bottom w:val="single" w:sz="6" w:space="0" w:color="000000"/>
              <w:right w:val="single" w:sz="6" w:space="0" w:color="000000"/>
            </w:tcBorders>
          </w:tcPr>
          <w:p w14:paraId="4FD4C624" w14:textId="7BBFAEC5" w:rsidR="0074068D" w:rsidRPr="00C90757" w:rsidRDefault="0074068D" w:rsidP="00892D23">
            <w:pPr>
              <w:jc w:val="center"/>
            </w:pPr>
            <w:r>
              <w:t>2</w:t>
            </w:r>
            <w:r w:rsidR="004A4867">
              <w:t>6</w:t>
            </w:r>
            <w:r w:rsidRPr="00C90757">
              <w:t>.</w:t>
            </w:r>
          </w:p>
        </w:tc>
        <w:tc>
          <w:tcPr>
            <w:tcW w:w="3403" w:type="dxa"/>
            <w:vMerge/>
            <w:tcBorders>
              <w:left w:val="single" w:sz="6" w:space="0" w:color="000000"/>
              <w:right w:val="single" w:sz="6" w:space="0" w:color="000000"/>
            </w:tcBorders>
          </w:tcPr>
          <w:p w14:paraId="30C24472"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27C89C70" w14:textId="77777777" w:rsidR="0074068D" w:rsidRPr="00C90757" w:rsidRDefault="0074068D" w:rsidP="0074068D">
            <w:pPr>
              <w:pStyle w:val="naisc"/>
              <w:spacing w:before="0" w:after="0"/>
              <w:rPr>
                <w:b/>
                <w:bCs/>
              </w:rPr>
            </w:pPr>
            <w:r w:rsidRPr="00C90757">
              <w:rPr>
                <w:b/>
                <w:bCs/>
              </w:rPr>
              <w:t>Valsts kanceleja:</w:t>
            </w:r>
          </w:p>
          <w:p w14:paraId="5626320E" w14:textId="77777777" w:rsidR="0074068D" w:rsidRPr="00C90757" w:rsidRDefault="0074068D" w:rsidP="0074068D">
            <w:pPr>
              <w:pStyle w:val="naisc"/>
              <w:spacing w:before="0" w:after="0"/>
              <w:jc w:val="both"/>
              <w:rPr>
                <w:b/>
                <w:bCs/>
              </w:rPr>
            </w:pPr>
            <w:r w:rsidRPr="00C90757">
              <w:rPr>
                <w:rFonts w:eastAsia="Calibri"/>
                <w:bCs/>
                <w:lang w:eastAsia="en-US"/>
              </w:rPr>
              <w:t xml:space="preserve">6) Aicinām veikt izvērtējumu par likumprojekta atbilstību Eiropas Parlamenta un Padomes Direktīvas (ES) 2018/958 (2018. gada 28. jūnijs) </w:t>
            </w:r>
            <w:r w:rsidRPr="00C90757">
              <w:rPr>
                <w:rFonts w:eastAsia="Calibri"/>
                <w:lang w:eastAsia="en-US"/>
              </w:rPr>
              <w:t>par samērīguma novērtēšanu pirms jaunas profesiju reglamentācijas pieņemšanas</w:t>
            </w:r>
            <w:r w:rsidRPr="00C90757">
              <w:rPr>
                <w:rFonts w:eastAsia="Calibri"/>
                <w:bCs/>
                <w:lang w:eastAsia="en-US"/>
              </w:rPr>
              <w:t xml:space="preserve"> prasībām un iekļaut to anotācijas V. sadaļas 1. punktā.</w:t>
            </w:r>
          </w:p>
        </w:tc>
        <w:tc>
          <w:tcPr>
            <w:tcW w:w="4050" w:type="dxa"/>
            <w:tcBorders>
              <w:top w:val="single" w:sz="6" w:space="0" w:color="000000"/>
              <w:left w:val="single" w:sz="6" w:space="0" w:color="000000"/>
              <w:bottom w:val="single" w:sz="6" w:space="0" w:color="000000"/>
              <w:right w:val="single" w:sz="6" w:space="0" w:color="000000"/>
            </w:tcBorders>
          </w:tcPr>
          <w:p w14:paraId="125B13DD" w14:textId="77777777" w:rsidR="0074068D" w:rsidRPr="002620DF" w:rsidRDefault="0074068D" w:rsidP="0074068D">
            <w:pPr>
              <w:pStyle w:val="naisc"/>
              <w:spacing w:before="0" w:after="0"/>
              <w:rPr>
                <w:b/>
              </w:rPr>
            </w:pPr>
            <w:r w:rsidRPr="002620DF">
              <w:rPr>
                <w:b/>
              </w:rPr>
              <w:t>Panākta vienošanās starpministriju sanāksmē</w:t>
            </w:r>
          </w:p>
          <w:p w14:paraId="4B15B16B" w14:textId="77777777" w:rsidR="0074068D" w:rsidRPr="00952795" w:rsidRDefault="0074068D" w:rsidP="0074068D">
            <w:pPr>
              <w:pStyle w:val="naisc"/>
              <w:spacing w:before="0" w:after="0"/>
              <w:jc w:val="both"/>
            </w:pPr>
            <w:r w:rsidRPr="00952795">
              <w:t>Netiek ieviesta jauna reglamentēta profesija</w:t>
            </w:r>
            <w:r>
              <w:t xml:space="preserve">. Atbilstoši likuma Par grāmatvedību 3.panta trešās daļas 1.punktā noteiktajam grāmatvedis ir fiziskā persona, kuras kvalifikācija atbilst Ministru kabineta noteiktajai grāmatveža ceturtā vai trešā līmeņa kvalifikācijai un kuras kompetenci apliecina attiecīgs izglītības dokuments (diploms vai apliecība), kā arī tāda fiziskā persona, kuras kompetenci attiecīgajos grāmatvedības jautājumos apliecina pieredze vai atbilstošs sertifikāts un kura veic grāmatveža </w:t>
            </w:r>
            <w:r>
              <w:lastRenderedPageBreak/>
              <w:t xml:space="preserve">pienākumus. </w:t>
            </w:r>
            <w:r w:rsidRPr="00DC08B8">
              <w:rPr>
                <w:shd w:val="clear" w:color="auto" w:fill="FFFFFF"/>
              </w:rPr>
              <w:t>Ministru kabine</w:t>
            </w:r>
            <w:r>
              <w:rPr>
                <w:shd w:val="clear" w:color="auto" w:fill="FFFFFF"/>
              </w:rPr>
              <w:t>ta 2017.gada 23.maija noteikumu</w:t>
            </w:r>
            <w:r w:rsidRPr="00DC08B8">
              <w:rPr>
                <w:shd w:val="clear" w:color="auto" w:fill="FFFFFF"/>
              </w:rPr>
              <w:t xml:space="preserve"> Nr.264 </w:t>
            </w:r>
            <w:r w:rsidRPr="00DC08B8">
              <w:t>„</w:t>
            </w:r>
            <w:r w:rsidRPr="0028468D">
              <w:rPr>
                <w:shd w:val="clear" w:color="auto" w:fill="FFFFFF"/>
              </w:rPr>
              <w:t>Noteikumi par Profesiju klasifikatoru, profesijai atbilstošiem pamatuzdevumiem un kvalifikācijas pamatprasībām”</w:t>
            </w:r>
            <w:r>
              <w:rPr>
                <w:shd w:val="clear" w:color="auto" w:fill="FFFFFF"/>
              </w:rPr>
              <w:t xml:space="preserve"> 453.punktā tiek noteikta a</w:t>
            </w:r>
            <w:r>
              <w:t xml:space="preserve">tsevišķā grupa “3313”, kura sevī iekļauj dažādus </w:t>
            </w:r>
            <w:proofErr w:type="spellStart"/>
            <w:r>
              <w:t>gramatvedības</w:t>
            </w:r>
            <w:proofErr w:type="spellEnd"/>
            <w:r>
              <w:t xml:space="preserve"> specialistus, kuriem ir nepieciešama ceturtā līmeņa kvalifikācija, savukārt neviens no šiem speciālistiem netiek kvalificēts kā ārpakalpojuma grāmatvedis. Tādējādi var pieņemt, ka nepastāv tāda profesija kā ārpakalpojuma grāmatvedis. Šo faktu papildus apliecina, tas ka ārpakalpojuma grāmatveža definīcija ir noteikta likuma Par grāmatvedību 3.panta trešās daļas 2.punktā, kas paredz, ka grāmatvedis kļūst par ārpakalpojuma grāmatvedi tad, kad tas uzņēmumam sniedz pakalpojumu pamatojoties uz rakstveida līgumu ar uzņēmumu (izņemot darba līgumu). Galvenais kritērijs, kas atšķir grāmatvedi no ārpakalpojuma grāmatveža ir pakalpojuma daba (ārpakalpojums), tādējādi arī licencēšanas prasības tiek attiecinātas nevis uz konkrētu profesiju, bet gan uz pakalpojumu. Licence ir atļauja veikt kādu darbību, konkrētajā gadījumā sniegt pakalpojumu. Ārpakalpojuma </w:t>
            </w:r>
            <w:r>
              <w:lastRenderedPageBreak/>
              <w:t>grāmatveža licence ar konkrētām izglītības prasībām nav uzskatāma par grāmatveža profesiju reglamentējošu mehānismu, bet gan par atļauju sniegt konkrētu pakalpojumu, jo attieksies uz pakalpojumu nevis profesiju un visi grāmatvedības profesijas pārstāvji joprojām varēs turpināt strādāt par grāmatvežiem un tikt nodarbināti grāmatvedības ārpakalpojumu sniedzējos, savukārt licences prasībām būs jāatbilst tikai ārpakalpojuma sniedzēja atbildīgajai personai. Ņemot vērā iepriekš minēto, kā arī to, ka prasības grāmatveža profesijai nemainās, nav pamatots pieņēmums, ka, ieviešot ārpakalpojuma grāmatvežu licenci, tiktu reglamentēta grāmatveža profesija.</w:t>
            </w:r>
          </w:p>
        </w:tc>
        <w:tc>
          <w:tcPr>
            <w:tcW w:w="2955" w:type="dxa"/>
            <w:tcBorders>
              <w:top w:val="single" w:sz="4" w:space="0" w:color="auto"/>
              <w:left w:val="single" w:sz="4" w:space="0" w:color="auto"/>
              <w:bottom w:val="single" w:sz="4" w:space="0" w:color="auto"/>
            </w:tcBorders>
          </w:tcPr>
          <w:p w14:paraId="1A442F30" w14:textId="77777777" w:rsidR="0074068D" w:rsidRPr="00952795" w:rsidRDefault="0074068D" w:rsidP="0074068D">
            <w:pPr>
              <w:jc w:val="both"/>
              <w:rPr>
                <w:szCs w:val="20"/>
              </w:rPr>
            </w:pPr>
            <w:r w:rsidRPr="00952795">
              <w:rPr>
                <w:b/>
                <w:szCs w:val="20"/>
              </w:rPr>
              <w:lastRenderedPageBreak/>
              <w:t>Attiecīgi precizēta anotācija (4.-6.lpp).</w:t>
            </w:r>
          </w:p>
        </w:tc>
      </w:tr>
      <w:tr w:rsidR="0074068D" w:rsidRPr="00952795" w14:paraId="778AE4AB" w14:textId="77777777" w:rsidTr="00166D3D">
        <w:tc>
          <w:tcPr>
            <w:tcW w:w="742" w:type="dxa"/>
            <w:tcBorders>
              <w:top w:val="single" w:sz="6" w:space="0" w:color="000000"/>
              <w:left w:val="single" w:sz="6" w:space="0" w:color="000000"/>
              <w:bottom w:val="single" w:sz="6" w:space="0" w:color="000000"/>
              <w:right w:val="single" w:sz="6" w:space="0" w:color="000000"/>
            </w:tcBorders>
          </w:tcPr>
          <w:p w14:paraId="6F747B89" w14:textId="03A0C211" w:rsidR="0074068D" w:rsidRPr="00C90757" w:rsidRDefault="0074068D" w:rsidP="00892D23">
            <w:pPr>
              <w:jc w:val="center"/>
            </w:pPr>
            <w:r>
              <w:lastRenderedPageBreak/>
              <w:t>2</w:t>
            </w:r>
            <w:r w:rsidR="004A4867">
              <w:t>7</w:t>
            </w:r>
            <w:r>
              <w:t>.</w:t>
            </w:r>
          </w:p>
        </w:tc>
        <w:tc>
          <w:tcPr>
            <w:tcW w:w="3403" w:type="dxa"/>
            <w:vMerge/>
            <w:tcBorders>
              <w:left w:val="single" w:sz="6" w:space="0" w:color="000000"/>
              <w:right w:val="single" w:sz="6" w:space="0" w:color="000000"/>
            </w:tcBorders>
          </w:tcPr>
          <w:p w14:paraId="62B428BC"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348B98C7" w14:textId="77777777" w:rsidR="0074068D" w:rsidRPr="00C90757" w:rsidRDefault="0074068D" w:rsidP="0074068D">
            <w:pPr>
              <w:pStyle w:val="naisc"/>
              <w:spacing w:before="0" w:after="0"/>
              <w:rPr>
                <w:b/>
                <w:bCs/>
              </w:rPr>
            </w:pPr>
            <w:r w:rsidRPr="00C90757">
              <w:rPr>
                <w:b/>
                <w:bCs/>
              </w:rPr>
              <w:t>Valsts kanceleja</w:t>
            </w:r>
            <w:r>
              <w:rPr>
                <w:b/>
                <w:bCs/>
              </w:rPr>
              <w:t xml:space="preserve"> (starpministriju sanāksme)</w:t>
            </w:r>
            <w:r w:rsidRPr="00C90757">
              <w:rPr>
                <w:b/>
                <w:bCs/>
              </w:rPr>
              <w:t>:</w:t>
            </w:r>
          </w:p>
          <w:p w14:paraId="6A70D405" w14:textId="77777777" w:rsidR="0074068D" w:rsidRPr="00C90757" w:rsidRDefault="0074068D" w:rsidP="0074068D">
            <w:pPr>
              <w:pStyle w:val="naisc"/>
              <w:spacing w:before="0" w:after="0"/>
              <w:jc w:val="both"/>
              <w:rPr>
                <w:bCs/>
              </w:rPr>
            </w:pPr>
            <w:r w:rsidRPr="00C90757">
              <w:rPr>
                <w:bCs/>
              </w:rPr>
              <w:t>Priekšlikums papildināt licencēšanas un sertifikācijas ietekmes salīdzinošo izvērtējumu.</w:t>
            </w:r>
          </w:p>
        </w:tc>
        <w:tc>
          <w:tcPr>
            <w:tcW w:w="4050" w:type="dxa"/>
            <w:tcBorders>
              <w:top w:val="single" w:sz="6" w:space="0" w:color="000000"/>
              <w:left w:val="single" w:sz="6" w:space="0" w:color="000000"/>
              <w:bottom w:val="single" w:sz="6" w:space="0" w:color="000000"/>
              <w:right w:val="single" w:sz="6" w:space="0" w:color="000000"/>
            </w:tcBorders>
          </w:tcPr>
          <w:p w14:paraId="0582B9D5" w14:textId="77777777" w:rsidR="0074068D" w:rsidRPr="002620DF" w:rsidRDefault="0074068D" w:rsidP="0074068D">
            <w:pPr>
              <w:pStyle w:val="naisc"/>
              <w:spacing w:before="0" w:after="0"/>
              <w:rPr>
                <w:b/>
              </w:rPr>
            </w:pPr>
            <w:r>
              <w:rPr>
                <w:b/>
              </w:rPr>
              <w:t>Ņemts vēra</w:t>
            </w:r>
          </w:p>
        </w:tc>
        <w:tc>
          <w:tcPr>
            <w:tcW w:w="2955" w:type="dxa"/>
            <w:tcBorders>
              <w:top w:val="single" w:sz="4" w:space="0" w:color="auto"/>
              <w:left w:val="single" w:sz="4" w:space="0" w:color="auto"/>
              <w:bottom w:val="single" w:sz="4" w:space="0" w:color="auto"/>
            </w:tcBorders>
          </w:tcPr>
          <w:p w14:paraId="031FD715" w14:textId="77777777" w:rsidR="0074068D" w:rsidRPr="00952795" w:rsidRDefault="0074068D" w:rsidP="0074068D">
            <w:pPr>
              <w:jc w:val="both"/>
              <w:rPr>
                <w:b/>
                <w:szCs w:val="20"/>
              </w:rPr>
            </w:pPr>
            <w:r w:rsidRPr="00C8275E">
              <w:rPr>
                <w:b/>
                <w:bCs/>
                <w:color w:val="000000"/>
              </w:rPr>
              <w:t>Attiecīgi precizēta anotācija (5.lpp).</w:t>
            </w:r>
          </w:p>
        </w:tc>
      </w:tr>
      <w:tr w:rsidR="0074068D" w:rsidRPr="00952795" w14:paraId="1E95E1A6" w14:textId="77777777" w:rsidTr="00166D3D">
        <w:tc>
          <w:tcPr>
            <w:tcW w:w="742" w:type="dxa"/>
            <w:tcBorders>
              <w:top w:val="single" w:sz="6" w:space="0" w:color="000000"/>
              <w:left w:val="single" w:sz="6" w:space="0" w:color="000000"/>
              <w:bottom w:val="single" w:sz="6" w:space="0" w:color="000000"/>
              <w:right w:val="single" w:sz="6" w:space="0" w:color="000000"/>
            </w:tcBorders>
          </w:tcPr>
          <w:p w14:paraId="26735C20" w14:textId="4941BB73" w:rsidR="0074068D" w:rsidRPr="00C90757" w:rsidRDefault="0074068D" w:rsidP="00892D23">
            <w:pPr>
              <w:jc w:val="center"/>
            </w:pPr>
            <w:r>
              <w:t>2</w:t>
            </w:r>
            <w:r w:rsidR="004A4867">
              <w:t>8</w:t>
            </w:r>
            <w:r>
              <w:t>.</w:t>
            </w:r>
          </w:p>
        </w:tc>
        <w:tc>
          <w:tcPr>
            <w:tcW w:w="3403" w:type="dxa"/>
            <w:vMerge/>
            <w:tcBorders>
              <w:left w:val="single" w:sz="6" w:space="0" w:color="000000"/>
              <w:right w:val="single" w:sz="6" w:space="0" w:color="000000"/>
            </w:tcBorders>
          </w:tcPr>
          <w:p w14:paraId="32A206AD" w14:textId="77777777" w:rsidR="0074068D" w:rsidRPr="00C90757" w:rsidRDefault="0074068D" w:rsidP="0074068D">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0CE6E687" w14:textId="77777777" w:rsidR="0074068D" w:rsidRPr="00C90757" w:rsidRDefault="0074068D" w:rsidP="0074068D">
            <w:pPr>
              <w:pStyle w:val="naisc"/>
              <w:spacing w:before="0" w:after="0"/>
              <w:rPr>
                <w:b/>
                <w:bCs/>
              </w:rPr>
            </w:pPr>
            <w:r w:rsidRPr="00C90757">
              <w:rPr>
                <w:b/>
                <w:bCs/>
              </w:rPr>
              <w:t>Valsts kanceleja</w:t>
            </w:r>
            <w:r>
              <w:rPr>
                <w:b/>
                <w:bCs/>
              </w:rPr>
              <w:t xml:space="preserve"> (starpministriju sanāksme)</w:t>
            </w:r>
            <w:r w:rsidRPr="00C90757">
              <w:rPr>
                <w:b/>
                <w:bCs/>
              </w:rPr>
              <w:t>:</w:t>
            </w:r>
          </w:p>
          <w:p w14:paraId="11268E0E" w14:textId="77777777" w:rsidR="0074068D" w:rsidRPr="00C90757" w:rsidRDefault="0074068D" w:rsidP="0074068D">
            <w:pPr>
              <w:pStyle w:val="naisc"/>
              <w:spacing w:before="0" w:after="0"/>
              <w:jc w:val="both"/>
              <w:rPr>
                <w:b/>
                <w:bCs/>
              </w:rPr>
            </w:pPr>
            <w:r w:rsidRPr="00C90757">
              <w:rPr>
                <w:bCs/>
              </w:rPr>
              <w:t>Priekšlikums precizēt anotācijas 2.sadaļas 2.punktā ietverto fiskālās ietekmes aprēķina formulējumu</w:t>
            </w:r>
            <w:r>
              <w:rPr>
                <w:bCs/>
              </w:rPr>
              <w:t>, kā arī licences izmaksas ietekmes aprēķinu.</w:t>
            </w:r>
          </w:p>
        </w:tc>
        <w:tc>
          <w:tcPr>
            <w:tcW w:w="4050" w:type="dxa"/>
            <w:tcBorders>
              <w:top w:val="single" w:sz="6" w:space="0" w:color="000000"/>
              <w:left w:val="single" w:sz="6" w:space="0" w:color="000000"/>
              <w:bottom w:val="single" w:sz="6" w:space="0" w:color="000000"/>
              <w:right w:val="single" w:sz="6" w:space="0" w:color="000000"/>
            </w:tcBorders>
          </w:tcPr>
          <w:p w14:paraId="0F246DBB" w14:textId="77777777" w:rsidR="0074068D" w:rsidRPr="00E3744E" w:rsidRDefault="0074068D" w:rsidP="0074068D">
            <w:pPr>
              <w:pStyle w:val="naisc"/>
              <w:spacing w:before="0" w:after="0"/>
              <w:rPr>
                <w:b/>
              </w:rPr>
            </w:pPr>
            <w:r w:rsidRPr="00E3744E">
              <w:rPr>
                <w:b/>
                <w:bCs/>
              </w:rPr>
              <w:t>Ņemts vērā</w:t>
            </w:r>
          </w:p>
        </w:tc>
        <w:tc>
          <w:tcPr>
            <w:tcW w:w="2955" w:type="dxa"/>
            <w:tcBorders>
              <w:top w:val="single" w:sz="4" w:space="0" w:color="auto"/>
              <w:left w:val="single" w:sz="4" w:space="0" w:color="auto"/>
              <w:bottom w:val="single" w:sz="4" w:space="0" w:color="auto"/>
            </w:tcBorders>
          </w:tcPr>
          <w:p w14:paraId="03924CB8" w14:textId="77777777" w:rsidR="0074068D" w:rsidRPr="00BE1053" w:rsidRDefault="0074068D" w:rsidP="0074068D">
            <w:pPr>
              <w:jc w:val="both"/>
              <w:rPr>
                <w:b/>
                <w:bCs/>
                <w:color w:val="000000"/>
                <w:highlight w:val="yellow"/>
              </w:rPr>
            </w:pPr>
            <w:r w:rsidRPr="00E3744E">
              <w:rPr>
                <w:b/>
                <w:bCs/>
                <w:color w:val="000000"/>
              </w:rPr>
              <w:t>Attiecīgi precizēta anotācija (8.-9.,22.,24.lpp).</w:t>
            </w:r>
          </w:p>
        </w:tc>
      </w:tr>
      <w:tr w:rsidR="00011D23" w:rsidRPr="00952795" w14:paraId="019BBD23" w14:textId="77777777" w:rsidTr="00166D3D">
        <w:tc>
          <w:tcPr>
            <w:tcW w:w="742" w:type="dxa"/>
            <w:tcBorders>
              <w:top w:val="single" w:sz="6" w:space="0" w:color="000000"/>
              <w:left w:val="single" w:sz="6" w:space="0" w:color="000000"/>
              <w:bottom w:val="single" w:sz="6" w:space="0" w:color="000000"/>
              <w:right w:val="single" w:sz="6" w:space="0" w:color="000000"/>
            </w:tcBorders>
          </w:tcPr>
          <w:p w14:paraId="1778C4B3" w14:textId="7DB2895E" w:rsidR="00011D23" w:rsidRPr="00C90757" w:rsidRDefault="004A4867" w:rsidP="00011D23">
            <w:pPr>
              <w:jc w:val="center"/>
            </w:pPr>
            <w:r>
              <w:t>29</w:t>
            </w:r>
            <w:r w:rsidR="00011D23" w:rsidRPr="00C90757">
              <w:t>.</w:t>
            </w:r>
          </w:p>
        </w:tc>
        <w:tc>
          <w:tcPr>
            <w:tcW w:w="3403" w:type="dxa"/>
            <w:vMerge/>
            <w:tcBorders>
              <w:left w:val="single" w:sz="6" w:space="0" w:color="000000"/>
              <w:right w:val="single" w:sz="6" w:space="0" w:color="000000"/>
            </w:tcBorders>
          </w:tcPr>
          <w:p w14:paraId="0F1EC05A" w14:textId="77777777" w:rsidR="00011D23" w:rsidRPr="00C90757" w:rsidRDefault="00011D23" w:rsidP="00011D23">
            <w:pPr>
              <w:pStyle w:val="ListParagraph"/>
              <w:spacing w:after="0" w:line="240" w:lineRule="auto"/>
              <w:ind w:left="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29C5EE73" w14:textId="77777777" w:rsidR="00011D23" w:rsidRPr="00C90757" w:rsidRDefault="00011D23" w:rsidP="00011D23">
            <w:pPr>
              <w:widowControl w:val="0"/>
              <w:tabs>
                <w:tab w:val="center" w:pos="4819"/>
                <w:tab w:val="left" w:pos="6465"/>
              </w:tabs>
              <w:contextualSpacing/>
              <w:jc w:val="both"/>
              <w:rPr>
                <w:rFonts w:eastAsia="Calibri"/>
                <w:b/>
                <w:bCs/>
                <w:lang w:eastAsia="en-US"/>
              </w:rPr>
            </w:pPr>
            <w:r w:rsidRPr="00C90757">
              <w:rPr>
                <w:rFonts w:eastAsia="Calibri"/>
                <w:b/>
                <w:bCs/>
                <w:lang w:eastAsia="en-US"/>
              </w:rPr>
              <w:t>Vides aizsardzības un reģionālās attīstības ministrija:</w:t>
            </w:r>
          </w:p>
          <w:p w14:paraId="29597CA2" w14:textId="77777777" w:rsidR="00011D23" w:rsidRPr="00C90757" w:rsidRDefault="00011D23" w:rsidP="00011D23">
            <w:pPr>
              <w:pStyle w:val="naisc"/>
              <w:spacing w:before="0" w:after="0"/>
              <w:jc w:val="both"/>
              <w:rPr>
                <w:b/>
                <w:bCs/>
              </w:rPr>
            </w:pPr>
            <w:r w:rsidRPr="00C90757">
              <w:rPr>
                <w:rFonts w:eastAsia="Calibri"/>
                <w:lang w:eastAsia="en-US"/>
              </w:rPr>
              <w:lastRenderedPageBreak/>
              <w:t xml:space="preserve">1.Saskaņā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Noteikumu projektā identificējams tāds valsts pārvaldes pakalpojums kā, piemēram, “Grāmatvedības ārpakalpojuma sniedzēju licencēšana”. Lūdzam identificēt valsts pārvaldes pakalpojumu, to nosaukumu veidojot atbilstoši Vides aizsardzības un reģionālās attīstības ministrijas izstrādātajiem un 2019. gada 10. aprīlī apstiprinātajiem metodiskajiem ieteikumiem “Metodiskie ieteikumi valsts pārvaldes pakalpojumu pārvaldībai”.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 Ņemot vērā </w:t>
            </w:r>
            <w:r w:rsidRPr="00C90757">
              <w:rPr>
                <w:rFonts w:eastAsia="Calibri"/>
                <w:lang w:eastAsia="en-US"/>
              </w:rPr>
              <w:lastRenderedPageBreak/>
              <w:t xml:space="preserve">minēto, </w:t>
            </w:r>
            <w:r w:rsidRPr="00C90757">
              <w:rPr>
                <w:rFonts w:eastAsia="Calibri"/>
                <w:color w:val="000000"/>
                <w:lang w:eastAsia="en-US"/>
              </w:rPr>
              <w:t>lūdzam sākotnējā ietekmes novērtējuma ziņojuma I sadaļas 2. punktā pakalpojuma sniegšanas kanālus.</w:t>
            </w:r>
            <w:r w:rsidRPr="00C90757">
              <w:rPr>
                <w:rFonts w:eastAsia="Calibri"/>
                <w:lang w:eastAsia="en-US"/>
              </w:rPr>
              <w:t xml:space="preserve"> </w:t>
            </w:r>
          </w:p>
        </w:tc>
        <w:tc>
          <w:tcPr>
            <w:tcW w:w="4050" w:type="dxa"/>
            <w:tcBorders>
              <w:top w:val="single" w:sz="6" w:space="0" w:color="000000"/>
              <w:left w:val="single" w:sz="6" w:space="0" w:color="000000"/>
              <w:bottom w:val="single" w:sz="6" w:space="0" w:color="000000"/>
              <w:right w:val="single" w:sz="6" w:space="0" w:color="000000"/>
            </w:tcBorders>
          </w:tcPr>
          <w:p w14:paraId="690F17EF" w14:textId="77777777" w:rsidR="00011D23" w:rsidRPr="00952795" w:rsidRDefault="00011D23" w:rsidP="00011D23">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lastRenderedPageBreak/>
              <w:t>Ņemts vērā</w:t>
            </w:r>
          </w:p>
        </w:tc>
        <w:tc>
          <w:tcPr>
            <w:tcW w:w="2955" w:type="dxa"/>
            <w:tcBorders>
              <w:top w:val="single" w:sz="4" w:space="0" w:color="auto"/>
              <w:left w:val="single" w:sz="4" w:space="0" w:color="auto"/>
              <w:bottom w:val="single" w:sz="4" w:space="0" w:color="auto"/>
            </w:tcBorders>
          </w:tcPr>
          <w:p w14:paraId="031617CD" w14:textId="77777777" w:rsidR="00011D23" w:rsidRPr="00952795" w:rsidRDefault="00011D23" w:rsidP="00011D23">
            <w:pPr>
              <w:pStyle w:val="ListParagraph"/>
              <w:spacing w:after="0" w:line="240" w:lineRule="auto"/>
              <w:ind w:left="0"/>
              <w:contextualSpacing w:val="0"/>
              <w:jc w:val="both"/>
              <w:rPr>
                <w:rFonts w:ascii="Times New Roman" w:hAnsi="Times New Roman"/>
                <w:b/>
                <w:bCs/>
                <w:color w:val="000000"/>
                <w:sz w:val="24"/>
                <w:szCs w:val="24"/>
              </w:rPr>
            </w:pPr>
            <w:r>
              <w:rPr>
                <w:rFonts w:ascii="Times New Roman" w:hAnsi="Times New Roman"/>
                <w:b/>
                <w:bCs/>
                <w:color w:val="000000"/>
                <w:sz w:val="24"/>
                <w:szCs w:val="24"/>
              </w:rPr>
              <w:t>Attiecīgi precizēta anotācija</w:t>
            </w:r>
            <w:r w:rsidRPr="00952795">
              <w:rPr>
                <w:rFonts w:ascii="Times New Roman" w:hAnsi="Times New Roman"/>
                <w:b/>
                <w:bCs/>
                <w:color w:val="000000"/>
                <w:sz w:val="24"/>
                <w:szCs w:val="24"/>
              </w:rPr>
              <w:t xml:space="preserve"> </w:t>
            </w:r>
            <w:r>
              <w:rPr>
                <w:rFonts w:ascii="Times New Roman" w:hAnsi="Times New Roman"/>
                <w:b/>
                <w:bCs/>
                <w:color w:val="000000"/>
                <w:sz w:val="24"/>
                <w:szCs w:val="24"/>
              </w:rPr>
              <w:t>(</w:t>
            </w:r>
            <w:r w:rsidRPr="00952795">
              <w:rPr>
                <w:rFonts w:ascii="Times New Roman" w:hAnsi="Times New Roman"/>
                <w:b/>
                <w:bCs/>
                <w:color w:val="000000"/>
                <w:sz w:val="24"/>
                <w:szCs w:val="24"/>
              </w:rPr>
              <w:t>2.-3.lpp</w:t>
            </w:r>
            <w:r>
              <w:rPr>
                <w:rFonts w:ascii="Times New Roman" w:hAnsi="Times New Roman"/>
                <w:b/>
                <w:bCs/>
                <w:color w:val="000000"/>
                <w:sz w:val="24"/>
                <w:szCs w:val="24"/>
              </w:rPr>
              <w:t>).</w:t>
            </w:r>
          </w:p>
        </w:tc>
      </w:tr>
      <w:tr w:rsidR="00011D23" w:rsidRPr="00952795" w14:paraId="6B18F5E3" w14:textId="77777777" w:rsidTr="00224A22">
        <w:tc>
          <w:tcPr>
            <w:tcW w:w="742" w:type="dxa"/>
            <w:tcBorders>
              <w:top w:val="single" w:sz="6" w:space="0" w:color="000000"/>
              <w:left w:val="single" w:sz="6" w:space="0" w:color="000000"/>
              <w:bottom w:val="single" w:sz="6" w:space="0" w:color="000000"/>
              <w:right w:val="single" w:sz="6" w:space="0" w:color="000000"/>
            </w:tcBorders>
          </w:tcPr>
          <w:p w14:paraId="4EB39AE5" w14:textId="454CD8CE" w:rsidR="00011D23" w:rsidRPr="00C90757" w:rsidRDefault="00B80D5D" w:rsidP="00011D23">
            <w:pPr>
              <w:jc w:val="center"/>
            </w:pPr>
            <w:r>
              <w:lastRenderedPageBreak/>
              <w:t>3</w:t>
            </w:r>
            <w:r w:rsidR="004A4867">
              <w:t>0</w:t>
            </w:r>
            <w:r w:rsidR="00011D23" w:rsidRPr="00C90757">
              <w:t>.</w:t>
            </w:r>
          </w:p>
        </w:tc>
        <w:tc>
          <w:tcPr>
            <w:tcW w:w="3403" w:type="dxa"/>
            <w:vMerge/>
            <w:tcBorders>
              <w:left w:val="single" w:sz="6" w:space="0" w:color="000000"/>
              <w:right w:val="single" w:sz="6" w:space="0" w:color="000000"/>
            </w:tcBorders>
          </w:tcPr>
          <w:p w14:paraId="5B4A0FFC" w14:textId="77777777" w:rsidR="00011D23" w:rsidRPr="00C90757" w:rsidRDefault="00011D23" w:rsidP="00011D23">
            <w:pPr>
              <w:pStyle w:val="ListParagraph"/>
              <w:spacing w:after="0" w:line="240" w:lineRule="auto"/>
              <w:ind w:left="0"/>
              <w:contextualSpacing w:val="0"/>
              <w:jc w:val="both"/>
              <w:rPr>
                <w:rFonts w:ascii="Times New Roman" w:hAnsi="Times New Roman"/>
                <w:bCs/>
                <w:sz w:val="24"/>
                <w:szCs w:val="24"/>
              </w:rPr>
            </w:pPr>
          </w:p>
        </w:tc>
        <w:tc>
          <w:tcPr>
            <w:tcW w:w="4320" w:type="dxa"/>
            <w:tcBorders>
              <w:top w:val="single" w:sz="6" w:space="0" w:color="000000"/>
              <w:left w:val="single" w:sz="6" w:space="0" w:color="000000"/>
              <w:bottom w:val="single" w:sz="6" w:space="0" w:color="000000"/>
              <w:right w:val="single" w:sz="6" w:space="0" w:color="000000"/>
            </w:tcBorders>
          </w:tcPr>
          <w:p w14:paraId="43542A9C" w14:textId="77777777" w:rsidR="00011D23" w:rsidRPr="00C90757" w:rsidRDefault="00011D23" w:rsidP="00011D23">
            <w:pPr>
              <w:widowControl w:val="0"/>
              <w:tabs>
                <w:tab w:val="center" w:pos="4819"/>
                <w:tab w:val="left" w:pos="6465"/>
              </w:tabs>
              <w:contextualSpacing/>
              <w:jc w:val="center"/>
              <w:rPr>
                <w:rFonts w:eastAsia="Calibri"/>
                <w:b/>
                <w:bCs/>
                <w:lang w:eastAsia="en-US"/>
              </w:rPr>
            </w:pPr>
            <w:r w:rsidRPr="00C90757">
              <w:rPr>
                <w:rFonts w:eastAsia="Calibri"/>
                <w:b/>
                <w:bCs/>
                <w:lang w:eastAsia="en-US"/>
              </w:rPr>
              <w:t>Vides aizsardzības un reģionālās attīstības ministrija:</w:t>
            </w:r>
          </w:p>
          <w:p w14:paraId="0EF38A60" w14:textId="77777777" w:rsidR="00011D23" w:rsidRPr="00C90757" w:rsidRDefault="00011D23" w:rsidP="00011D23">
            <w:pPr>
              <w:widowControl w:val="0"/>
              <w:tabs>
                <w:tab w:val="center" w:pos="4819"/>
                <w:tab w:val="left" w:pos="6465"/>
              </w:tabs>
              <w:contextualSpacing/>
              <w:jc w:val="center"/>
              <w:rPr>
                <w:rFonts w:eastAsia="Calibri"/>
                <w:b/>
                <w:bCs/>
                <w:lang w:eastAsia="en-US"/>
              </w:rPr>
            </w:pPr>
          </w:p>
          <w:p w14:paraId="30104756" w14:textId="77777777" w:rsidR="00011D23" w:rsidRPr="00C90757" w:rsidRDefault="00011D23" w:rsidP="00011D23">
            <w:pPr>
              <w:widowControl w:val="0"/>
              <w:tabs>
                <w:tab w:val="center" w:pos="4819"/>
                <w:tab w:val="left" w:pos="6465"/>
              </w:tabs>
              <w:contextualSpacing/>
              <w:jc w:val="both"/>
              <w:rPr>
                <w:rFonts w:eastAsia="Calibri"/>
                <w:bCs/>
                <w:lang w:eastAsia="en-US"/>
              </w:rPr>
            </w:pPr>
            <w:r w:rsidRPr="00C90757">
              <w:rPr>
                <w:rFonts w:eastAsia="Calibri"/>
                <w:lang w:eastAsia="en-US"/>
              </w:rPr>
              <w:t>2. Pēc likumprojekta “Grozījumi likumā “Par grāmatvedību”” (VSS-692) spēkā stāšanās lūdzam nodrošināt pakalpojuma aprakstīšanu valsts pārvaldes pakalpojumu portālā Latvija.lv, iekļaujot Ministru kabineta 2017. gada 4. jūlija noteikumu Nr. 399 “Valsts pārvaldes pakalpojumu uzskaites, kvalitātes kontroles un sniegšanas kārtība” 9. punktā minēto informāciju par pakalpojumu.</w:t>
            </w:r>
          </w:p>
        </w:tc>
        <w:tc>
          <w:tcPr>
            <w:tcW w:w="4050" w:type="dxa"/>
            <w:tcBorders>
              <w:top w:val="single" w:sz="6" w:space="0" w:color="000000"/>
              <w:left w:val="single" w:sz="6" w:space="0" w:color="000000"/>
              <w:bottom w:val="single" w:sz="6" w:space="0" w:color="000000"/>
              <w:right w:val="single" w:sz="6" w:space="0" w:color="000000"/>
            </w:tcBorders>
          </w:tcPr>
          <w:p w14:paraId="7B8D8C80" w14:textId="77777777" w:rsidR="00011D23" w:rsidRPr="00952795" w:rsidRDefault="00011D23" w:rsidP="00011D23">
            <w:pPr>
              <w:pStyle w:val="tv2071"/>
              <w:spacing w:after="0" w:line="240" w:lineRule="auto"/>
              <w:rPr>
                <w:rFonts w:ascii="Times New Roman" w:hAnsi="Times New Roman"/>
                <w:bCs w:val="0"/>
                <w:sz w:val="24"/>
                <w:szCs w:val="24"/>
              </w:rPr>
            </w:pPr>
            <w:r w:rsidRPr="00952795">
              <w:rPr>
                <w:rFonts w:ascii="Times New Roman" w:hAnsi="Times New Roman"/>
                <w:bCs w:val="0"/>
                <w:sz w:val="24"/>
                <w:szCs w:val="24"/>
              </w:rPr>
              <w:t>Ņemts vērā</w:t>
            </w:r>
          </w:p>
          <w:p w14:paraId="0053F7AD" w14:textId="77777777" w:rsidR="00011D23" w:rsidRPr="00952795" w:rsidRDefault="00011D23" w:rsidP="00011D23">
            <w:pPr>
              <w:pStyle w:val="tv2071"/>
              <w:spacing w:after="0" w:line="240" w:lineRule="auto"/>
              <w:rPr>
                <w:rFonts w:ascii="Times New Roman" w:hAnsi="Times New Roman"/>
                <w:bCs w:val="0"/>
                <w:sz w:val="24"/>
                <w:szCs w:val="24"/>
              </w:rPr>
            </w:pPr>
          </w:p>
          <w:p w14:paraId="30514DFD" w14:textId="77777777" w:rsidR="00011D23" w:rsidRPr="00952795" w:rsidRDefault="00011D23" w:rsidP="00011D23">
            <w:pPr>
              <w:pStyle w:val="tv2071"/>
              <w:spacing w:after="0" w:line="240" w:lineRule="auto"/>
              <w:jc w:val="both"/>
              <w:rPr>
                <w:rFonts w:ascii="Times New Roman" w:hAnsi="Times New Roman"/>
                <w:bCs w:val="0"/>
                <w:sz w:val="24"/>
                <w:szCs w:val="24"/>
              </w:rPr>
            </w:pPr>
            <w:r w:rsidRPr="00952795">
              <w:rPr>
                <w:rFonts w:ascii="Times New Roman" w:hAnsi="Times New Roman"/>
                <w:b w:val="0"/>
                <w:bCs w:val="0"/>
                <w:sz w:val="24"/>
                <w:szCs w:val="24"/>
              </w:rPr>
              <w:t>Pēc likumprojekta apstiprināšanas Saeimā tiks sagatavots pakalpojuma apraksts.</w:t>
            </w:r>
          </w:p>
        </w:tc>
        <w:tc>
          <w:tcPr>
            <w:tcW w:w="2955" w:type="dxa"/>
            <w:tcBorders>
              <w:top w:val="single" w:sz="4" w:space="0" w:color="auto"/>
              <w:left w:val="single" w:sz="4" w:space="0" w:color="auto"/>
              <w:bottom w:val="single" w:sz="4" w:space="0" w:color="auto"/>
            </w:tcBorders>
          </w:tcPr>
          <w:p w14:paraId="3A29A7D9" w14:textId="77777777" w:rsidR="00011D23" w:rsidRPr="00952795" w:rsidRDefault="00011D23" w:rsidP="00011D23">
            <w:pPr>
              <w:pStyle w:val="ListParagraph"/>
              <w:spacing w:after="0" w:line="240" w:lineRule="auto"/>
              <w:ind w:left="0"/>
              <w:contextualSpacing w:val="0"/>
              <w:jc w:val="both"/>
              <w:rPr>
                <w:rFonts w:ascii="Times New Roman" w:hAnsi="Times New Roman"/>
                <w:b/>
                <w:bCs/>
                <w:color w:val="000000"/>
                <w:sz w:val="24"/>
                <w:szCs w:val="24"/>
              </w:rPr>
            </w:pPr>
          </w:p>
        </w:tc>
      </w:tr>
    </w:tbl>
    <w:p w14:paraId="379DFF4D" w14:textId="77777777" w:rsidR="00FA2A1F" w:rsidRPr="00952795" w:rsidRDefault="00FA2A1F" w:rsidP="00824DD7">
      <w:pPr>
        <w:pStyle w:val="naisf"/>
        <w:spacing w:before="0" w:after="0"/>
        <w:ind w:firstLine="0"/>
      </w:pPr>
    </w:p>
    <w:p w14:paraId="51E5C8C1" w14:textId="77777777" w:rsidR="00E045DA" w:rsidRPr="00952795" w:rsidRDefault="00E045DA" w:rsidP="00E045DA">
      <w:pPr>
        <w:rPr>
          <w:vanish/>
        </w:rPr>
      </w:pPr>
    </w:p>
    <w:tbl>
      <w:tblPr>
        <w:tblpPr w:leftFromText="180" w:rightFromText="180" w:vertAnchor="text" w:horzAnchor="margin" w:tblpXSpec="center" w:tblpY="112"/>
        <w:tblW w:w="15485" w:type="dxa"/>
        <w:tblLayout w:type="fixed"/>
        <w:tblLook w:val="00A0" w:firstRow="1" w:lastRow="0" w:firstColumn="1" w:lastColumn="0" w:noHBand="0" w:noVBand="0"/>
      </w:tblPr>
      <w:tblGrid>
        <w:gridCol w:w="6563"/>
        <w:gridCol w:w="8922"/>
      </w:tblGrid>
      <w:tr w:rsidR="00677C92" w:rsidRPr="00952795" w14:paraId="325AEBA3" w14:textId="77777777" w:rsidTr="00677C92">
        <w:trPr>
          <w:gridAfter w:val="1"/>
          <w:wAfter w:w="8922" w:type="dxa"/>
        </w:trPr>
        <w:tc>
          <w:tcPr>
            <w:tcW w:w="6563" w:type="dxa"/>
          </w:tcPr>
          <w:p w14:paraId="0F89BE6C" w14:textId="77777777" w:rsidR="00677C92" w:rsidRPr="00952795" w:rsidRDefault="00677C92" w:rsidP="00677C92">
            <w:pPr>
              <w:pStyle w:val="naiskr"/>
              <w:spacing w:before="0" w:after="0"/>
            </w:pPr>
            <w:r w:rsidRPr="00952795">
              <w:t>Atbildīgā amatpersona</w:t>
            </w:r>
          </w:p>
        </w:tc>
      </w:tr>
      <w:tr w:rsidR="00677C92" w:rsidRPr="00952795" w14:paraId="6CD52B7E" w14:textId="77777777" w:rsidTr="00677C92">
        <w:tc>
          <w:tcPr>
            <w:tcW w:w="6563" w:type="dxa"/>
          </w:tcPr>
          <w:p w14:paraId="650E91BF" w14:textId="77777777" w:rsidR="00677C92" w:rsidRPr="00952795" w:rsidRDefault="00677C92" w:rsidP="00677C92">
            <w:pPr>
              <w:pStyle w:val="naiskr"/>
              <w:spacing w:before="0" w:after="0"/>
              <w:ind w:firstLine="720"/>
            </w:pPr>
          </w:p>
        </w:tc>
        <w:tc>
          <w:tcPr>
            <w:tcW w:w="8922" w:type="dxa"/>
            <w:tcBorders>
              <w:top w:val="single" w:sz="6" w:space="0" w:color="000000"/>
            </w:tcBorders>
          </w:tcPr>
          <w:p w14:paraId="7AFA3BCD" w14:textId="77777777" w:rsidR="00677C92" w:rsidRPr="00952795" w:rsidRDefault="00677C92" w:rsidP="00677C92">
            <w:pPr>
              <w:pStyle w:val="naisc"/>
              <w:spacing w:before="0" w:after="0"/>
              <w:ind w:firstLine="720"/>
            </w:pPr>
            <w:r w:rsidRPr="00952795">
              <w:t>(paraksts)</w:t>
            </w:r>
          </w:p>
        </w:tc>
      </w:tr>
    </w:tbl>
    <w:p w14:paraId="2437DAE0" w14:textId="0AD64B4C" w:rsidR="004539A4" w:rsidRDefault="004539A4" w:rsidP="0022472B">
      <w:pPr>
        <w:pStyle w:val="naisf"/>
        <w:tabs>
          <w:tab w:val="left" w:pos="-851"/>
        </w:tabs>
        <w:spacing w:before="0" w:after="0"/>
        <w:ind w:firstLine="0"/>
        <w:rPr>
          <w:sz w:val="20"/>
        </w:rPr>
      </w:pPr>
    </w:p>
    <w:p w14:paraId="10D3A607" w14:textId="670C304D" w:rsidR="00677C92" w:rsidRDefault="00677C92" w:rsidP="0022472B">
      <w:pPr>
        <w:pStyle w:val="naisf"/>
        <w:tabs>
          <w:tab w:val="left" w:pos="-851"/>
        </w:tabs>
        <w:spacing w:before="0" w:after="0"/>
        <w:ind w:left="-851" w:firstLine="0"/>
        <w:rPr>
          <w:sz w:val="20"/>
        </w:rPr>
      </w:pPr>
      <w:r w:rsidRPr="00677C92">
        <w:rPr>
          <w:sz w:val="20"/>
        </w:rPr>
        <w:t>Artis Aizupietis</w:t>
      </w:r>
    </w:p>
    <w:p w14:paraId="40A87F18" w14:textId="77777777" w:rsidR="00677C92" w:rsidRDefault="00677C92" w:rsidP="0022472B">
      <w:pPr>
        <w:pStyle w:val="naisf"/>
        <w:tabs>
          <w:tab w:val="left" w:pos="-851"/>
        </w:tabs>
        <w:spacing w:before="0" w:after="0"/>
        <w:ind w:left="-851" w:firstLine="0"/>
        <w:rPr>
          <w:sz w:val="20"/>
        </w:rPr>
      </w:pPr>
      <w:r w:rsidRPr="00677C92">
        <w:rPr>
          <w:sz w:val="20"/>
        </w:rPr>
        <w:t>Valsts ieņēmumu dienesta</w:t>
      </w:r>
    </w:p>
    <w:p w14:paraId="4FE2A304" w14:textId="77777777" w:rsidR="00677C92" w:rsidRDefault="00677C92" w:rsidP="0022472B">
      <w:pPr>
        <w:pStyle w:val="naisf"/>
        <w:tabs>
          <w:tab w:val="left" w:pos="-851"/>
        </w:tabs>
        <w:spacing w:before="0" w:after="0"/>
        <w:ind w:left="-851" w:firstLine="0"/>
        <w:rPr>
          <w:sz w:val="20"/>
        </w:rPr>
      </w:pPr>
      <w:r w:rsidRPr="00677C92">
        <w:rPr>
          <w:sz w:val="20"/>
        </w:rPr>
        <w:t xml:space="preserve">Nelegāli iegūtu līdzekļu legalizācijas novēršanas pārvaldes </w:t>
      </w:r>
    </w:p>
    <w:p w14:paraId="0F802551" w14:textId="7449D7A4" w:rsidR="00677C92" w:rsidRPr="00677C92" w:rsidRDefault="00677C92" w:rsidP="0022472B">
      <w:pPr>
        <w:pStyle w:val="naisf"/>
        <w:tabs>
          <w:tab w:val="left" w:pos="-851"/>
        </w:tabs>
        <w:spacing w:before="0" w:after="0"/>
        <w:ind w:left="-851" w:firstLine="0"/>
        <w:rPr>
          <w:sz w:val="20"/>
        </w:rPr>
      </w:pPr>
      <w:r w:rsidRPr="00677C92">
        <w:rPr>
          <w:sz w:val="20"/>
        </w:rPr>
        <w:t>Metodikas atbalsta un riska analīzes daļas</w:t>
      </w:r>
    </w:p>
    <w:p w14:paraId="5627AF45" w14:textId="7289E7A5" w:rsidR="00677C92" w:rsidRPr="00952795" w:rsidRDefault="00677C92" w:rsidP="004A4867">
      <w:pPr>
        <w:pStyle w:val="naisf"/>
        <w:tabs>
          <w:tab w:val="left" w:pos="-851"/>
        </w:tabs>
        <w:spacing w:before="0" w:after="0"/>
        <w:ind w:left="-851" w:firstLine="0"/>
        <w:rPr>
          <w:sz w:val="20"/>
        </w:rPr>
      </w:pPr>
      <w:r w:rsidRPr="00677C92">
        <w:rPr>
          <w:sz w:val="20"/>
        </w:rPr>
        <w:t>galvenais jurists</w:t>
      </w:r>
      <w:r>
        <w:rPr>
          <w:sz w:val="20"/>
        </w:rPr>
        <w:t xml:space="preserve"> </w:t>
      </w:r>
      <w:r w:rsidRPr="00677C92">
        <w:rPr>
          <w:sz w:val="20"/>
        </w:rPr>
        <w:t>tālr. 67122499</w:t>
      </w:r>
    </w:p>
    <w:p w14:paraId="3E1FF6EC" w14:textId="77777777" w:rsidR="00B61788" w:rsidRPr="00262710" w:rsidRDefault="002A67E4" w:rsidP="000B11B2">
      <w:pPr>
        <w:pStyle w:val="naisf"/>
        <w:tabs>
          <w:tab w:val="left" w:pos="-851"/>
        </w:tabs>
        <w:spacing w:before="0" w:after="0"/>
        <w:ind w:left="-851" w:firstLine="0"/>
      </w:pPr>
      <w:r w:rsidRPr="00952795">
        <w:rPr>
          <w:sz w:val="20"/>
        </w:rPr>
        <w:t>Artis.Aizupietis</w:t>
      </w:r>
      <w:r w:rsidR="00401369" w:rsidRPr="00952795">
        <w:rPr>
          <w:sz w:val="20"/>
        </w:rPr>
        <w:t>@vid.gov.lv</w:t>
      </w:r>
    </w:p>
    <w:sectPr w:rsidR="00B61788" w:rsidRPr="00262710" w:rsidSect="0096356B">
      <w:headerReference w:type="even" r:id="rId9"/>
      <w:headerReference w:type="default" r:id="rId10"/>
      <w:footerReference w:type="default" r:id="rId11"/>
      <w:footerReference w:type="first" r:id="rId12"/>
      <w:pgSz w:w="16838" w:h="11906" w:orient="landscape"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E8A0" w14:textId="77777777" w:rsidR="00727997" w:rsidRDefault="00727997">
      <w:r>
        <w:separator/>
      </w:r>
    </w:p>
  </w:endnote>
  <w:endnote w:type="continuationSeparator" w:id="0">
    <w:p w14:paraId="60CC653C" w14:textId="77777777" w:rsidR="00727997" w:rsidRDefault="007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CB90" w14:textId="77777777" w:rsidR="001D6757" w:rsidRDefault="001D6757" w:rsidP="00285387">
    <w:pPr>
      <w:pStyle w:val="Footer"/>
      <w:rPr>
        <w:sz w:val="20"/>
        <w:szCs w:val="20"/>
        <w:lang w:val="lv-LV" w:eastAsia="lv-LV"/>
      </w:rPr>
    </w:pPr>
  </w:p>
  <w:p w14:paraId="432F2DAD" w14:textId="77777777" w:rsidR="001D6757" w:rsidRPr="00285387" w:rsidRDefault="001D6757" w:rsidP="00A86298">
    <w:pPr>
      <w:pStyle w:val="Footer"/>
    </w:pPr>
    <w:r>
      <w:rPr>
        <w:sz w:val="20"/>
        <w:lang w:val="lv-LV" w:eastAsia="lv-LV"/>
      </w:rPr>
      <w:t>FMIzz_28102019</w:t>
    </w:r>
    <w:r w:rsidRPr="00285387">
      <w:rPr>
        <w:sz w:val="20"/>
        <w:lang w:val="lv-LV" w:eastAsia="lv-LV"/>
      </w:rPr>
      <w:t>_</w:t>
    </w:r>
    <w:r>
      <w:rPr>
        <w:sz w:val="20"/>
        <w:lang w:val="lv-LV" w:eastAsia="lv-LV"/>
      </w:rPr>
      <w:t>Par_gramatvedibu</w:t>
    </w:r>
  </w:p>
  <w:p w14:paraId="03F821F0" w14:textId="77777777" w:rsidR="001D6757" w:rsidRDefault="001D6757" w:rsidP="00A86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C6C9" w14:textId="77777777" w:rsidR="001D6757" w:rsidRPr="00285387" w:rsidRDefault="001D6757" w:rsidP="00285387">
    <w:pPr>
      <w:pStyle w:val="Footer"/>
    </w:pPr>
    <w:r>
      <w:rPr>
        <w:sz w:val="20"/>
        <w:lang w:val="lv-LV" w:eastAsia="lv-LV"/>
      </w:rPr>
      <w:t>FMIzz_28102019</w:t>
    </w:r>
    <w:r w:rsidRPr="00285387">
      <w:rPr>
        <w:sz w:val="20"/>
        <w:lang w:val="lv-LV" w:eastAsia="lv-LV"/>
      </w:rPr>
      <w:t>_</w:t>
    </w:r>
    <w:r>
      <w:rPr>
        <w:sz w:val="20"/>
        <w:lang w:val="lv-LV" w:eastAsia="lv-LV"/>
      </w:rPr>
      <w:t>Par_gramatvedibu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44FB" w14:textId="77777777" w:rsidR="00727997" w:rsidRDefault="00727997">
      <w:r>
        <w:separator/>
      </w:r>
    </w:p>
  </w:footnote>
  <w:footnote w:type="continuationSeparator" w:id="0">
    <w:p w14:paraId="293030A6" w14:textId="77777777" w:rsidR="00727997" w:rsidRDefault="0072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E554" w14:textId="77777777" w:rsidR="001D6757" w:rsidRDefault="001D67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7C44" w14:textId="77777777" w:rsidR="001D6757" w:rsidRDefault="001D6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AC72" w14:textId="5C311046" w:rsidR="001D6757" w:rsidRDefault="001D67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814">
      <w:rPr>
        <w:rStyle w:val="PageNumber"/>
        <w:noProof/>
      </w:rPr>
      <w:t>41</w:t>
    </w:r>
    <w:r>
      <w:rPr>
        <w:rStyle w:val="PageNumber"/>
      </w:rPr>
      <w:fldChar w:fldCharType="end"/>
    </w:r>
  </w:p>
  <w:p w14:paraId="4F806602" w14:textId="77777777" w:rsidR="001D6757" w:rsidRDefault="001D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22"/>
    <w:multiLevelType w:val="hybridMultilevel"/>
    <w:tmpl w:val="785CEBA8"/>
    <w:lvl w:ilvl="0" w:tplc="70E456C8">
      <w:start w:val="1"/>
      <w:numFmt w:val="bullet"/>
      <w:lvlText w:val="-"/>
      <w:lvlJc w:val="left"/>
      <w:pPr>
        <w:ind w:left="754" w:hanging="360"/>
      </w:pPr>
      <w:rPr>
        <w:rFonts w:ascii="Courier New" w:hAnsi="Courier New"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15:restartNumberingAfterBreak="0">
    <w:nsid w:val="05401C9E"/>
    <w:multiLevelType w:val="hybridMultilevel"/>
    <w:tmpl w:val="00BEBAB0"/>
    <w:lvl w:ilvl="0" w:tplc="70E456C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8C041C"/>
    <w:multiLevelType w:val="hybridMultilevel"/>
    <w:tmpl w:val="C3762E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1">
    <w:nsid w:val="0E201D2D"/>
    <w:multiLevelType w:val="hybridMultilevel"/>
    <w:tmpl w:val="77E0376C"/>
    <w:lvl w:ilvl="0" w:tplc="9AF4F046">
      <w:start w:val="1"/>
      <w:numFmt w:val="decimal"/>
      <w:lvlText w:val="%1."/>
      <w:lvlJc w:val="left"/>
      <w:pPr>
        <w:ind w:left="720" w:hanging="360"/>
      </w:pPr>
      <w:rPr>
        <w:rFonts w:hint="default"/>
      </w:rPr>
    </w:lvl>
    <w:lvl w:ilvl="1" w:tplc="41EC5FFE" w:tentative="1">
      <w:start w:val="1"/>
      <w:numFmt w:val="lowerLetter"/>
      <w:lvlText w:val="%2."/>
      <w:lvlJc w:val="left"/>
      <w:pPr>
        <w:ind w:left="1440" w:hanging="360"/>
      </w:pPr>
    </w:lvl>
    <w:lvl w:ilvl="2" w:tplc="259ADC10" w:tentative="1">
      <w:start w:val="1"/>
      <w:numFmt w:val="lowerRoman"/>
      <w:lvlText w:val="%3."/>
      <w:lvlJc w:val="right"/>
      <w:pPr>
        <w:ind w:left="2160" w:hanging="180"/>
      </w:pPr>
    </w:lvl>
    <w:lvl w:ilvl="3" w:tplc="DDDCE05E" w:tentative="1">
      <w:start w:val="1"/>
      <w:numFmt w:val="decimal"/>
      <w:lvlText w:val="%4."/>
      <w:lvlJc w:val="left"/>
      <w:pPr>
        <w:ind w:left="2880" w:hanging="360"/>
      </w:pPr>
    </w:lvl>
    <w:lvl w:ilvl="4" w:tplc="F4A27A3E" w:tentative="1">
      <w:start w:val="1"/>
      <w:numFmt w:val="lowerLetter"/>
      <w:lvlText w:val="%5."/>
      <w:lvlJc w:val="left"/>
      <w:pPr>
        <w:ind w:left="3600" w:hanging="360"/>
      </w:pPr>
    </w:lvl>
    <w:lvl w:ilvl="5" w:tplc="3320B24A" w:tentative="1">
      <w:start w:val="1"/>
      <w:numFmt w:val="lowerRoman"/>
      <w:lvlText w:val="%6."/>
      <w:lvlJc w:val="right"/>
      <w:pPr>
        <w:ind w:left="4320" w:hanging="180"/>
      </w:pPr>
    </w:lvl>
    <w:lvl w:ilvl="6" w:tplc="51CA2D88" w:tentative="1">
      <w:start w:val="1"/>
      <w:numFmt w:val="decimal"/>
      <w:lvlText w:val="%7."/>
      <w:lvlJc w:val="left"/>
      <w:pPr>
        <w:ind w:left="5040" w:hanging="360"/>
      </w:pPr>
    </w:lvl>
    <w:lvl w:ilvl="7" w:tplc="1BEEE286" w:tentative="1">
      <w:start w:val="1"/>
      <w:numFmt w:val="lowerLetter"/>
      <w:lvlText w:val="%8."/>
      <w:lvlJc w:val="left"/>
      <w:pPr>
        <w:ind w:left="5760" w:hanging="360"/>
      </w:pPr>
    </w:lvl>
    <w:lvl w:ilvl="8" w:tplc="F556A5D8" w:tentative="1">
      <w:start w:val="1"/>
      <w:numFmt w:val="lowerRoman"/>
      <w:lvlText w:val="%9."/>
      <w:lvlJc w:val="right"/>
      <w:pPr>
        <w:ind w:left="6480" w:hanging="180"/>
      </w:pPr>
    </w:lvl>
  </w:abstractNum>
  <w:abstractNum w:abstractNumId="4" w15:restartNumberingAfterBreak="0">
    <w:nsid w:val="0E602A51"/>
    <w:multiLevelType w:val="hybridMultilevel"/>
    <w:tmpl w:val="6088C324"/>
    <w:lvl w:ilvl="0" w:tplc="F0D6FB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0155D1"/>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541B0"/>
    <w:multiLevelType w:val="hybridMultilevel"/>
    <w:tmpl w:val="86E235C2"/>
    <w:lvl w:ilvl="0" w:tplc="ADA4DCA0">
      <w:start w:val="1"/>
      <w:numFmt w:val="decimal"/>
      <w:lvlText w:val="(%1)"/>
      <w:lvlJc w:val="left"/>
      <w:pPr>
        <w:ind w:left="912" w:hanging="55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480B56"/>
    <w:multiLevelType w:val="hybridMultilevel"/>
    <w:tmpl w:val="4E14E82A"/>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705" w:hanging="360"/>
      </w:pPr>
      <w:rPr>
        <w:rFonts w:ascii="Courier New" w:hAnsi="Courier New" w:cs="Courier New" w:hint="default"/>
      </w:rPr>
    </w:lvl>
    <w:lvl w:ilvl="2" w:tplc="04260005" w:tentative="1">
      <w:start w:val="1"/>
      <w:numFmt w:val="bullet"/>
      <w:lvlText w:val=""/>
      <w:lvlJc w:val="left"/>
      <w:pPr>
        <w:ind w:left="1425" w:hanging="360"/>
      </w:pPr>
      <w:rPr>
        <w:rFonts w:ascii="Wingdings" w:hAnsi="Wingdings" w:hint="default"/>
      </w:rPr>
    </w:lvl>
    <w:lvl w:ilvl="3" w:tplc="04260001" w:tentative="1">
      <w:start w:val="1"/>
      <w:numFmt w:val="bullet"/>
      <w:lvlText w:val=""/>
      <w:lvlJc w:val="left"/>
      <w:pPr>
        <w:ind w:left="2145" w:hanging="360"/>
      </w:pPr>
      <w:rPr>
        <w:rFonts w:ascii="Symbol" w:hAnsi="Symbol" w:hint="default"/>
      </w:rPr>
    </w:lvl>
    <w:lvl w:ilvl="4" w:tplc="04260003" w:tentative="1">
      <w:start w:val="1"/>
      <w:numFmt w:val="bullet"/>
      <w:lvlText w:val="o"/>
      <w:lvlJc w:val="left"/>
      <w:pPr>
        <w:ind w:left="2865" w:hanging="360"/>
      </w:pPr>
      <w:rPr>
        <w:rFonts w:ascii="Courier New" w:hAnsi="Courier New" w:cs="Courier New" w:hint="default"/>
      </w:rPr>
    </w:lvl>
    <w:lvl w:ilvl="5" w:tplc="04260005" w:tentative="1">
      <w:start w:val="1"/>
      <w:numFmt w:val="bullet"/>
      <w:lvlText w:val=""/>
      <w:lvlJc w:val="left"/>
      <w:pPr>
        <w:ind w:left="3585" w:hanging="360"/>
      </w:pPr>
      <w:rPr>
        <w:rFonts w:ascii="Wingdings" w:hAnsi="Wingdings" w:hint="default"/>
      </w:rPr>
    </w:lvl>
    <w:lvl w:ilvl="6" w:tplc="04260001" w:tentative="1">
      <w:start w:val="1"/>
      <w:numFmt w:val="bullet"/>
      <w:lvlText w:val=""/>
      <w:lvlJc w:val="left"/>
      <w:pPr>
        <w:ind w:left="4305" w:hanging="360"/>
      </w:pPr>
      <w:rPr>
        <w:rFonts w:ascii="Symbol" w:hAnsi="Symbol" w:hint="default"/>
      </w:rPr>
    </w:lvl>
    <w:lvl w:ilvl="7" w:tplc="04260003" w:tentative="1">
      <w:start w:val="1"/>
      <w:numFmt w:val="bullet"/>
      <w:lvlText w:val="o"/>
      <w:lvlJc w:val="left"/>
      <w:pPr>
        <w:ind w:left="5025" w:hanging="360"/>
      </w:pPr>
      <w:rPr>
        <w:rFonts w:ascii="Courier New" w:hAnsi="Courier New" w:cs="Courier New" w:hint="default"/>
      </w:rPr>
    </w:lvl>
    <w:lvl w:ilvl="8" w:tplc="04260005" w:tentative="1">
      <w:start w:val="1"/>
      <w:numFmt w:val="bullet"/>
      <w:lvlText w:val=""/>
      <w:lvlJc w:val="left"/>
      <w:pPr>
        <w:ind w:left="5745" w:hanging="360"/>
      </w:pPr>
      <w:rPr>
        <w:rFonts w:ascii="Wingdings" w:hAnsi="Wingdings" w:hint="default"/>
      </w:rPr>
    </w:lvl>
  </w:abstractNum>
  <w:abstractNum w:abstractNumId="8" w15:restartNumberingAfterBreak="0">
    <w:nsid w:val="1AA97A89"/>
    <w:multiLevelType w:val="hybridMultilevel"/>
    <w:tmpl w:val="5CC468E4"/>
    <w:lvl w:ilvl="0" w:tplc="0426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65789"/>
    <w:multiLevelType w:val="hybridMultilevel"/>
    <w:tmpl w:val="668ED3F8"/>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3FC2D64"/>
    <w:multiLevelType w:val="hybridMultilevel"/>
    <w:tmpl w:val="CBB46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20615A"/>
    <w:multiLevelType w:val="hybridMultilevel"/>
    <w:tmpl w:val="F80A4D8E"/>
    <w:lvl w:ilvl="0" w:tplc="CA826D84">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B07ED"/>
    <w:multiLevelType w:val="hybridMultilevel"/>
    <w:tmpl w:val="ADD42366"/>
    <w:lvl w:ilvl="0" w:tplc="D04C836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CC701B0"/>
    <w:multiLevelType w:val="hybridMultilevel"/>
    <w:tmpl w:val="E7E4BDC0"/>
    <w:lvl w:ilvl="0" w:tplc="333CF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1">
    <w:nsid w:val="319C6B0D"/>
    <w:multiLevelType w:val="hybridMultilevel"/>
    <w:tmpl w:val="77E0376C"/>
    <w:lvl w:ilvl="0" w:tplc="9AF4F046">
      <w:start w:val="1"/>
      <w:numFmt w:val="decimal"/>
      <w:lvlText w:val="%1."/>
      <w:lvlJc w:val="left"/>
      <w:pPr>
        <w:ind w:left="720" w:hanging="360"/>
      </w:pPr>
      <w:rPr>
        <w:rFonts w:hint="default"/>
      </w:rPr>
    </w:lvl>
    <w:lvl w:ilvl="1" w:tplc="41EC5FFE" w:tentative="1">
      <w:start w:val="1"/>
      <w:numFmt w:val="lowerLetter"/>
      <w:lvlText w:val="%2."/>
      <w:lvlJc w:val="left"/>
      <w:pPr>
        <w:ind w:left="1440" w:hanging="360"/>
      </w:pPr>
    </w:lvl>
    <w:lvl w:ilvl="2" w:tplc="259ADC10" w:tentative="1">
      <w:start w:val="1"/>
      <w:numFmt w:val="lowerRoman"/>
      <w:lvlText w:val="%3."/>
      <w:lvlJc w:val="right"/>
      <w:pPr>
        <w:ind w:left="2160" w:hanging="180"/>
      </w:pPr>
    </w:lvl>
    <w:lvl w:ilvl="3" w:tplc="DDDCE05E" w:tentative="1">
      <w:start w:val="1"/>
      <w:numFmt w:val="decimal"/>
      <w:lvlText w:val="%4."/>
      <w:lvlJc w:val="left"/>
      <w:pPr>
        <w:ind w:left="2880" w:hanging="360"/>
      </w:pPr>
    </w:lvl>
    <w:lvl w:ilvl="4" w:tplc="F4A27A3E" w:tentative="1">
      <w:start w:val="1"/>
      <w:numFmt w:val="lowerLetter"/>
      <w:lvlText w:val="%5."/>
      <w:lvlJc w:val="left"/>
      <w:pPr>
        <w:ind w:left="3600" w:hanging="360"/>
      </w:pPr>
    </w:lvl>
    <w:lvl w:ilvl="5" w:tplc="3320B24A" w:tentative="1">
      <w:start w:val="1"/>
      <w:numFmt w:val="lowerRoman"/>
      <w:lvlText w:val="%6."/>
      <w:lvlJc w:val="right"/>
      <w:pPr>
        <w:ind w:left="4320" w:hanging="180"/>
      </w:pPr>
    </w:lvl>
    <w:lvl w:ilvl="6" w:tplc="51CA2D88" w:tentative="1">
      <w:start w:val="1"/>
      <w:numFmt w:val="decimal"/>
      <w:lvlText w:val="%7."/>
      <w:lvlJc w:val="left"/>
      <w:pPr>
        <w:ind w:left="5040" w:hanging="360"/>
      </w:pPr>
    </w:lvl>
    <w:lvl w:ilvl="7" w:tplc="1BEEE286" w:tentative="1">
      <w:start w:val="1"/>
      <w:numFmt w:val="lowerLetter"/>
      <w:lvlText w:val="%8."/>
      <w:lvlJc w:val="left"/>
      <w:pPr>
        <w:ind w:left="5760" w:hanging="360"/>
      </w:pPr>
    </w:lvl>
    <w:lvl w:ilvl="8" w:tplc="F556A5D8" w:tentative="1">
      <w:start w:val="1"/>
      <w:numFmt w:val="lowerRoman"/>
      <w:lvlText w:val="%9."/>
      <w:lvlJc w:val="right"/>
      <w:pPr>
        <w:ind w:left="6480" w:hanging="180"/>
      </w:pPr>
    </w:lvl>
  </w:abstractNum>
  <w:abstractNum w:abstractNumId="15" w15:restartNumberingAfterBreak="0">
    <w:nsid w:val="32B75ABB"/>
    <w:multiLevelType w:val="hybridMultilevel"/>
    <w:tmpl w:val="52B090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17744C"/>
    <w:multiLevelType w:val="hybridMultilevel"/>
    <w:tmpl w:val="A376607A"/>
    <w:lvl w:ilvl="0" w:tplc="78828938">
      <w:start w:val="26"/>
      <w:numFmt w:val="bullet"/>
      <w:lvlText w:val="-"/>
      <w:lvlJc w:val="left"/>
      <w:pPr>
        <w:ind w:left="720" w:hanging="360"/>
      </w:pPr>
      <w:rPr>
        <w:rFonts w:ascii="Calibri" w:eastAsia="Calibri" w:hAnsi="Calibri"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6578B4"/>
    <w:multiLevelType w:val="hybridMultilevel"/>
    <w:tmpl w:val="388471EE"/>
    <w:lvl w:ilvl="0" w:tplc="8362AF1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901053"/>
    <w:multiLevelType w:val="multilevel"/>
    <w:tmpl w:val="626E9A54"/>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7235F75"/>
    <w:multiLevelType w:val="hybridMultilevel"/>
    <w:tmpl w:val="F7447922"/>
    <w:lvl w:ilvl="0" w:tplc="B738732C">
      <w:start w:val="1"/>
      <w:numFmt w:val="lowerLetter"/>
      <w:lvlText w:val="%1)"/>
      <w:lvlJc w:val="left"/>
      <w:pPr>
        <w:ind w:left="1080" w:hanging="360"/>
      </w:pPr>
      <w:rPr>
        <w:rFonts w:ascii="Times New Roman" w:eastAsia="Calibri" w:hAnsi="Times New Roman"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7236B"/>
    <w:multiLevelType w:val="hybridMultilevel"/>
    <w:tmpl w:val="D6F88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1753CA"/>
    <w:multiLevelType w:val="hybridMultilevel"/>
    <w:tmpl w:val="F4C26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293A27"/>
    <w:multiLevelType w:val="multilevel"/>
    <w:tmpl w:val="6FFC7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F390A73"/>
    <w:multiLevelType w:val="hybridMultilevel"/>
    <w:tmpl w:val="C1B86ACA"/>
    <w:lvl w:ilvl="0" w:tplc="0BF4E6E0">
      <w:start w:val="1"/>
      <w:numFmt w:val="lowerLetter"/>
      <w:lvlText w:val="%1)"/>
      <w:lvlJc w:val="left"/>
      <w:pPr>
        <w:ind w:left="1155" w:hanging="435"/>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B25C44"/>
    <w:multiLevelType w:val="multilevel"/>
    <w:tmpl w:val="FCF85BEE"/>
    <w:lvl w:ilvl="0">
      <w:start w:val="1"/>
      <w:numFmt w:val="decimal"/>
      <w:lvlRestart w:val="0"/>
      <w:lvlText w:val="%1."/>
      <w:lvlJc w:val="left"/>
      <w:pPr>
        <w:tabs>
          <w:tab w:val="num" w:pos="964"/>
        </w:tabs>
        <w:ind w:left="964" w:hanging="964"/>
      </w:pPr>
      <w:rPr>
        <w:rFonts w:cs="Times New Roman" w:hint="default"/>
      </w:rPr>
    </w:lvl>
    <w:lvl w:ilvl="1">
      <w:start w:val="1"/>
      <w:numFmt w:val="decimal"/>
      <w:lvlText w:val="%2)"/>
      <w:lvlJc w:val="left"/>
      <w:pPr>
        <w:tabs>
          <w:tab w:val="num" w:pos="964"/>
        </w:tabs>
        <w:ind w:left="964" w:hanging="964"/>
      </w:pPr>
      <w:rPr>
        <w:rFonts w:ascii="Times New Roman" w:eastAsia="Times New Roman" w:hAnsi="Times New Roman" w:cs="Times New Roman"/>
        <w:b w:val="0"/>
      </w:rPr>
    </w:lvl>
    <w:lvl w:ilvl="2">
      <w:start w:val="1"/>
      <w:numFmt w:val="decimal"/>
      <w:lvlText w:val="%1.%2.%3."/>
      <w:lvlJc w:val="left"/>
      <w:pPr>
        <w:tabs>
          <w:tab w:val="num" w:pos="964"/>
        </w:tabs>
        <w:ind w:left="964" w:hanging="964"/>
      </w:pPr>
      <w:rPr>
        <w:rFonts w:cs="Times New Roman" w:hint="default"/>
      </w:rPr>
    </w:lvl>
    <w:lvl w:ilvl="3">
      <w:start w:val="1"/>
      <w:numFmt w:val="lowerLetter"/>
      <w:lvlText w:val="(%4)"/>
      <w:lvlJc w:val="left"/>
      <w:pPr>
        <w:tabs>
          <w:tab w:val="num" w:pos="1928"/>
        </w:tabs>
        <w:ind w:left="1928"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tabs>
          <w:tab w:val="num" w:pos="2835"/>
        </w:tabs>
        <w:ind w:left="2835" w:hanging="85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2776E6B"/>
    <w:multiLevelType w:val="hybridMultilevel"/>
    <w:tmpl w:val="9F4A59BA"/>
    <w:lvl w:ilvl="0" w:tplc="2E387A6A">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1">
    <w:nsid w:val="530B1D28"/>
    <w:multiLevelType w:val="hybridMultilevel"/>
    <w:tmpl w:val="F40C2FE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C085B96"/>
    <w:multiLevelType w:val="hybridMultilevel"/>
    <w:tmpl w:val="66820C98"/>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01F186F"/>
    <w:multiLevelType w:val="hybridMultilevel"/>
    <w:tmpl w:val="10C4A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EE03B8"/>
    <w:multiLevelType w:val="hybridMultilevel"/>
    <w:tmpl w:val="F7447922"/>
    <w:lvl w:ilvl="0" w:tplc="B738732C">
      <w:start w:val="1"/>
      <w:numFmt w:val="lowerLetter"/>
      <w:lvlText w:val="%1)"/>
      <w:lvlJc w:val="left"/>
      <w:pPr>
        <w:ind w:left="1080" w:hanging="360"/>
      </w:pPr>
      <w:rPr>
        <w:rFonts w:ascii="Times New Roman" w:eastAsia="Calibri" w:hAnsi="Times New Roman" w:cs="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634048B"/>
    <w:multiLevelType w:val="hybridMultilevel"/>
    <w:tmpl w:val="712AD1A0"/>
    <w:lvl w:ilvl="0" w:tplc="C2D6347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6961AA3"/>
    <w:multiLevelType w:val="hybridMultilevel"/>
    <w:tmpl w:val="B4E6509A"/>
    <w:lvl w:ilvl="0" w:tplc="81D07DFC">
      <w:start w:val="1"/>
      <w:numFmt w:val="decimal"/>
      <w:lvlText w:val="(%1)"/>
      <w:lvlJc w:val="left"/>
      <w:pPr>
        <w:tabs>
          <w:tab w:val="num" w:pos="405"/>
        </w:tabs>
        <w:ind w:left="405" w:hanging="405"/>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4" w15:restartNumberingAfterBreak="0">
    <w:nsid w:val="76ED3F36"/>
    <w:multiLevelType w:val="hybridMultilevel"/>
    <w:tmpl w:val="89C013D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5"/>
  </w:num>
  <w:num w:numId="2">
    <w:abstractNumId w:val="30"/>
  </w:num>
  <w:num w:numId="3">
    <w:abstractNumId w:val="18"/>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6"/>
  </w:num>
  <w:num w:numId="16">
    <w:abstractNumId w:val="9"/>
  </w:num>
  <w:num w:numId="17">
    <w:abstractNumId w:val="23"/>
  </w:num>
  <w:num w:numId="18">
    <w:abstractNumId w:val="7"/>
  </w:num>
  <w:num w:numId="19">
    <w:abstractNumId w:val="15"/>
  </w:num>
  <w:num w:numId="20">
    <w:abstractNumId w:val="34"/>
  </w:num>
  <w:num w:numId="21">
    <w:abstractNumId w:val="16"/>
  </w:num>
  <w:num w:numId="22">
    <w:abstractNumId w:val="19"/>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13"/>
  </w:num>
  <w:num w:numId="32">
    <w:abstractNumId w:val="10"/>
  </w:num>
  <w:num w:numId="33">
    <w:abstractNumId w:val="17"/>
  </w:num>
  <w:num w:numId="34">
    <w:abstractNumId w:val="24"/>
  </w:num>
  <w:num w:numId="35">
    <w:abstractNumId w:val="21"/>
  </w:num>
  <w:num w:numId="36">
    <w:abstractNumId w:val="20"/>
  </w:num>
  <w:num w:numId="37">
    <w:abstractNumId w:val="14"/>
  </w:num>
  <w:num w:numId="38">
    <w:abstractNumId w:val="3"/>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8"/>
    <w:rsid w:val="00000466"/>
    <w:rsid w:val="00000E97"/>
    <w:rsid w:val="00001614"/>
    <w:rsid w:val="0000194F"/>
    <w:rsid w:val="00001EF3"/>
    <w:rsid w:val="00002DCA"/>
    <w:rsid w:val="0000333C"/>
    <w:rsid w:val="00003668"/>
    <w:rsid w:val="00003B22"/>
    <w:rsid w:val="00003C7B"/>
    <w:rsid w:val="000040E8"/>
    <w:rsid w:val="00004C6F"/>
    <w:rsid w:val="00004DE0"/>
    <w:rsid w:val="00005091"/>
    <w:rsid w:val="000055D4"/>
    <w:rsid w:val="0000594B"/>
    <w:rsid w:val="00005F03"/>
    <w:rsid w:val="000079F1"/>
    <w:rsid w:val="00007F7B"/>
    <w:rsid w:val="00010AF8"/>
    <w:rsid w:val="00010CB0"/>
    <w:rsid w:val="00011915"/>
    <w:rsid w:val="00011B30"/>
    <w:rsid w:val="00011D23"/>
    <w:rsid w:val="000124CB"/>
    <w:rsid w:val="00012D3E"/>
    <w:rsid w:val="00015A2A"/>
    <w:rsid w:val="00016207"/>
    <w:rsid w:val="0001635A"/>
    <w:rsid w:val="00016E90"/>
    <w:rsid w:val="00016FD0"/>
    <w:rsid w:val="00017900"/>
    <w:rsid w:val="00017A7B"/>
    <w:rsid w:val="0002031A"/>
    <w:rsid w:val="000207EC"/>
    <w:rsid w:val="000207F2"/>
    <w:rsid w:val="00020A13"/>
    <w:rsid w:val="00021411"/>
    <w:rsid w:val="0002183D"/>
    <w:rsid w:val="00021D02"/>
    <w:rsid w:val="00021E9E"/>
    <w:rsid w:val="0002233C"/>
    <w:rsid w:val="0002263B"/>
    <w:rsid w:val="00022C69"/>
    <w:rsid w:val="00022D3A"/>
    <w:rsid w:val="0002314F"/>
    <w:rsid w:val="000238EB"/>
    <w:rsid w:val="000242B6"/>
    <w:rsid w:val="000245EF"/>
    <w:rsid w:val="00024A34"/>
    <w:rsid w:val="00024C6E"/>
    <w:rsid w:val="00025096"/>
    <w:rsid w:val="000250C7"/>
    <w:rsid w:val="000250F4"/>
    <w:rsid w:val="000253B2"/>
    <w:rsid w:val="00025522"/>
    <w:rsid w:val="00025530"/>
    <w:rsid w:val="00025882"/>
    <w:rsid w:val="00025ED9"/>
    <w:rsid w:val="00025F97"/>
    <w:rsid w:val="00026289"/>
    <w:rsid w:val="00026C25"/>
    <w:rsid w:val="000272F3"/>
    <w:rsid w:val="000273CB"/>
    <w:rsid w:val="00027973"/>
    <w:rsid w:val="00027D3F"/>
    <w:rsid w:val="00027EB5"/>
    <w:rsid w:val="00027FBA"/>
    <w:rsid w:val="000307C1"/>
    <w:rsid w:val="00030D9A"/>
    <w:rsid w:val="000315CD"/>
    <w:rsid w:val="00032100"/>
    <w:rsid w:val="00033435"/>
    <w:rsid w:val="000336C2"/>
    <w:rsid w:val="000344B5"/>
    <w:rsid w:val="00034782"/>
    <w:rsid w:val="00034C84"/>
    <w:rsid w:val="000356A2"/>
    <w:rsid w:val="000357D5"/>
    <w:rsid w:val="00035913"/>
    <w:rsid w:val="000361D5"/>
    <w:rsid w:val="00036B79"/>
    <w:rsid w:val="00036ECF"/>
    <w:rsid w:val="00037E35"/>
    <w:rsid w:val="000400C4"/>
    <w:rsid w:val="00040632"/>
    <w:rsid w:val="00041547"/>
    <w:rsid w:val="00041862"/>
    <w:rsid w:val="0004231C"/>
    <w:rsid w:val="00042366"/>
    <w:rsid w:val="00042C40"/>
    <w:rsid w:val="00043A54"/>
    <w:rsid w:val="00044CFB"/>
    <w:rsid w:val="0004660C"/>
    <w:rsid w:val="0004669E"/>
    <w:rsid w:val="00046B68"/>
    <w:rsid w:val="00046D31"/>
    <w:rsid w:val="00046EBF"/>
    <w:rsid w:val="000502B9"/>
    <w:rsid w:val="000505AA"/>
    <w:rsid w:val="00050B2F"/>
    <w:rsid w:val="00050B5F"/>
    <w:rsid w:val="000510AC"/>
    <w:rsid w:val="000522C2"/>
    <w:rsid w:val="000528BC"/>
    <w:rsid w:val="000537FC"/>
    <w:rsid w:val="000543F1"/>
    <w:rsid w:val="00054A18"/>
    <w:rsid w:val="00056566"/>
    <w:rsid w:val="000568BE"/>
    <w:rsid w:val="00056BD8"/>
    <w:rsid w:val="000602D5"/>
    <w:rsid w:val="00060596"/>
    <w:rsid w:val="00060710"/>
    <w:rsid w:val="0006258B"/>
    <w:rsid w:val="00062996"/>
    <w:rsid w:val="00062D18"/>
    <w:rsid w:val="00062DA9"/>
    <w:rsid w:val="00063B77"/>
    <w:rsid w:val="00063F77"/>
    <w:rsid w:val="000641C0"/>
    <w:rsid w:val="00064526"/>
    <w:rsid w:val="0006453B"/>
    <w:rsid w:val="00064A1E"/>
    <w:rsid w:val="000656CA"/>
    <w:rsid w:val="000656F4"/>
    <w:rsid w:val="0006586E"/>
    <w:rsid w:val="00065B96"/>
    <w:rsid w:val="00065DF7"/>
    <w:rsid w:val="00066C3A"/>
    <w:rsid w:val="00067426"/>
    <w:rsid w:val="000676BE"/>
    <w:rsid w:val="0006772B"/>
    <w:rsid w:val="000677D6"/>
    <w:rsid w:val="00070534"/>
    <w:rsid w:val="00070AB0"/>
    <w:rsid w:val="00070E63"/>
    <w:rsid w:val="00071C80"/>
    <w:rsid w:val="00072485"/>
    <w:rsid w:val="000724ED"/>
    <w:rsid w:val="00072600"/>
    <w:rsid w:val="00072B65"/>
    <w:rsid w:val="00072BF4"/>
    <w:rsid w:val="00072CEB"/>
    <w:rsid w:val="00072DC4"/>
    <w:rsid w:val="0007315A"/>
    <w:rsid w:val="00073452"/>
    <w:rsid w:val="0007439B"/>
    <w:rsid w:val="00074484"/>
    <w:rsid w:val="0007455A"/>
    <w:rsid w:val="000748D6"/>
    <w:rsid w:val="00074974"/>
    <w:rsid w:val="000749E1"/>
    <w:rsid w:val="00075296"/>
    <w:rsid w:val="0007536A"/>
    <w:rsid w:val="00075446"/>
    <w:rsid w:val="00075E92"/>
    <w:rsid w:val="00076489"/>
    <w:rsid w:val="000776E8"/>
    <w:rsid w:val="00077B18"/>
    <w:rsid w:val="00077C4D"/>
    <w:rsid w:val="00077D48"/>
    <w:rsid w:val="00077E2B"/>
    <w:rsid w:val="000800ED"/>
    <w:rsid w:val="000805A2"/>
    <w:rsid w:val="00080D63"/>
    <w:rsid w:val="0008171A"/>
    <w:rsid w:val="00081A98"/>
    <w:rsid w:val="00081C46"/>
    <w:rsid w:val="00082394"/>
    <w:rsid w:val="000825A5"/>
    <w:rsid w:val="00082725"/>
    <w:rsid w:val="00082A34"/>
    <w:rsid w:val="00082EF9"/>
    <w:rsid w:val="00083722"/>
    <w:rsid w:val="00083D98"/>
    <w:rsid w:val="00084196"/>
    <w:rsid w:val="00084D8B"/>
    <w:rsid w:val="00085A92"/>
    <w:rsid w:val="00086149"/>
    <w:rsid w:val="00086164"/>
    <w:rsid w:val="000864BE"/>
    <w:rsid w:val="00086835"/>
    <w:rsid w:val="00087519"/>
    <w:rsid w:val="00087A81"/>
    <w:rsid w:val="000902E2"/>
    <w:rsid w:val="0009039A"/>
    <w:rsid w:val="00090679"/>
    <w:rsid w:val="000916AD"/>
    <w:rsid w:val="0009213B"/>
    <w:rsid w:val="000922AD"/>
    <w:rsid w:val="000930C0"/>
    <w:rsid w:val="000937CD"/>
    <w:rsid w:val="00094424"/>
    <w:rsid w:val="00094FBF"/>
    <w:rsid w:val="0009521F"/>
    <w:rsid w:val="000954F5"/>
    <w:rsid w:val="000955ED"/>
    <w:rsid w:val="00095715"/>
    <w:rsid w:val="0009606C"/>
    <w:rsid w:val="000963E2"/>
    <w:rsid w:val="000969D1"/>
    <w:rsid w:val="00096DE0"/>
    <w:rsid w:val="00096DFA"/>
    <w:rsid w:val="0009777D"/>
    <w:rsid w:val="000979BC"/>
    <w:rsid w:val="000A012F"/>
    <w:rsid w:val="000A24A5"/>
    <w:rsid w:val="000A480A"/>
    <w:rsid w:val="000A4BC0"/>
    <w:rsid w:val="000A6219"/>
    <w:rsid w:val="000A656D"/>
    <w:rsid w:val="000A6917"/>
    <w:rsid w:val="000A766A"/>
    <w:rsid w:val="000A7A8F"/>
    <w:rsid w:val="000A7FAF"/>
    <w:rsid w:val="000B0A19"/>
    <w:rsid w:val="000B0C1F"/>
    <w:rsid w:val="000B11B2"/>
    <w:rsid w:val="000B1841"/>
    <w:rsid w:val="000B19BD"/>
    <w:rsid w:val="000B1A0C"/>
    <w:rsid w:val="000B20D5"/>
    <w:rsid w:val="000B2453"/>
    <w:rsid w:val="000B271F"/>
    <w:rsid w:val="000B2D97"/>
    <w:rsid w:val="000B4457"/>
    <w:rsid w:val="000B518A"/>
    <w:rsid w:val="000B631B"/>
    <w:rsid w:val="000B66B0"/>
    <w:rsid w:val="000B6757"/>
    <w:rsid w:val="000B6DB2"/>
    <w:rsid w:val="000B75AC"/>
    <w:rsid w:val="000B7688"/>
    <w:rsid w:val="000C0095"/>
    <w:rsid w:val="000C1CD6"/>
    <w:rsid w:val="000C295B"/>
    <w:rsid w:val="000C2DFD"/>
    <w:rsid w:val="000C3008"/>
    <w:rsid w:val="000C3F76"/>
    <w:rsid w:val="000C49CC"/>
    <w:rsid w:val="000C5043"/>
    <w:rsid w:val="000C531C"/>
    <w:rsid w:val="000C59FE"/>
    <w:rsid w:val="000C6D69"/>
    <w:rsid w:val="000C770B"/>
    <w:rsid w:val="000C7D15"/>
    <w:rsid w:val="000D0A11"/>
    <w:rsid w:val="000D0F65"/>
    <w:rsid w:val="000D1390"/>
    <w:rsid w:val="000D19A5"/>
    <w:rsid w:val="000D20E9"/>
    <w:rsid w:val="000D23A1"/>
    <w:rsid w:val="000D2B2C"/>
    <w:rsid w:val="000D2B49"/>
    <w:rsid w:val="000D2DD8"/>
    <w:rsid w:val="000D2E4D"/>
    <w:rsid w:val="000D3AD2"/>
    <w:rsid w:val="000D4182"/>
    <w:rsid w:val="000D43F3"/>
    <w:rsid w:val="000D4EFD"/>
    <w:rsid w:val="000D61B5"/>
    <w:rsid w:val="000D7369"/>
    <w:rsid w:val="000D7503"/>
    <w:rsid w:val="000D7C52"/>
    <w:rsid w:val="000E0125"/>
    <w:rsid w:val="000E0215"/>
    <w:rsid w:val="000E024D"/>
    <w:rsid w:val="000E035B"/>
    <w:rsid w:val="000E063B"/>
    <w:rsid w:val="000E0852"/>
    <w:rsid w:val="000E09F8"/>
    <w:rsid w:val="000E0D79"/>
    <w:rsid w:val="000E150D"/>
    <w:rsid w:val="000E2836"/>
    <w:rsid w:val="000E2AC8"/>
    <w:rsid w:val="000E3311"/>
    <w:rsid w:val="000E3398"/>
    <w:rsid w:val="000E3DCE"/>
    <w:rsid w:val="000E401A"/>
    <w:rsid w:val="000E40BF"/>
    <w:rsid w:val="000E4286"/>
    <w:rsid w:val="000E4501"/>
    <w:rsid w:val="000E60EF"/>
    <w:rsid w:val="000E64DC"/>
    <w:rsid w:val="000E650B"/>
    <w:rsid w:val="000E7426"/>
    <w:rsid w:val="000E7F89"/>
    <w:rsid w:val="000F0499"/>
    <w:rsid w:val="000F0CB9"/>
    <w:rsid w:val="000F0CC0"/>
    <w:rsid w:val="000F1DB8"/>
    <w:rsid w:val="000F280A"/>
    <w:rsid w:val="000F2A29"/>
    <w:rsid w:val="000F2CA9"/>
    <w:rsid w:val="000F3553"/>
    <w:rsid w:val="000F3B29"/>
    <w:rsid w:val="000F3DEE"/>
    <w:rsid w:val="000F4856"/>
    <w:rsid w:val="000F4D64"/>
    <w:rsid w:val="000F4E4F"/>
    <w:rsid w:val="000F5011"/>
    <w:rsid w:val="000F5405"/>
    <w:rsid w:val="000F72D4"/>
    <w:rsid w:val="000F738F"/>
    <w:rsid w:val="000F78EE"/>
    <w:rsid w:val="000F79DF"/>
    <w:rsid w:val="0010079A"/>
    <w:rsid w:val="00100FBE"/>
    <w:rsid w:val="001026E7"/>
    <w:rsid w:val="001034E6"/>
    <w:rsid w:val="0010424C"/>
    <w:rsid w:val="001045E0"/>
    <w:rsid w:val="00104613"/>
    <w:rsid w:val="0010498F"/>
    <w:rsid w:val="0010520E"/>
    <w:rsid w:val="00105AF4"/>
    <w:rsid w:val="00106207"/>
    <w:rsid w:val="00106544"/>
    <w:rsid w:val="00106850"/>
    <w:rsid w:val="00106CC3"/>
    <w:rsid w:val="001078D9"/>
    <w:rsid w:val="00107F0F"/>
    <w:rsid w:val="00110B87"/>
    <w:rsid w:val="00110D47"/>
    <w:rsid w:val="0011184C"/>
    <w:rsid w:val="00112FA6"/>
    <w:rsid w:val="001132DF"/>
    <w:rsid w:val="001136FA"/>
    <w:rsid w:val="001139CD"/>
    <w:rsid w:val="001150CF"/>
    <w:rsid w:val="00115491"/>
    <w:rsid w:val="00116F6D"/>
    <w:rsid w:val="001170AA"/>
    <w:rsid w:val="0011750B"/>
    <w:rsid w:val="00117571"/>
    <w:rsid w:val="00117A1A"/>
    <w:rsid w:val="00117ED9"/>
    <w:rsid w:val="001202D2"/>
    <w:rsid w:val="0012055A"/>
    <w:rsid w:val="00120573"/>
    <w:rsid w:val="001207B1"/>
    <w:rsid w:val="00121130"/>
    <w:rsid w:val="0012133E"/>
    <w:rsid w:val="00122095"/>
    <w:rsid w:val="001229F0"/>
    <w:rsid w:val="00123A95"/>
    <w:rsid w:val="00124234"/>
    <w:rsid w:val="0012477D"/>
    <w:rsid w:val="0012534F"/>
    <w:rsid w:val="00125912"/>
    <w:rsid w:val="00126542"/>
    <w:rsid w:val="0012667B"/>
    <w:rsid w:val="001278D7"/>
    <w:rsid w:val="00130B1E"/>
    <w:rsid w:val="00130C3E"/>
    <w:rsid w:val="00130C63"/>
    <w:rsid w:val="00130C66"/>
    <w:rsid w:val="00131427"/>
    <w:rsid w:val="00131F4B"/>
    <w:rsid w:val="00132C66"/>
    <w:rsid w:val="00133742"/>
    <w:rsid w:val="00133B88"/>
    <w:rsid w:val="00133C30"/>
    <w:rsid w:val="00133CCC"/>
    <w:rsid w:val="00133EF8"/>
    <w:rsid w:val="001344A8"/>
    <w:rsid w:val="00135375"/>
    <w:rsid w:val="00135ADD"/>
    <w:rsid w:val="001360FE"/>
    <w:rsid w:val="00136CB9"/>
    <w:rsid w:val="00136DAC"/>
    <w:rsid w:val="001373E9"/>
    <w:rsid w:val="00137751"/>
    <w:rsid w:val="00137ECD"/>
    <w:rsid w:val="00140309"/>
    <w:rsid w:val="001403C0"/>
    <w:rsid w:val="00140D01"/>
    <w:rsid w:val="00140E11"/>
    <w:rsid w:val="00141457"/>
    <w:rsid w:val="001416CF"/>
    <w:rsid w:val="001419EB"/>
    <w:rsid w:val="00141E99"/>
    <w:rsid w:val="00142EE0"/>
    <w:rsid w:val="001437C2"/>
    <w:rsid w:val="00143C53"/>
    <w:rsid w:val="00143D38"/>
    <w:rsid w:val="00143F1F"/>
    <w:rsid w:val="00144565"/>
    <w:rsid w:val="0014554C"/>
    <w:rsid w:val="001455EE"/>
    <w:rsid w:val="00145923"/>
    <w:rsid w:val="00146436"/>
    <w:rsid w:val="001466AB"/>
    <w:rsid w:val="00146F25"/>
    <w:rsid w:val="00147142"/>
    <w:rsid w:val="00147432"/>
    <w:rsid w:val="001474FF"/>
    <w:rsid w:val="00150542"/>
    <w:rsid w:val="00151C3B"/>
    <w:rsid w:val="00152874"/>
    <w:rsid w:val="00152C79"/>
    <w:rsid w:val="00152E14"/>
    <w:rsid w:val="00153055"/>
    <w:rsid w:val="001531AC"/>
    <w:rsid w:val="00153D9B"/>
    <w:rsid w:val="00153EE1"/>
    <w:rsid w:val="00154978"/>
    <w:rsid w:val="00154A6F"/>
    <w:rsid w:val="00156249"/>
    <w:rsid w:val="00156F26"/>
    <w:rsid w:val="00157472"/>
    <w:rsid w:val="00157E9E"/>
    <w:rsid w:val="001601C2"/>
    <w:rsid w:val="001605AC"/>
    <w:rsid w:val="00160662"/>
    <w:rsid w:val="001606CD"/>
    <w:rsid w:val="00160FAD"/>
    <w:rsid w:val="00160FE7"/>
    <w:rsid w:val="001610F0"/>
    <w:rsid w:val="00161414"/>
    <w:rsid w:val="001614B3"/>
    <w:rsid w:val="00161662"/>
    <w:rsid w:val="00161691"/>
    <w:rsid w:val="00161800"/>
    <w:rsid w:val="001627E2"/>
    <w:rsid w:val="001628CF"/>
    <w:rsid w:val="00162DEB"/>
    <w:rsid w:val="001630E7"/>
    <w:rsid w:val="00163312"/>
    <w:rsid w:val="00163549"/>
    <w:rsid w:val="00163A9B"/>
    <w:rsid w:val="001647F2"/>
    <w:rsid w:val="00164D7D"/>
    <w:rsid w:val="00165274"/>
    <w:rsid w:val="00166756"/>
    <w:rsid w:val="00166919"/>
    <w:rsid w:val="001669DB"/>
    <w:rsid w:val="00166D3D"/>
    <w:rsid w:val="001670D9"/>
    <w:rsid w:val="00167476"/>
    <w:rsid w:val="00167700"/>
    <w:rsid w:val="00167998"/>
    <w:rsid w:val="001706A9"/>
    <w:rsid w:val="00171AB6"/>
    <w:rsid w:val="001724B6"/>
    <w:rsid w:val="001725A6"/>
    <w:rsid w:val="00172AF9"/>
    <w:rsid w:val="00172C92"/>
    <w:rsid w:val="00172D6D"/>
    <w:rsid w:val="00173031"/>
    <w:rsid w:val="001734E1"/>
    <w:rsid w:val="00173890"/>
    <w:rsid w:val="0017408F"/>
    <w:rsid w:val="001741FB"/>
    <w:rsid w:val="00174B15"/>
    <w:rsid w:val="00174E98"/>
    <w:rsid w:val="00174FA2"/>
    <w:rsid w:val="00175021"/>
    <w:rsid w:val="001757A6"/>
    <w:rsid w:val="00175BCA"/>
    <w:rsid w:val="0017667A"/>
    <w:rsid w:val="0017687B"/>
    <w:rsid w:val="001774C1"/>
    <w:rsid w:val="00177BA8"/>
    <w:rsid w:val="001800B5"/>
    <w:rsid w:val="001801A7"/>
    <w:rsid w:val="00180408"/>
    <w:rsid w:val="00180946"/>
    <w:rsid w:val="001809D1"/>
    <w:rsid w:val="00180EB2"/>
    <w:rsid w:val="00183363"/>
    <w:rsid w:val="001838DE"/>
    <w:rsid w:val="00183CAD"/>
    <w:rsid w:val="0018417E"/>
    <w:rsid w:val="00184225"/>
    <w:rsid w:val="00184527"/>
    <w:rsid w:val="00184FF9"/>
    <w:rsid w:val="0018616A"/>
    <w:rsid w:val="0018636C"/>
    <w:rsid w:val="00186A88"/>
    <w:rsid w:val="00186BE0"/>
    <w:rsid w:val="0018752C"/>
    <w:rsid w:val="001875C9"/>
    <w:rsid w:val="001878ED"/>
    <w:rsid w:val="00187A3B"/>
    <w:rsid w:val="0019002E"/>
    <w:rsid w:val="001900A4"/>
    <w:rsid w:val="0019045D"/>
    <w:rsid w:val="0019094B"/>
    <w:rsid w:val="001919B2"/>
    <w:rsid w:val="00191BB4"/>
    <w:rsid w:val="00191E04"/>
    <w:rsid w:val="0019243E"/>
    <w:rsid w:val="00192C06"/>
    <w:rsid w:val="0019305D"/>
    <w:rsid w:val="00193220"/>
    <w:rsid w:val="00193807"/>
    <w:rsid w:val="001938C4"/>
    <w:rsid w:val="001939F2"/>
    <w:rsid w:val="00194715"/>
    <w:rsid w:val="001947A2"/>
    <w:rsid w:val="0019617B"/>
    <w:rsid w:val="00196519"/>
    <w:rsid w:val="00196955"/>
    <w:rsid w:val="0019708A"/>
    <w:rsid w:val="0019753D"/>
    <w:rsid w:val="00197F77"/>
    <w:rsid w:val="00197FE9"/>
    <w:rsid w:val="001A065F"/>
    <w:rsid w:val="001A0F6C"/>
    <w:rsid w:val="001A1A05"/>
    <w:rsid w:val="001A1D47"/>
    <w:rsid w:val="001A1F54"/>
    <w:rsid w:val="001A222E"/>
    <w:rsid w:val="001A299C"/>
    <w:rsid w:val="001A29FF"/>
    <w:rsid w:val="001A30B1"/>
    <w:rsid w:val="001A3F5A"/>
    <w:rsid w:val="001A4B2E"/>
    <w:rsid w:val="001A5336"/>
    <w:rsid w:val="001A53B8"/>
    <w:rsid w:val="001A570C"/>
    <w:rsid w:val="001A5DE8"/>
    <w:rsid w:val="001B02F0"/>
    <w:rsid w:val="001B0726"/>
    <w:rsid w:val="001B082C"/>
    <w:rsid w:val="001B0E4A"/>
    <w:rsid w:val="001B122A"/>
    <w:rsid w:val="001B13AD"/>
    <w:rsid w:val="001B245B"/>
    <w:rsid w:val="001B2D11"/>
    <w:rsid w:val="001B3165"/>
    <w:rsid w:val="001B439A"/>
    <w:rsid w:val="001B4C54"/>
    <w:rsid w:val="001B5611"/>
    <w:rsid w:val="001B5D0A"/>
    <w:rsid w:val="001B65C0"/>
    <w:rsid w:val="001B6840"/>
    <w:rsid w:val="001B6954"/>
    <w:rsid w:val="001B7421"/>
    <w:rsid w:val="001C02F8"/>
    <w:rsid w:val="001C0796"/>
    <w:rsid w:val="001C0D87"/>
    <w:rsid w:val="001C132A"/>
    <w:rsid w:val="001C1442"/>
    <w:rsid w:val="001C1870"/>
    <w:rsid w:val="001C1A82"/>
    <w:rsid w:val="001C2F32"/>
    <w:rsid w:val="001C3176"/>
    <w:rsid w:val="001C3F5A"/>
    <w:rsid w:val="001C4007"/>
    <w:rsid w:val="001C40CA"/>
    <w:rsid w:val="001C4487"/>
    <w:rsid w:val="001C51ED"/>
    <w:rsid w:val="001C5410"/>
    <w:rsid w:val="001C7692"/>
    <w:rsid w:val="001D0190"/>
    <w:rsid w:val="001D04F3"/>
    <w:rsid w:val="001D0675"/>
    <w:rsid w:val="001D0A82"/>
    <w:rsid w:val="001D0C68"/>
    <w:rsid w:val="001D10CE"/>
    <w:rsid w:val="001D1BF1"/>
    <w:rsid w:val="001D1D64"/>
    <w:rsid w:val="001D2193"/>
    <w:rsid w:val="001D23D4"/>
    <w:rsid w:val="001D25A7"/>
    <w:rsid w:val="001D2609"/>
    <w:rsid w:val="001D267F"/>
    <w:rsid w:val="001D2945"/>
    <w:rsid w:val="001D3E0B"/>
    <w:rsid w:val="001D5833"/>
    <w:rsid w:val="001D5E9A"/>
    <w:rsid w:val="001D61AB"/>
    <w:rsid w:val="001D6481"/>
    <w:rsid w:val="001D6757"/>
    <w:rsid w:val="001D728D"/>
    <w:rsid w:val="001D73D9"/>
    <w:rsid w:val="001D7734"/>
    <w:rsid w:val="001D7796"/>
    <w:rsid w:val="001D7EDC"/>
    <w:rsid w:val="001E0331"/>
    <w:rsid w:val="001E0A00"/>
    <w:rsid w:val="001E0B97"/>
    <w:rsid w:val="001E103B"/>
    <w:rsid w:val="001E1AD4"/>
    <w:rsid w:val="001E308B"/>
    <w:rsid w:val="001E36E4"/>
    <w:rsid w:val="001E3B44"/>
    <w:rsid w:val="001E3FE2"/>
    <w:rsid w:val="001E4994"/>
    <w:rsid w:val="001E4BB1"/>
    <w:rsid w:val="001E5139"/>
    <w:rsid w:val="001E53E0"/>
    <w:rsid w:val="001E5754"/>
    <w:rsid w:val="001E5B62"/>
    <w:rsid w:val="001E5BC4"/>
    <w:rsid w:val="001E5ED1"/>
    <w:rsid w:val="001E643F"/>
    <w:rsid w:val="001E6C72"/>
    <w:rsid w:val="001E6D4E"/>
    <w:rsid w:val="001E6E22"/>
    <w:rsid w:val="001E754A"/>
    <w:rsid w:val="001F0839"/>
    <w:rsid w:val="001F1780"/>
    <w:rsid w:val="001F1C32"/>
    <w:rsid w:val="001F1C9F"/>
    <w:rsid w:val="001F252F"/>
    <w:rsid w:val="001F3382"/>
    <w:rsid w:val="001F3454"/>
    <w:rsid w:val="001F36F3"/>
    <w:rsid w:val="001F3A6B"/>
    <w:rsid w:val="001F3BBB"/>
    <w:rsid w:val="001F4172"/>
    <w:rsid w:val="001F4676"/>
    <w:rsid w:val="001F517A"/>
    <w:rsid w:val="001F5A78"/>
    <w:rsid w:val="001F5C84"/>
    <w:rsid w:val="001F6CC6"/>
    <w:rsid w:val="001F78FB"/>
    <w:rsid w:val="001F7977"/>
    <w:rsid w:val="00201364"/>
    <w:rsid w:val="002020F6"/>
    <w:rsid w:val="00202192"/>
    <w:rsid w:val="0020259B"/>
    <w:rsid w:val="00202AC1"/>
    <w:rsid w:val="00202BA8"/>
    <w:rsid w:val="002032F5"/>
    <w:rsid w:val="002040F0"/>
    <w:rsid w:val="002042FE"/>
    <w:rsid w:val="00206617"/>
    <w:rsid w:val="002067DB"/>
    <w:rsid w:val="00207418"/>
    <w:rsid w:val="0021068E"/>
    <w:rsid w:val="00210ECF"/>
    <w:rsid w:val="002111D1"/>
    <w:rsid w:val="00211419"/>
    <w:rsid w:val="00211548"/>
    <w:rsid w:val="00211BAC"/>
    <w:rsid w:val="00211BDB"/>
    <w:rsid w:val="00211E0C"/>
    <w:rsid w:val="00211E15"/>
    <w:rsid w:val="00212088"/>
    <w:rsid w:val="002123D5"/>
    <w:rsid w:val="00212FE1"/>
    <w:rsid w:val="002134CB"/>
    <w:rsid w:val="00213ECF"/>
    <w:rsid w:val="00214D2D"/>
    <w:rsid w:val="00215AE9"/>
    <w:rsid w:val="00215C2C"/>
    <w:rsid w:val="00216B01"/>
    <w:rsid w:val="00217114"/>
    <w:rsid w:val="002171C5"/>
    <w:rsid w:val="002208B3"/>
    <w:rsid w:val="00220CE3"/>
    <w:rsid w:val="00220E21"/>
    <w:rsid w:val="00220FB7"/>
    <w:rsid w:val="00221051"/>
    <w:rsid w:val="002214DE"/>
    <w:rsid w:val="00221E84"/>
    <w:rsid w:val="00221EFD"/>
    <w:rsid w:val="0022214D"/>
    <w:rsid w:val="00223B59"/>
    <w:rsid w:val="00223F02"/>
    <w:rsid w:val="0022472B"/>
    <w:rsid w:val="00224A22"/>
    <w:rsid w:val="00224CB9"/>
    <w:rsid w:val="00224DD0"/>
    <w:rsid w:val="00224DF7"/>
    <w:rsid w:val="00225103"/>
    <w:rsid w:val="002251A9"/>
    <w:rsid w:val="00225B2C"/>
    <w:rsid w:val="00225B92"/>
    <w:rsid w:val="002262F4"/>
    <w:rsid w:val="00226A26"/>
    <w:rsid w:val="002307C4"/>
    <w:rsid w:val="002307D2"/>
    <w:rsid w:val="0023083A"/>
    <w:rsid w:val="002309F8"/>
    <w:rsid w:val="00230D09"/>
    <w:rsid w:val="00231499"/>
    <w:rsid w:val="0023155E"/>
    <w:rsid w:val="00231C6A"/>
    <w:rsid w:val="00231F01"/>
    <w:rsid w:val="00231FE4"/>
    <w:rsid w:val="00232249"/>
    <w:rsid w:val="00233CF0"/>
    <w:rsid w:val="00234316"/>
    <w:rsid w:val="00234BC3"/>
    <w:rsid w:val="00235BF0"/>
    <w:rsid w:val="00235C25"/>
    <w:rsid w:val="002361A1"/>
    <w:rsid w:val="00236794"/>
    <w:rsid w:val="002368C3"/>
    <w:rsid w:val="0023725B"/>
    <w:rsid w:val="0023732D"/>
    <w:rsid w:val="002377CA"/>
    <w:rsid w:val="00237887"/>
    <w:rsid w:val="00237B20"/>
    <w:rsid w:val="00237F86"/>
    <w:rsid w:val="00240063"/>
    <w:rsid w:val="00240343"/>
    <w:rsid w:val="002404E1"/>
    <w:rsid w:val="00240ADF"/>
    <w:rsid w:val="00241577"/>
    <w:rsid w:val="002416D3"/>
    <w:rsid w:val="00242332"/>
    <w:rsid w:val="002424DA"/>
    <w:rsid w:val="00242573"/>
    <w:rsid w:val="00242580"/>
    <w:rsid w:val="00242710"/>
    <w:rsid w:val="0024277F"/>
    <w:rsid w:val="00242BC2"/>
    <w:rsid w:val="00242FF8"/>
    <w:rsid w:val="00243043"/>
    <w:rsid w:val="00243290"/>
    <w:rsid w:val="002432C8"/>
    <w:rsid w:val="002435B0"/>
    <w:rsid w:val="00243D36"/>
    <w:rsid w:val="00243DD5"/>
    <w:rsid w:val="00244230"/>
    <w:rsid w:val="00245560"/>
    <w:rsid w:val="002457E8"/>
    <w:rsid w:val="00245B04"/>
    <w:rsid w:val="00245E8E"/>
    <w:rsid w:val="00245E9D"/>
    <w:rsid w:val="002461AD"/>
    <w:rsid w:val="00246699"/>
    <w:rsid w:val="002467B1"/>
    <w:rsid w:val="002474FA"/>
    <w:rsid w:val="00247895"/>
    <w:rsid w:val="0024792E"/>
    <w:rsid w:val="0025065A"/>
    <w:rsid w:val="00250912"/>
    <w:rsid w:val="00250A83"/>
    <w:rsid w:val="00250DED"/>
    <w:rsid w:val="00251F56"/>
    <w:rsid w:val="002520D3"/>
    <w:rsid w:val="00252AFC"/>
    <w:rsid w:val="00252EBB"/>
    <w:rsid w:val="002549D4"/>
    <w:rsid w:val="00254EE4"/>
    <w:rsid w:val="00255009"/>
    <w:rsid w:val="002555D8"/>
    <w:rsid w:val="00255887"/>
    <w:rsid w:val="002560EC"/>
    <w:rsid w:val="002567E8"/>
    <w:rsid w:val="00256F57"/>
    <w:rsid w:val="00256F82"/>
    <w:rsid w:val="00257162"/>
    <w:rsid w:val="00257381"/>
    <w:rsid w:val="00257D50"/>
    <w:rsid w:val="00257EA2"/>
    <w:rsid w:val="002602D3"/>
    <w:rsid w:val="002604F7"/>
    <w:rsid w:val="0026065C"/>
    <w:rsid w:val="00260803"/>
    <w:rsid w:val="00260C4C"/>
    <w:rsid w:val="002620DF"/>
    <w:rsid w:val="002624B6"/>
    <w:rsid w:val="00262710"/>
    <w:rsid w:val="00262CFA"/>
    <w:rsid w:val="0026317F"/>
    <w:rsid w:val="0026329D"/>
    <w:rsid w:val="002637B1"/>
    <w:rsid w:val="00264946"/>
    <w:rsid w:val="00264F46"/>
    <w:rsid w:val="00265245"/>
    <w:rsid w:val="002657DF"/>
    <w:rsid w:val="00265DCE"/>
    <w:rsid w:val="0026655D"/>
    <w:rsid w:val="00266911"/>
    <w:rsid w:val="0026719E"/>
    <w:rsid w:val="00267236"/>
    <w:rsid w:val="00267582"/>
    <w:rsid w:val="00267893"/>
    <w:rsid w:val="00267F6C"/>
    <w:rsid w:val="00270182"/>
    <w:rsid w:val="0027144B"/>
    <w:rsid w:val="0027165D"/>
    <w:rsid w:val="0027264F"/>
    <w:rsid w:val="00272BBC"/>
    <w:rsid w:val="002736DA"/>
    <w:rsid w:val="00273810"/>
    <w:rsid w:val="0027391B"/>
    <w:rsid w:val="00273B90"/>
    <w:rsid w:val="00273DC3"/>
    <w:rsid w:val="00273E0F"/>
    <w:rsid w:val="00273F77"/>
    <w:rsid w:val="002743AD"/>
    <w:rsid w:val="00274661"/>
    <w:rsid w:val="00274735"/>
    <w:rsid w:val="0027495F"/>
    <w:rsid w:val="00275442"/>
    <w:rsid w:val="002754D8"/>
    <w:rsid w:val="00276282"/>
    <w:rsid w:val="00276802"/>
    <w:rsid w:val="00276946"/>
    <w:rsid w:val="00276C1B"/>
    <w:rsid w:val="00277138"/>
    <w:rsid w:val="00277D41"/>
    <w:rsid w:val="00277DD3"/>
    <w:rsid w:val="00280793"/>
    <w:rsid w:val="00280B85"/>
    <w:rsid w:val="00280EEC"/>
    <w:rsid w:val="002810AB"/>
    <w:rsid w:val="002813D6"/>
    <w:rsid w:val="0028188C"/>
    <w:rsid w:val="00281D40"/>
    <w:rsid w:val="00281D56"/>
    <w:rsid w:val="0028329A"/>
    <w:rsid w:val="002836E0"/>
    <w:rsid w:val="00283910"/>
    <w:rsid w:val="00283A89"/>
    <w:rsid w:val="00284019"/>
    <w:rsid w:val="002847B4"/>
    <w:rsid w:val="00284801"/>
    <w:rsid w:val="00284933"/>
    <w:rsid w:val="00285387"/>
    <w:rsid w:val="002860E6"/>
    <w:rsid w:val="00290378"/>
    <w:rsid w:val="0029037B"/>
    <w:rsid w:val="0029099D"/>
    <w:rsid w:val="00291304"/>
    <w:rsid w:val="00291438"/>
    <w:rsid w:val="00291A42"/>
    <w:rsid w:val="00292CB8"/>
    <w:rsid w:val="00292CF5"/>
    <w:rsid w:val="00292D33"/>
    <w:rsid w:val="00292D81"/>
    <w:rsid w:val="00292E10"/>
    <w:rsid w:val="00292F3A"/>
    <w:rsid w:val="00293013"/>
    <w:rsid w:val="00293823"/>
    <w:rsid w:val="00294551"/>
    <w:rsid w:val="00294755"/>
    <w:rsid w:val="00294949"/>
    <w:rsid w:val="00294C3D"/>
    <w:rsid w:val="00295272"/>
    <w:rsid w:val="002957A0"/>
    <w:rsid w:val="00295814"/>
    <w:rsid w:val="00295953"/>
    <w:rsid w:val="00295BEE"/>
    <w:rsid w:val="00295DD6"/>
    <w:rsid w:val="00296148"/>
    <w:rsid w:val="002965BD"/>
    <w:rsid w:val="00296807"/>
    <w:rsid w:val="00296ADE"/>
    <w:rsid w:val="00297C7E"/>
    <w:rsid w:val="002A01D1"/>
    <w:rsid w:val="002A02FD"/>
    <w:rsid w:val="002A0420"/>
    <w:rsid w:val="002A0540"/>
    <w:rsid w:val="002A1BEE"/>
    <w:rsid w:val="002A1E26"/>
    <w:rsid w:val="002A22E6"/>
    <w:rsid w:val="002A398C"/>
    <w:rsid w:val="002A3C7E"/>
    <w:rsid w:val="002A3EC9"/>
    <w:rsid w:val="002A44C1"/>
    <w:rsid w:val="002A5A7E"/>
    <w:rsid w:val="002A5D0D"/>
    <w:rsid w:val="002A67E4"/>
    <w:rsid w:val="002A67F1"/>
    <w:rsid w:val="002A6E26"/>
    <w:rsid w:val="002A755C"/>
    <w:rsid w:val="002A78D5"/>
    <w:rsid w:val="002A7FD3"/>
    <w:rsid w:val="002B0057"/>
    <w:rsid w:val="002B0113"/>
    <w:rsid w:val="002B08E1"/>
    <w:rsid w:val="002B0A1A"/>
    <w:rsid w:val="002B1AFC"/>
    <w:rsid w:val="002B1F63"/>
    <w:rsid w:val="002B2246"/>
    <w:rsid w:val="002B24FE"/>
    <w:rsid w:val="002B2512"/>
    <w:rsid w:val="002B271E"/>
    <w:rsid w:val="002B2B00"/>
    <w:rsid w:val="002B2CDF"/>
    <w:rsid w:val="002B36B2"/>
    <w:rsid w:val="002B3DB5"/>
    <w:rsid w:val="002B4EDD"/>
    <w:rsid w:val="002B562C"/>
    <w:rsid w:val="002B5E49"/>
    <w:rsid w:val="002B72A7"/>
    <w:rsid w:val="002C0F9E"/>
    <w:rsid w:val="002C11C8"/>
    <w:rsid w:val="002C11FF"/>
    <w:rsid w:val="002C1D8A"/>
    <w:rsid w:val="002C2002"/>
    <w:rsid w:val="002C23EA"/>
    <w:rsid w:val="002C25A7"/>
    <w:rsid w:val="002C2F62"/>
    <w:rsid w:val="002C334B"/>
    <w:rsid w:val="002C3D5D"/>
    <w:rsid w:val="002C3D7B"/>
    <w:rsid w:val="002C41CD"/>
    <w:rsid w:val="002C4608"/>
    <w:rsid w:val="002C4B45"/>
    <w:rsid w:val="002C58BC"/>
    <w:rsid w:val="002C5A16"/>
    <w:rsid w:val="002C5C98"/>
    <w:rsid w:val="002C5EC3"/>
    <w:rsid w:val="002C60D8"/>
    <w:rsid w:val="002C6187"/>
    <w:rsid w:val="002C6428"/>
    <w:rsid w:val="002C656D"/>
    <w:rsid w:val="002C69D7"/>
    <w:rsid w:val="002C776E"/>
    <w:rsid w:val="002C7879"/>
    <w:rsid w:val="002C7C2E"/>
    <w:rsid w:val="002C7F08"/>
    <w:rsid w:val="002D0356"/>
    <w:rsid w:val="002D0960"/>
    <w:rsid w:val="002D0C79"/>
    <w:rsid w:val="002D0F5D"/>
    <w:rsid w:val="002D1D1E"/>
    <w:rsid w:val="002D2B18"/>
    <w:rsid w:val="002D2FA1"/>
    <w:rsid w:val="002D37F4"/>
    <w:rsid w:val="002D3CEA"/>
    <w:rsid w:val="002D3D28"/>
    <w:rsid w:val="002D534B"/>
    <w:rsid w:val="002D6183"/>
    <w:rsid w:val="002D648C"/>
    <w:rsid w:val="002D64D7"/>
    <w:rsid w:val="002D70E5"/>
    <w:rsid w:val="002D7254"/>
    <w:rsid w:val="002D734D"/>
    <w:rsid w:val="002D79C6"/>
    <w:rsid w:val="002D7E3E"/>
    <w:rsid w:val="002E005E"/>
    <w:rsid w:val="002E0089"/>
    <w:rsid w:val="002E01AA"/>
    <w:rsid w:val="002E165F"/>
    <w:rsid w:val="002E1DA6"/>
    <w:rsid w:val="002E29B8"/>
    <w:rsid w:val="002E2AF2"/>
    <w:rsid w:val="002E2CE7"/>
    <w:rsid w:val="002E319C"/>
    <w:rsid w:val="002E46B1"/>
    <w:rsid w:val="002E47B3"/>
    <w:rsid w:val="002E4B1E"/>
    <w:rsid w:val="002E4CAA"/>
    <w:rsid w:val="002E50CB"/>
    <w:rsid w:val="002E549B"/>
    <w:rsid w:val="002E5526"/>
    <w:rsid w:val="002E5A87"/>
    <w:rsid w:val="002E5D84"/>
    <w:rsid w:val="002E6F7C"/>
    <w:rsid w:val="002E6FF4"/>
    <w:rsid w:val="002E738C"/>
    <w:rsid w:val="002E753E"/>
    <w:rsid w:val="002E7B42"/>
    <w:rsid w:val="002E7D8C"/>
    <w:rsid w:val="002F03EA"/>
    <w:rsid w:val="002F08E3"/>
    <w:rsid w:val="002F09D5"/>
    <w:rsid w:val="002F1EF3"/>
    <w:rsid w:val="002F2437"/>
    <w:rsid w:val="002F2495"/>
    <w:rsid w:val="002F3456"/>
    <w:rsid w:val="002F384C"/>
    <w:rsid w:val="002F3E4E"/>
    <w:rsid w:val="002F40A3"/>
    <w:rsid w:val="002F4621"/>
    <w:rsid w:val="002F4D50"/>
    <w:rsid w:val="002F597E"/>
    <w:rsid w:val="002F6051"/>
    <w:rsid w:val="002F61B1"/>
    <w:rsid w:val="002F6B33"/>
    <w:rsid w:val="002F7803"/>
    <w:rsid w:val="002F7AD7"/>
    <w:rsid w:val="00302CFA"/>
    <w:rsid w:val="00303F81"/>
    <w:rsid w:val="003046F1"/>
    <w:rsid w:val="0030478F"/>
    <w:rsid w:val="00304C93"/>
    <w:rsid w:val="00305535"/>
    <w:rsid w:val="003062AA"/>
    <w:rsid w:val="0030638D"/>
    <w:rsid w:val="0031067D"/>
    <w:rsid w:val="003107FE"/>
    <w:rsid w:val="0031110B"/>
    <w:rsid w:val="003126BF"/>
    <w:rsid w:val="003128C1"/>
    <w:rsid w:val="00312DD3"/>
    <w:rsid w:val="00313404"/>
    <w:rsid w:val="00313883"/>
    <w:rsid w:val="00313AAB"/>
    <w:rsid w:val="00313BE9"/>
    <w:rsid w:val="0031408A"/>
    <w:rsid w:val="0031415D"/>
    <w:rsid w:val="00314909"/>
    <w:rsid w:val="00314C47"/>
    <w:rsid w:val="00314D5E"/>
    <w:rsid w:val="003152DD"/>
    <w:rsid w:val="00315310"/>
    <w:rsid w:val="0031615E"/>
    <w:rsid w:val="003171F2"/>
    <w:rsid w:val="003175CC"/>
    <w:rsid w:val="00317BF5"/>
    <w:rsid w:val="0032003E"/>
    <w:rsid w:val="003201ED"/>
    <w:rsid w:val="0032041D"/>
    <w:rsid w:val="00320511"/>
    <w:rsid w:val="00320D9C"/>
    <w:rsid w:val="0032190F"/>
    <w:rsid w:val="003220F5"/>
    <w:rsid w:val="0032245B"/>
    <w:rsid w:val="003224EB"/>
    <w:rsid w:val="003228DC"/>
    <w:rsid w:val="003229E7"/>
    <w:rsid w:val="00322D4F"/>
    <w:rsid w:val="003234A3"/>
    <w:rsid w:val="00323D96"/>
    <w:rsid w:val="003240F7"/>
    <w:rsid w:val="003241EA"/>
    <w:rsid w:val="003245D0"/>
    <w:rsid w:val="00324AFC"/>
    <w:rsid w:val="00324BA6"/>
    <w:rsid w:val="00324F0D"/>
    <w:rsid w:val="00324FEC"/>
    <w:rsid w:val="003250E2"/>
    <w:rsid w:val="003251A1"/>
    <w:rsid w:val="0032542E"/>
    <w:rsid w:val="0032586A"/>
    <w:rsid w:val="00325C65"/>
    <w:rsid w:val="00325D4F"/>
    <w:rsid w:val="00325E37"/>
    <w:rsid w:val="003264B5"/>
    <w:rsid w:val="00326ADF"/>
    <w:rsid w:val="00327152"/>
    <w:rsid w:val="00327422"/>
    <w:rsid w:val="00327751"/>
    <w:rsid w:val="00327EB9"/>
    <w:rsid w:val="00330AA3"/>
    <w:rsid w:val="00330E44"/>
    <w:rsid w:val="00330F37"/>
    <w:rsid w:val="00330F8E"/>
    <w:rsid w:val="003316E4"/>
    <w:rsid w:val="00332C81"/>
    <w:rsid w:val="00332D70"/>
    <w:rsid w:val="0033330B"/>
    <w:rsid w:val="00333D99"/>
    <w:rsid w:val="0033475A"/>
    <w:rsid w:val="003348FD"/>
    <w:rsid w:val="00334DC3"/>
    <w:rsid w:val="00335AAA"/>
    <w:rsid w:val="003368F2"/>
    <w:rsid w:val="003372C7"/>
    <w:rsid w:val="003375B6"/>
    <w:rsid w:val="003375BD"/>
    <w:rsid w:val="00337B7E"/>
    <w:rsid w:val="003405BB"/>
    <w:rsid w:val="0034078D"/>
    <w:rsid w:val="00340B37"/>
    <w:rsid w:val="00341481"/>
    <w:rsid w:val="003417E7"/>
    <w:rsid w:val="0034187D"/>
    <w:rsid w:val="00341C7A"/>
    <w:rsid w:val="00342764"/>
    <w:rsid w:val="00343DBE"/>
    <w:rsid w:val="00343F85"/>
    <w:rsid w:val="00344972"/>
    <w:rsid w:val="00344D9E"/>
    <w:rsid w:val="00345033"/>
    <w:rsid w:val="0034552B"/>
    <w:rsid w:val="00346B24"/>
    <w:rsid w:val="00347FF5"/>
    <w:rsid w:val="003500ED"/>
    <w:rsid w:val="00350282"/>
    <w:rsid w:val="0035091B"/>
    <w:rsid w:val="00350A34"/>
    <w:rsid w:val="003511CF"/>
    <w:rsid w:val="00351D84"/>
    <w:rsid w:val="003522C9"/>
    <w:rsid w:val="003525A7"/>
    <w:rsid w:val="003527A1"/>
    <w:rsid w:val="0035296D"/>
    <w:rsid w:val="00353AF3"/>
    <w:rsid w:val="00353FA1"/>
    <w:rsid w:val="00354298"/>
    <w:rsid w:val="00354E81"/>
    <w:rsid w:val="00354F18"/>
    <w:rsid w:val="003553C2"/>
    <w:rsid w:val="003556E4"/>
    <w:rsid w:val="00355C15"/>
    <w:rsid w:val="00355F94"/>
    <w:rsid w:val="00356013"/>
    <w:rsid w:val="003561F8"/>
    <w:rsid w:val="00356484"/>
    <w:rsid w:val="00356DEC"/>
    <w:rsid w:val="00357265"/>
    <w:rsid w:val="00357B44"/>
    <w:rsid w:val="003605DD"/>
    <w:rsid w:val="003611CC"/>
    <w:rsid w:val="00361235"/>
    <w:rsid w:val="003616D7"/>
    <w:rsid w:val="0036175A"/>
    <w:rsid w:val="00361A90"/>
    <w:rsid w:val="00361AC9"/>
    <w:rsid w:val="0036204F"/>
    <w:rsid w:val="00362F20"/>
    <w:rsid w:val="003630F9"/>
    <w:rsid w:val="00363D99"/>
    <w:rsid w:val="00363F1A"/>
    <w:rsid w:val="00364199"/>
    <w:rsid w:val="0036440F"/>
    <w:rsid w:val="003646C4"/>
    <w:rsid w:val="00365810"/>
    <w:rsid w:val="00365C08"/>
    <w:rsid w:val="00365FF0"/>
    <w:rsid w:val="0036616E"/>
    <w:rsid w:val="00366220"/>
    <w:rsid w:val="00366533"/>
    <w:rsid w:val="00366580"/>
    <w:rsid w:val="00367476"/>
    <w:rsid w:val="003674C9"/>
    <w:rsid w:val="00367727"/>
    <w:rsid w:val="003703D6"/>
    <w:rsid w:val="00371C73"/>
    <w:rsid w:val="0037284C"/>
    <w:rsid w:val="00373204"/>
    <w:rsid w:val="003733A5"/>
    <w:rsid w:val="0037343A"/>
    <w:rsid w:val="00373ECE"/>
    <w:rsid w:val="00373F27"/>
    <w:rsid w:val="00374A83"/>
    <w:rsid w:val="00374B9E"/>
    <w:rsid w:val="00374D2C"/>
    <w:rsid w:val="00375B93"/>
    <w:rsid w:val="00375FC4"/>
    <w:rsid w:val="00376B5E"/>
    <w:rsid w:val="00376FC7"/>
    <w:rsid w:val="0037715A"/>
    <w:rsid w:val="0038073A"/>
    <w:rsid w:val="0038120E"/>
    <w:rsid w:val="0038153C"/>
    <w:rsid w:val="00381786"/>
    <w:rsid w:val="0038189E"/>
    <w:rsid w:val="00381A1D"/>
    <w:rsid w:val="00381E16"/>
    <w:rsid w:val="00382206"/>
    <w:rsid w:val="00382236"/>
    <w:rsid w:val="0038288F"/>
    <w:rsid w:val="00382E36"/>
    <w:rsid w:val="00383473"/>
    <w:rsid w:val="00383B2E"/>
    <w:rsid w:val="00384661"/>
    <w:rsid w:val="00384CA2"/>
    <w:rsid w:val="003854E4"/>
    <w:rsid w:val="00385583"/>
    <w:rsid w:val="00386189"/>
    <w:rsid w:val="003864E2"/>
    <w:rsid w:val="003865A7"/>
    <w:rsid w:val="003866E1"/>
    <w:rsid w:val="003877EC"/>
    <w:rsid w:val="00387C6B"/>
    <w:rsid w:val="00387DF0"/>
    <w:rsid w:val="00387E58"/>
    <w:rsid w:val="00390EA9"/>
    <w:rsid w:val="00392BD8"/>
    <w:rsid w:val="00392D8B"/>
    <w:rsid w:val="003932B3"/>
    <w:rsid w:val="00393BC1"/>
    <w:rsid w:val="003949D5"/>
    <w:rsid w:val="00394EED"/>
    <w:rsid w:val="00394F6A"/>
    <w:rsid w:val="003950C4"/>
    <w:rsid w:val="003951B2"/>
    <w:rsid w:val="0039539B"/>
    <w:rsid w:val="0039553E"/>
    <w:rsid w:val="00396357"/>
    <w:rsid w:val="00396A64"/>
    <w:rsid w:val="00396D32"/>
    <w:rsid w:val="00397115"/>
    <w:rsid w:val="00397986"/>
    <w:rsid w:val="00397BB1"/>
    <w:rsid w:val="00397C64"/>
    <w:rsid w:val="00397CE0"/>
    <w:rsid w:val="00397EAF"/>
    <w:rsid w:val="003A0031"/>
    <w:rsid w:val="003A1271"/>
    <w:rsid w:val="003A2008"/>
    <w:rsid w:val="003A2500"/>
    <w:rsid w:val="003A2A6F"/>
    <w:rsid w:val="003A2D21"/>
    <w:rsid w:val="003A40CB"/>
    <w:rsid w:val="003A4421"/>
    <w:rsid w:val="003A446B"/>
    <w:rsid w:val="003A4EF3"/>
    <w:rsid w:val="003A521F"/>
    <w:rsid w:val="003A5FAF"/>
    <w:rsid w:val="003A62C7"/>
    <w:rsid w:val="003A796A"/>
    <w:rsid w:val="003A7994"/>
    <w:rsid w:val="003A7BEB"/>
    <w:rsid w:val="003A7F16"/>
    <w:rsid w:val="003B07C1"/>
    <w:rsid w:val="003B0E9C"/>
    <w:rsid w:val="003B10AE"/>
    <w:rsid w:val="003B1A4B"/>
    <w:rsid w:val="003B1B33"/>
    <w:rsid w:val="003B20E2"/>
    <w:rsid w:val="003B2D99"/>
    <w:rsid w:val="003B2EE9"/>
    <w:rsid w:val="003B2FF6"/>
    <w:rsid w:val="003B3A8A"/>
    <w:rsid w:val="003B3C8F"/>
    <w:rsid w:val="003B3FB1"/>
    <w:rsid w:val="003B4138"/>
    <w:rsid w:val="003B5385"/>
    <w:rsid w:val="003B5690"/>
    <w:rsid w:val="003B628B"/>
    <w:rsid w:val="003B678A"/>
    <w:rsid w:val="003B6854"/>
    <w:rsid w:val="003B7139"/>
    <w:rsid w:val="003B791B"/>
    <w:rsid w:val="003B7962"/>
    <w:rsid w:val="003B7A47"/>
    <w:rsid w:val="003B7E55"/>
    <w:rsid w:val="003C053F"/>
    <w:rsid w:val="003C0A09"/>
    <w:rsid w:val="003C0A29"/>
    <w:rsid w:val="003C1224"/>
    <w:rsid w:val="003C1505"/>
    <w:rsid w:val="003C1699"/>
    <w:rsid w:val="003C17D2"/>
    <w:rsid w:val="003C1DFD"/>
    <w:rsid w:val="003C26DD"/>
    <w:rsid w:val="003C2964"/>
    <w:rsid w:val="003C29D9"/>
    <w:rsid w:val="003C33D9"/>
    <w:rsid w:val="003C3CC5"/>
    <w:rsid w:val="003C3FF4"/>
    <w:rsid w:val="003C44B3"/>
    <w:rsid w:val="003C44EF"/>
    <w:rsid w:val="003C4531"/>
    <w:rsid w:val="003C4DB5"/>
    <w:rsid w:val="003C5756"/>
    <w:rsid w:val="003C59C3"/>
    <w:rsid w:val="003C5B14"/>
    <w:rsid w:val="003C6F0E"/>
    <w:rsid w:val="003C72DF"/>
    <w:rsid w:val="003C74C4"/>
    <w:rsid w:val="003D02F4"/>
    <w:rsid w:val="003D078F"/>
    <w:rsid w:val="003D0BA5"/>
    <w:rsid w:val="003D13B1"/>
    <w:rsid w:val="003D1C4A"/>
    <w:rsid w:val="003D1E95"/>
    <w:rsid w:val="003D21BF"/>
    <w:rsid w:val="003D2679"/>
    <w:rsid w:val="003D2D8E"/>
    <w:rsid w:val="003D3382"/>
    <w:rsid w:val="003D3396"/>
    <w:rsid w:val="003D3397"/>
    <w:rsid w:val="003D33DF"/>
    <w:rsid w:val="003D37A8"/>
    <w:rsid w:val="003D3C60"/>
    <w:rsid w:val="003D3D36"/>
    <w:rsid w:val="003D451D"/>
    <w:rsid w:val="003D47FF"/>
    <w:rsid w:val="003D4F78"/>
    <w:rsid w:val="003D6139"/>
    <w:rsid w:val="003E0164"/>
    <w:rsid w:val="003E107D"/>
    <w:rsid w:val="003E179B"/>
    <w:rsid w:val="003E1D18"/>
    <w:rsid w:val="003E25EA"/>
    <w:rsid w:val="003E2710"/>
    <w:rsid w:val="003E2A40"/>
    <w:rsid w:val="003E2B42"/>
    <w:rsid w:val="003E2C5F"/>
    <w:rsid w:val="003E3801"/>
    <w:rsid w:val="003E3CF8"/>
    <w:rsid w:val="003E4356"/>
    <w:rsid w:val="003E4579"/>
    <w:rsid w:val="003E4649"/>
    <w:rsid w:val="003E4B55"/>
    <w:rsid w:val="003E4E7C"/>
    <w:rsid w:val="003E5036"/>
    <w:rsid w:val="003E58F6"/>
    <w:rsid w:val="003E5B6C"/>
    <w:rsid w:val="003E623A"/>
    <w:rsid w:val="003E6779"/>
    <w:rsid w:val="003E6B62"/>
    <w:rsid w:val="003E7296"/>
    <w:rsid w:val="003E76CC"/>
    <w:rsid w:val="003E7BA7"/>
    <w:rsid w:val="003E7DAB"/>
    <w:rsid w:val="003F0492"/>
    <w:rsid w:val="003F0676"/>
    <w:rsid w:val="003F069C"/>
    <w:rsid w:val="003F079C"/>
    <w:rsid w:val="003F09DF"/>
    <w:rsid w:val="003F0A65"/>
    <w:rsid w:val="003F0D80"/>
    <w:rsid w:val="003F0FE5"/>
    <w:rsid w:val="003F15A7"/>
    <w:rsid w:val="003F1A12"/>
    <w:rsid w:val="003F1EB0"/>
    <w:rsid w:val="003F2420"/>
    <w:rsid w:val="003F2ADD"/>
    <w:rsid w:val="003F2FF4"/>
    <w:rsid w:val="003F3C66"/>
    <w:rsid w:val="003F439E"/>
    <w:rsid w:val="003F4C00"/>
    <w:rsid w:val="003F4F54"/>
    <w:rsid w:val="003F4FD2"/>
    <w:rsid w:val="003F50F5"/>
    <w:rsid w:val="003F5157"/>
    <w:rsid w:val="003F555C"/>
    <w:rsid w:val="003F57B6"/>
    <w:rsid w:val="003F5E9B"/>
    <w:rsid w:val="003F68D6"/>
    <w:rsid w:val="003F6E5C"/>
    <w:rsid w:val="003F72D7"/>
    <w:rsid w:val="00400740"/>
    <w:rsid w:val="004007DD"/>
    <w:rsid w:val="00400814"/>
    <w:rsid w:val="00400AB0"/>
    <w:rsid w:val="00400F04"/>
    <w:rsid w:val="00401369"/>
    <w:rsid w:val="00401B12"/>
    <w:rsid w:val="00401EDE"/>
    <w:rsid w:val="00401F66"/>
    <w:rsid w:val="0040258C"/>
    <w:rsid w:val="004032E2"/>
    <w:rsid w:val="00404CCA"/>
    <w:rsid w:val="00404D9D"/>
    <w:rsid w:val="00404EBF"/>
    <w:rsid w:val="00405350"/>
    <w:rsid w:val="00405792"/>
    <w:rsid w:val="00405A47"/>
    <w:rsid w:val="00405C22"/>
    <w:rsid w:val="004065AD"/>
    <w:rsid w:val="00406C20"/>
    <w:rsid w:val="00406EEF"/>
    <w:rsid w:val="00410372"/>
    <w:rsid w:val="0041050D"/>
    <w:rsid w:val="00411047"/>
    <w:rsid w:val="00411A8E"/>
    <w:rsid w:val="00411DF9"/>
    <w:rsid w:val="00412589"/>
    <w:rsid w:val="00412775"/>
    <w:rsid w:val="0041282E"/>
    <w:rsid w:val="00412D8B"/>
    <w:rsid w:val="004134F5"/>
    <w:rsid w:val="0041432A"/>
    <w:rsid w:val="004144FA"/>
    <w:rsid w:val="0041461F"/>
    <w:rsid w:val="004146D1"/>
    <w:rsid w:val="004148A0"/>
    <w:rsid w:val="00414AF4"/>
    <w:rsid w:val="00414B80"/>
    <w:rsid w:val="00415B43"/>
    <w:rsid w:val="00415C16"/>
    <w:rsid w:val="00415C9C"/>
    <w:rsid w:val="00415D4F"/>
    <w:rsid w:val="00415F3E"/>
    <w:rsid w:val="004164C6"/>
    <w:rsid w:val="004174AE"/>
    <w:rsid w:val="0041776D"/>
    <w:rsid w:val="00417E87"/>
    <w:rsid w:val="0042014F"/>
    <w:rsid w:val="00420156"/>
    <w:rsid w:val="00420EA1"/>
    <w:rsid w:val="0042101C"/>
    <w:rsid w:val="004212A1"/>
    <w:rsid w:val="00421540"/>
    <w:rsid w:val="00421661"/>
    <w:rsid w:val="00421665"/>
    <w:rsid w:val="00421A3E"/>
    <w:rsid w:val="00422277"/>
    <w:rsid w:val="00422D7F"/>
    <w:rsid w:val="00423092"/>
    <w:rsid w:val="0042309D"/>
    <w:rsid w:val="0042313E"/>
    <w:rsid w:val="004247A4"/>
    <w:rsid w:val="00424925"/>
    <w:rsid w:val="004252C1"/>
    <w:rsid w:val="004257CD"/>
    <w:rsid w:val="00425BD6"/>
    <w:rsid w:val="004267CF"/>
    <w:rsid w:val="0042689C"/>
    <w:rsid w:val="00427051"/>
    <w:rsid w:val="0043008F"/>
    <w:rsid w:val="004304B8"/>
    <w:rsid w:val="00430C14"/>
    <w:rsid w:val="00430F99"/>
    <w:rsid w:val="004315F3"/>
    <w:rsid w:val="00431B4F"/>
    <w:rsid w:val="004322F1"/>
    <w:rsid w:val="004328D8"/>
    <w:rsid w:val="00432FA3"/>
    <w:rsid w:val="004330B2"/>
    <w:rsid w:val="004331C1"/>
    <w:rsid w:val="00433688"/>
    <w:rsid w:val="00433787"/>
    <w:rsid w:val="004339BF"/>
    <w:rsid w:val="00433BBF"/>
    <w:rsid w:val="00433F4A"/>
    <w:rsid w:val="004340C4"/>
    <w:rsid w:val="004349F1"/>
    <w:rsid w:val="00434E3C"/>
    <w:rsid w:val="00434F61"/>
    <w:rsid w:val="0043500C"/>
    <w:rsid w:val="00435A83"/>
    <w:rsid w:val="00435EE0"/>
    <w:rsid w:val="0043641A"/>
    <w:rsid w:val="0043648B"/>
    <w:rsid w:val="00436F8A"/>
    <w:rsid w:val="0043701A"/>
    <w:rsid w:val="00437266"/>
    <w:rsid w:val="004372F5"/>
    <w:rsid w:val="00437B86"/>
    <w:rsid w:val="00440339"/>
    <w:rsid w:val="00440779"/>
    <w:rsid w:val="00440C2F"/>
    <w:rsid w:val="004411B2"/>
    <w:rsid w:val="00441E5B"/>
    <w:rsid w:val="00441E92"/>
    <w:rsid w:val="00442019"/>
    <w:rsid w:val="00442BA8"/>
    <w:rsid w:val="0044317A"/>
    <w:rsid w:val="004432CF"/>
    <w:rsid w:val="0044339E"/>
    <w:rsid w:val="004436DA"/>
    <w:rsid w:val="00444B93"/>
    <w:rsid w:val="00444E02"/>
    <w:rsid w:val="004459AF"/>
    <w:rsid w:val="00446077"/>
    <w:rsid w:val="00447310"/>
    <w:rsid w:val="0044741E"/>
    <w:rsid w:val="00447820"/>
    <w:rsid w:val="00447B9F"/>
    <w:rsid w:val="00447E82"/>
    <w:rsid w:val="00447F72"/>
    <w:rsid w:val="004514ED"/>
    <w:rsid w:val="004519DA"/>
    <w:rsid w:val="00452853"/>
    <w:rsid w:val="00452BDD"/>
    <w:rsid w:val="00452CD5"/>
    <w:rsid w:val="00452D9B"/>
    <w:rsid w:val="00452DE1"/>
    <w:rsid w:val="004539A4"/>
    <w:rsid w:val="00453D3C"/>
    <w:rsid w:val="004542F8"/>
    <w:rsid w:val="0045470D"/>
    <w:rsid w:val="00454BA6"/>
    <w:rsid w:val="004555CF"/>
    <w:rsid w:val="00455667"/>
    <w:rsid w:val="00455836"/>
    <w:rsid w:val="00455984"/>
    <w:rsid w:val="00455E80"/>
    <w:rsid w:val="004563DD"/>
    <w:rsid w:val="00456C97"/>
    <w:rsid w:val="0045741D"/>
    <w:rsid w:val="00457432"/>
    <w:rsid w:val="0045766C"/>
    <w:rsid w:val="00457FB3"/>
    <w:rsid w:val="0046082D"/>
    <w:rsid w:val="00462418"/>
    <w:rsid w:val="0046270D"/>
    <w:rsid w:val="00462C5A"/>
    <w:rsid w:val="00462CC4"/>
    <w:rsid w:val="00462D92"/>
    <w:rsid w:val="00462E31"/>
    <w:rsid w:val="0046363C"/>
    <w:rsid w:val="00463F35"/>
    <w:rsid w:val="00464194"/>
    <w:rsid w:val="00464757"/>
    <w:rsid w:val="00465073"/>
    <w:rsid w:val="00465541"/>
    <w:rsid w:val="00465623"/>
    <w:rsid w:val="00465D68"/>
    <w:rsid w:val="00466313"/>
    <w:rsid w:val="00466D3E"/>
    <w:rsid w:val="00466D6E"/>
    <w:rsid w:val="004670C4"/>
    <w:rsid w:val="004677D4"/>
    <w:rsid w:val="00467E92"/>
    <w:rsid w:val="00467EC9"/>
    <w:rsid w:val="00470288"/>
    <w:rsid w:val="004706F3"/>
    <w:rsid w:val="004708B2"/>
    <w:rsid w:val="00470919"/>
    <w:rsid w:val="004709FF"/>
    <w:rsid w:val="004710A8"/>
    <w:rsid w:val="0047169C"/>
    <w:rsid w:val="00471A52"/>
    <w:rsid w:val="00471C9B"/>
    <w:rsid w:val="0047297B"/>
    <w:rsid w:val="00472CDE"/>
    <w:rsid w:val="004731E3"/>
    <w:rsid w:val="0047390C"/>
    <w:rsid w:val="004744D7"/>
    <w:rsid w:val="00474B47"/>
    <w:rsid w:val="00474E0A"/>
    <w:rsid w:val="00474FB6"/>
    <w:rsid w:val="00476195"/>
    <w:rsid w:val="00476E12"/>
    <w:rsid w:val="00476E77"/>
    <w:rsid w:val="00476F5C"/>
    <w:rsid w:val="00477014"/>
    <w:rsid w:val="004773F3"/>
    <w:rsid w:val="00477C98"/>
    <w:rsid w:val="004808D1"/>
    <w:rsid w:val="00480A47"/>
    <w:rsid w:val="00480FE4"/>
    <w:rsid w:val="00481451"/>
    <w:rsid w:val="00481455"/>
    <w:rsid w:val="00482054"/>
    <w:rsid w:val="0048225B"/>
    <w:rsid w:val="004822C4"/>
    <w:rsid w:val="00482CB7"/>
    <w:rsid w:val="004832AE"/>
    <w:rsid w:val="0048353D"/>
    <w:rsid w:val="00483C26"/>
    <w:rsid w:val="00483FD6"/>
    <w:rsid w:val="004842F3"/>
    <w:rsid w:val="00484AA6"/>
    <w:rsid w:val="00484D53"/>
    <w:rsid w:val="00485255"/>
    <w:rsid w:val="0048575E"/>
    <w:rsid w:val="00485D5A"/>
    <w:rsid w:val="00485EF5"/>
    <w:rsid w:val="00486287"/>
    <w:rsid w:val="00486354"/>
    <w:rsid w:val="0048680A"/>
    <w:rsid w:val="004873DF"/>
    <w:rsid w:val="00490078"/>
    <w:rsid w:val="00490A5E"/>
    <w:rsid w:val="00490C29"/>
    <w:rsid w:val="00490CB4"/>
    <w:rsid w:val="00490F3B"/>
    <w:rsid w:val="0049167F"/>
    <w:rsid w:val="004918F9"/>
    <w:rsid w:val="00491D7B"/>
    <w:rsid w:val="00493EBF"/>
    <w:rsid w:val="004943D3"/>
    <w:rsid w:val="004944C9"/>
    <w:rsid w:val="004945D3"/>
    <w:rsid w:val="00494660"/>
    <w:rsid w:val="00494894"/>
    <w:rsid w:val="0049528C"/>
    <w:rsid w:val="00495655"/>
    <w:rsid w:val="00495663"/>
    <w:rsid w:val="00495F93"/>
    <w:rsid w:val="00496526"/>
    <w:rsid w:val="00497020"/>
    <w:rsid w:val="00497064"/>
    <w:rsid w:val="004971EE"/>
    <w:rsid w:val="00497C20"/>
    <w:rsid w:val="00497D8D"/>
    <w:rsid w:val="004A0790"/>
    <w:rsid w:val="004A0993"/>
    <w:rsid w:val="004A1422"/>
    <w:rsid w:val="004A1B27"/>
    <w:rsid w:val="004A1BA2"/>
    <w:rsid w:val="004A1E44"/>
    <w:rsid w:val="004A2449"/>
    <w:rsid w:val="004A254D"/>
    <w:rsid w:val="004A263E"/>
    <w:rsid w:val="004A2A74"/>
    <w:rsid w:val="004A2AD8"/>
    <w:rsid w:val="004A3040"/>
    <w:rsid w:val="004A30DE"/>
    <w:rsid w:val="004A3567"/>
    <w:rsid w:val="004A3FFC"/>
    <w:rsid w:val="004A40F4"/>
    <w:rsid w:val="004A44A2"/>
    <w:rsid w:val="004A46EC"/>
    <w:rsid w:val="004A4721"/>
    <w:rsid w:val="004A472B"/>
    <w:rsid w:val="004A4867"/>
    <w:rsid w:val="004A4A5E"/>
    <w:rsid w:val="004A662A"/>
    <w:rsid w:val="004A6DCB"/>
    <w:rsid w:val="004A71BB"/>
    <w:rsid w:val="004A71CC"/>
    <w:rsid w:val="004A76A8"/>
    <w:rsid w:val="004B02C1"/>
    <w:rsid w:val="004B032E"/>
    <w:rsid w:val="004B0CEF"/>
    <w:rsid w:val="004B18BE"/>
    <w:rsid w:val="004B1AD3"/>
    <w:rsid w:val="004B2118"/>
    <w:rsid w:val="004B2E9C"/>
    <w:rsid w:val="004B3FED"/>
    <w:rsid w:val="004B4163"/>
    <w:rsid w:val="004B4533"/>
    <w:rsid w:val="004B4F8C"/>
    <w:rsid w:val="004B50DB"/>
    <w:rsid w:val="004B5270"/>
    <w:rsid w:val="004B6029"/>
    <w:rsid w:val="004B61BC"/>
    <w:rsid w:val="004B6AE3"/>
    <w:rsid w:val="004B6CC2"/>
    <w:rsid w:val="004B7A27"/>
    <w:rsid w:val="004C027D"/>
    <w:rsid w:val="004C037B"/>
    <w:rsid w:val="004C05A5"/>
    <w:rsid w:val="004C0D47"/>
    <w:rsid w:val="004C0F01"/>
    <w:rsid w:val="004C103F"/>
    <w:rsid w:val="004C148B"/>
    <w:rsid w:val="004C1ACB"/>
    <w:rsid w:val="004C265C"/>
    <w:rsid w:val="004C298F"/>
    <w:rsid w:val="004C2F97"/>
    <w:rsid w:val="004C371C"/>
    <w:rsid w:val="004C39B8"/>
    <w:rsid w:val="004C3F93"/>
    <w:rsid w:val="004C525F"/>
    <w:rsid w:val="004C52A6"/>
    <w:rsid w:val="004C5456"/>
    <w:rsid w:val="004C5EA3"/>
    <w:rsid w:val="004C5EF2"/>
    <w:rsid w:val="004C6D11"/>
    <w:rsid w:val="004C733D"/>
    <w:rsid w:val="004C75A8"/>
    <w:rsid w:val="004C797F"/>
    <w:rsid w:val="004C7BA6"/>
    <w:rsid w:val="004D00E7"/>
    <w:rsid w:val="004D04E9"/>
    <w:rsid w:val="004D0C69"/>
    <w:rsid w:val="004D0CAB"/>
    <w:rsid w:val="004D16AD"/>
    <w:rsid w:val="004D1933"/>
    <w:rsid w:val="004D24B0"/>
    <w:rsid w:val="004D26EA"/>
    <w:rsid w:val="004D273F"/>
    <w:rsid w:val="004D279B"/>
    <w:rsid w:val="004D2910"/>
    <w:rsid w:val="004D3140"/>
    <w:rsid w:val="004D3778"/>
    <w:rsid w:val="004D3A97"/>
    <w:rsid w:val="004D4317"/>
    <w:rsid w:val="004D466E"/>
    <w:rsid w:val="004D48B8"/>
    <w:rsid w:val="004D4E42"/>
    <w:rsid w:val="004D5822"/>
    <w:rsid w:val="004D5887"/>
    <w:rsid w:val="004D5BD5"/>
    <w:rsid w:val="004D67C5"/>
    <w:rsid w:val="004D74A7"/>
    <w:rsid w:val="004D76DE"/>
    <w:rsid w:val="004E072B"/>
    <w:rsid w:val="004E0F56"/>
    <w:rsid w:val="004E148D"/>
    <w:rsid w:val="004E1AAE"/>
    <w:rsid w:val="004E1FE1"/>
    <w:rsid w:val="004E33C5"/>
    <w:rsid w:val="004E400A"/>
    <w:rsid w:val="004E4D80"/>
    <w:rsid w:val="004E5524"/>
    <w:rsid w:val="004E57AD"/>
    <w:rsid w:val="004E5B07"/>
    <w:rsid w:val="004E61A4"/>
    <w:rsid w:val="004E66A4"/>
    <w:rsid w:val="004E6E72"/>
    <w:rsid w:val="004E6FED"/>
    <w:rsid w:val="004E7185"/>
    <w:rsid w:val="004E71FC"/>
    <w:rsid w:val="004E75EE"/>
    <w:rsid w:val="004E76E1"/>
    <w:rsid w:val="004E7969"/>
    <w:rsid w:val="004E79B0"/>
    <w:rsid w:val="004F019F"/>
    <w:rsid w:val="004F17EA"/>
    <w:rsid w:val="004F1A18"/>
    <w:rsid w:val="004F3405"/>
    <w:rsid w:val="004F34A4"/>
    <w:rsid w:val="004F356F"/>
    <w:rsid w:val="004F3763"/>
    <w:rsid w:val="004F3A22"/>
    <w:rsid w:val="004F49D3"/>
    <w:rsid w:val="004F4C53"/>
    <w:rsid w:val="004F4E04"/>
    <w:rsid w:val="004F4FC6"/>
    <w:rsid w:val="004F559C"/>
    <w:rsid w:val="004F5684"/>
    <w:rsid w:val="004F5DF6"/>
    <w:rsid w:val="004F5E54"/>
    <w:rsid w:val="004F6053"/>
    <w:rsid w:val="004F6A51"/>
    <w:rsid w:val="004F74CB"/>
    <w:rsid w:val="004F770F"/>
    <w:rsid w:val="0050031B"/>
    <w:rsid w:val="005013C9"/>
    <w:rsid w:val="0050166A"/>
    <w:rsid w:val="00502371"/>
    <w:rsid w:val="00503E6D"/>
    <w:rsid w:val="005041B4"/>
    <w:rsid w:val="005049F1"/>
    <w:rsid w:val="005052AC"/>
    <w:rsid w:val="00505E22"/>
    <w:rsid w:val="005065F9"/>
    <w:rsid w:val="0050685E"/>
    <w:rsid w:val="00506C2F"/>
    <w:rsid w:val="00506ED0"/>
    <w:rsid w:val="0050794C"/>
    <w:rsid w:val="0051087C"/>
    <w:rsid w:val="005109A1"/>
    <w:rsid w:val="005112B7"/>
    <w:rsid w:val="005117C7"/>
    <w:rsid w:val="005119F5"/>
    <w:rsid w:val="00511A80"/>
    <w:rsid w:val="00512200"/>
    <w:rsid w:val="0051262D"/>
    <w:rsid w:val="005135A1"/>
    <w:rsid w:val="005138F1"/>
    <w:rsid w:val="00515020"/>
    <w:rsid w:val="005151CC"/>
    <w:rsid w:val="005157EB"/>
    <w:rsid w:val="0051612D"/>
    <w:rsid w:val="005164AE"/>
    <w:rsid w:val="00516A5D"/>
    <w:rsid w:val="00516AD3"/>
    <w:rsid w:val="00517108"/>
    <w:rsid w:val="005206FC"/>
    <w:rsid w:val="00520FA9"/>
    <w:rsid w:val="00521226"/>
    <w:rsid w:val="005215E1"/>
    <w:rsid w:val="00521AFE"/>
    <w:rsid w:val="00521CEE"/>
    <w:rsid w:val="00521D10"/>
    <w:rsid w:val="00521EDF"/>
    <w:rsid w:val="005227D3"/>
    <w:rsid w:val="00522DCC"/>
    <w:rsid w:val="005235E3"/>
    <w:rsid w:val="00524974"/>
    <w:rsid w:val="0052523A"/>
    <w:rsid w:val="005254D1"/>
    <w:rsid w:val="00525703"/>
    <w:rsid w:val="005268FB"/>
    <w:rsid w:val="005268FF"/>
    <w:rsid w:val="00526D3F"/>
    <w:rsid w:val="00527111"/>
    <w:rsid w:val="005271F3"/>
    <w:rsid w:val="005275DA"/>
    <w:rsid w:val="005302C5"/>
    <w:rsid w:val="005302FE"/>
    <w:rsid w:val="00530563"/>
    <w:rsid w:val="00530AA1"/>
    <w:rsid w:val="005313ED"/>
    <w:rsid w:val="00531433"/>
    <w:rsid w:val="005318D7"/>
    <w:rsid w:val="00531BB3"/>
    <w:rsid w:val="00532B03"/>
    <w:rsid w:val="00532E35"/>
    <w:rsid w:val="00534284"/>
    <w:rsid w:val="005342CC"/>
    <w:rsid w:val="005343DA"/>
    <w:rsid w:val="00534CA1"/>
    <w:rsid w:val="00535110"/>
    <w:rsid w:val="005354D1"/>
    <w:rsid w:val="00535C6F"/>
    <w:rsid w:val="00536BF3"/>
    <w:rsid w:val="005377AB"/>
    <w:rsid w:val="00537848"/>
    <w:rsid w:val="00540221"/>
    <w:rsid w:val="005406F1"/>
    <w:rsid w:val="00540833"/>
    <w:rsid w:val="00540BF4"/>
    <w:rsid w:val="005414F4"/>
    <w:rsid w:val="005414FD"/>
    <w:rsid w:val="00541627"/>
    <w:rsid w:val="0054193D"/>
    <w:rsid w:val="00541B66"/>
    <w:rsid w:val="00541EE5"/>
    <w:rsid w:val="00542700"/>
    <w:rsid w:val="00542C9C"/>
    <w:rsid w:val="0054315F"/>
    <w:rsid w:val="005431B8"/>
    <w:rsid w:val="00543BB0"/>
    <w:rsid w:val="00543F1A"/>
    <w:rsid w:val="005448F6"/>
    <w:rsid w:val="00544924"/>
    <w:rsid w:val="00544CDB"/>
    <w:rsid w:val="00544DEC"/>
    <w:rsid w:val="005450DF"/>
    <w:rsid w:val="00545192"/>
    <w:rsid w:val="00545690"/>
    <w:rsid w:val="005457C5"/>
    <w:rsid w:val="00545DC2"/>
    <w:rsid w:val="00546140"/>
    <w:rsid w:val="00546A3C"/>
    <w:rsid w:val="00546B25"/>
    <w:rsid w:val="005476E5"/>
    <w:rsid w:val="005477FA"/>
    <w:rsid w:val="00547C1E"/>
    <w:rsid w:val="00550A9D"/>
    <w:rsid w:val="0055157E"/>
    <w:rsid w:val="005522A9"/>
    <w:rsid w:val="00552579"/>
    <w:rsid w:val="00552679"/>
    <w:rsid w:val="005526AB"/>
    <w:rsid w:val="0055288A"/>
    <w:rsid w:val="0055366B"/>
    <w:rsid w:val="005538DE"/>
    <w:rsid w:val="00554E75"/>
    <w:rsid w:val="00555207"/>
    <w:rsid w:val="005556AE"/>
    <w:rsid w:val="00555AFF"/>
    <w:rsid w:val="00555CA2"/>
    <w:rsid w:val="005561C3"/>
    <w:rsid w:val="005563E4"/>
    <w:rsid w:val="00556401"/>
    <w:rsid w:val="00556512"/>
    <w:rsid w:val="00556C2B"/>
    <w:rsid w:val="00557A10"/>
    <w:rsid w:val="00557CC3"/>
    <w:rsid w:val="00557D0B"/>
    <w:rsid w:val="00557E25"/>
    <w:rsid w:val="0056028B"/>
    <w:rsid w:val="00560773"/>
    <w:rsid w:val="00560E90"/>
    <w:rsid w:val="00561071"/>
    <w:rsid w:val="0056203E"/>
    <w:rsid w:val="00562640"/>
    <w:rsid w:val="005626F2"/>
    <w:rsid w:val="005632D9"/>
    <w:rsid w:val="00563322"/>
    <w:rsid w:val="00563825"/>
    <w:rsid w:val="00563F81"/>
    <w:rsid w:val="00565620"/>
    <w:rsid w:val="00566047"/>
    <w:rsid w:val="005676B5"/>
    <w:rsid w:val="00567AC1"/>
    <w:rsid w:val="005702A6"/>
    <w:rsid w:val="005705C4"/>
    <w:rsid w:val="005705FB"/>
    <w:rsid w:val="00570E86"/>
    <w:rsid w:val="005712E9"/>
    <w:rsid w:val="005717AD"/>
    <w:rsid w:val="005723CF"/>
    <w:rsid w:val="00572681"/>
    <w:rsid w:val="00573004"/>
    <w:rsid w:val="005730DD"/>
    <w:rsid w:val="00573BB4"/>
    <w:rsid w:val="00574184"/>
    <w:rsid w:val="00574425"/>
    <w:rsid w:val="005746ED"/>
    <w:rsid w:val="0057471B"/>
    <w:rsid w:val="00574B4A"/>
    <w:rsid w:val="00575233"/>
    <w:rsid w:val="005754C3"/>
    <w:rsid w:val="00576065"/>
    <w:rsid w:val="00576138"/>
    <w:rsid w:val="00576177"/>
    <w:rsid w:val="00576308"/>
    <w:rsid w:val="0057754F"/>
    <w:rsid w:val="0058012A"/>
    <w:rsid w:val="0058030D"/>
    <w:rsid w:val="00580435"/>
    <w:rsid w:val="005804D1"/>
    <w:rsid w:val="0058088D"/>
    <w:rsid w:val="005808EA"/>
    <w:rsid w:val="00580CF8"/>
    <w:rsid w:val="00580D3B"/>
    <w:rsid w:val="00581523"/>
    <w:rsid w:val="00581EEC"/>
    <w:rsid w:val="005821BA"/>
    <w:rsid w:val="0058234F"/>
    <w:rsid w:val="005824EA"/>
    <w:rsid w:val="00583914"/>
    <w:rsid w:val="00583956"/>
    <w:rsid w:val="00583AA3"/>
    <w:rsid w:val="00583FAE"/>
    <w:rsid w:val="005854C3"/>
    <w:rsid w:val="00585C4F"/>
    <w:rsid w:val="0058624A"/>
    <w:rsid w:val="005867B1"/>
    <w:rsid w:val="005868F6"/>
    <w:rsid w:val="00586AE8"/>
    <w:rsid w:val="0058737B"/>
    <w:rsid w:val="0058756A"/>
    <w:rsid w:val="005903C9"/>
    <w:rsid w:val="00590A8F"/>
    <w:rsid w:val="00591029"/>
    <w:rsid w:val="00591589"/>
    <w:rsid w:val="00591C69"/>
    <w:rsid w:val="00592BAB"/>
    <w:rsid w:val="005930B5"/>
    <w:rsid w:val="00593742"/>
    <w:rsid w:val="00593880"/>
    <w:rsid w:val="00593C06"/>
    <w:rsid w:val="00593FAE"/>
    <w:rsid w:val="00594ECE"/>
    <w:rsid w:val="00595458"/>
    <w:rsid w:val="0059656E"/>
    <w:rsid w:val="00596583"/>
    <w:rsid w:val="0059696C"/>
    <w:rsid w:val="00596AE3"/>
    <w:rsid w:val="00596F39"/>
    <w:rsid w:val="00597A59"/>
    <w:rsid w:val="005A00B9"/>
    <w:rsid w:val="005A15F1"/>
    <w:rsid w:val="005A173E"/>
    <w:rsid w:val="005A2528"/>
    <w:rsid w:val="005A2E5F"/>
    <w:rsid w:val="005A2F50"/>
    <w:rsid w:val="005A3415"/>
    <w:rsid w:val="005A3F6B"/>
    <w:rsid w:val="005A425C"/>
    <w:rsid w:val="005A4437"/>
    <w:rsid w:val="005A456D"/>
    <w:rsid w:val="005A4B58"/>
    <w:rsid w:val="005A58EC"/>
    <w:rsid w:val="005A5CD3"/>
    <w:rsid w:val="005A5F1E"/>
    <w:rsid w:val="005A609C"/>
    <w:rsid w:val="005A6F9E"/>
    <w:rsid w:val="005A7537"/>
    <w:rsid w:val="005A779A"/>
    <w:rsid w:val="005A7A2F"/>
    <w:rsid w:val="005B0076"/>
    <w:rsid w:val="005B09EA"/>
    <w:rsid w:val="005B119E"/>
    <w:rsid w:val="005B1236"/>
    <w:rsid w:val="005B14C1"/>
    <w:rsid w:val="005B17CC"/>
    <w:rsid w:val="005B18F3"/>
    <w:rsid w:val="005B1F2D"/>
    <w:rsid w:val="005B29AD"/>
    <w:rsid w:val="005B2B5C"/>
    <w:rsid w:val="005B2BD1"/>
    <w:rsid w:val="005B33EC"/>
    <w:rsid w:val="005B3999"/>
    <w:rsid w:val="005B3B2C"/>
    <w:rsid w:val="005B3B95"/>
    <w:rsid w:val="005B4402"/>
    <w:rsid w:val="005B446D"/>
    <w:rsid w:val="005B4596"/>
    <w:rsid w:val="005B4870"/>
    <w:rsid w:val="005B491B"/>
    <w:rsid w:val="005B4CBB"/>
    <w:rsid w:val="005B5E68"/>
    <w:rsid w:val="005B5EDE"/>
    <w:rsid w:val="005B63B7"/>
    <w:rsid w:val="005B7150"/>
    <w:rsid w:val="005B7A47"/>
    <w:rsid w:val="005C011A"/>
    <w:rsid w:val="005C024C"/>
    <w:rsid w:val="005C0F06"/>
    <w:rsid w:val="005C1137"/>
    <w:rsid w:val="005C1AEE"/>
    <w:rsid w:val="005C2109"/>
    <w:rsid w:val="005C262B"/>
    <w:rsid w:val="005C28E0"/>
    <w:rsid w:val="005C2E65"/>
    <w:rsid w:val="005C3088"/>
    <w:rsid w:val="005C31D8"/>
    <w:rsid w:val="005C3216"/>
    <w:rsid w:val="005C34DB"/>
    <w:rsid w:val="005C3EE8"/>
    <w:rsid w:val="005C3F21"/>
    <w:rsid w:val="005C4258"/>
    <w:rsid w:val="005C464C"/>
    <w:rsid w:val="005C46B4"/>
    <w:rsid w:val="005C5266"/>
    <w:rsid w:val="005C5794"/>
    <w:rsid w:val="005C5C60"/>
    <w:rsid w:val="005C5D04"/>
    <w:rsid w:val="005C60FC"/>
    <w:rsid w:val="005C70A5"/>
    <w:rsid w:val="005C7375"/>
    <w:rsid w:val="005C78F2"/>
    <w:rsid w:val="005C7FCA"/>
    <w:rsid w:val="005D0050"/>
    <w:rsid w:val="005D05F9"/>
    <w:rsid w:val="005D0A1E"/>
    <w:rsid w:val="005D0B2F"/>
    <w:rsid w:val="005D0D57"/>
    <w:rsid w:val="005D13B9"/>
    <w:rsid w:val="005D161D"/>
    <w:rsid w:val="005D1898"/>
    <w:rsid w:val="005D2521"/>
    <w:rsid w:val="005D2E9F"/>
    <w:rsid w:val="005D3072"/>
    <w:rsid w:val="005D31C4"/>
    <w:rsid w:val="005D3588"/>
    <w:rsid w:val="005D3731"/>
    <w:rsid w:val="005D4356"/>
    <w:rsid w:val="005D4D5F"/>
    <w:rsid w:val="005D51E7"/>
    <w:rsid w:val="005D6698"/>
    <w:rsid w:val="005D67FE"/>
    <w:rsid w:val="005D6AFF"/>
    <w:rsid w:val="005D7ADD"/>
    <w:rsid w:val="005D7B82"/>
    <w:rsid w:val="005D7EC0"/>
    <w:rsid w:val="005E070E"/>
    <w:rsid w:val="005E0B42"/>
    <w:rsid w:val="005E0EBF"/>
    <w:rsid w:val="005E1515"/>
    <w:rsid w:val="005E18C3"/>
    <w:rsid w:val="005E1DB7"/>
    <w:rsid w:val="005E2363"/>
    <w:rsid w:val="005E25FB"/>
    <w:rsid w:val="005E270C"/>
    <w:rsid w:val="005E4C3E"/>
    <w:rsid w:val="005E59F0"/>
    <w:rsid w:val="005E5E24"/>
    <w:rsid w:val="005E63C2"/>
    <w:rsid w:val="005E726A"/>
    <w:rsid w:val="005E77D8"/>
    <w:rsid w:val="005E7A3D"/>
    <w:rsid w:val="005E7B60"/>
    <w:rsid w:val="005F0046"/>
    <w:rsid w:val="005F0D95"/>
    <w:rsid w:val="005F105E"/>
    <w:rsid w:val="005F11F6"/>
    <w:rsid w:val="005F19E0"/>
    <w:rsid w:val="005F2B58"/>
    <w:rsid w:val="005F3041"/>
    <w:rsid w:val="005F3493"/>
    <w:rsid w:val="005F38F3"/>
    <w:rsid w:val="005F39D4"/>
    <w:rsid w:val="005F3B2F"/>
    <w:rsid w:val="005F3C66"/>
    <w:rsid w:val="005F3DEF"/>
    <w:rsid w:val="005F3FDE"/>
    <w:rsid w:val="005F408F"/>
    <w:rsid w:val="005F423C"/>
    <w:rsid w:val="005F4485"/>
    <w:rsid w:val="005F461A"/>
    <w:rsid w:val="005F4714"/>
    <w:rsid w:val="005F5C41"/>
    <w:rsid w:val="005F626B"/>
    <w:rsid w:val="005F6376"/>
    <w:rsid w:val="005F656E"/>
    <w:rsid w:val="005F68C0"/>
    <w:rsid w:val="005F702F"/>
    <w:rsid w:val="005F751F"/>
    <w:rsid w:val="005F75FD"/>
    <w:rsid w:val="00600432"/>
    <w:rsid w:val="006008D2"/>
    <w:rsid w:val="00600B45"/>
    <w:rsid w:val="00600CC3"/>
    <w:rsid w:val="00600DFA"/>
    <w:rsid w:val="00601963"/>
    <w:rsid w:val="00601A40"/>
    <w:rsid w:val="00601DD7"/>
    <w:rsid w:val="00602790"/>
    <w:rsid w:val="00602B4C"/>
    <w:rsid w:val="0060361A"/>
    <w:rsid w:val="00603926"/>
    <w:rsid w:val="00603A32"/>
    <w:rsid w:val="0060413E"/>
    <w:rsid w:val="006043C2"/>
    <w:rsid w:val="00604612"/>
    <w:rsid w:val="006048A2"/>
    <w:rsid w:val="00604D43"/>
    <w:rsid w:val="00604E97"/>
    <w:rsid w:val="006055E2"/>
    <w:rsid w:val="006062F1"/>
    <w:rsid w:val="006071E2"/>
    <w:rsid w:val="006075D4"/>
    <w:rsid w:val="00607997"/>
    <w:rsid w:val="00607A51"/>
    <w:rsid w:val="00607DD8"/>
    <w:rsid w:val="00610238"/>
    <w:rsid w:val="00610E82"/>
    <w:rsid w:val="00611140"/>
    <w:rsid w:val="006112AA"/>
    <w:rsid w:val="006118B6"/>
    <w:rsid w:val="00611D7B"/>
    <w:rsid w:val="00612282"/>
    <w:rsid w:val="00612622"/>
    <w:rsid w:val="0061281B"/>
    <w:rsid w:val="00612EFA"/>
    <w:rsid w:val="0061324A"/>
    <w:rsid w:val="0061376B"/>
    <w:rsid w:val="00613925"/>
    <w:rsid w:val="00614A8B"/>
    <w:rsid w:val="00614B22"/>
    <w:rsid w:val="00614B6A"/>
    <w:rsid w:val="006154B9"/>
    <w:rsid w:val="00615C7F"/>
    <w:rsid w:val="00615CA7"/>
    <w:rsid w:val="00615E82"/>
    <w:rsid w:val="006161F3"/>
    <w:rsid w:val="00616369"/>
    <w:rsid w:val="00617042"/>
    <w:rsid w:val="00617A42"/>
    <w:rsid w:val="0062052D"/>
    <w:rsid w:val="006214B0"/>
    <w:rsid w:val="00622404"/>
    <w:rsid w:val="0062290B"/>
    <w:rsid w:val="00622CF9"/>
    <w:rsid w:val="00622F4C"/>
    <w:rsid w:val="00623646"/>
    <w:rsid w:val="0062367A"/>
    <w:rsid w:val="00623683"/>
    <w:rsid w:val="00623709"/>
    <w:rsid w:val="00623B36"/>
    <w:rsid w:val="00623F7A"/>
    <w:rsid w:val="006245EA"/>
    <w:rsid w:val="00624B0C"/>
    <w:rsid w:val="00624DC0"/>
    <w:rsid w:val="00625995"/>
    <w:rsid w:val="00625DFC"/>
    <w:rsid w:val="00625EFB"/>
    <w:rsid w:val="00625F4B"/>
    <w:rsid w:val="00626312"/>
    <w:rsid w:val="006268F5"/>
    <w:rsid w:val="00626A3E"/>
    <w:rsid w:val="00626E98"/>
    <w:rsid w:val="006270DA"/>
    <w:rsid w:val="006273BD"/>
    <w:rsid w:val="006277E9"/>
    <w:rsid w:val="00627B23"/>
    <w:rsid w:val="00630B0E"/>
    <w:rsid w:val="0063110D"/>
    <w:rsid w:val="006314B1"/>
    <w:rsid w:val="0063171B"/>
    <w:rsid w:val="006319DF"/>
    <w:rsid w:val="00632121"/>
    <w:rsid w:val="00632BAF"/>
    <w:rsid w:val="0063312A"/>
    <w:rsid w:val="00633645"/>
    <w:rsid w:val="00634547"/>
    <w:rsid w:val="00634674"/>
    <w:rsid w:val="00634BF7"/>
    <w:rsid w:val="0063501E"/>
    <w:rsid w:val="00636823"/>
    <w:rsid w:val="006369C4"/>
    <w:rsid w:val="0063747A"/>
    <w:rsid w:val="006377E5"/>
    <w:rsid w:val="00637983"/>
    <w:rsid w:val="00641199"/>
    <w:rsid w:val="006416C2"/>
    <w:rsid w:val="00641A01"/>
    <w:rsid w:val="00641B20"/>
    <w:rsid w:val="006420A8"/>
    <w:rsid w:val="00642CF6"/>
    <w:rsid w:val="0064355A"/>
    <w:rsid w:val="006436F0"/>
    <w:rsid w:val="00643754"/>
    <w:rsid w:val="00643E3B"/>
    <w:rsid w:val="00643F99"/>
    <w:rsid w:val="006441E4"/>
    <w:rsid w:val="00644229"/>
    <w:rsid w:val="006445E6"/>
    <w:rsid w:val="00644745"/>
    <w:rsid w:val="00645004"/>
    <w:rsid w:val="00645324"/>
    <w:rsid w:val="0064577C"/>
    <w:rsid w:val="00646088"/>
    <w:rsid w:val="00646208"/>
    <w:rsid w:val="006473F7"/>
    <w:rsid w:val="0065038A"/>
    <w:rsid w:val="006507C7"/>
    <w:rsid w:val="00650A19"/>
    <w:rsid w:val="00650D61"/>
    <w:rsid w:val="00650E61"/>
    <w:rsid w:val="00651383"/>
    <w:rsid w:val="00651589"/>
    <w:rsid w:val="006517E3"/>
    <w:rsid w:val="00651AEC"/>
    <w:rsid w:val="00653014"/>
    <w:rsid w:val="0065334B"/>
    <w:rsid w:val="00653BA3"/>
    <w:rsid w:val="00653DC1"/>
    <w:rsid w:val="00654A42"/>
    <w:rsid w:val="00655046"/>
    <w:rsid w:val="0065571F"/>
    <w:rsid w:val="00655750"/>
    <w:rsid w:val="00655D2D"/>
    <w:rsid w:val="00655FA0"/>
    <w:rsid w:val="00656442"/>
    <w:rsid w:val="00656BE9"/>
    <w:rsid w:val="00657152"/>
    <w:rsid w:val="0065720B"/>
    <w:rsid w:val="0065764C"/>
    <w:rsid w:val="00660775"/>
    <w:rsid w:val="00660801"/>
    <w:rsid w:val="00661312"/>
    <w:rsid w:val="00661398"/>
    <w:rsid w:val="006619EE"/>
    <w:rsid w:val="00661A47"/>
    <w:rsid w:val="00662A2F"/>
    <w:rsid w:val="00662F44"/>
    <w:rsid w:val="00663109"/>
    <w:rsid w:val="00663513"/>
    <w:rsid w:val="00663A0D"/>
    <w:rsid w:val="00663A1C"/>
    <w:rsid w:val="00663FE3"/>
    <w:rsid w:val="00664716"/>
    <w:rsid w:val="00664A48"/>
    <w:rsid w:val="00664B98"/>
    <w:rsid w:val="00665284"/>
    <w:rsid w:val="006656E8"/>
    <w:rsid w:val="00665CAA"/>
    <w:rsid w:val="006660E6"/>
    <w:rsid w:val="00666C47"/>
    <w:rsid w:val="00666CB5"/>
    <w:rsid w:val="00666E46"/>
    <w:rsid w:val="00667AD7"/>
    <w:rsid w:val="00670287"/>
    <w:rsid w:val="006702E5"/>
    <w:rsid w:val="00670776"/>
    <w:rsid w:val="006708ED"/>
    <w:rsid w:val="00670EA5"/>
    <w:rsid w:val="00671107"/>
    <w:rsid w:val="00671DB8"/>
    <w:rsid w:val="00672978"/>
    <w:rsid w:val="00672A96"/>
    <w:rsid w:val="00672B89"/>
    <w:rsid w:val="00673C8B"/>
    <w:rsid w:val="00673D2A"/>
    <w:rsid w:val="00673DBF"/>
    <w:rsid w:val="0067421B"/>
    <w:rsid w:val="00674B1D"/>
    <w:rsid w:val="00675010"/>
    <w:rsid w:val="0067525B"/>
    <w:rsid w:val="00675A5E"/>
    <w:rsid w:val="00675A7B"/>
    <w:rsid w:val="00676D34"/>
    <w:rsid w:val="00676E92"/>
    <w:rsid w:val="006778C2"/>
    <w:rsid w:val="00677C92"/>
    <w:rsid w:val="00677DA7"/>
    <w:rsid w:val="006819FB"/>
    <w:rsid w:val="00682452"/>
    <w:rsid w:val="00682526"/>
    <w:rsid w:val="00682D69"/>
    <w:rsid w:val="00682E7F"/>
    <w:rsid w:val="0068302E"/>
    <w:rsid w:val="00683828"/>
    <w:rsid w:val="00684476"/>
    <w:rsid w:val="00684826"/>
    <w:rsid w:val="00684A4E"/>
    <w:rsid w:val="00684BAB"/>
    <w:rsid w:val="006850CD"/>
    <w:rsid w:val="006866D8"/>
    <w:rsid w:val="0068689F"/>
    <w:rsid w:val="006869ED"/>
    <w:rsid w:val="0068722D"/>
    <w:rsid w:val="0068793E"/>
    <w:rsid w:val="006901CA"/>
    <w:rsid w:val="006911E5"/>
    <w:rsid w:val="00691E51"/>
    <w:rsid w:val="00693543"/>
    <w:rsid w:val="00693FED"/>
    <w:rsid w:val="00694958"/>
    <w:rsid w:val="00694DD3"/>
    <w:rsid w:val="00695335"/>
    <w:rsid w:val="006954D1"/>
    <w:rsid w:val="006960A5"/>
    <w:rsid w:val="006962B1"/>
    <w:rsid w:val="00696958"/>
    <w:rsid w:val="00696AAF"/>
    <w:rsid w:val="00697472"/>
    <w:rsid w:val="006A0F9C"/>
    <w:rsid w:val="006A1DF2"/>
    <w:rsid w:val="006A2CDA"/>
    <w:rsid w:val="006A33F9"/>
    <w:rsid w:val="006A38A9"/>
    <w:rsid w:val="006A46F0"/>
    <w:rsid w:val="006A4DB1"/>
    <w:rsid w:val="006A51AA"/>
    <w:rsid w:val="006A5212"/>
    <w:rsid w:val="006A5361"/>
    <w:rsid w:val="006A5636"/>
    <w:rsid w:val="006A6D18"/>
    <w:rsid w:val="006A792C"/>
    <w:rsid w:val="006B088B"/>
    <w:rsid w:val="006B0C50"/>
    <w:rsid w:val="006B1900"/>
    <w:rsid w:val="006B1AC9"/>
    <w:rsid w:val="006B1AF9"/>
    <w:rsid w:val="006B1C94"/>
    <w:rsid w:val="006B2154"/>
    <w:rsid w:val="006B2A15"/>
    <w:rsid w:val="006B2BF2"/>
    <w:rsid w:val="006B39FF"/>
    <w:rsid w:val="006B4EEA"/>
    <w:rsid w:val="006B5034"/>
    <w:rsid w:val="006B5474"/>
    <w:rsid w:val="006B57D5"/>
    <w:rsid w:val="006B59D1"/>
    <w:rsid w:val="006B5FBD"/>
    <w:rsid w:val="006B6619"/>
    <w:rsid w:val="006B6836"/>
    <w:rsid w:val="006B7E0A"/>
    <w:rsid w:val="006C08AB"/>
    <w:rsid w:val="006C097F"/>
    <w:rsid w:val="006C2779"/>
    <w:rsid w:val="006C2C8A"/>
    <w:rsid w:val="006C2E78"/>
    <w:rsid w:val="006C2FD9"/>
    <w:rsid w:val="006C46A6"/>
    <w:rsid w:val="006C471C"/>
    <w:rsid w:val="006C50CC"/>
    <w:rsid w:val="006C538C"/>
    <w:rsid w:val="006C589B"/>
    <w:rsid w:val="006C5E36"/>
    <w:rsid w:val="006C63C7"/>
    <w:rsid w:val="006C663A"/>
    <w:rsid w:val="006C6DC9"/>
    <w:rsid w:val="006C7895"/>
    <w:rsid w:val="006C79A6"/>
    <w:rsid w:val="006D0007"/>
    <w:rsid w:val="006D028D"/>
    <w:rsid w:val="006D03C7"/>
    <w:rsid w:val="006D1451"/>
    <w:rsid w:val="006D1A35"/>
    <w:rsid w:val="006D240C"/>
    <w:rsid w:val="006D246D"/>
    <w:rsid w:val="006D278D"/>
    <w:rsid w:val="006D2991"/>
    <w:rsid w:val="006D2A2D"/>
    <w:rsid w:val="006D2AE3"/>
    <w:rsid w:val="006D36E0"/>
    <w:rsid w:val="006D3B25"/>
    <w:rsid w:val="006D414D"/>
    <w:rsid w:val="006D461D"/>
    <w:rsid w:val="006D55B2"/>
    <w:rsid w:val="006D7020"/>
    <w:rsid w:val="006D7758"/>
    <w:rsid w:val="006E104B"/>
    <w:rsid w:val="006E13B9"/>
    <w:rsid w:val="006E14E5"/>
    <w:rsid w:val="006E182A"/>
    <w:rsid w:val="006E1BF3"/>
    <w:rsid w:val="006E1C8A"/>
    <w:rsid w:val="006E20D4"/>
    <w:rsid w:val="006E2177"/>
    <w:rsid w:val="006E295E"/>
    <w:rsid w:val="006E2F25"/>
    <w:rsid w:val="006E34EF"/>
    <w:rsid w:val="006E3755"/>
    <w:rsid w:val="006E3E4E"/>
    <w:rsid w:val="006E4D54"/>
    <w:rsid w:val="006E4DC1"/>
    <w:rsid w:val="006E5719"/>
    <w:rsid w:val="006E5A1F"/>
    <w:rsid w:val="006E63BC"/>
    <w:rsid w:val="006E686E"/>
    <w:rsid w:val="006E6982"/>
    <w:rsid w:val="006E6A48"/>
    <w:rsid w:val="006E6BCC"/>
    <w:rsid w:val="006E742F"/>
    <w:rsid w:val="006E79FF"/>
    <w:rsid w:val="006F06A4"/>
    <w:rsid w:val="006F0EC9"/>
    <w:rsid w:val="006F0F01"/>
    <w:rsid w:val="006F11E4"/>
    <w:rsid w:val="006F1609"/>
    <w:rsid w:val="006F178C"/>
    <w:rsid w:val="006F1B3F"/>
    <w:rsid w:val="006F1D30"/>
    <w:rsid w:val="006F3AE4"/>
    <w:rsid w:val="006F3F01"/>
    <w:rsid w:val="006F4258"/>
    <w:rsid w:val="006F4403"/>
    <w:rsid w:val="006F58AD"/>
    <w:rsid w:val="006F5A93"/>
    <w:rsid w:val="006F5C02"/>
    <w:rsid w:val="006F6578"/>
    <w:rsid w:val="006F69FE"/>
    <w:rsid w:val="006F6A03"/>
    <w:rsid w:val="006F6A6B"/>
    <w:rsid w:val="006F6DB4"/>
    <w:rsid w:val="006F716B"/>
    <w:rsid w:val="006F72C2"/>
    <w:rsid w:val="006F735C"/>
    <w:rsid w:val="006F7ACF"/>
    <w:rsid w:val="006F7C78"/>
    <w:rsid w:val="006F7C7D"/>
    <w:rsid w:val="006F7DD9"/>
    <w:rsid w:val="007005D5"/>
    <w:rsid w:val="00700D98"/>
    <w:rsid w:val="00701A62"/>
    <w:rsid w:val="00701AA3"/>
    <w:rsid w:val="00701F6D"/>
    <w:rsid w:val="007020A4"/>
    <w:rsid w:val="00703EFC"/>
    <w:rsid w:val="007044FD"/>
    <w:rsid w:val="0070477B"/>
    <w:rsid w:val="00704835"/>
    <w:rsid w:val="007057DA"/>
    <w:rsid w:val="00705D30"/>
    <w:rsid w:val="007062C3"/>
    <w:rsid w:val="007064D7"/>
    <w:rsid w:val="0070665B"/>
    <w:rsid w:val="00706941"/>
    <w:rsid w:val="00706C01"/>
    <w:rsid w:val="00707546"/>
    <w:rsid w:val="0070788B"/>
    <w:rsid w:val="00710394"/>
    <w:rsid w:val="007103BF"/>
    <w:rsid w:val="007107E0"/>
    <w:rsid w:val="00711507"/>
    <w:rsid w:val="007123C9"/>
    <w:rsid w:val="00712485"/>
    <w:rsid w:val="00712935"/>
    <w:rsid w:val="00712D27"/>
    <w:rsid w:val="00712FD1"/>
    <w:rsid w:val="0071345E"/>
    <w:rsid w:val="00713B87"/>
    <w:rsid w:val="00714009"/>
    <w:rsid w:val="00714E8F"/>
    <w:rsid w:val="00714F3B"/>
    <w:rsid w:val="007158EC"/>
    <w:rsid w:val="007159A1"/>
    <w:rsid w:val="00715C89"/>
    <w:rsid w:val="00715D7C"/>
    <w:rsid w:val="00715E12"/>
    <w:rsid w:val="00716271"/>
    <w:rsid w:val="00716430"/>
    <w:rsid w:val="00717364"/>
    <w:rsid w:val="00717AD6"/>
    <w:rsid w:val="00717FF4"/>
    <w:rsid w:val="007210D6"/>
    <w:rsid w:val="00721557"/>
    <w:rsid w:val="007217F5"/>
    <w:rsid w:val="00722259"/>
    <w:rsid w:val="007226AC"/>
    <w:rsid w:val="0072371E"/>
    <w:rsid w:val="007240F5"/>
    <w:rsid w:val="00724210"/>
    <w:rsid w:val="00724A6A"/>
    <w:rsid w:val="007256F6"/>
    <w:rsid w:val="007257B2"/>
    <w:rsid w:val="00725BB6"/>
    <w:rsid w:val="00725CB7"/>
    <w:rsid w:val="00725DEE"/>
    <w:rsid w:val="007268A6"/>
    <w:rsid w:val="007269AF"/>
    <w:rsid w:val="00726A55"/>
    <w:rsid w:val="007273BF"/>
    <w:rsid w:val="00727839"/>
    <w:rsid w:val="00727997"/>
    <w:rsid w:val="007279EB"/>
    <w:rsid w:val="00730AF8"/>
    <w:rsid w:val="00731919"/>
    <w:rsid w:val="0073192C"/>
    <w:rsid w:val="00731F4D"/>
    <w:rsid w:val="00732395"/>
    <w:rsid w:val="00732609"/>
    <w:rsid w:val="007332BC"/>
    <w:rsid w:val="00733D85"/>
    <w:rsid w:val="00734039"/>
    <w:rsid w:val="00734754"/>
    <w:rsid w:val="00734E6B"/>
    <w:rsid w:val="007353DA"/>
    <w:rsid w:val="00735515"/>
    <w:rsid w:val="007358C6"/>
    <w:rsid w:val="00735A5C"/>
    <w:rsid w:val="00735FF8"/>
    <w:rsid w:val="00736D3E"/>
    <w:rsid w:val="00736DEF"/>
    <w:rsid w:val="007378D9"/>
    <w:rsid w:val="00737EAE"/>
    <w:rsid w:val="0074068D"/>
    <w:rsid w:val="00740862"/>
    <w:rsid w:val="00741A3B"/>
    <w:rsid w:val="007421B2"/>
    <w:rsid w:val="0074258D"/>
    <w:rsid w:val="007425A8"/>
    <w:rsid w:val="007430C4"/>
    <w:rsid w:val="007435BD"/>
    <w:rsid w:val="0074382B"/>
    <w:rsid w:val="00743D10"/>
    <w:rsid w:val="00744437"/>
    <w:rsid w:val="007445EA"/>
    <w:rsid w:val="00744E83"/>
    <w:rsid w:val="00745601"/>
    <w:rsid w:val="00745BC4"/>
    <w:rsid w:val="00745F0A"/>
    <w:rsid w:val="007462F0"/>
    <w:rsid w:val="00746393"/>
    <w:rsid w:val="007464D1"/>
    <w:rsid w:val="00746A81"/>
    <w:rsid w:val="007478F3"/>
    <w:rsid w:val="00750E03"/>
    <w:rsid w:val="00751679"/>
    <w:rsid w:val="0075227F"/>
    <w:rsid w:val="0075399D"/>
    <w:rsid w:val="0075734B"/>
    <w:rsid w:val="0075794C"/>
    <w:rsid w:val="00757D95"/>
    <w:rsid w:val="00760699"/>
    <w:rsid w:val="007606CE"/>
    <w:rsid w:val="00762179"/>
    <w:rsid w:val="00763D96"/>
    <w:rsid w:val="00763FB5"/>
    <w:rsid w:val="007646E1"/>
    <w:rsid w:val="00764E8F"/>
    <w:rsid w:val="007658B9"/>
    <w:rsid w:val="007660E9"/>
    <w:rsid w:val="00766B73"/>
    <w:rsid w:val="00766CB2"/>
    <w:rsid w:val="00766F1F"/>
    <w:rsid w:val="007700C8"/>
    <w:rsid w:val="00770873"/>
    <w:rsid w:val="00770897"/>
    <w:rsid w:val="007709A4"/>
    <w:rsid w:val="00770AEC"/>
    <w:rsid w:val="00770B72"/>
    <w:rsid w:val="007715E4"/>
    <w:rsid w:val="00772039"/>
    <w:rsid w:val="0077267C"/>
    <w:rsid w:val="00772F30"/>
    <w:rsid w:val="00772FC5"/>
    <w:rsid w:val="00774413"/>
    <w:rsid w:val="007745F2"/>
    <w:rsid w:val="007749B9"/>
    <w:rsid w:val="00774DA3"/>
    <w:rsid w:val="007757F9"/>
    <w:rsid w:val="00775935"/>
    <w:rsid w:val="0077694E"/>
    <w:rsid w:val="00777034"/>
    <w:rsid w:val="00777779"/>
    <w:rsid w:val="00777F93"/>
    <w:rsid w:val="007802F8"/>
    <w:rsid w:val="0078064D"/>
    <w:rsid w:val="0078216F"/>
    <w:rsid w:val="00782B99"/>
    <w:rsid w:val="00783176"/>
    <w:rsid w:val="007833AD"/>
    <w:rsid w:val="0078354D"/>
    <w:rsid w:val="00783C5E"/>
    <w:rsid w:val="0078487B"/>
    <w:rsid w:val="00785B44"/>
    <w:rsid w:val="00785FE5"/>
    <w:rsid w:val="007863DA"/>
    <w:rsid w:val="007864DA"/>
    <w:rsid w:val="007866E7"/>
    <w:rsid w:val="00786A91"/>
    <w:rsid w:val="00786D30"/>
    <w:rsid w:val="00787309"/>
    <w:rsid w:val="007876C1"/>
    <w:rsid w:val="00787BB2"/>
    <w:rsid w:val="00787FBC"/>
    <w:rsid w:val="007901D6"/>
    <w:rsid w:val="00790A0C"/>
    <w:rsid w:val="00790AA1"/>
    <w:rsid w:val="00791172"/>
    <w:rsid w:val="00791B61"/>
    <w:rsid w:val="00791CD1"/>
    <w:rsid w:val="00791F5E"/>
    <w:rsid w:val="0079281D"/>
    <w:rsid w:val="00792ED8"/>
    <w:rsid w:val="00792F81"/>
    <w:rsid w:val="00794606"/>
    <w:rsid w:val="007958F7"/>
    <w:rsid w:val="00795E0C"/>
    <w:rsid w:val="00796152"/>
    <w:rsid w:val="00796284"/>
    <w:rsid w:val="00797B39"/>
    <w:rsid w:val="00797B54"/>
    <w:rsid w:val="00797C6D"/>
    <w:rsid w:val="007A059C"/>
    <w:rsid w:val="007A0611"/>
    <w:rsid w:val="007A0FE0"/>
    <w:rsid w:val="007A0FF1"/>
    <w:rsid w:val="007A14DB"/>
    <w:rsid w:val="007A1695"/>
    <w:rsid w:val="007A1BE8"/>
    <w:rsid w:val="007A1E87"/>
    <w:rsid w:val="007A2A36"/>
    <w:rsid w:val="007A2C50"/>
    <w:rsid w:val="007A2EFC"/>
    <w:rsid w:val="007A3499"/>
    <w:rsid w:val="007A4162"/>
    <w:rsid w:val="007A41DD"/>
    <w:rsid w:val="007A4396"/>
    <w:rsid w:val="007A457A"/>
    <w:rsid w:val="007A47E0"/>
    <w:rsid w:val="007A49F9"/>
    <w:rsid w:val="007A5165"/>
    <w:rsid w:val="007A54DA"/>
    <w:rsid w:val="007A6005"/>
    <w:rsid w:val="007A7366"/>
    <w:rsid w:val="007A7F43"/>
    <w:rsid w:val="007B0E0F"/>
    <w:rsid w:val="007B0F48"/>
    <w:rsid w:val="007B10D7"/>
    <w:rsid w:val="007B1E66"/>
    <w:rsid w:val="007B23FF"/>
    <w:rsid w:val="007B367A"/>
    <w:rsid w:val="007B38D3"/>
    <w:rsid w:val="007B3DE1"/>
    <w:rsid w:val="007B4282"/>
    <w:rsid w:val="007B57D6"/>
    <w:rsid w:val="007B5B37"/>
    <w:rsid w:val="007B5D15"/>
    <w:rsid w:val="007B5D94"/>
    <w:rsid w:val="007B6CA6"/>
    <w:rsid w:val="007B6CCB"/>
    <w:rsid w:val="007B71EB"/>
    <w:rsid w:val="007B75D1"/>
    <w:rsid w:val="007C0DCF"/>
    <w:rsid w:val="007C10C0"/>
    <w:rsid w:val="007C11CE"/>
    <w:rsid w:val="007C134C"/>
    <w:rsid w:val="007C152E"/>
    <w:rsid w:val="007C1602"/>
    <w:rsid w:val="007C1972"/>
    <w:rsid w:val="007C19EB"/>
    <w:rsid w:val="007C1E3C"/>
    <w:rsid w:val="007C1ECA"/>
    <w:rsid w:val="007C221C"/>
    <w:rsid w:val="007C22AF"/>
    <w:rsid w:val="007C2434"/>
    <w:rsid w:val="007C2902"/>
    <w:rsid w:val="007C3B2D"/>
    <w:rsid w:val="007C3F24"/>
    <w:rsid w:val="007C3FE6"/>
    <w:rsid w:val="007C4388"/>
    <w:rsid w:val="007C4FC4"/>
    <w:rsid w:val="007C5BAA"/>
    <w:rsid w:val="007C64BF"/>
    <w:rsid w:val="007C6E36"/>
    <w:rsid w:val="007C7470"/>
    <w:rsid w:val="007C77D1"/>
    <w:rsid w:val="007D01FE"/>
    <w:rsid w:val="007D0382"/>
    <w:rsid w:val="007D0508"/>
    <w:rsid w:val="007D0612"/>
    <w:rsid w:val="007D0901"/>
    <w:rsid w:val="007D104C"/>
    <w:rsid w:val="007D143B"/>
    <w:rsid w:val="007D1560"/>
    <w:rsid w:val="007D24B2"/>
    <w:rsid w:val="007D2AE2"/>
    <w:rsid w:val="007D2ED0"/>
    <w:rsid w:val="007D34CE"/>
    <w:rsid w:val="007D3647"/>
    <w:rsid w:val="007D3729"/>
    <w:rsid w:val="007D38C6"/>
    <w:rsid w:val="007D3DA4"/>
    <w:rsid w:val="007D4DA4"/>
    <w:rsid w:val="007D5118"/>
    <w:rsid w:val="007D5899"/>
    <w:rsid w:val="007D5B7E"/>
    <w:rsid w:val="007D613E"/>
    <w:rsid w:val="007D67A2"/>
    <w:rsid w:val="007E004E"/>
    <w:rsid w:val="007E0289"/>
    <w:rsid w:val="007E1455"/>
    <w:rsid w:val="007E45AA"/>
    <w:rsid w:val="007E4C52"/>
    <w:rsid w:val="007E5EBF"/>
    <w:rsid w:val="007E6363"/>
    <w:rsid w:val="007E65F3"/>
    <w:rsid w:val="007E69E1"/>
    <w:rsid w:val="007E6AE1"/>
    <w:rsid w:val="007E6BEC"/>
    <w:rsid w:val="007E6FD7"/>
    <w:rsid w:val="007E72E6"/>
    <w:rsid w:val="007E7535"/>
    <w:rsid w:val="007E7728"/>
    <w:rsid w:val="007F0E74"/>
    <w:rsid w:val="007F1082"/>
    <w:rsid w:val="007F113F"/>
    <w:rsid w:val="007F1271"/>
    <w:rsid w:val="007F1639"/>
    <w:rsid w:val="007F163F"/>
    <w:rsid w:val="007F1D17"/>
    <w:rsid w:val="007F215C"/>
    <w:rsid w:val="007F21F8"/>
    <w:rsid w:val="007F242E"/>
    <w:rsid w:val="007F26CA"/>
    <w:rsid w:val="007F344B"/>
    <w:rsid w:val="007F351A"/>
    <w:rsid w:val="007F4767"/>
    <w:rsid w:val="007F4E64"/>
    <w:rsid w:val="007F65D8"/>
    <w:rsid w:val="007F679F"/>
    <w:rsid w:val="007F67F2"/>
    <w:rsid w:val="007F6957"/>
    <w:rsid w:val="007F711E"/>
    <w:rsid w:val="007F71BD"/>
    <w:rsid w:val="007F76A4"/>
    <w:rsid w:val="007F7A1E"/>
    <w:rsid w:val="00800904"/>
    <w:rsid w:val="00801DCA"/>
    <w:rsid w:val="00801F3D"/>
    <w:rsid w:val="00801F84"/>
    <w:rsid w:val="008020A1"/>
    <w:rsid w:val="00803154"/>
    <w:rsid w:val="0080353A"/>
    <w:rsid w:val="0080399E"/>
    <w:rsid w:val="00803BFA"/>
    <w:rsid w:val="00803C67"/>
    <w:rsid w:val="0080484B"/>
    <w:rsid w:val="00804E25"/>
    <w:rsid w:val="00804E5E"/>
    <w:rsid w:val="00804F22"/>
    <w:rsid w:val="0080592C"/>
    <w:rsid w:val="00805F65"/>
    <w:rsid w:val="00806987"/>
    <w:rsid w:val="00806C15"/>
    <w:rsid w:val="00807292"/>
    <w:rsid w:val="008073CB"/>
    <w:rsid w:val="00807783"/>
    <w:rsid w:val="00807A47"/>
    <w:rsid w:val="00807A92"/>
    <w:rsid w:val="008102CE"/>
    <w:rsid w:val="008105F5"/>
    <w:rsid w:val="00810712"/>
    <w:rsid w:val="008108E8"/>
    <w:rsid w:val="00811031"/>
    <w:rsid w:val="0081111B"/>
    <w:rsid w:val="0081179D"/>
    <w:rsid w:val="00811FFF"/>
    <w:rsid w:val="00812B93"/>
    <w:rsid w:val="00812BC6"/>
    <w:rsid w:val="00812F81"/>
    <w:rsid w:val="00814D24"/>
    <w:rsid w:val="008155FA"/>
    <w:rsid w:val="00815610"/>
    <w:rsid w:val="008156A8"/>
    <w:rsid w:val="00815773"/>
    <w:rsid w:val="00816BEB"/>
    <w:rsid w:val="00816C79"/>
    <w:rsid w:val="00817896"/>
    <w:rsid w:val="0081797E"/>
    <w:rsid w:val="00817E39"/>
    <w:rsid w:val="00817FCB"/>
    <w:rsid w:val="0082056E"/>
    <w:rsid w:val="00820A72"/>
    <w:rsid w:val="00820B39"/>
    <w:rsid w:val="00820F82"/>
    <w:rsid w:val="00820F8B"/>
    <w:rsid w:val="0082110C"/>
    <w:rsid w:val="008212D7"/>
    <w:rsid w:val="00821757"/>
    <w:rsid w:val="00821966"/>
    <w:rsid w:val="00821C8C"/>
    <w:rsid w:val="00821F82"/>
    <w:rsid w:val="00822012"/>
    <w:rsid w:val="00822031"/>
    <w:rsid w:val="0082229A"/>
    <w:rsid w:val="008224DA"/>
    <w:rsid w:val="008225A4"/>
    <w:rsid w:val="00822BCA"/>
    <w:rsid w:val="00823685"/>
    <w:rsid w:val="008238E7"/>
    <w:rsid w:val="00824311"/>
    <w:rsid w:val="00824DD7"/>
    <w:rsid w:val="0082518C"/>
    <w:rsid w:val="0082533A"/>
    <w:rsid w:val="008253D3"/>
    <w:rsid w:val="0082600D"/>
    <w:rsid w:val="00826783"/>
    <w:rsid w:val="00827575"/>
    <w:rsid w:val="008277AD"/>
    <w:rsid w:val="008307CB"/>
    <w:rsid w:val="008307F3"/>
    <w:rsid w:val="00830807"/>
    <w:rsid w:val="00830F2E"/>
    <w:rsid w:val="00831588"/>
    <w:rsid w:val="00831890"/>
    <w:rsid w:val="008325AE"/>
    <w:rsid w:val="00832E06"/>
    <w:rsid w:val="008332D4"/>
    <w:rsid w:val="0083364E"/>
    <w:rsid w:val="00833BDA"/>
    <w:rsid w:val="00833D69"/>
    <w:rsid w:val="008342C2"/>
    <w:rsid w:val="008345ED"/>
    <w:rsid w:val="0083504E"/>
    <w:rsid w:val="00835C17"/>
    <w:rsid w:val="00835E45"/>
    <w:rsid w:val="008361AC"/>
    <w:rsid w:val="00836AB4"/>
    <w:rsid w:val="008371F7"/>
    <w:rsid w:val="00837A01"/>
    <w:rsid w:val="00837B5B"/>
    <w:rsid w:val="00837EEB"/>
    <w:rsid w:val="00837FDD"/>
    <w:rsid w:val="008400F0"/>
    <w:rsid w:val="00840837"/>
    <w:rsid w:val="00840B57"/>
    <w:rsid w:val="00840CCD"/>
    <w:rsid w:val="00840FCB"/>
    <w:rsid w:val="0084117F"/>
    <w:rsid w:val="008411C1"/>
    <w:rsid w:val="00841D39"/>
    <w:rsid w:val="00841F66"/>
    <w:rsid w:val="00841FF9"/>
    <w:rsid w:val="00842535"/>
    <w:rsid w:val="00842B58"/>
    <w:rsid w:val="00843A94"/>
    <w:rsid w:val="00843B03"/>
    <w:rsid w:val="0084407A"/>
    <w:rsid w:val="00844472"/>
    <w:rsid w:val="00845223"/>
    <w:rsid w:val="00846638"/>
    <w:rsid w:val="0084669D"/>
    <w:rsid w:val="00846B84"/>
    <w:rsid w:val="00846DEC"/>
    <w:rsid w:val="0085096F"/>
    <w:rsid w:val="00850A04"/>
    <w:rsid w:val="00850F18"/>
    <w:rsid w:val="00850FF7"/>
    <w:rsid w:val="008512DA"/>
    <w:rsid w:val="00851301"/>
    <w:rsid w:val="00851A96"/>
    <w:rsid w:val="00851BA3"/>
    <w:rsid w:val="008521BE"/>
    <w:rsid w:val="0085283C"/>
    <w:rsid w:val="00853469"/>
    <w:rsid w:val="008548EB"/>
    <w:rsid w:val="008550D2"/>
    <w:rsid w:val="008554E2"/>
    <w:rsid w:val="0085582C"/>
    <w:rsid w:val="00855AE7"/>
    <w:rsid w:val="008568C0"/>
    <w:rsid w:val="00856A6D"/>
    <w:rsid w:val="00860F30"/>
    <w:rsid w:val="00860FCB"/>
    <w:rsid w:val="00861406"/>
    <w:rsid w:val="0086146D"/>
    <w:rsid w:val="00862335"/>
    <w:rsid w:val="00862570"/>
    <w:rsid w:val="00862699"/>
    <w:rsid w:val="008629D2"/>
    <w:rsid w:val="00862B5B"/>
    <w:rsid w:val="00862FCD"/>
    <w:rsid w:val="0086311E"/>
    <w:rsid w:val="00863495"/>
    <w:rsid w:val="00863A59"/>
    <w:rsid w:val="0086434C"/>
    <w:rsid w:val="00864399"/>
    <w:rsid w:val="008644B0"/>
    <w:rsid w:val="008645C9"/>
    <w:rsid w:val="0086477A"/>
    <w:rsid w:val="00864B4A"/>
    <w:rsid w:val="00864DEE"/>
    <w:rsid w:val="00865072"/>
    <w:rsid w:val="00865501"/>
    <w:rsid w:val="008655EE"/>
    <w:rsid w:val="00865D87"/>
    <w:rsid w:val="0086648F"/>
    <w:rsid w:val="00866AF1"/>
    <w:rsid w:val="008676D1"/>
    <w:rsid w:val="00867794"/>
    <w:rsid w:val="00867DF1"/>
    <w:rsid w:val="00870249"/>
    <w:rsid w:val="00870B56"/>
    <w:rsid w:val="00870BA7"/>
    <w:rsid w:val="00870CE9"/>
    <w:rsid w:val="0087146E"/>
    <w:rsid w:val="00871D5C"/>
    <w:rsid w:val="008728D6"/>
    <w:rsid w:val="00872F90"/>
    <w:rsid w:val="00873592"/>
    <w:rsid w:val="00873E68"/>
    <w:rsid w:val="008740BD"/>
    <w:rsid w:val="008743C3"/>
    <w:rsid w:val="00874816"/>
    <w:rsid w:val="00874D22"/>
    <w:rsid w:val="00874F7C"/>
    <w:rsid w:val="00875111"/>
    <w:rsid w:val="008752F2"/>
    <w:rsid w:val="00875454"/>
    <w:rsid w:val="0087567D"/>
    <w:rsid w:val="00875751"/>
    <w:rsid w:val="00875A4A"/>
    <w:rsid w:val="00875FA2"/>
    <w:rsid w:val="0087684B"/>
    <w:rsid w:val="008771A8"/>
    <w:rsid w:val="008773AF"/>
    <w:rsid w:val="008802DB"/>
    <w:rsid w:val="00880B9F"/>
    <w:rsid w:val="00880D0E"/>
    <w:rsid w:val="00880D32"/>
    <w:rsid w:val="00880E91"/>
    <w:rsid w:val="00881023"/>
    <w:rsid w:val="00881593"/>
    <w:rsid w:val="008819D4"/>
    <w:rsid w:val="008820C8"/>
    <w:rsid w:val="0088255F"/>
    <w:rsid w:val="00883064"/>
    <w:rsid w:val="00883B53"/>
    <w:rsid w:val="00883F20"/>
    <w:rsid w:val="00884128"/>
    <w:rsid w:val="008843EA"/>
    <w:rsid w:val="00884ECE"/>
    <w:rsid w:val="00885ABD"/>
    <w:rsid w:val="00885CF1"/>
    <w:rsid w:val="00885D1A"/>
    <w:rsid w:val="00886ACF"/>
    <w:rsid w:val="00886AE9"/>
    <w:rsid w:val="0088740F"/>
    <w:rsid w:val="00887E3C"/>
    <w:rsid w:val="008906E6"/>
    <w:rsid w:val="00890811"/>
    <w:rsid w:val="00890C09"/>
    <w:rsid w:val="00890C8B"/>
    <w:rsid w:val="00890E2D"/>
    <w:rsid w:val="00890FE7"/>
    <w:rsid w:val="00891250"/>
    <w:rsid w:val="00892AB3"/>
    <w:rsid w:val="00892C17"/>
    <w:rsid w:val="00892D23"/>
    <w:rsid w:val="008936BA"/>
    <w:rsid w:val="00893BCC"/>
    <w:rsid w:val="00894019"/>
    <w:rsid w:val="00894ADA"/>
    <w:rsid w:val="00894DB1"/>
    <w:rsid w:val="008955DB"/>
    <w:rsid w:val="00896032"/>
    <w:rsid w:val="008976A2"/>
    <w:rsid w:val="0089784C"/>
    <w:rsid w:val="00897CFB"/>
    <w:rsid w:val="00897FBA"/>
    <w:rsid w:val="008A03EE"/>
    <w:rsid w:val="008A0505"/>
    <w:rsid w:val="008A05CB"/>
    <w:rsid w:val="008A164B"/>
    <w:rsid w:val="008A1CD3"/>
    <w:rsid w:val="008A1CFB"/>
    <w:rsid w:val="008A1DB5"/>
    <w:rsid w:val="008A201C"/>
    <w:rsid w:val="008A2085"/>
    <w:rsid w:val="008A208B"/>
    <w:rsid w:val="008A27ED"/>
    <w:rsid w:val="008A2F02"/>
    <w:rsid w:val="008A328C"/>
    <w:rsid w:val="008A3D14"/>
    <w:rsid w:val="008A4BF3"/>
    <w:rsid w:val="008A5477"/>
    <w:rsid w:val="008A54E2"/>
    <w:rsid w:val="008A5B86"/>
    <w:rsid w:val="008A66E4"/>
    <w:rsid w:val="008A686D"/>
    <w:rsid w:val="008A6F29"/>
    <w:rsid w:val="008A7024"/>
    <w:rsid w:val="008B0008"/>
    <w:rsid w:val="008B03DF"/>
    <w:rsid w:val="008B0A69"/>
    <w:rsid w:val="008B0D47"/>
    <w:rsid w:val="008B0F55"/>
    <w:rsid w:val="008B11FD"/>
    <w:rsid w:val="008B1872"/>
    <w:rsid w:val="008B1AA3"/>
    <w:rsid w:val="008B228A"/>
    <w:rsid w:val="008B2387"/>
    <w:rsid w:val="008B286F"/>
    <w:rsid w:val="008B2B45"/>
    <w:rsid w:val="008B3647"/>
    <w:rsid w:val="008B3D47"/>
    <w:rsid w:val="008B49F8"/>
    <w:rsid w:val="008B503C"/>
    <w:rsid w:val="008B5CB5"/>
    <w:rsid w:val="008B61D9"/>
    <w:rsid w:val="008B6235"/>
    <w:rsid w:val="008B6D4C"/>
    <w:rsid w:val="008B7A63"/>
    <w:rsid w:val="008B7F66"/>
    <w:rsid w:val="008C0494"/>
    <w:rsid w:val="008C0CE0"/>
    <w:rsid w:val="008C0D9C"/>
    <w:rsid w:val="008C10AF"/>
    <w:rsid w:val="008C1EC4"/>
    <w:rsid w:val="008C23CD"/>
    <w:rsid w:val="008C2813"/>
    <w:rsid w:val="008C29F0"/>
    <w:rsid w:val="008C3026"/>
    <w:rsid w:val="008C3247"/>
    <w:rsid w:val="008C381B"/>
    <w:rsid w:val="008C3BD1"/>
    <w:rsid w:val="008C3D8F"/>
    <w:rsid w:val="008C4019"/>
    <w:rsid w:val="008C4361"/>
    <w:rsid w:val="008C4B4C"/>
    <w:rsid w:val="008C5304"/>
    <w:rsid w:val="008C6181"/>
    <w:rsid w:val="008C626F"/>
    <w:rsid w:val="008C6D94"/>
    <w:rsid w:val="008C6E9E"/>
    <w:rsid w:val="008C7D5D"/>
    <w:rsid w:val="008D0196"/>
    <w:rsid w:val="008D04AE"/>
    <w:rsid w:val="008D0759"/>
    <w:rsid w:val="008D08F9"/>
    <w:rsid w:val="008D18F9"/>
    <w:rsid w:val="008D2671"/>
    <w:rsid w:val="008D2F24"/>
    <w:rsid w:val="008D32C0"/>
    <w:rsid w:val="008D3711"/>
    <w:rsid w:val="008D38D7"/>
    <w:rsid w:val="008D3B87"/>
    <w:rsid w:val="008D45F1"/>
    <w:rsid w:val="008D4BD3"/>
    <w:rsid w:val="008D519A"/>
    <w:rsid w:val="008D55E2"/>
    <w:rsid w:val="008D561E"/>
    <w:rsid w:val="008D5A4E"/>
    <w:rsid w:val="008D687E"/>
    <w:rsid w:val="008D6F15"/>
    <w:rsid w:val="008D7003"/>
    <w:rsid w:val="008D7369"/>
    <w:rsid w:val="008D78E1"/>
    <w:rsid w:val="008E00B2"/>
    <w:rsid w:val="008E029A"/>
    <w:rsid w:val="008E13C3"/>
    <w:rsid w:val="008E18A5"/>
    <w:rsid w:val="008E23FE"/>
    <w:rsid w:val="008E297F"/>
    <w:rsid w:val="008E49E6"/>
    <w:rsid w:val="008E4B57"/>
    <w:rsid w:val="008E4C11"/>
    <w:rsid w:val="008E5905"/>
    <w:rsid w:val="008E5EDB"/>
    <w:rsid w:val="008E67E3"/>
    <w:rsid w:val="008E6BF9"/>
    <w:rsid w:val="008E7674"/>
    <w:rsid w:val="008E767E"/>
    <w:rsid w:val="008F052B"/>
    <w:rsid w:val="008F0AE3"/>
    <w:rsid w:val="008F0E6D"/>
    <w:rsid w:val="008F19AE"/>
    <w:rsid w:val="008F2247"/>
    <w:rsid w:val="008F2512"/>
    <w:rsid w:val="008F3656"/>
    <w:rsid w:val="008F3ADC"/>
    <w:rsid w:val="008F49D9"/>
    <w:rsid w:val="008F5E84"/>
    <w:rsid w:val="008F60EC"/>
    <w:rsid w:val="008F6396"/>
    <w:rsid w:val="008F65AF"/>
    <w:rsid w:val="008F6779"/>
    <w:rsid w:val="008F7BCD"/>
    <w:rsid w:val="008F7CDC"/>
    <w:rsid w:val="008F7E04"/>
    <w:rsid w:val="008F7F7A"/>
    <w:rsid w:val="00900C7F"/>
    <w:rsid w:val="00901B8C"/>
    <w:rsid w:val="00902940"/>
    <w:rsid w:val="00902FA5"/>
    <w:rsid w:val="0090331B"/>
    <w:rsid w:val="00903745"/>
    <w:rsid w:val="00903CF9"/>
    <w:rsid w:val="00903D42"/>
    <w:rsid w:val="0090495C"/>
    <w:rsid w:val="00904B67"/>
    <w:rsid w:val="00905B29"/>
    <w:rsid w:val="00905EB3"/>
    <w:rsid w:val="009079DA"/>
    <w:rsid w:val="00907AAF"/>
    <w:rsid w:val="009109F0"/>
    <w:rsid w:val="00910EFB"/>
    <w:rsid w:val="009115EC"/>
    <w:rsid w:val="0091180A"/>
    <w:rsid w:val="00912111"/>
    <w:rsid w:val="00912B08"/>
    <w:rsid w:val="00913325"/>
    <w:rsid w:val="00913328"/>
    <w:rsid w:val="0091359E"/>
    <w:rsid w:val="00913678"/>
    <w:rsid w:val="00913801"/>
    <w:rsid w:val="00913947"/>
    <w:rsid w:val="00913F3A"/>
    <w:rsid w:val="009147BA"/>
    <w:rsid w:val="00914BB2"/>
    <w:rsid w:val="00915CEC"/>
    <w:rsid w:val="009164EC"/>
    <w:rsid w:val="00917A74"/>
    <w:rsid w:val="0092003A"/>
    <w:rsid w:val="00920562"/>
    <w:rsid w:val="00920615"/>
    <w:rsid w:val="00920BCE"/>
    <w:rsid w:val="00920CFE"/>
    <w:rsid w:val="00920E0E"/>
    <w:rsid w:val="00922BD5"/>
    <w:rsid w:val="00922E21"/>
    <w:rsid w:val="009239B6"/>
    <w:rsid w:val="00923A78"/>
    <w:rsid w:val="00923E60"/>
    <w:rsid w:val="0092432D"/>
    <w:rsid w:val="00924786"/>
    <w:rsid w:val="009247DC"/>
    <w:rsid w:val="00925297"/>
    <w:rsid w:val="00925B7B"/>
    <w:rsid w:val="0092602A"/>
    <w:rsid w:val="00926E61"/>
    <w:rsid w:val="00927602"/>
    <w:rsid w:val="0092793C"/>
    <w:rsid w:val="00927ABF"/>
    <w:rsid w:val="00927F92"/>
    <w:rsid w:val="009306FD"/>
    <w:rsid w:val="00931F57"/>
    <w:rsid w:val="00932041"/>
    <w:rsid w:val="009324A6"/>
    <w:rsid w:val="009326BD"/>
    <w:rsid w:val="009334E3"/>
    <w:rsid w:val="00933B92"/>
    <w:rsid w:val="00935864"/>
    <w:rsid w:val="00936AD8"/>
    <w:rsid w:val="00937107"/>
    <w:rsid w:val="009372DA"/>
    <w:rsid w:val="00937A58"/>
    <w:rsid w:val="009403A1"/>
    <w:rsid w:val="009414DA"/>
    <w:rsid w:val="00941545"/>
    <w:rsid w:val="00941E5C"/>
    <w:rsid w:val="009420C7"/>
    <w:rsid w:val="0094220B"/>
    <w:rsid w:val="00942D75"/>
    <w:rsid w:val="00942EA4"/>
    <w:rsid w:val="00943652"/>
    <w:rsid w:val="00943964"/>
    <w:rsid w:val="00943C72"/>
    <w:rsid w:val="009441B4"/>
    <w:rsid w:val="00944357"/>
    <w:rsid w:val="009445EC"/>
    <w:rsid w:val="009448C0"/>
    <w:rsid w:val="00945054"/>
    <w:rsid w:val="009450C7"/>
    <w:rsid w:val="00945B0B"/>
    <w:rsid w:val="009462D8"/>
    <w:rsid w:val="0094692B"/>
    <w:rsid w:val="00946B40"/>
    <w:rsid w:val="00946F06"/>
    <w:rsid w:val="009474D3"/>
    <w:rsid w:val="00950200"/>
    <w:rsid w:val="00950237"/>
    <w:rsid w:val="00950954"/>
    <w:rsid w:val="009511F3"/>
    <w:rsid w:val="009523EA"/>
    <w:rsid w:val="00952503"/>
    <w:rsid w:val="00952795"/>
    <w:rsid w:val="00952F51"/>
    <w:rsid w:val="0095300F"/>
    <w:rsid w:val="0095307A"/>
    <w:rsid w:val="0095346F"/>
    <w:rsid w:val="0095366C"/>
    <w:rsid w:val="009543FF"/>
    <w:rsid w:val="00954890"/>
    <w:rsid w:val="00954933"/>
    <w:rsid w:val="00954B7E"/>
    <w:rsid w:val="009553FA"/>
    <w:rsid w:val="0095566C"/>
    <w:rsid w:val="00955970"/>
    <w:rsid w:val="00955AE2"/>
    <w:rsid w:val="00955B63"/>
    <w:rsid w:val="00956207"/>
    <w:rsid w:val="00956305"/>
    <w:rsid w:val="009567D8"/>
    <w:rsid w:val="009574A0"/>
    <w:rsid w:val="009576F5"/>
    <w:rsid w:val="00957F54"/>
    <w:rsid w:val="009604D2"/>
    <w:rsid w:val="00960719"/>
    <w:rsid w:val="0096120A"/>
    <w:rsid w:val="009615DE"/>
    <w:rsid w:val="0096210B"/>
    <w:rsid w:val="0096271E"/>
    <w:rsid w:val="00962DBD"/>
    <w:rsid w:val="0096356B"/>
    <w:rsid w:val="009635B4"/>
    <w:rsid w:val="009635D6"/>
    <w:rsid w:val="00964534"/>
    <w:rsid w:val="009645AE"/>
    <w:rsid w:val="0096462A"/>
    <w:rsid w:val="00964C59"/>
    <w:rsid w:val="00964FED"/>
    <w:rsid w:val="009659AE"/>
    <w:rsid w:val="00965EB9"/>
    <w:rsid w:val="0096653C"/>
    <w:rsid w:val="009667F9"/>
    <w:rsid w:val="00966C5C"/>
    <w:rsid w:val="00966CE2"/>
    <w:rsid w:val="0096797E"/>
    <w:rsid w:val="00967AF9"/>
    <w:rsid w:val="00967BA4"/>
    <w:rsid w:val="0097009A"/>
    <w:rsid w:val="009700D2"/>
    <w:rsid w:val="00970A42"/>
    <w:rsid w:val="00971E2D"/>
    <w:rsid w:val="009725AE"/>
    <w:rsid w:val="009730A1"/>
    <w:rsid w:val="009731D9"/>
    <w:rsid w:val="00973442"/>
    <w:rsid w:val="00973A08"/>
    <w:rsid w:val="00973D46"/>
    <w:rsid w:val="00973E0C"/>
    <w:rsid w:val="00973E9D"/>
    <w:rsid w:val="00974449"/>
    <w:rsid w:val="00974897"/>
    <w:rsid w:val="00975BE4"/>
    <w:rsid w:val="009760AC"/>
    <w:rsid w:val="00976439"/>
    <w:rsid w:val="00976F35"/>
    <w:rsid w:val="00977653"/>
    <w:rsid w:val="00977E14"/>
    <w:rsid w:val="0098055C"/>
    <w:rsid w:val="00980886"/>
    <w:rsid w:val="00981474"/>
    <w:rsid w:val="009814B8"/>
    <w:rsid w:val="0098176C"/>
    <w:rsid w:val="00981DE7"/>
    <w:rsid w:val="00981FDF"/>
    <w:rsid w:val="00982789"/>
    <w:rsid w:val="009827E5"/>
    <w:rsid w:val="00982DCC"/>
    <w:rsid w:val="0098362C"/>
    <w:rsid w:val="009838C7"/>
    <w:rsid w:val="009849F5"/>
    <w:rsid w:val="00984F0C"/>
    <w:rsid w:val="00984F5A"/>
    <w:rsid w:val="00985443"/>
    <w:rsid w:val="0098558A"/>
    <w:rsid w:val="009858B8"/>
    <w:rsid w:val="009858F7"/>
    <w:rsid w:val="00985CE2"/>
    <w:rsid w:val="00985D2B"/>
    <w:rsid w:val="009860E3"/>
    <w:rsid w:val="00986112"/>
    <w:rsid w:val="009861B2"/>
    <w:rsid w:val="00986696"/>
    <w:rsid w:val="00986936"/>
    <w:rsid w:val="00987C9B"/>
    <w:rsid w:val="00992813"/>
    <w:rsid w:val="00992941"/>
    <w:rsid w:val="0099312E"/>
    <w:rsid w:val="009939DF"/>
    <w:rsid w:val="009943F3"/>
    <w:rsid w:val="00994E8C"/>
    <w:rsid w:val="009966DC"/>
    <w:rsid w:val="009972DE"/>
    <w:rsid w:val="00997770"/>
    <w:rsid w:val="009A0159"/>
    <w:rsid w:val="009A0431"/>
    <w:rsid w:val="009A1235"/>
    <w:rsid w:val="009A1353"/>
    <w:rsid w:val="009A142E"/>
    <w:rsid w:val="009A1F22"/>
    <w:rsid w:val="009A2013"/>
    <w:rsid w:val="009A2274"/>
    <w:rsid w:val="009A2667"/>
    <w:rsid w:val="009A2D08"/>
    <w:rsid w:val="009A371B"/>
    <w:rsid w:val="009A3BAD"/>
    <w:rsid w:val="009A3FCB"/>
    <w:rsid w:val="009A4517"/>
    <w:rsid w:val="009A4AAC"/>
    <w:rsid w:val="009A5BDE"/>
    <w:rsid w:val="009A6388"/>
    <w:rsid w:val="009A6727"/>
    <w:rsid w:val="009A6B24"/>
    <w:rsid w:val="009A73F4"/>
    <w:rsid w:val="009A748C"/>
    <w:rsid w:val="009B00D3"/>
    <w:rsid w:val="009B020A"/>
    <w:rsid w:val="009B09DA"/>
    <w:rsid w:val="009B11BF"/>
    <w:rsid w:val="009B1579"/>
    <w:rsid w:val="009B1C52"/>
    <w:rsid w:val="009B1D2B"/>
    <w:rsid w:val="009B2773"/>
    <w:rsid w:val="009B2EA7"/>
    <w:rsid w:val="009B35D0"/>
    <w:rsid w:val="009B3CBC"/>
    <w:rsid w:val="009B3D23"/>
    <w:rsid w:val="009B3D95"/>
    <w:rsid w:val="009B430B"/>
    <w:rsid w:val="009B53D9"/>
    <w:rsid w:val="009B5B13"/>
    <w:rsid w:val="009B798F"/>
    <w:rsid w:val="009C0768"/>
    <w:rsid w:val="009C105E"/>
    <w:rsid w:val="009C1A27"/>
    <w:rsid w:val="009C1A71"/>
    <w:rsid w:val="009C1AF9"/>
    <w:rsid w:val="009C22C8"/>
    <w:rsid w:val="009C2B44"/>
    <w:rsid w:val="009C2E77"/>
    <w:rsid w:val="009C2F14"/>
    <w:rsid w:val="009C33F5"/>
    <w:rsid w:val="009C3E32"/>
    <w:rsid w:val="009C416F"/>
    <w:rsid w:val="009C454D"/>
    <w:rsid w:val="009C5719"/>
    <w:rsid w:val="009C5BF4"/>
    <w:rsid w:val="009C68BA"/>
    <w:rsid w:val="009C6BDF"/>
    <w:rsid w:val="009C6E4A"/>
    <w:rsid w:val="009C7084"/>
    <w:rsid w:val="009D04FA"/>
    <w:rsid w:val="009D06E1"/>
    <w:rsid w:val="009D0B1F"/>
    <w:rsid w:val="009D0F50"/>
    <w:rsid w:val="009D102A"/>
    <w:rsid w:val="009D11D3"/>
    <w:rsid w:val="009D1314"/>
    <w:rsid w:val="009D1611"/>
    <w:rsid w:val="009D18C2"/>
    <w:rsid w:val="009D224F"/>
    <w:rsid w:val="009D22A0"/>
    <w:rsid w:val="009D233A"/>
    <w:rsid w:val="009D2A10"/>
    <w:rsid w:val="009D3371"/>
    <w:rsid w:val="009D33FC"/>
    <w:rsid w:val="009D3913"/>
    <w:rsid w:val="009D3C5F"/>
    <w:rsid w:val="009D416E"/>
    <w:rsid w:val="009D424F"/>
    <w:rsid w:val="009D50D6"/>
    <w:rsid w:val="009D53B6"/>
    <w:rsid w:val="009D54A9"/>
    <w:rsid w:val="009D5887"/>
    <w:rsid w:val="009D5D35"/>
    <w:rsid w:val="009D61EC"/>
    <w:rsid w:val="009D6B2B"/>
    <w:rsid w:val="009D6C05"/>
    <w:rsid w:val="009D70B7"/>
    <w:rsid w:val="009E0091"/>
    <w:rsid w:val="009E01D2"/>
    <w:rsid w:val="009E070B"/>
    <w:rsid w:val="009E093D"/>
    <w:rsid w:val="009E12D4"/>
    <w:rsid w:val="009E1530"/>
    <w:rsid w:val="009E2D0F"/>
    <w:rsid w:val="009E4805"/>
    <w:rsid w:val="009E4E0E"/>
    <w:rsid w:val="009E529E"/>
    <w:rsid w:val="009E582B"/>
    <w:rsid w:val="009E5C7B"/>
    <w:rsid w:val="009E63F7"/>
    <w:rsid w:val="009E6C4D"/>
    <w:rsid w:val="009E6FD4"/>
    <w:rsid w:val="009E6FDF"/>
    <w:rsid w:val="009E74D6"/>
    <w:rsid w:val="009E7513"/>
    <w:rsid w:val="009E7BAA"/>
    <w:rsid w:val="009F0465"/>
    <w:rsid w:val="009F0C23"/>
    <w:rsid w:val="009F0D1E"/>
    <w:rsid w:val="009F171B"/>
    <w:rsid w:val="009F2481"/>
    <w:rsid w:val="009F263C"/>
    <w:rsid w:val="009F2B39"/>
    <w:rsid w:val="009F2C69"/>
    <w:rsid w:val="009F2CF7"/>
    <w:rsid w:val="009F356D"/>
    <w:rsid w:val="009F40E9"/>
    <w:rsid w:val="009F4319"/>
    <w:rsid w:val="009F43D6"/>
    <w:rsid w:val="009F43EE"/>
    <w:rsid w:val="009F48DB"/>
    <w:rsid w:val="009F4B19"/>
    <w:rsid w:val="009F5E68"/>
    <w:rsid w:val="009F60C0"/>
    <w:rsid w:val="009F6A0C"/>
    <w:rsid w:val="00A008A7"/>
    <w:rsid w:val="00A00E52"/>
    <w:rsid w:val="00A01A50"/>
    <w:rsid w:val="00A025B1"/>
    <w:rsid w:val="00A02A0F"/>
    <w:rsid w:val="00A03ECA"/>
    <w:rsid w:val="00A04BF9"/>
    <w:rsid w:val="00A05327"/>
    <w:rsid w:val="00A05369"/>
    <w:rsid w:val="00A063BC"/>
    <w:rsid w:val="00A06EA4"/>
    <w:rsid w:val="00A075E6"/>
    <w:rsid w:val="00A07AB7"/>
    <w:rsid w:val="00A07D76"/>
    <w:rsid w:val="00A1040B"/>
    <w:rsid w:val="00A10E98"/>
    <w:rsid w:val="00A11535"/>
    <w:rsid w:val="00A11BE5"/>
    <w:rsid w:val="00A11C0E"/>
    <w:rsid w:val="00A11FD3"/>
    <w:rsid w:val="00A13248"/>
    <w:rsid w:val="00A14000"/>
    <w:rsid w:val="00A14921"/>
    <w:rsid w:val="00A14CC0"/>
    <w:rsid w:val="00A1505A"/>
    <w:rsid w:val="00A1575E"/>
    <w:rsid w:val="00A15E73"/>
    <w:rsid w:val="00A1626C"/>
    <w:rsid w:val="00A163B7"/>
    <w:rsid w:val="00A16BB1"/>
    <w:rsid w:val="00A1717A"/>
    <w:rsid w:val="00A1795C"/>
    <w:rsid w:val="00A17E95"/>
    <w:rsid w:val="00A200F8"/>
    <w:rsid w:val="00A21B7E"/>
    <w:rsid w:val="00A21E9B"/>
    <w:rsid w:val="00A22EF9"/>
    <w:rsid w:val="00A24097"/>
    <w:rsid w:val="00A241E1"/>
    <w:rsid w:val="00A24500"/>
    <w:rsid w:val="00A25112"/>
    <w:rsid w:val="00A253BD"/>
    <w:rsid w:val="00A26271"/>
    <w:rsid w:val="00A26DB6"/>
    <w:rsid w:val="00A277B7"/>
    <w:rsid w:val="00A27AB6"/>
    <w:rsid w:val="00A300DF"/>
    <w:rsid w:val="00A30243"/>
    <w:rsid w:val="00A309C5"/>
    <w:rsid w:val="00A31060"/>
    <w:rsid w:val="00A314A2"/>
    <w:rsid w:val="00A314DB"/>
    <w:rsid w:val="00A3156F"/>
    <w:rsid w:val="00A32327"/>
    <w:rsid w:val="00A32403"/>
    <w:rsid w:val="00A32645"/>
    <w:rsid w:val="00A32EF1"/>
    <w:rsid w:val="00A34085"/>
    <w:rsid w:val="00A346B7"/>
    <w:rsid w:val="00A34864"/>
    <w:rsid w:val="00A34981"/>
    <w:rsid w:val="00A355AF"/>
    <w:rsid w:val="00A35B98"/>
    <w:rsid w:val="00A35D17"/>
    <w:rsid w:val="00A36229"/>
    <w:rsid w:val="00A364F7"/>
    <w:rsid w:val="00A36974"/>
    <w:rsid w:val="00A36B49"/>
    <w:rsid w:val="00A408E0"/>
    <w:rsid w:val="00A4108B"/>
    <w:rsid w:val="00A41238"/>
    <w:rsid w:val="00A412E9"/>
    <w:rsid w:val="00A41771"/>
    <w:rsid w:val="00A4189D"/>
    <w:rsid w:val="00A4221C"/>
    <w:rsid w:val="00A42320"/>
    <w:rsid w:val="00A42D74"/>
    <w:rsid w:val="00A42E29"/>
    <w:rsid w:val="00A42F3E"/>
    <w:rsid w:val="00A43428"/>
    <w:rsid w:val="00A437BF"/>
    <w:rsid w:val="00A43888"/>
    <w:rsid w:val="00A43979"/>
    <w:rsid w:val="00A439CE"/>
    <w:rsid w:val="00A43DF0"/>
    <w:rsid w:val="00A44D2E"/>
    <w:rsid w:val="00A45AF6"/>
    <w:rsid w:val="00A45B6B"/>
    <w:rsid w:val="00A46236"/>
    <w:rsid w:val="00A46EEF"/>
    <w:rsid w:val="00A47656"/>
    <w:rsid w:val="00A47BFD"/>
    <w:rsid w:val="00A47D57"/>
    <w:rsid w:val="00A47E18"/>
    <w:rsid w:val="00A50195"/>
    <w:rsid w:val="00A50779"/>
    <w:rsid w:val="00A50BBA"/>
    <w:rsid w:val="00A5107F"/>
    <w:rsid w:val="00A511FB"/>
    <w:rsid w:val="00A512D0"/>
    <w:rsid w:val="00A515C3"/>
    <w:rsid w:val="00A51996"/>
    <w:rsid w:val="00A51C9A"/>
    <w:rsid w:val="00A52E86"/>
    <w:rsid w:val="00A53682"/>
    <w:rsid w:val="00A53FA2"/>
    <w:rsid w:val="00A5468F"/>
    <w:rsid w:val="00A5470D"/>
    <w:rsid w:val="00A54746"/>
    <w:rsid w:val="00A54D78"/>
    <w:rsid w:val="00A54DC5"/>
    <w:rsid w:val="00A55574"/>
    <w:rsid w:val="00A555D3"/>
    <w:rsid w:val="00A5577E"/>
    <w:rsid w:val="00A55788"/>
    <w:rsid w:val="00A56014"/>
    <w:rsid w:val="00A56144"/>
    <w:rsid w:val="00A56475"/>
    <w:rsid w:val="00A57375"/>
    <w:rsid w:val="00A57C8F"/>
    <w:rsid w:val="00A57DA4"/>
    <w:rsid w:val="00A60158"/>
    <w:rsid w:val="00A6041E"/>
    <w:rsid w:val="00A60698"/>
    <w:rsid w:val="00A607C4"/>
    <w:rsid w:val="00A60CF4"/>
    <w:rsid w:val="00A6182D"/>
    <w:rsid w:val="00A619ED"/>
    <w:rsid w:val="00A62106"/>
    <w:rsid w:val="00A62517"/>
    <w:rsid w:val="00A62945"/>
    <w:rsid w:val="00A63E5B"/>
    <w:rsid w:val="00A64057"/>
    <w:rsid w:val="00A6446B"/>
    <w:rsid w:val="00A64B50"/>
    <w:rsid w:val="00A65384"/>
    <w:rsid w:val="00A66A10"/>
    <w:rsid w:val="00A67A79"/>
    <w:rsid w:val="00A706EE"/>
    <w:rsid w:val="00A711F9"/>
    <w:rsid w:val="00A72167"/>
    <w:rsid w:val="00A72177"/>
    <w:rsid w:val="00A72815"/>
    <w:rsid w:val="00A72C67"/>
    <w:rsid w:val="00A73134"/>
    <w:rsid w:val="00A7323F"/>
    <w:rsid w:val="00A73600"/>
    <w:rsid w:val="00A737A0"/>
    <w:rsid w:val="00A73D7F"/>
    <w:rsid w:val="00A73E1E"/>
    <w:rsid w:val="00A73E50"/>
    <w:rsid w:val="00A74140"/>
    <w:rsid w:val="00A743AD"/>
    <w:rsid w:val="00A743E6"/>
    <w:rsid w:val="00A755E9"/>
    <w:rsid w:val="00A75835"/>
    <w:rsid w:val="00A7587B"/>
    <w:rsid w:val="00A76595"/>
    <w:rsid w:val="00A769A5"/>
    <w:rsid w:val="00A76CD0"/>
    <w:rsid w:val="00A76D9A"/>
    <w:rsid w:val="00A76F63"/>
    <w:rsid w:val="00A771A6"/>
    <w:rsid w:val="00A80364"/>
    <w:rsid w:val="00A809B6"/>
    <w:rsid w:val="00A809FD"/>
    <w:rsid w:val="00A80B3B"/>
    <w:rsid w:val="00A80BA3"/>
    <w:rsid w:val="00A80FFA"/>
    <w:rsid w:val="00A8104F"/>
    <w:rsid w:val="00A81244"/>
    <w:rsid w:val="00A81487"/>
    <w:rsid w:val="00A8170F"/>
    <w:rsid w:val="00A817CC"/>
    <w:rsid w:val="00A81923"/>
    <w:rsid w:val="00A81ACB"/>
    <w:rsid w:val="00A81DC8"/>
    <w:rsid w:val="00A81F39"/>
    <w:rsid w:val="00A82797"/>
    <w:rsid w:val="00A84B4B"/>
    <w:rsid w:val="00A8582D"/>
    <w:rsid w:val="00A85A57"/>
    <w:rsid w:val="00A85F25"/>
    <w:rsid w:val="00A86239"/>
    <w:rsid w:val="00A86298"/>
    <w:rsid w:val="00A870B5"/>
    <w:rsid w:val="00A90400"/>
    <w:rsid w:val="00A904DC"/>
    <w:rsid w:val="00A90C0D"/>
    <w:rsid w:val="00A911CE"/>
    <w:rsid w:val="00A91660"/>
    <w:rsid w:val="00A9217B"/>
    <w:rsid w:val="00A92A98"/>
    <w:rsid w:val="00A92CE1"/>
    <w:rsid w:val="00A93233"/>
    <w:rsid w:val="00A94B93"/>
    <w:rsid w:val="00A94CB6"/>
    <w:rsid w:val="00A94DCC"/>
    <w:rsid w:val="00A94EC1"/>
    <w:rsid w:val="00A95824"/>
    <w:rsid w:val="00A958D4"/>
    <w:rsid w:val="00A95DC6"/>
    <w:rsid w:val="00A96695"/>
    <w:rsid w:val="00A969BA"/>
    <w:rsid w:val="00A96AAD"/>
    <w:rsid w:val="00A97630"/>
    <w:rsid w:val="00A97D9A"/>
    <w:rsid w:val="00AA0074"/>
    <w:rsid w:val="00AA04AD"/>
    <w:rsid w:val="00AA0B46"/>
    <w:rsid w:val="00AA0B81"/>
    <w:rsid w:val="00AA1ADA"/>
    <w:rsid w:val="00AA1DD7"/>
    <w:rsid w:val="00AA2C09"/>
    <w:rsid w:val="00AA2CD4"/>
    <w:rsid w:val="00AA3084"/>
    <w:rsid w:val="00AA36C3"/>
    <w:rsid w:val="00AA3E13"/>
    <w:rsid w:val="00AA4CB9"/>
    <w:rsid w:val="00AA502C"/>
    <w:rsid w:val="00AA5CBF"/>
    <w:rsid w:val="00AA68D8"/>
    <w:rsid w:val="00AA71D5"/>
    <w:rsid w:val="00AA7B9F"/>
    <w:rsid w:val="00AB0334"/>
    <w:rsid w:val="00AB0538"/>
    <w:rsid w:val="00AB05F0"/>
    <w:rsid w:val="00AB0D34"/>
    <w:rsid w:val="00AB1B16"/>
    <w:rsid w:val="00AB28EE"/>
    <w:rsid w:val="00AB29A3"/>
    <w:rsid w:val="00AB2F81"/>
    <w:rsid w:val="00AB2FE9"/>
    <w:rsid w:val="00AB31F0"/>
    <w:rsid w:val="00AB34D3"/>
    <w:rsid w:val="00AB34D8"/>
    <w:rsid w:val="00AB389A"/>
    <w:rsid w:val="00AB3FFC"/>
    <w:rsid w:val="00AB4560"/>
    <w:rsid w:val="00AB4B22"/>
    <w:rsid w:val="00AB63FA"/>
    <w:rsid w:val="00AB674C"/>
    <w:rsid w:val="00AB6DBD"/>
    <w:rsid w:val="00AB7511"/>
    <w:rsid w:val="00AB77B9"/>
    <w:rsid w:val="00AC0831"/>
    <w:rsid w:val="00AC09B5"/>
    <w:rsid w:val="00AC0EF0"/>
    <w:rsid w:val="00AC110F"/>
    <w:rsid w:val="00AC1663"/>
    <w:rsid w:val="00AC1C18"/>
    <w:rsid w:val="00AC24D2"/>
    <w:rsid w:val="00AC27D3"/>
    <w:rsid w:val="00AC285D"/>
    <w:rsid w:val="00AC3129"/>
    <w:rsid w:val="00AC32C5"/>
    <w:rsid w:val="00AC37C6"/>
    <w:rsid w:val="00AC46EF"/>
    <w:rsid w:val="00AC48F4"/>
    <w:rsid w:val="00AC4CCA"/>
    <w:rsid w:val="00AC4DF7"/>
    <w:rsid w:val="00AC4EB7"/>
    <w:rsid w:val="00AC4EF0"/>
    <w:rsid w:val="00AC5264"/>
    <w:rsid w:val="00AC6101"/>
    <w:rsid w:val="00AC6EF5"/>
    <w:rsid w:val="00AC7024"/>
    <w:rsid w:val="00AC7942"/>
    <w:rsid w:val="00AC7B24"/>
    <w:rsid w:val="00AC7B41"/>
    <w:rsid w:val="00AD0684"/>
    <w:rsid w:val="00AD06CF"/>
    <w:rsid w:val="00AD0821"/>
    <w:rsid w:val="00AD0BDD"/>
    <w:rsid w:val="00AD1547"/>
    <w:rsid w:val="00AD22DD"/>
    <w:rsid w:val="00AD29BF"/>
    <w:rsid w:val="00AD314B"/>
    <w:rsid w:val="00AD41D4"/>
    <w:rsid w:val="00AD424D"/>
    <w:rsid w:val="00AD4339"/>
    <w:rsid w:val="00AD4385"/>
    <w:rsid w:val="00AD4C48"/>
    <w:rsid w:val="00AD5775"/>
    <w:rsid w:val="00AD5937"/>
    <w:rsid w:val="00AD62C5"/>
    <w:rsid w:val="00AD678C"/>
    <w:rsid w:val="00AD6A70"/>
    <w:rsid w:val="00AD6B26"/>
    <w:rsid w:val="00AD6DD6"/>
    <w:rsid w:val="00AD6F39"/>
    <w:rsid w:val="00AD70FD"/>
    <w:rsid w:val="00AD77A2"/>
    <w:rsid w:val="00AD7EF0"/>
    <w:rsid w:val="00AE0029"/>
    <w:rsid w:val="00AE0145"/>
    <w:rsid w:val="00AE05D6"/>
    <w:rsid w:val="00AE0C12"/>
    <w:rsid w:val="00AE1054"/>
    <w:rsid w:val="00AE133B"/>
    <w:rsid w:val="00AE151D"/>
    <w:rsid w:val="00AE18B5"/>
    <w:rsid w:val="00AE1DFF"/>
    <w:rsid w:val="00AE20FB"/>
    <w:rsid w:val="00AE2415"/>
    <w:rsid w:val="00AE2888"/>
    <w:rsid w:val="00AE2C89"/>
    <w:rsid w:val="00AE3968"/>
    <w:rsid w:val="00AE3997"/>
    <w:rsid w:val="00AE3FA2"/>
    <w:rsid w:val="00AE4921"/>
    <w:rsid w:val="00AE4BC7"/>
    <w:rsid w:val="00AE4CA4"/>
    <w:rsid w:val="00AE4D4A"/>
    <w:rsid w:val="00AE622D"/>
    <w:rsid w:val="00AE65B7"/>
    <w:rsid w:val="00AE6DA2"/>
    <w:rsid w:val="00AE7276"/>
    <w:rsid w:val="00AE74E9"/>
    <w:rsid w:val="00AE7ACB"/>
    <w:rsid w:val="00AF0A15"/>
    <w:rsid w:val="00AF0BB6"/>
    <w:rsid w:val="00AF13D2"/>
    <w:rsid w:val="00AF18EF"/>
    <w:rsid w:val="00AF1E98"/>
    <w:rsid w:val="00AF22D2"/>
    <w:rsid w:val="00AF2889"/>
    <w:rsid w:val="00AF30A6"/>
    <w:rsid w:val="00AF4235"/>
    <w:rsid w:val="00AF45A4"/>
    <w:rsid w:val="00AF4732"/>
    <w:rsid w:val="00AF4A25"/>
    <w:rsid w:val="00AF5853"/>
    <w:rsid w:val="00AF6567"/>
    <w:rsid w:val="00AF744A"/>
    <w:rsid w:val="00AF749A"/>
    <w:rsid w:val="00AF76B0"/>
    <w:rsid w:val="00B00315"/>
    <w:rsid w:val="00B00642"/>
    <w:rsid w:val="00B00C3B"/>
    <w:rsid w:val="00B00D00"/>
    <w:rsid w:val="00B017F6"/>
    <w:rsid w:val="00B019A2"/>
    <w:rsid w:val="00B01ACF"/>
    <w:rsid w:val="00B01E3B"/>
    <w:rsid w:val="00B01E94"/>
    <w:rsid w:val="00B02098"/>
    <w:rsid w:val="00B0225C"/>
    <w:rsid w:val="00B028FD"/>
    <w:rsid w:val="00B02949"/>
    <w:rsid w:val="00B02D52"/>
    <w:rsid w:val="00B04556"/>
    <w:rsid w:val="00B04F72"/>
    <w:rsid w:val="00B05269"/>
    <w:rsid w:val="00B05624"/>
    <w:rsid w:val="00B06CDD"/>
    <w:rsid w:val="00B10CA1"/>
    <w:rsid w:val="00B10D6B"/>
    <w:rsid w:val="00B110B0"/>
    <w:rsid w:val="00B12278"/>
    <w:rsid w:val="00B12F99"/>
    <w:rsid w:val="00B1371C"/>
    <w:rsid w:val="00B139EC"/>
    <w:rsid w:val="00B14618"/>
    <w:rsid w:val="00B149DD"/>
    <w:rsid w:val="00B14D59"/>
    <w:rsid w:val="00B15C4C"/>
    <w:rsid w:val="00B15C63"/>
    <w:rsid w:val="00B161DE"/>
    <w:rsid w:val="00B16A64"/>
    <w:rsid w:val="00B16BCD"/>
    <w:rsid w:val="00B16DCA"/>
    <w:rsid w:val="00B172D7"/>
    <w:rsid w:val="00B17627"/>
    <w:rsid w:val="00B17E00"/>
    <w:rsid w:val="00B20735"/>
    <w:rsid w:val="00B21624"/>
    <w:rsid w:val="00B2171B"/>
    <w:rsid w:val="00B21FC8"/>
    <w:rsid w:val="00B22366"/>
    <w:rsid w:val="00B224DB"/>
    <w:rsid w:val="00B22A2C"/>
    <w:rsid w:val="00B22A98"/>
    <w:rsid w:val="00B22E4C"/>
    <w:rsid w:val="00B23146"/>
    <w:rsid w:val="00B23377"/>
    <w:rsid w:val="00B23B90"/>
    <w:rsid w:val="00B248FE"/>
    <w:rsid w:val="00B24936"/>
    <w:rsid w:val="00B2497B"/>
    <w:rsid w:val="00B256FE"/>
    <w:rsid w:val="00B2588D"/>
    <w:rsid w:val="00B26C1E"/>
    <w:rsid w:val="00B276E7"/>
    <w:rsid w:val="00B27DC3"/>
    <w:rsid w:val="00B304FC"/>
    <w:rsid w:val="00B30884"/>
    <w:rsid w:val="00B30964"/>
    <w:rsid w:val="00B30B64"/>
    <w:rsid w:val="00B31328"/>
    <w:rsid w:val="00B320B2"/>
    <w:rsid w:val="00B326A1"/>
    <w:rsid w:val="00B32D7A"/>
    <w:rsid w:val="00B33043"/>
    <w:rsid w:val="00B33149"/>
    <w:rsid w:val="00B33527"/>
    <w:rsid w:val="00B341C2"/>
    <w:rsid w:val="00B343DD"/>
    <w:rsid w:val="00B34CA9"/>
    <w:rsid w:val="00B34D12"/>
    <w:rsid w:val="00B34E11"/>
    <w:rsid w:val="00B34F22"/>
    <w:rsid w:val="00B35D93"/>
    <w:rsid w:val="00B360DE"/>
    <w:rsid w:val="00B3647C"/>
    <w:rsid w:val="00B366C5"/>
    <w:rsid w:val="00B4005F"/>
    <w:rsid w:val="00B404C8"/>
    <w:rsid w:val="00B40CA6"/>
    <w:rsid w:val="00B40D9A"/>
    <w:rsid w:val="00B41D57"/>
    <w:rsid w:val="00B41EDA"/>
    <w:rsid w:val="00B423BA"/>
    <w:rsid w:val="00B425AD"/>
    <w:rsid w:val="00B42BAF"/>
    <w:rsid w:val="00B43332"/>
    <w:rsid w:val="00B443CA"/>
    <w:rsid w:val="00B44597"/>
    <w:rsid w:val="00B44F81"/>
    <w:rsid w:val="00B45642"/>
    <w:rsid w:val="00B45BDA"/>
    <w:rsid w:val="00B462C5"/>
    <w:rsid w:val="00B46D9B"/>
    <w:rsid w:val="00B4744F"/>
    <w:rsid w:val="00B474CB"/>
    <w:rsid w:val="00B47B84"/>
    <w:rsid w:val="00B5051D"/>
    <w:rsid w:val="00B50837"/>
    <w:rsid w:val="00B51EB1"/>
    <w:rsid w:val="00B52016"/>
    <w:rsid w:val="00B52964"/>
    <w:rsid w:val="00B5310D"/>
    <w:rsid w:val="00B534C6"/>
    <w:rsid w:val="00B53640"/>
    <w:rsid w:val="00B53692"/>
    <w:rsid w:val="00B53982"/>
    <w:rsid w:val="00B540FD"/>
    <w:rsid w:val="00B54100"/>
    <w:rsid w:val="00B543CE"/>
    <w:rsid w:val="00B54FFA"/>
    <w:rsid w:val="00B55460"/>
    <w:rsid w:val="00B55CBA"/>
    <w:rsid w:val="00B5628F"/>
    <w:rsid w:val="00B5658C"/>
    <w:rsid w:val="00B56682"/>
    <w:rsid w:val="00B56E1A"/>
    <w:rsid w:val="00B57053"/>
    <w:rsid w:val="00B57066"/>
    <w:rsid w:val="00B57900"/>
    <w:rsid w:val="00B60415"/>
    <w:rsid w:val="00B6055A"/>
    <w:rsid w:val="00B61736"/>
    <w:rsid w:val="00B61788"/>
    <w:rsid w:val="00B61B8B"/>
    <w:rsid w:val="00B61CEC"/>
    <w:rsid w:val="00B61D75"/>
    <w:rsid w:val="00B627C5"/>
    <w:rsid w:val="00B62B64"/>
    <w:rsid w:val="00B635C9"/>
    <w:rsid w:val="00B638D6"/>
    <w:rsid w:val="00B63FFA"/>
    <w:rsid w:val="00B6426A"/>
    <w:rsid w:val="00B65B82"/>
    <w:rsid w:val="00B65C52"/>
    <w:rsid w:val="00B65DDE"/>
    <w:rsid w:val="00B660B9"/>
    <w:rsid w:val="00B66EA0"/>
    <w:rsid w:val="00B67D51"/>
    <w:rsid w:val="00B67E40"/>
    <w:rsid w:val="00B707E2"/>
    <w:rsid w:val="00B7154C"/>
    <w:rsid w:val="00B71B6C"/>
    <w:rsid w:val="00B72503"/>
    <w:rsid w:val="00B72904"/>
    <w:rsid w:val="00B72B46"/>
    <w:rsid w:val="00B730F9"/>
    <w:rsid w:val="00B731A1"/>
    <w:rsid w:val="00B73252"/>
    <w:rsid w:val="00B73CAF"/>
    <w:rsid w:val="00B73F98"/>
    <w:rsid w:val="00B7426F"/>
    <w:rsid w:val="00B7458C"/>
    <w:rsid w:val="00B74CD3"/>
    <w:rsid w:val="00B76568"/>
    <w:rsid w:val="00B76ADA"/>
    <w:rsid w:val="00B76E07"/>
    <w:rsid w:val="00B76F4E"/>
    <w:rsid w:val="00B7737C"/>
    <w:rsid w:val="00B77532"/>
    <w:rsid w:val="00B77D1C"/>
    <w:rsid w:val="00B802C5"/>
    <w:rsid w:val="00B807B8"/>
    <w:rsid w:val="00B80D5D"/>
    <w:rsid w:val="00B80F98"/>
    <w:rsid w:val="00B81FFB"/>
    <w:rsid w:val="00B820DF"/>
    <w:rsid w:val="00B821E7"/>
    <w:rsid w:val="00B824CC"/>
    <w:rsid w:val="00B82B2D"/>
    <w:rsid w:val="00B82EAB"/>
    <w:rsid w:val="00B83457"/>
    <w:rsid w:val="00B83C0A"/>
    <w:rsid w:val="00B83C0B"/>
    <w:rsid w:val="00B83D13"/>
    <w:rsid w:val="00B83FE2"/>
    <w:rsid w:val="00B841BF"/>
    <w:rsid w:val="00B85306"/>
    <w:rsid w:val="00B85B17"/>
    <w:rsid w:val="00B871BE"/>
    <w:rsid w:val="00B87613"/>
    <w:rsid w:val="00B905C2"/>
    <w:rsid w:val="00B908A1"/>
    <w:rsid w:val="00B90CF8"/>
    <w:rsid w:val="00B90DA3"/>
    <w:rsid w:val="00B918D4"/>
    <w:rsid w:val="00B918E1"/>
    <w:rsid w:val="00B921AA"/>
    <w:rsid w:val="00B922F0"/>
    <w:rsid w:val="00B9241F"/>
    <w:rsid w:val="00B9296F"/>
    <w:rsid w:val="00B938B6"/>
    <w:rsid w:val="00B946A7"/>
    <w:rsid w:val="00B946D7"/>
    <w:rsid w:val="00B94BD2"/>
    <w:rsid w:val="00B95322"/>
    <w:rsid w:val="00B95D5E"/>
    <w:rsid w:val="00B95E4C"/>
    <w:rsid w:val="00B96091"/>
    <w:rsid w:val="00B97C3C"/>
    <w:rsid w:val="00BA0EA6"/>
    <w:rsid w:val="00BA11DF"/>
    <w:rsid w:val="00BA14E2"/>
    <w:rsid w:val="00BA1C34"/>
    <w:rsid w:val="00BA286F"/>
    <w:rsid w:val="00BA2FDB"/>
    <w:rsid w:val="00BA3467"/>
    <w:rsid w:val="00BA3B9A"/>
    <w:rsid w:val="00BA3BE2"/>
    <w:rsid w:val="00BA5B62"/>
    <w:rsid w:val="00BA65C5"/>
    <w:rsid w:val="00BA72AA"/>
    <w:rsid w:val="00BA76D5"/>
    <w:rsid w:val="00BA7A35"/>
    <w:rsid w:val="00BB0424"/>
    <w:rsid w:val="00BB0557"/>
    <w:rsid w:val="00BB0AF5"/>
    <w:rsid w:val="00BB0BCF"/>
    <w:rsid w:val="00BB0DBE"/>
    <w:rsid w:val="00BB20EC"/>
    <w:rsid w:val="00BB26AE"/>
    <w:rsid w:val="00BB2A4D"/>
    <w:rsid w:val="00BB363B"/>
    <w:rsid w:val="00BB41AE"/>
    <w:rsid w:val="00BB4293"/>
    <w:rsid w:val="00BB5071"/>
    <w:rsid w:val="00BB53F6"/>
    <w:rsid w:val="00BB5E0B"/>
    <w:rsid w:val="00BB5E12"/>
    <w:rsid w:val="00BB605B"/>
    <w:rsid w:val="00BB6198"/>
    <w:rsid w:val="00BB69A6"/>
    <w:rsid w:val="00BB6C32"/>
    <w:rsid w:val="00BB7EB4"/>
    <w:rsid w:val="00BC01E3"/>
    <w:rsid w:val="00BC07AA"/>
    <w:rsid w:val="00BC0A21"/>
    <w:rsid w:val="00BC0AB3"/>
    <w:rsid w:val="00BC129C"/>
    <w:rsid w:val="00BC295C"/>
    <w:rsid w:val="00BC2C6A"/>
    <w:rsid w:val="00BC3A88"/>
    <w:rsid w:val="00BC4E8D"/>
    <w:rsid w:val="00BC50CE"/>
    <w:rsid w:val="00BC5CB4"/>
    <w:rsid w:val="00BC7566"/>
    <w:rsid w:val="00BD063E"/>
    <w:rsid w:val="00BD0F31"/>
    <w:rsid w:val="00BD0FBC"/>
    <w:rsid w:val="00BD1491"/>
    <w:rsid w:val="00BD16F8"/>
    <w:rsid w:val="00BD17F4"/>
    <w:rsid w:val="00BD1FF6"/>
    <w:rsid w:val="00BD2C3C"/>
    <w:rsid w:val="00BD2C6E"/>
    <w:rsid w:val="00BD33E6"/>
    <w:rsid w:val="00BD3E2F"/>
    <w:rsid w:val="00BD4883"/>
    <w:rsid w:val="00BD4C44"/>
    <w:rsid w:val="00BD511B"/>
    <w:rsid w:val="00BD5AFC"/>
    <w:rsid w:val="00BD6984"/>
    <w:rsid w:val="00BD7038"/>
    <w:rsid w:val="00BE00CC"/>
    <w:rsid w:val="00BE0797"/>
    <w:rsid w:val="00BE0B78"/>
    <w:rsid w:val="00BE1053"/>
    <w:rsid w:val="00BE1865"/>
    <w:rsid w:val="00BE1EE5"/>
    <w:rsid w:val="00BE2771"/>
    <w:rsid w:val="00BE27EF"/>
    <w:rsid w:val="00BE2D9F"/>
    <w:rsid w:val="00BE3A4C"/>
    <w:rsid w:val="00BE3DED"/>
    <w:rsid w:val="00BE41DE"/>
    <w:rsid w:val="00BE6840"/>
    <w:rsid w:val="00BE6A8C"/>
    <w:rsid w:val="00BE796A"/>
    <w:rsid w:val="00BF01AD"/>
    <w:rsid w:val="00BF2345"/>
    <w:rsid w:val="00BF242C"/>
    <w:rsid w:val="00BF265D"/>
    <w:rsid w:val="00BF2B3C"/>
    <w:rsid w:val="00BF308D"/>
    <w:rsid w:val="00BF4A31"/>
    <w:rsid w:val="00BF59E5"/>
    <w:rsid w:val="00BF59F2"/>
    <w:rsid w:val="00BF5DC4"/>
    <w:rsid w:val="00BF65AB"/>
    <w:rsid w:val="00C000E6"/>
    <w:rsid w:val="00C001D0"/>
    <w:rsid w:val="00C00322"/>
    <w:rsid w:val="00C00836"/>
    <w:rsid w:val="00C00C80"/>
    <w:rsid w:val="00C00D88"/>
    <w:rsid w:val="00C01318"/>
    <w:rsid w:val="00C016C7"/>
    <w:rsid w:val="00C01F3F"/>
    <w:rsid w:val="00C02818"/>
    <w:rsid w:val="00C0394A"/>
    <w:rsid w:val="00C0394B"/>
    <w:rsid w:val="00C03CB8"/>
    <w:rsid w:val="00C03CCB"/>
    <w:rsid w:val="00C03E9B"/>
    <w:rsid w:val="00C05230"/>
    <w:rsid w:val="00C05674"/>
    <w:rsid w:val="00C05F0D"/>
    <w:rsid w:val="00C0638E"/>
    <w:rsid w:val="00C0682D"/>
    <w:rsid w:val="00C068CF"/>
    <w:rsid w:val="00C07352"/>
    <w:rsid w:val="00C073BC"/>
    <w:rsid w:val="00C077A1"/>
    <w:rsid w:val="00C07E38"/>
    <w:rsid w:val="00C10374"/>
    <w:rsid w:val="00C1045E"/>
    <w:rsid w:val="00C104DC"/>
    <w:rsid w:val="00C108AF"/>
    <w:rsid w:val="00C10C58"/>
    <w:rsid w:val="00C1178C"/>
    <w:rsid w:val="00C12123"/>
    <w:rsid w:val="00C14559"/>
    <w:rsid w:val="00C147E3"/>
    <w:rsid w:val="00C14852"/>
    <w:rsid w:val="00C152B5"/>
    <w:rsid w:val="00C1534F"/>
    <w:rsid w:val="00C15473"/>
    <w:rsid w:val="00C15559"/>
    <w:rsid w:val="00C155EC"/>
    <w:rsid w:val="00C15E4D"/>
    <w:rsid w:val="00C163BE"/>
    <w:rsid w:val="00C16430"/>
    <w:rsid w:val="00C16702"/>
    <w:rsid w:val="00C16812"/>
    <w:rsid w:val="00C1696C"/>
    <w:rsid w:val="00C16D69"/>
    <w:rsid w:val="00C17175"/>
    <w:rsid w:val="00C174C3"/>
    <w:rsid w:val="00C17DA3"/>
    <w:rsid w:val="00C20E93"/>
    <w:rsid w:val="00C20F4D"/>
    <w:rsid w:val="00C20F56"/>
    <w:rsid w:val="00C21269"/>
    <w:rsid w:val="00C21844"/>
    <w:rsid w:val="00C21936"/>
    <w:rsid w:val="00C21D5E"/>
    <w:rsid w:val="00C220E3"/>
    <w:rsid w:val="00C22BB6"/>
    <w:rsid w:val="00C2356A"/>
    <w:rsid w:val="00C239B7"/>
    <w:rsid w:val="00C23F57"/>
    <w:rsid w:val="00C24889"/>
    <w:rsid w:val="00C24BA4"/>
    <w:rsid w:val="00C24F9E"/>
    <w:rsid w:val="00C2534F"/>
    <w:rsid w:val="00C25420"/>
    <w:rsid w:val="00C25479"/>
    <w:rsid w:val="00C255A1"/>
    <w:rsid w:val="00C2561F"/>
    <w:rsid w:val="00C25872"/>
    <w:rsid w:val="00C25EFF"/>
    <w:rsid w:val="00C2643B"/>
    <w:rsid w:val="00C27A7C"/>
    <w:rsid w:val="00C27C6D"/>
    <w:rsid w:val="00C3001F"/>
    <w:rsid w:val="00C3025E"/>
    <w:rsid w:val="00C305F1"/>
    <w:rsid w:val="00C3095F"/>
    <w:rsid w:val="00C30C85"/>
    <w:rsid w:val="00C3191A"/>
    <w:rsid w:val="00C31940"/>
    <w:rsid w:val="00C31B16"/>
    <w:rsid w:val="00C31C73"/>
    <w:rsid w:val="00C322CE"/>
    <w:rsid w:val="00C323A4"/>
    <w:rsid w:val="00C32894"/>
    <w:rsid w:val="00C32BFF"/>
    <w:rsid w:val="00C33265"/>
    <w:rsid w:val="00C33603"/>
    <w:rsid w:val="00C33F0F"/>
    <w:rsid w:val="00C342E9"/>
    <w:rsid w:val="00C346E5"/>
    <w:rsid w:val="00C3672E"/>
    <w:rsid w:val="00C36969"/>
    <w:rsid w:val="00C369DD"/>
    <w:rsid w:val="00C36DB1"/>
    <w:rsid w:val="00C36F9E"/>
    <w:rsid w:val="00C371C5"/>
    <w:rsid w:val="00C37213"/>
    <w:rsid w:val="00C37248"/>
    <w:rsid w:val="00C37774"/>
    <w:rsid w:val="00C37DAF"/>
    <w:rsid w:val="00C37F68"/>
    <w:rsid w:val="00C401CA"/>
    <w:rsid w:val="00C40B09"/>
    <w:rsid w:val="00C413F9"/>
    <w:rsid w:val="00C41570"/>
    <w:rsid w:val="00C428E6"/>
    <w:rsid w:val="00C436C1"/>
    <w:rsid w:val="00C43925"/>
    <w:rsid w:val="00C439BC"/>
    <w:rsid w:val="00C43A5B"/>
    <w:rsid w:val="00C43D2C"/>
    <w:rsid w:val="00C445FA"/>
    <w:rsid w:val="00C449B2"/>
    <w:rsid w:val="00C44A02"/>
    <w:rsid w:val="00C452E7"/>
    <w:rsid w:val="00C45338"/>
    <w:rsid w:val="00C45539"/>
    <w:rsid w:val="00C458E4"/>
    <w:rsid w:val="00C459BF"/>
    <w:rsid w:val="00C46557"/>
    <w:rsid w:val="00C46AA6"/>
    <w:rsid w:val="00C46FA3"/>
    <w:rsid w:val="00C4744F"/>
    <w:rsid w:val="00C47954"/>
    <w:rsid w:val="00C505F4"/>
    <w:rsid w:val="00C5175A"/>
    <w:rsid w:val="00C51B39"/>
    <w:rsid w:val="00C52201"/>
    <w:rsid w:val="00C52287"/>
    <w:rsid w:val="00C5335A"/>
    <w:rsid w:val="00C54173"/>
    <w:rsid w:val="00C542D3"/>
    <w:rsid w:val="00C545BB"/>
    <w:rsid w:val="00C55B43"/>
    <w:rsid w:val="00C56C48"/>
    <w:rsid w:val="00C576F8"/>
    <w:rsid w:val="00C5777B"/>
    <w:rsid w:val="00C57CBD"/>
    <w:rsid w:val="00C60052"/>
    <w:rsid w:val="00C60B01"/>
    <w:rsid w:val="00C60DD1"/>
    <w:rsid w:val="00C60F80"/>
    <w:rsid w:val="00C61A42"/>
    <w:rsid w:val="00C61C78"/>
    <w:rsid w:val="00C6200F"/>
    <w:rsid w:val="00C621DF"/>
    <w:rsid w:val="00C62611"/>
    <w:rsid w:val="00C62803"/>
    <w:rsid w:val="00C63447"/>
    <w:rsid w:val="00C637F6"/>
    <w:rsid w:val="00C63A47"/>
    <w:rsid w:val="00C63B0C"/>
    <w:rsid w:val="00C63BA5"/>
    <w:rsid w:val="00C63E36"/>
    <w:rsid w:val="00C643FB"/>
    <w:rsid w:val="00C64494"/>
    <w:rsid w:val="00C64841"/>
    <w:rsid w:val="00C649AF"/>
    <w:rsid w:val="00C64B60"/>
    <w:rsid w:val="00C65778"/>
    <w:rsid w:val="00C65D8E"/>
    <w:rsid w:val="00C65F8F"/>
    <w:rsid w:val="00C660CB"/>
    <w:rsid w:val="00C665D1"/>
    <w:rsid w:val="00C668D5"/>
    <w:rsid w:val="00C66EA8"/>
    <w:rsid w:val="00C66F7D"/>
    <w:rsid w:val="00C700BB"/>
    <w:rsid w:val="00C70BDE"/>
    <w:rsid w:val="00C70F8F"/>
    <w:rsid w:val="00C7116E"/>
    <w:rsid w:val="00C72343"/>
    <w:rsid w:val="00C725CB"/>
    <w:rsid w:val="00C727D5"/>
    <w:rsid w:val="00C73DF5"/>
    <w:rsid w:val="00C746EB"/>
    <w:rsid w:val="00C74AA2"/>
    <w:rsid w:val="00C74B17"/>
    <w:rsid w:val="00C74E5A"/>
    <w:rsid w:val="00C76A41"/>
    <w:rsid w:val="00C76F00"/>
    <w:rsid w:val="00C77B05"/>
    <w:rsid w:val="00C80C0E"/>
    <w:rsid w:val="00C81565"/>
    <w:rsid w:val="00C81FB8"/>
    <w:rsid w:val="00C823EC"/>
    <w:rsid w:val="00C8263F"/>
    <w:rsid w:val="00C8275E"/>
    <w:rsid w:val="00C828EE"/>
    <w:rsid w:val="00C82C43"/>
    <w:rsid w:val="00C82FBD"/>
    <w:rsid w:val="00C842B0"/>
    <w:rsid w:val="00C8477D"/>
    <w:rsid w:val="00C84A59"/>
    <w:rsid w:val="00C84B20"/>
    <w:rsid w:val="00C84BA8"/>
    <w:rsid w:val="00C854D9"/>
    <w:rsid w:val="00C862B8"/>
    <w:rsid w:val="00C8669E"/>
    <w:rsid w:val="00C87A8D"/>
    <w:rsid w:val="00C87C0B"/>
    <w:rsid w:val="00C90110"/>
    <w:rsid w:val="00C90757"/>
    <w:rsid w:val="00C90CA0"/>
    <w:rsid w:val="00C90E9E"/>
    <w:rsid w:val="00C91647"/>
    <w:rsid w:val="00C91BF1"/>
    <w:rsid w:val="00C91FF2"/>
    <w:rsid w:val="00C92979"/>
    <w:rsid w:val="00C935B0"/>
    <w:rsid w:val="00C938B5"/>
    <w:rsid w:val="00C93B47"/>
    <w:rsid w:val="00C941E5"/>
    <w:rsid w:val="00C943B8"/>
    <w:rsid w:val="00C94A19"/>
    <w:rsid w:val="00C94B65"/>
    <w:rsid w:val="00C94F10"/>
    <w:rsid w:val="00C95713"/>
    <w:rsid w:val="00C95ABD"/>
    <w:rsid w:val="00C96D68"/>
    <w:rsid w:val="00C97410"/>
    <w:rsid w:val="00C97E89"/>
    <w:rsid w:val="00CA071A"/>
    <w:rsid w:val="00CA0B90"/>
    <w:rsid w:val="00CA10E1"/>
    <w:rsid w:val="00CA15A2"/>
    <w:rsid w:val="00CA190E"/>
    <w:rsid w:val="00CA2223"/>
    <w:rsid w:val="00CA249E"/>
    <w:rsid w:val="00CA3158"/>
    <w:rsid w:val="00CA3395"/>
    <w:rsid w:val="00CA33FB"/>
    <w:rsid w:val="00CA40EA"/>
    <w:rsid w:val="00CA45C0"/>
    <w:rsid w:val="00CA46B6"/>
    <w:rsid w:val="00CA4A52"/>
    <w:rsid w:val="00CA520B"/>
    <w:rsid w:val="00CA56B6"/>
    <w:rsid w:val="00CA67B2"/>
    <w:rsid w:val="00CA787C"/>
    <w:rsid w:val="00CA7D58"/>
    <w:rsid w:val="00CA7F06"/>
    <w:rsid w:val="00CB01B2"/>
    <w:rsid w:val="00CB01F1"/>
    <w:rsid w:val="00CB07B5"/>
    <w:rsid w:val="00CB0A72"/>
    <w:rsid w:val="00CB1774"/>
    <w:rsid w:val="00CB1C04"/>
    <w:rsid w:val="00CB207B"/>
    <w:rsid w:val="00CB26C2"/>
    <w:rsid w:val="00CB27DE"/>
    <w:rsid w:val="00CB2C7E"/>
    <w:rsid w:val="00CB3A17"/>
    <w:rsid w:val="00CB3B75"/>
    <w:rsid w:val="00CB3F73"/>
    <w:rsid w:val="00CB4238"/>
    <w:rsid w:val="00CB42A0"/>
    <w:rsid w:val="00CB4D74"/>
    <w:rsid w:val="00CB5ACC"/>
    <w:rsid w:val="00CB5BE9"/>
    <w:rsid w:val="00CB6B1B"/>
    <w:rsid w:val="00CB75EA"/>
    <w:rsid w:val="00CB77BF"/>
    <w:rsid w:val="00CB7813"/>
    <w:rsid w:val="00CB7854"/>
    <w:rsid w:val="00CB7BA6"/>
    <w:rsid w:val="00CB7BF0"/>
    <w:rsid w:val="00CB7C76"/>
    <w:rsid w:val="00CB7CEA"/>
    <w:rsid w:val="00CC1811"/>
    <w:rsid w:val="00CC18FC"/>
    <w:rsid w:val="00CC1F01"/>
    <w:rsid w:val="00CC2ED9"/>
    <w:rsid w:val="00CC3265"/>
    <w:rsid w:val="00CC3420"/>
    <w:rsid w:val="00CC3AC1"/>
    <w:rsid w:val="00CC3EBC"/>
    <w:rsid w:val="00CC5193"/>
    <w:rsid w:val="00CC5561"/>
    <w:rsid w:val="00CC5582"/>
    <w:rsid w:val="00CC6B5D"/>
    <w:rsid w:val="00CC7358"/>
    <w:rsid w:val="00CC73A2"/>
    <w:rsid w:val="00CC7806"/>
    <w:rsid w:val="00CC793B"/>
    <w:rsid w:val="00CD0186"/>
    <w:rsid w:val="00CD0300"/>
    <w:rsid w:val="00CD0397"/>
    <w:rsid w:val="00CD083E"/>
    <w:rsid w:val="00CD0851"/>
    <w:rsid w:val="00CD0FE8"/>
    <w:rsid w:val="00CD103A"/>
    <w:rsid w:val="00CD10B5"/>
    <w:rsid w:val="00CD11BB"/>
    <w:rsid w:val="00CD136F"/>
    <w:rsid w:val="00CD1630"/>
    <w:rsid w:val="00CD1AAA"/>
    <w:rsid w:val="00CD2373"/>
    <w:rsid w:val="00CD27CF"/>
    <w:rsid w:val="00CD2A1E"/>
    <w:rsid w:val="00CD2D0E"/>
    <w:rsid w:val="00CD3344"/>
    <w:rsid w:val="00CD33AF"/>
    <w:rsid w:val="00CD3979"/>
    <w:rsid w:val="00CD3E79"/>
    <w:rsid w:val="00CD462B"/>
    <w:rsid w:val="00CD48A5"/>
    <w:rsid w:val="00CD4E79"/>
    <w:rsid w:val="00CD586D"/>
    <w:rsid w:val="00CD699E"/>
    <w:rsid w:val="00CD6F22"/>
    <w:rsid w:val="00CD74B6"/>
    <w:rsid w:val="00CD7563"/>
    <w:rsid w:val="00CD7D3A"/>
    <w:rsid w:val="00CD7DF9"/>
    <w:rsid w:val="00CD7ED8"/>
    <w:rsid w:val="00CD7EF7"/>
    <w:rsid w:val="00CE03DA"/>
    <w:rsid w:val="00CE0786"/>
    <w:rsid w:val="00CE0BC2"/>
    <w:rsid w:val="00CE0CC4"/>
    <w:rsid w:val="00CE1023"/>
    <w:rsid w:val="00CE1025"/>
    <w:rsid w:val="00CE1D26"/>
    <w:rsid w:val="00CE1DAC"/>
    <w:rsid w:val="00CE1E7F"/>
    <w:rsid w:val="00CE24FC"/>
    <w:rsid w:val="00CE2C55"/>
    <w:rsid w:val="00CE2D4C"/>
    <w:rsid w:val="00CE4269"/>
    <w:rsid w:val="00CE4535"/>
    <w:rsid w:val="00CE5C02"/>
    <w:rsid w:val="00CE60E2"/>
    <w:rsid w:val="00CE6208"/>
    <w:rsid w:val="00CE6629"/>
    <w:rsid w:val="00CE67AB"/>
    <w:rsid w:val="00CE6B30"/>
    <w:rsid w:val="00CE6D8C"/>
    <w:rsid w:val="00CE79F9"/>
    <w:rsid w:val="00CE7A4C"/>
    <w:rsid w:val="00CF02EB"/>
    <w:rsid w:val="00CF0B54"/>
    <w:rsid w:val="00CF180F"/>
    <w:rsid w:val="00CF1E54"/>
    <w:rsid w:val="00CF231F"/>
    <w:rsid w:val="00CF26C4"/>
    <w:rsid w:val="00CF3184"/>
    <w:rsid w:val="00CF33FA"/>
    <w:rsid w:val="00CF3495"/>
    <w:rsid w:val="00CF3744"/>
    <w:rsid w:val="00CF4052"/>
    <w:rsid w:val="00CF45CA"/>
    <w:rsid w:val="00CF47EE"/>
    <w:rsid w:val="00CF4E7C"/>
    <w:rsid w:val="00CF54D1"/>
    <w:rsid w:val="00CF56D2"/>
    <w:rsid w:val="00CF57C3"/>
    <w:rsid w:val="00CF5DB3"/>
    <w:rsid w:val="00CF5F24"/>
    <w:rsid w:val="00CF617C"/>
    <w:rsid w:val="00CF6310"/>
    <w:rsid w:val="00CF701A"/>
    <w:rsid w:val="00CF78C1"/>
    <w:rsid w:val="00CF7FC0"/>
    <w:rsid w:val="00D002D9"/>
    <w:rsid w:val="00D00547"/>
    <w:rsid w:val="00D007BB"/>
    <w:rsid w:val="00D00BE2"/>
    <w:rsid w:val="00D00F84"/>
    <w:rsid w:val="00D01296"/>
    <w:rsid w:val="00D01BEC"/>
    <w:rsid w:val="00D02D1E"/>
    <w:rsid w:val="00D04679"/>
    <w:rsid w:val="00D04B53"/>
    <w:rsid w:val="00D04DA9"/>
    <w:rsid w:val="00D050AC"/>
    <w:rsid w:val="00D05292"/>
    <w:rsid w:val="00D06041"/>
    <w:rsid w:val="00D064C0"/>
    <w:rsid w:val="00D0696A"/>
    <w:rsid w:val="00D06A47"/>
    <w:rsid w:val="00D06A52"/>
    <w:rsid w:val="00D07114"/>
    <w:rsid w:val="00D10540"/>
    <w:rsid w:val="00D11032"/>
    <w:rsid w:val="00D11AE7"/>
    <w:rsid w:val="00D11C2D"/>
    <w:rsid w:val="00D120F7"/>
    <w:rsid w:val="00D12E3C"/>
    <w:rsid w:val="00D1306A"/>
    <w:rsid w:val="00D130E3"/>
    <w:rsid w:val="00D13739"/>
    <w:rsid w:val="00D13EE7"/>
    <w:rsid w:val="00D14489"/>
    <w:rsid w:val="00D14C90"/>
    <w:rsid w:val="00D14D0B"/>
    <w:rsid w:val="00D15C97"/>
    <w:rsid w:val="00D16530"/>
    <w:rsid w:val="00D1691E"/>
    <w:rsid w:val="00D16E07"/>
    <w:rsid w:val="00D172EF"/>
    <w:rsid w:val="00D17819"/>
    <w:rsid w:val="00D17CD4"/>
    <w:rsid w:val="00D2028E"/>
    <w:rsid w:val="00D204E8"/>
    <w:rsid w:val="00D210C8"/>
    <w:rsid w:val="00D210FF"/>
    <w:rsid w:val="00D21E4F"/>
    <w:rsid w:val="00D22418"/>
    <w:rsid w:val="00D224A0"/>
    <w:rsid w:val="00D228E3"/>
    <w:rsid w:val="00D241EC"/>
    <w:rsid w:val="00D24677"/>
    <w:rsid w:val="00D24792"/>
    <w:rsid w:val="00D24E1A"/>
    <w:rsid w:val="00D24E1F"/>
    <w:rsid w:val="00D25047"/>
    <w:rsid w:val="00D25694"/>
    <w:rsid w:val="00D26446"/>
    <w:rsid w:val="00D26597"/>
    <w:rsid w:val="00D26CBE"/>
    <w:rsid w:val="00D277EA"/>
    <w:rsid w:val="00D278A3"/>
    <w:rsid w:val="00D27A6A"/>
    <w:rsid w:val="00D311FB"/>
    <w:rsid w:val="00D31745"/>
    <w:rsid w:val="00D32444"/>
    <w:rsid w:val="00D3259E"/>
    <w:rsid w:val="00D32C38"/>
    <w:rsid w:val="00D32F59"/>
    <w:rsid w:val="00D337F8"/>
    <w:rsid w:val="00D33DB5"/>
    <w:rsid w:val="00D33E42"/>
    <w:rsid w:val="00D33F12"/>
    <w:rsid w:val="00D3450D"/>
    <w:rsid w:val="00D34AD5"/>
    <w:rsid w:val="00D34F90"/>
    <w:rsid w:val="00D35958"/>
    <w:rsid w:val="00D359FC"/>
    <w:rsid w:val="00D35ED7"/>
    <w:rsid w:val="00D36829"/>
    <w:rsid w:val="00D3733E"/>
    <w:rsid w:val="00D3753B"/>
    <w:rsid w:val="00D37BB8"/>
    <w:rsid w:val="00D37C59"/>
    <w:rsid w:val="00D4010C"/>
    <w:rsid w:val="00D4029B"/>
    <w:rsid w:val="00D4082E"/>
    <w:rsid w:val="00D40AB5"/>
    <w:rsid w:val="00D412BD"/>
    <w:rsid w:val="00D417FE"/>
    <w:rsid w:val="00D4191C"/>
    <w:rsid w:val="00D41FC9"/>
    <w:rsid w:val="00D42134"/>
    <w:rsid w:val="00D421D8"/>
    <w:rsid w:val="00D42632"/>
    <w:rsid w:val="00D43996"/>
    <w:rsid w:val="00D43A20"/>
    <w:rsid w:val="00D43B0C"/>
    <w:rsid w:val="00D43DAB"/>
    <w:rsid w:val="00D44033"/>
    <w:rsid w:val="00D44BFB"/>
    <w:rsid w:val="00D44D40"/>
    <w:rsid w:val="00D44DA2"/>
    <w:rsid w:val="00D4583F"/>
    <w:rsid w:val="00D45BD4"/>
    <w:rsid w:val="00D45CFB"/>
    <w:rsid w:val="00D45F0B"/>
    <w:rsid w:val="00D468A2"/>
    <w:rsid w:val="00D46EDD"/>
    <w:rsid w:val="00D470EC"/>
    <w:rsid w:val="00D476B5"/>
    <w:rsid w:val="00D47865"/>
    <w:rsid w:val="00D47DC9"/>
    <w:rsid w:val="00D5021F"/>
    <w:rsid w:val="00D5097A"/>
    <w:rsid w:val="00D51CD4"/>
    <w:rsid w:val="00D51FA0"/>
    <w:rsid w:val="00D52419"/>
    <w:rsid w:val="00D5333D"/>
    <w:rsid w:val="00D53887"/>
    <w:rsid w:val="00D5448B"/>
    <w:rsid w:val="00D5458C"/>
    <w:rsid w:val="00D546CA"/>
    <w:rsid w:val="00D54822"/>
    <w:rsid w:val="00D54EB9"/>
    <w:rsid w:val="00D554D6"/>
    <w:rsid w:val="00D560E8"/>
    <w:rsid w:val="00D5692D"/>
    <w:rsid w:val="00D5701F"/>
    <w:rsid w:val="00D57FAF"/>
    <w:rsid w:val="00D60071"/>
    <w:rsid w:val="00D601E7"/>
    <w:rsid w:val="00D603FB"/>
    <w:rsid w:val="00D60FF0"/>
    <w:rsid w:val="00D615DB"/>
    <w:rsid w:val="00D61F43"/>
    <w:rsid w:val="00D62122"/>
    <w:rsid w:val="00D6336C"/>
    <w:rsid w:val="00D63F92"/>
    <w:rsid w:val="00D643F2"/>
    <w:rsid w:val="00D6469D"/>
    <w:rsid w:val="00D648F2"/>
    <w:rsid w:val="00D649A8"/>
    <w:rsid w:val="00D64B71"/>
    <w:rsid w:val="00D65205"/>
    <w:rsid w:val="00D6539F"/>
    <w:rsid w:val="00D653FC"/>
    <w:rsid w:val="00D66CD3"/>
    <w:rsid w:val="00D67B95"/>
    <w:rsid w:val="00D70454"/>
    <w:rsid w:val="00D70F8D"/>
    <w:rsid w:val="00D7179D"/>
    <w:rsid w:val="00D71E10"/>
    <w:rsid w:val="00D71EEE"/>
    <w:rsid w:val="00D72858"/>
    <w:rsid w:val="00D72BA7"/>
    <w:rsid w:val="00D72CF0"/>
    <w:rsid w:val="00D72E54"/>
    <w:rsid w:val="00D72E7E"/>
    <w:rsid w:val="00D7309C"/>
    <w:rsid w:val="00D73847"/>
    <w:rsid w:val="00D73862"/>
    <w:rsid w:val="00D73A76"/>
    <w:rsid w:val="00D73BB3"/>
    <w:rsid w:val="00D744BC"/>
    <w:rsid w:val="00D74772"/>
    <w:rsid w:val="00D74B57"/>
    <w:rsid w:val="00D74E22"/>
    <w:rsid w:val="00D74E5B"/>
    <w:rsid w:val="00D75369"/>
    <w:rsid w:val="00D7579D"/>
    <w:rsid w:val="00D760FB"/>
    <w:rsid w:val="00D76101"/>
    <w:rsid w:val="00D7669E"/>
    <w:rsid w:val="00D7702B"/>
    <w:rsid w:val="00D77236"/>
    <w:rsid w:val="00D772D8"/>
    <w:rsid w:val="00D776FD"/>
    <w:rsid w:val="00D80C69"/>
    <w:rsid w:val="00D80E6E"/>
    <w:rsid w:val="00D80FA5"/>
    <w:rsid w:val="00D813EB"/>
    <w:rsid w:val="00D81DDC"/>
    <w:rsid w:val="00D81F43"/>
    <w:rsid w:val="00D82481"/>
    <w:rsid w:val="00D824FE"/>
    <w:rsid w:val="00D826CB"/>
    <w:rsid w:val="00D82B77"/>
    <w:rsid w:val="00D83B5B"/>
    <w:rsid w:val="00D83F79"/>
    <w:rsid w:val="00D84A93"/>
    <w:rsid w:val="00D85781"/>
    <w:rsid w:val="00D85AFE"/>
    <w:rsid w:val="00D85E37"/>
    <w:rsid w:val="00D8704A"/>
    <w:rsid w:val="00D871D9"/>
    <w:rsid w:val="00D87A37"/>
    <w:rsid w:val="00D87D05"/>
    <w:rsid w:val="00D87EA5"/>
    <w:rsid w:val="00D90259"/>
    <w:rsid w:val="00D9105B"/>
    <w:rsid w:val="00D912BF"/>
    <w:rsid w:val="00D914F2"/>
    <w:rsid w:val="00D91BD6"/>
    <w:rsid w:val="00D91BF3"/>
    <w:rsid w:val="00D9217B"/>
    <w:rsid w:val="00D92D58"/>
    <w:rsid w:val="00D92F29"/>
    <w:rsid w:val="00D939C1"/>
    <w:rsid w:val="00D94392"/>
    <w:rsid w:val="00D94B32"/>
    <w:rsid w:val="00D9526F"/>
    <w:rsid w:val="00D95512"/>
    <w:rsid w:val="00D95887"/>
    <w:rsid w:val="00D9670A"/>
    <w:rsid w:val="00D96ADA"/>
    <w:rsid w:val="00D97518"/>
    <w:rsid w:val="00D97825"/>
    <w:rsid w:val="00D97E5B"/>
    <w:rsid w:val="00DA01B1"/>
    <w:rsid w:val="00DA0B8E"/>
    <w:rsid w:val="00DA121A"/>
    <w:rsid w:val="00DA25E0"/>
    <w:rsid w:val="00DA271D"/>
    <w:rsid w:val="00DA279E"/>
    <w:rsid w:val="00DA292B"/>
    <w:rsid w:val="00DA3035"/>
    <w:rsid w:val="00DA37C6"/>
    <w:rsid w:val="00DA4FAE"/>
    <w:rsid w:val="00DA505B"/>
    <w:rsid w:val="00DA53F8"/>
    <w:rsid w:val="00DA5528"/>
    <w:rsid w:val="00DA55E9"/>
    <w:rsid w:val="00DA5726"/>
    <w:rsid w:val="00DA5B30"/>
    <w:rsid w:val="00DA705E"/>
    <w:rsid w:val="00DA72A8"/>
    <w:rsid w:val="00DA7807"/>
    <w:rsid w:val="00DA7AC8"/>
    <w:rsid w:val="00DA7BAE"/>
    <w:rsid w:val="00DA7CEF"/>
    <w:rsid w:val="00DA7DC0"/>
    <w:rsid w:val="00DA7F5E"/>
    <w:rsid w:val="00DB0CDD"/>
    <w:rsid w:val="00DB0F1E"/>
    <w:rsid w:val="00DB1478"/>
    <w:rsid w:val="00DB18B4"/>
    <w:rsid w:val="00DB1BE9"/>
    <w:rsid w:val="00DB202F"/>
    <w:rsid w:val="00DB21EA"/>
    <w:rsid w:val="00DB2AA4"/>
    <w:rsid w:val="00DB33BA"/>
    <w:rsid w:val="00DB3B1A"/>
    <w:rsid w:val="00DB50A9"/>
    <w:rsid w:val="00DB58EF"/>
    <w:rsid w:val="00DB5FC1"/>
    <w:rsid w:val="00DB6305"/>
    <w:rsid w:val="00DB6FCB"/>
    <w:rsid w:val="00DB7C15"/>
    <w:rsid w:val="00DC0548"/>
    <w:rsid w:val="00DC0A23"/>
    <w:rsid w:val="00DC0A33"/>
    <w:rsid w:val="00DC0DF5"/>
    <w:rsid w:val="00DC0E35"/>
    <w:rsid w:val="00DC11DB"/>
    <w:rsid w:val="00DC2214"/>
    <w:rsid w:val="00DC36CD"/>
    <w:rsid w:val="00DC3B51"/>
    <w:rsid w:val="00DC4281"/>
    <w:rsid w:val="00DC42E4"/>
    <w:rsid w:val="00DC468B"/>
    <w:rsid w:val="00DC4BAD"/>
    <w:rsid w:val="00DC4FE4"/>
    <w:rsid w:val="00DC594F"/>
    <w:rsid w:val="00DC5BE5"/>
    <w:rsid w:val="00DC6CFD"/>
    <w:rsid w:val="00DC7564"/>
    <w:rsid w:val="00DC757E"/>
    <w:rsid w:val="00DC793F"/>
    <w:rsid w:val="00DC7BC8"/>
    <w:rsid w:val="00DC7FFD"/>
    <w:rsid w:val="00DD013B"/>
    <w:rsid w:val="00DD0F8A"/>
    <w:rsid w:val="00DD0FA3"/>
    <w:rsid w:val="00DD1E3E"/>
    <w:rsid w:val="00DD2206"/>
    <w:rsid w:val="00DD2A9D"/>
    <w:rsid w:val="00DD3898"/>
    <w:rsid w:val="00DD3B5A"/>
    <w:rsid w:val="00DD416B"/>
    <w:rsid w:val="00DD4E61"/>
    <w:rsid w:val="00DD542D"/>
    <w:rsid w:val="00DD5820"/>
    <w:rsid w:val="00DD650B"/>
    <w:rsid w:val="00DD6747"/>
    <w:rsid w:val="00DD6BC6"/>
    <w:rsid w:val="00DD6CC2"/>
    <w:rsid w:val="00DD6CE6"/>
    <w:rsid w:val="00DE04A9"/>
    <w:rsid w:val="00DE14AE"/>
    <w:rsid w:val="00DE1790"/>
    <w:rsid w:val="00DE191A"/>
    <w:rsid w:val="00DE1CAF"/>
    <w:rsid w:val="00DE222C"/>
    <w:rsid w:val="00DE277C"/>
    <w:rsid w:val="00DE27B7"/>
    <w:rsid w:val="00DE2A45"/>
    <w:rsid w:val="00DE2D05"/>
    <w:rsid w:val="00DE3DC5"/>
    <w:rsid w:val="00DE3E6B"/>
    <w:rsid w:val="00DE4985"/>
    <w:rsid w:val="00DE4A58"/>
    <w:rsid w:val="00DE4BBC"/>
    <w:rsid w:val="00DE4C4B"/>
    <w:rsid w:val="00DE5299"/>
    <w:rsid w:val="00DE54EF"/>
    <w:rsid w:val="00DE56F2"/>
    <w:rsid w:val="00DE57AB"/>
    <w:rsid w:val="00DE68EE"/>
    <w:rsid w:val="00DE6F70"/>
    <w:rsid w:val="00DF0513"/>
    <w:rsid w:val="00DF0C74"/>
    <w:rsid w:val="00DF0D5B"/>
    <w:rsid w:val="00DF19E0"/>
    <w:rsid w:val="00DF1B3A"/>
    <w:rsid w:val="00DF1FA5"/>
    <w:rsid w:val="00DF208C"/>
    <w:rsid w:val="00DF32C0"/>
    <w:rsid w:val="00DF3FD4"/>
    <w:rsid w:val="00DF492D"/>
    <w:rsid w:val="00DF4F5A"/>
    <w:rsid w:val="00DF579A"/>
    <w:rsid w:val="00DF5801"/>
    <w:rsid w:val="00DF62D1"/>
    <w:rsid w:val="00DF6785"/>
    <w:rsid w:val="00DF6A46"/>
    <w:rsid w:val="00DF6B22"/>
    <w:rsid w:val="00DF6B92"/>
    <w:rsid w:val="00DF6CBD"/>
    <w:rsid w:val="00DF765E"/>
    <w:rsid w:val="00DF776E"/>
    <w:rsid w:val="00DF7B32"/>
    <w:rsid w:val="00DF7B8E"/>
    <w:rsid w:val="00E00389"/>
    <w:rsid w:val="00E00675"/>
    <w:rsid w:val="00E01096"/>
    <w:rsid w:val="00E010F2"/>
    <w:rsid w:val="00E011AA"/>
    <w:rsid w:val="00E01D7F"/>
    <w:rsid w:val="00E026A8"/>
    <w:rsid w:val="00E02AF9"/>
    <w:rsid w:val="00E02C33"/>
    <w:rsid w:val="00E031E7"/>
    <w:rsid w:val="00E0378C"/>
    <w:rsid w:val="00E03898"/>
    <w:rsid w:val="00E03A2F"/>
    <w:rsid w:val="00E03F71"/>
    <w:rsid w:val="00E045DA"/>
    <w:rsid w:val="00E0562D"/>
    <w:rsid w:val="00E05719"/>
    <w:rsid w:val="00E0588A"/>
    <w:rsid w:val="00E05A66"/>
    <w:rsid w:val="00E0646B"/>
    <w:rsid w:val="00E069D5"/>
    <w:rsid w:val="00E06D64"/>
    <w:rsid w:val="00E07BFF"/>
    <w:rsid w:val="00E07D50"/>
    <w:rsid w:val="00E10197"/>
    <w:rsid w:val="00E101E5"/>
    <w:rsid w:val="00E10626"/>
    <w:rsid w:val="00E10B60"/>
    <w:rsid w:val="00E10C4D"/>
    <w:rsid w:val="00E1115D"/>
    <w:rsid w:val="00E11272"/>
    <w:rsid w:val="00E11C83"/>
    <w:rsid w:val="00E13472"/>
    <w:rsid w:val="00E1367F"/>
    <w:rsid w:val="00E136EE"/>
    <w:rsid w:val="00E13D31"/>
    <w:rsid w:val="00E141F1"/>
    <w:rsid w:val="00E144E4"/>
    <w:rsid w:val="00E15F6A"/>
    <w:rsid w:val="00E16918"/>
    <w:rsid w:val="00E16F4F"/>
    <w:rsid w:val="00E1735E"/>
    <w:rsid w:val="00E1773B"/>
    <w:rsid w:val="00E17F71"/>
    <w:rsid w:val="00E204E1"/>
    <w:rsid w:val="00E2056C"/>
    <w:rsid w:val="00E2062F"/>
    <w:rsid w:val="00E209BD"/>
    <w:rsid w:val="00E20D9B"/>
    <w:rsid w:val="00E2132C"/>
    <w:rsid w:val="00E216D4"/>
    <w:rsid w:val="00E219C2"/>
    <w:rsid w:val="00E21AC0"/>
    <w:rsid w:val="00E21EBD"/>
    <w:rsid w:val="00E2204F"/>
    <w:rsid w:val="00E22099"/>
    <w:rsid w:val="00E2247C"/>
    <w:rsid w:val="00E226DF"/>
    <w:rsid w:val="00E226F0"/>
    <w:rsid w:val="00E2281C"/>
    <w:rsid w:val="00E23B3A"/>
    <w:rsid w:val="00E23D16"/>
    <w:rsid w:val="00E24A79"/>
    <w:rsid w:val="00E24D10"/>
    <w:rsid w:val="00E254EE"/>
    <w:rsid w:val="00E2651A"/>
    <w:rsid w:val="00E266E1"/>
    <w:rsid w:val="00E2695B"/>
    <w:rsid w:val="00E26E1C"/>
    <w:rsid w:val="00E26E3F"/>
    <w:rsid w:val="00E274E8"/>
    <w:rsid w:val="00E27AA2"/>
    <w:rsid w:val="00E27DBC"/>
    <w:rsid w:val="00E30067"/>
    <w:rsid w:val="00E30574"/>
    <w:rsid w:val="00E30B20"/>
    <w:rsid w:val="00E311EF"/>
    <w:rsid w:val="00E3169B"/>
    <w:rsid w:val="00E3173A"/>
    <w:rsid w:val="00E318D3"/>
    <w:rsid w:val="00E31F1C"/>
    <w:rsid w:val="00E3239A"/>
    <w:rsid w:val="00E3293D"/>
    <w:rsid w:val="00E3392F"/>
    <w:rsid w:val="00E348F1"/>
    <w:rsid w:val="00E35260"/>
    <w:rsid w:val="00E353EE"/>
    <w:rsid w:val="00E35524"/>
    <w:rsid w:val="00E3583B"/>
    <w:rsid w:val="00E35AFE"/>
    <w:rsid w:val="00E35BE3"/>
    <w:rsid w:val="00E36309"/>
    <w:rsid w:val="00E3671F"/>
    <w:rsid w:val="00E37365"/>
    <w:rsid w:val="00E37410"/>
    <w:rsid w:val="00E3744E"/>
    <w:rsid w:val="00E37AF8"/>
    <w:rsid w:val="00E37B5A"/>
    <w:rsid w:val="00E37E13"/>
    <w:rsid w:val="00E40552"/>
    <w:rsid w:val="00E41CB6"/>
    <w:rsid w:val="00E41D22"/>
    <w:rsid w:val="00E42267"/>
    <w:rsid w:val="00E4229E"/>
    <w:rsid w:val="00E4266B"/>
    <w:rsid w:val="00E42DA3"/>
    <w:rsid w:val="00E4488D"/>
    <w:rsid w:val="00E474EA"/>
    <w:rsid w:val="00E502F9"/>
    <w:rsid w:val="00E507E9"/>
    <w:rsid w:val="00E50C95"/>
    <w:rsid w:val="00E50DEC"/>
    <w:rsid w:val="00E50F92"/>
    <w:rsid w:val="00E51246"/>
    <w:rsid w:val="00E51C59"/>
    <w:rsid w:val="00E51F32"/>
    <w:rsid w:val="00E52E9C"/>
    <w:rsid w:val="00E538F2"/>
    <w:rsid w:val="00E53969"/>
    <w:rsid w:val="00E54769"/>
    <w:rsid w:val="00E54D54"/>
    <w:rsid w:val="00E54D8D"/>
    <w:rsid w:val="00E55034"/>
    <w:rsid w:val="00E5520F"/>
    <w:rsid w:val="00E5589A"/>
    <w:rsid w:val="00E56015"/>
    <w:rsid w:val="00E56311"/>
    <w:rsid w:val="00E5675A"/>
    <w:rsid w:val="00E572D2"/>
    <w:rsid w:val="00E5749A"/>
    <w:rsid w:val="00E60A76"/>
    <w:rsid w:val="00E60CD3"/>
    <w:rsid w:val="00E61490"/>
    <w:rsid w:val="00E617AF"/>
    <w:rsid w:val="00E61D10"/>
    <w:rsid w:val="00E61D72"/>
    <w:rsid w:val="00E620AD"/>
    <w:rsid w:val="00E627AC"/>
    <w:rsid w:val="00E62BC7"/>
    <w:rsid w:val="00E62CD8"/>
    <w:rsid w:val="00E631A9"/>
    <w:rsid w:val="00E63ADF"/>
    <w:rsid w:val="00E63D74"/>
    <w:rsid w:val="00E63DCD"/>
    <w:rsid w:val="00E640FF"/>
    <w:rsid w:val="00E6438A"/>
    <w:rsid w:val="00E658AA"/>
    <w:rsid w:val="00E65EF3"/>
    <w:rsid w:val="00E6657F"/>
    <w:rsid w:val="00E665CB"/>
    <w:rsid w:val="00E66C54"/>
    <w:rsid w:val="00E66D09"/>
    <w:rsid w:val="00E66D31"/>
    <w:rsid w:val="00E677C4"/>
    <w:rsid w:val="00E67DC4"/>
    <w:rsid w:val="00E713C3"/>
    <w:rsid w:val="00E716BE"/>
    <w:rsid w:val="00E72136"/>
    <w:rsid w:val="00E72404"/>
    <w:rsid w:val="00E72463"/>
    <w:rsid w:val="00E73425"/>
    <w:rsid w:val="00E74236"/>
    <w:rsid w:val="00E7448D"/>
    <w:rsid w:val="00E7492A"/>
    <w:rsid w:val="00E74D89"/>
    <w:rsid w:val="00E74E46"/>
    <w:rsid w:val="00E75614"/>
    <w:rsid w:val="00E75A97"/>
    <w:rsid w:val="00E768A6"/>
    <w:rsid w:val="00E76972"/>
    <w:rsid w:val="00E76A62"/>
    <w:rsid w:val="00E76E4D"/>
    <w:rsid w:val="00E77020"/>
    <w:rsid w:val="00E801CA"/>
    <w:rsid w:val="00E80822"/>
    <w:rsid w:val="00E80D66"/>
    <w:rsid w:val="00E81474"/>
    <w:rsid w:val="00E81A5A"/>
    <w:rsid w:val="00E81F0C"/>
    <w:rsid w:val="00E82239"/>
    <w:rsid w:val="00E82520"/>
    <w:rsid w:val="00E837A9"/>
    <w:rsid w:val="00E841DA"/>
    <w:rsid w:val="00E84405"/>
    <w:rsid w:val="00E85044"/>
    <w:rsid w:val="00E853F5"/>
    <w:rsid w:val="00E860AF"/>
    <w:rsid w:val="00E878B7"/>
    <w:rsid w:val="00E87D9D"/>
    <w:rsid w:val="00E906D2"/>
    <w:rsid w:val="00E90718"/>
    <w:rsid w:val="00E90C35"/>
    <w:rsid w:val="00E91780"/>
    <w:rsid w:val="00E91C90"/>
    <w:rsid w:val="00E93A5E"/>
    <w:rsid w:val="00E93CF7"/>
    <w:rsid w:val="00E94AAE"/>
    <w:rsid w:val="00E94EA8"/>
    <w:rsid w:val="00E95347"/>
    <w:rsid w:val="00E955ED"/>
    <w:rsid w:val="00E963D6"/>
    <w:rsid w:val="00E967CB"/>
    <w:rsid w:val="00E96B77"/>
    <w:rsid w:val="00E972FD"/>
    <w:rsid w:val="00E9765D"/>
    <w:rsid w:val="00E97F60"/>
    <w:rsid w:val="00EA0091"/>
    <w:rsid w:val="00EA0AB7"/>
    <w:rsid w:val="00EA0B21"/>
    <w:rsid w:val="00EA0BC7"/>
    <w:rsid w:val="00EA0C85"/>
    <w:rsid w:val="00EA0CC7"/>
    <w:rsid w:val="00EA117F"/>
    <w:rsid w:val="00EA11D7"/>
    <w:rsid w:val="00EA1250"/>
    <w:rsid w:val="00EA21E6"/>
    <w:rsid w:val="00EA30D7"/>
    <w:rsid w:val="00EA3566"/>
    <w:rsid w:val="00EA3792"/>
    <w:rsid w:val="00EA4444"/>
    <w:rsid w:val="00EA57FF"/>
    <w:rsid w:val="00EA5C46"/>
    <w:rsid w:val="00EA5C51"/>
    <w:rsid w:val="00EA5D91"/>
    <w:rsid w:val="00EA7B29"/>
    <w:rsid w:val="00EA7C77"/>
    <w:rsid w:val="00EA7E33"/>
    <w:rsid w:val="00EA7EAA"/>
    <w:rsid w:val="00EB01FC"/>
    <w:rsid w:val="00EB0491"/>
    <w:rsid w:val="00EB16C3"/>
    <w:rsid w:val="00EB1795"/>
    <w:rsid w:val="00EB18C5"/>
    <w:rsid w:val="00EB1933"/>
    <w:rsid w:val="00EB261A"/>
    <w:rsid w:val="00EB26EA"/>
    <w:rsid w:val="00EB29AF"/>
    <w:rsid w:val="00EB2A08"/>
    <w:rsid w:val="00EB2E43"/>
    <w:rsid w:val="00EB39BF"/>
    <w:rsid w:val="00EB3D4C"/>
    <w:rsid w:val="00EB3EBC"/>
    <w:rsid w:val="00EB4E85"/>
    <w:rsid w:val="00EB5109"/>
    <w:rsid w:val="00EB546A"/>
    <w:rsid w:val="00EB5815"/>
    <w:rsid w:val="00EB5F00"/>
    <w:rsid w:val="00EB5FB0"/>
    <w:rsid w:val="00EB6AEB"/>
    <w:rsid w:val="00EB6C40"/>
    <w:rsid w:val="00EB7290"/>
    <w:rsid w:val="00EB764F"/>
    <w:rsid w:val="00EB7D5A"/>
    <w:rsid w:val="00EB7F38"/>
    <w:rsid w:val="00EC0681"/>
    <w:rsid w:val="00EC1BD8"/>
    <w:rsid w:val="00EC1DA2"/>
    <w:rsid w:val="00EC221C"/>
    <w:rsid w:val="00EC22DC"/>
    <w:rsid w:val="00EC257D"/>
    <w:rsid w:val="00EC2826"/>
    <w:rsid w:val="00EC3CDB"/>
    <w:rsid w:val="00EC48E4"/>
    <w:rsid w:val="00EC4F16"/>
    <w:rsid w:val="00EC5574"/>
    <w:rsid w:val="00EC5578"/>
    <w:rsid w:val="00EC5E11"/>
    <w:rsid w:val="00EC620C"/>
    <w:rsid w:val="00EC6CC0"/>
    <w:rsid w:val="00EC6D9E"/>
    <w:rsid w:val="00EC74BA"/>
    <w:rsid w:val="00EC76E2"/>
    <w:rsid w:val="00EC7AC7"/>
    <w:rsid w:val="00EC7D66"/>
    <w:rsid w:val="00ED003C"/>
    <w:rsid w:val="00ED018E"/>
    <w:rsid w:val="00ED06BA"/>
    <w:rsid w:val="00ED083A"/>
    <w:rsid w:val="00ED0B11"/>
    <w:rsid w:val="00ED0C03"/>
    <w:rsid w:val="00ED11AF"/>
    <w:rsid w:val="00ED11C5"/>
    <w:rsid w:val="00ED13AD"/>
    <w:rsid w:val="00ED1415"/>
    <w:rsid w:val="00ED2125"/>
    <w:rsid w:val="00ED249F"/>
    <w:rsid w:val="00ED2638"/>
    <w:rsid w:val="00ED2664"/>
    <w:rsid w:val="00ED3166"/>
    <w:rsid w:val="00ED34D5"/>
    <w:rsid w:val="00ED3767"/>
    <w:rsid w:val="00ED3FEE"/>
    <w:rsid w:val="00ED416E"/>
    <w:rsid w:val="00ED4191"/>
    <w:rsid w:val="00ED4379"/>
    <w:rsid w:val="00ED473A"/>
    <w:rsid w:val="00ED51AF"/>
    <w:rsid w:val="00ED5E48"/>
    <w:rsid w:val="00ED5E74"/>
    <w:rsid w:val="00ED6685"/>
    <w:rsid w:val="00ED66A2"/>
    <w:rsid w:val="00ED688E"/>
    <w:rsid w:val="00EE02AF"/>
    <w:rsid w:val="00EE041D"/>
    <w:rsid w:val="00EE0F5B"/>
    <w:rsid w:val="00EE11FB"/>
    <w:rsid w:val="00EE148A"/>
    <w:rsid w:val="00EE249A"/>
    <w:rsid w:val="00EE2752"/>
    <w:rsid w:val="00EE2B89"/>
    <w:rsid w:val="00EE30F0"/>
    <w:rsid w:val="00EE314F"/>
    <w:rsid w:val="00EE4D46"/>
    <w:rsid w:val="00EE4F65"/>
    <w:rsid w:val="00EE4FBB"/>
    <w:rsid w:val="00EE560A"/>
    <w:rsid w:val="00EE56F4"/>
    <w:rsid w:val="00EE610F"/>
    <w:rsid w:val="00EE783E"/>
    <w:rsid w:val="00EF0356"/>
    <w:rsid w:val="00EF0474"/>
    <w:rsid w:val="00EF0989"/>
    <w:rsid w:val="00EF13FA"/>
    <w:rsid w:val="00EF18B3"/>
    <w:rsid w:val="00EF22C7"/>
    <w:rsid w:val="00EF2764"/>
    <w:rsid w:val="00EF28DB"/>
    <w:rsid w:val="00EF2BCA"/>
    <w:rsid w:val="00EF2BE7"/>
    <w:rsid w:val="00EF302F"/>
    <w:rsid w:val="00EF30D4"/>
    <w:rsid w:val="00EF3F6A"/>
    <w:rsid w:val="00EF4779"/>
    <w:rsid w:val="00EF4BA2"/>
    <w:rsid w:val="00EF4F53"/>
    <w:rsid w:val="00EF4FD5"/>
    <w:rsid w:val="00EF5376"/>
    <w:rsid w:val="00EF53DE"/>
    <w:rsid w:val="00EF5D01"/>
    <w:rsid w:val="00EF5FDF"/>
    <w:rsid w:val="00EF743B"/>
    <w:rsid w:val="00EF78A2"/>
    <w:rsid w:val="00F000A8"/>
    <w:rsid w:val="00F005A5"/>
    <w:rsid w:val="00F00937"/>
    <w:rsid w:val="00F00EFB"/>
    <w:rsid w:val="00F014CD"/>
    <w:rsid w:val="00F017FB"/>
    <w:rsid w:val="00F01A61"/>
    <w:rsid w:val="00F01A83"/>
    <w:rsid w:val="00F01E24"/>
    <w:rsid w:val="00F02529"/>
    <w:rsid w:val="00F02C40"/>
    <w:rsid w:val="00F02D11"/>
    <w:rsid w:val="00F03577"/>
    <w:rsid w:val="00F035A2"/>
    <w:rsid w:val="00F04114"/>
    <w:rsid w:val="00F04549"/>
    <w:rsid w:val="00F04CAC"/>
    <w:rsid w:val="00F050CB"/>
    <w:rsid w:val="00F0525F"/>
    <w:rsid w:val="00F053A4"/>
    <w:rsid w:val="00F054C8"/>
    <w:rsid w:val="00F05FD6"/>
    <w:rsid w:val="00F0616E"/>
    <w:rsid w:val="00F068E5"/>
    <w:rsid w:val="00F074C3"/>
    <w:rsid w:val="00F10539"/>
    <w:rsid w:val="00F10CEE"/>
    <w:rsid w:val="00F113B1"/>
    <w:rsid w:val="00F115DE"/>
    <w:rsid w:val="00F11811"/>
    <w:rsid w:val="00F11962"/>
    <w:rsid w:val="00F11C57"/>
    <w:rsid w:val="00F11F92"/>
    <w:rsid w:val="00F121F5"/>
    <w:rsid w:val="00F12552"/>
    <w:rsid w:val="00F1260B"/>
    <w:rsid w:val="00F12E6E"/>
    <w:rsid w:val="00F135BE"/>
    <w:rsid w:val="00F1431D"/>
    <w:rsid w:val="00F14891"/>
    <w:rsid w:val="00F151F3"/>
    <w:rsid w:val="00F1550C"/>
    <w:rsid w:val="00F15BF5"/>
    <w:rsid w:val="00F15FB2"/>
    <w:rsid w:val="00F174E5"/>
    <w:rsid w:val="00F17AEA"/>
    <w:rsid w:val="00F21BE3"/>
    <w:rsid w:val="00F222A2"/>
    <w:rsid w:val="00F23A82"/>
    <w:rsid w:val="00F23B89"/>
    <w:rsid w:val="00F23DFD"/>
    <w:rsid w:val="00F246DC"/>
    <w:rsid w:val="00F24C1A"/>
    <w:rsid w:val="00F24D7E"/>
    <w:rsid w:val="00F260A9"/>
    <w:rsid w:val="00F26AD1"/>
    <w:rsid w:val="00F27497"/>
    <w:rsid w:val="00F27754"/>
    <w:rsid w:val="00F300FE"/>
    <w:rsid w:val="00F3018C"/>
    <w:rsid w:val="00F320C6"/>
    <w:rsid w:val="00F32AA9"/>
    <w:rsid w:val="00F33290"/>
    <w:rsid w:val="00F33696"/>
    <w:rsid w:val="00F336D1"/>
    <w:rsid w:val="00F33A8E"/>
    <w:rsid w:val="00F35DDE"/>
    <w:rsid w:val="00F362F4"/>
    <w:rsid w:val="00F36C8D"/>
    <w:rsid w:val="00F373A5"/>
    <w:rsid w:val="00F37518"/>
    <w:rsid w:val="00F3758C"/>
    <w:rsid w:val="00F37590"/>
    <w:rsid w:val="00F37E62"/>
    <w:rsid w:val="00F413AE"/>
    <w:rsid w:val="00F413C5"/>
    <w:rsid w:val="00F4169C"/>
    <w:rsid w:val="00F4182F"/>
    <w:rsid w:val="00F41BB3"/>
    <w:rsid w:val="00F42198"/>
    <w:rsid w:val="00F421BE"/>
    <w:rsid w:val="00F42310"/>
    <w:rsid w:val="00F42607"/>
    <w:rsid w:val="00F427C5"/>
    <w:rsid w:val="00F4290E"/>
    <w:rsid w:val="00F42D53"/>
    <w:rsid w:val="00F432F3"/>
    <w:rsid w:val="00F433CD"/>
    <w:rsid w:val="00F441A8"/>
    <w:rsid w:val="00F4434D"/>
    <w:rsid w:val="00F4438C"/>
    <w:rsid w:val="00F448DD"/>
    <w:rsid w:val="00F44A3A"/>
    <w:rsid w:val="00F44AEA"/>
    <w:rsid w:val="00F44ECD"/>
    <w:rsid w:val="00F4506A"/>
    <w:rsid w:val="00F456C5"/>
    <w:rsid w:val="00F45C35"/>
    <w:rsid w:val="00F45D9C"/>
    <w:rsid w:val="00F465D5"/>
    <w:rsid w:val="00F46D2C"/>
    <w:rsid w:val="00F4767A"/>
    <w:rsid w:val="00F50625"/>
    <w:rsid w:val="00F51231"/>
    <w:rsid w:val="00F517CC"/>
    <w:rsid w:val="00F51D0E"/>
    <w:rsid w:val="00F52960"/>
    <w:rsid w:val="00F5370C"/>
    <w:rsid w:val="00F5397F"/>
    <w:rsid w:val="00F53D6E"/>
    <w:rsid w:val="00F54750"/>
    <w:rsid w:val="00F55920"/>
    <w:rsid w:val="00F55BC7"/>
    <w:rsid w:val="00F56105"/>
    <w:rsid w:val="00F5613D"/>
    <w:rsid w:val="00F56577"/>
    <w:rsid w:val="00F5680B"/>
    <w:rsid w:val="00F56D1A"/>
    <w:rsid w:val="00F56E68"/>
    <w:rsid w:val="00F57B4E"/>
    <w:rsid w:val="00F57E60"/>
    <w:rsid w:val="00F60159"/>
    <w:rsid w:val="00F60C58"/>
    <w:rsid w:val="00F61376"/>
    <w:rsid w:val="00F614CC"/>
    <w:rsid w:val="00F61B79"/>
    <w:rsid w:val="00F621E3"/>
    <w:rsid w:val="00F622BB"/>
    <w:rsid w:val="00F62CA3"/>
    <w:rsid w:val="00F6332D"/>
    <w:rsid w:val="00F63771"/>
    <w:rsid w:val="00F638E4"/>
    <w:rsid w:val="00F63D80"/>
    <w:rsid w:val="00F640AB"/>
    <w:rsid w:val="00F64564"/>
    <w:rsid w:val="00F65B37"/>
    <w:rsid w:val="00F6626B"/>
    <w:rsid w:val="00F66671"/>
    <w:rsid w:val="00F6667B"/>
    <w:rsid w:val="00F6677A"/>
    <w:rsid w:val="00F671DB"/>
    <w:rsid w:val="00F67AB2"/>
    <w:rsid w:val="00F67C4D"/>
    <w:rsid w:val="00F703A5"/>
    <w:rsid w:val="00F706D4"/>
    <w:rsid w:val="00F708CF"/>
    <w:rsid w:val="00F70D38"/>
    <w:rsid w:val="00F71043"/>
    <w:rsid w:val="00F713B4"/>
    <w:rsid w:val="00F71970"/>
    <w:rsid w:val="00F71D87"/>
    <w:rsid w:val="00F71F57"/>
    <w:rsid w:val="00F73982"/>
    <w:rsid w:val="00F73F49"/>
    <w:rsid w:val="00F74AE9"/>
    <w:rsid w:val="00F75032"/>
    <w:rsid w:val="00F75121"/>
    <w:rsid w:val="00F764BB"/>
    <w:rsid w:val="00F7652C"/>
    <w:rsid w:val="00F768C3"/>
    <w:rsid w:val="00F76B17"/>
    <w:rsid w:val="00F76BB9"/>
    <w:rsid w:val="00F76C09"/>
    <w:rsid w:val="00F7700C"/>
    <w:rsid w:val="00F770D0"/>
    <w:rsid w:val="00F77159"/>
    <w:rsid w:val="00F77855"/>
    <w:rsid w:val="00F813BC"/>
    <w:rsid w:val="00F817F9"/>
    <w:rsid w:val="00F82A7F"/>
    <w:rsid w:val="00F82E2A"/>
    <w:rsid w:val="00F834C7"/>
    <w:rsid w:val="00F841B0"/>
    <w:rsid w:val="00F86328"/>
    <w:rsid w:val="00F86EC4"/>
    <w:rsid w:val="00F87801"/>
    <w:rsid w:val="00F87BAC"/>
    <w:rsid w:val="00F90381"/>
    <w:rsid w:val="00F903AF"/>
    <w:rsid w:val="00F909B0"/>
    <w:rsid w:val="00F91033"/>
    <w:rsid w:val="00F911DB"/>
    <w:rsid w:val="00F91691"/>
    <w:rsid w:val="00F91D17"/>
    <w:rsid w:val="00F91EC9"/>
    <w:rsid w:val="00F92020"/>
    <w:rsid w:val="00F92022"/>
    <w:rsid w:val="00F93776"/>
    <w:rsid w:val="00F93B72"/>
    <w:rsid w:val="00F94098"/>
    <w:rsid w:val="00F946A7"/>
    <w:rsid w:val="00F94873"/>
    <w:rsid w:val="00F94F32"/>
    <w:rsid w:val="00F95C6B"/>
    <w:rsid w:val="00F96247"/>
    <w:rsid w:val="00F969BD"/>
    <w:rsid w:val="00F96BC6"/>
    <w:rsid w:val="00F96E9F"/>
    <w:rsid w:val="00F96F90"/>
    <w:rsid w:val="00F9756F"/>
    <w:rsid w:val="00F97AF5"/>
    <w:rsid w:val="00FA00D2"/>
    <w:rsid w:val="00FA0958"/>
    <w:rsid w:val="00FA09C3"/>
    <w:rsid w:val="00FA1256"/>
    <w:rsid w:val="00FA15FB"/>
    <w:rsid w:val="00FA1803"/>
    <w:rsid w:val="00FA2363"/>
    <w:rsid w:val="00FA2658"/>
    <w:rsid w:val="00FA2888"/>
    <w:rsid w:val="00FA2916"/>
    <w:rsid w:val="00FA2A1F"/>
    <w:rsid w:val="00FA2CF9"/>
    <w:rsid w:val="00FA38F9"/>
    <w:rsid w:val="00FA439F"/>
    <w:rsid w:val="00FA4817"/>
    <w:rsid w:val="00FA487D"/>
    <w:rsid w:val="00FA4976"/>
    <w:rsid w:val="00FA4D6F"/>
    <w:rsid w:val="00FA51ED"/>
    <w:rsid w:val="00FA59C2"/>
    <w:rsid w:val="00FA66D4"/>
    <w:rsid w:val="00FA6725"/>
    <w:rsid w:val="00FA6D5D"/>
    <w:rsid w:val="00FA6E91"/>
    <w:rsid w:val="00FA7528"/>
    <w:rsid w:val="00FA776F"/>
    <w:rsid w:val="00FA7FE1"/>
    <w:rsid w:val="00FB052F"/>
    <w:rsid w:val="00FB0CCE"/>
    <w:rsid w:val="00FB10A1"/>
    <w:rsid w:val="00FB12C9"/>
    <w:rsid w:val="00FB1A67"/>
    <w:rsid w:val="00FB211D"/>
    <w:rsid w:val="00FB2634"/>
    <w:rsid w:val="00FB265B"/>
    <w:rsid w:val="00FB2AA0"/>
    <w:rsid w:val="00FB32C3"/>
    <w:rsid w:val="00FB3643"/>
    <w:rsid w:val="00FB365E"/>
    <w:rsid w:val="00FB38D5"/>
    <w:rsid w:val="00FB3AD7"/>
    <w:rsid w:val="00FB3F49"/>
    <w:rsid w:val="00FB3F78"/>
    <w:rsid w:val="00FB4622"/>
    <w:rsid w:val="00FB490C"/>
    <w:rsid w:val="00FB4C47"/>
    <w:rsid w:val="00FB5E5B"/>
    <w:rsid w:val="00FB6047"/>
    <w:rsid w:val="00FB612A"/>
    <w:rsid w:val="00FB67AE"/>
    <w:rsid w:val="00FB7A5F"/>
    <w:rsid w:val="00FB7AA0"/>
    <w:rsid w:val="00FC0849"/>
    <w:rsid w:val="00FC0E6D"/>
    <w:rsid w:val="00FC19C1"/>
    <w:rsid w:val="00FC22E8"/>
    <w:rsid w:val="00FC25D7"/>
    <w:rsid w:val="00FC2F15"/>
    <w:rsid w:val="00FC3CAD"/>
    <w:rsid w:val="00FC4458"/>
    <w:rsid w:val="00FC45A9"/>
    <w:rsid w:val="00FC47F0"/>
    <w:rsid w:val="00FC4E91"/>
    <w:rsid w:val="00FC58D5"/>
    <w:rsid w:val="00FC5D2C"/>
    <w:rsid w:val="00FC6290"/>
    <w:rsid w:val="00FC637B"/>
    <w:rsid w:val="00FC63A0"/>
    <w:rsid w:val="00FC6485"/>
    <w:rsid w:val="00FC6580"/>
    <w:rsid w:val="00FC6BD9"/>
    <w:rsid w:val="00FC6E86"/>
    <w:rsid w:val="00FD0573"/>
    <w:rsid w:val="00FD0CD7"/>
    <w:rsid w:val="00FD0FE7"/>
    <w:rsid w:val="00FD1298"/>
    <w:rsid w:val="00FD1653"/>
    <w:rsid w:val="00FD1A48"/>
    <w:rsid w:val="00FD1E5B"/>
    <w:rsid w:val="00FD20D2"/>
    <w:rsid w:val="00FD21FA"/>
    <w:rsid w:val="00FD3628"/>
    <w:rsid w:val="00FD551E"/>
    <w:rsid w:val="00FD71A4"/>
    <w:rsid w:val="00FD77FF"/>
    <w:rsid w:val="00FE02A3"/>
    <w:rsid w:val="00FE0F58"/>
    <w:rsid w:val="00FE13B9"/>
    <w:rsid w:val="00FE215A"/>
    <w:rsid w:val="00FE3066"/>
    <w:rsid w:val="00FE3498"/>
    <w:rsid w:val="00FE3713"/>
    <w:rsid w:val="00FE37ED"/>
    <w:rsid w:val="00FE3B57"/>
    <w:rsid w:val="00FE433C"/>
    <w:rsid w:val="00FE4D0B"/>
    <w:rsid w:val="00FE5E4C"/>
    <w:rsid w:val="00FE6703"/>
    <w:rsid w:val="00FE72F1"/>
    <w:rsid w:val="00FE7791"/>
    <w:rsid w:val="00FF005D"/>
    <w:rsid w:val="00FF0420"/>
    <w:rsid w:val="00FF0AB6"/>
    <w:rsid w:val="00FF0BEB"/>
    <w:rsid w:val="00FF1369"/>
    <w:rsid w:val="00FF19A7"/>
    <w:rsid w:val="00FF1A26"/>
    <w:rsid w:val="00FF1CB6"/>
    <w:rsid w:val="00FF2251"/>
    <w:rsid w:val="00FF29F9"/>
    <w:rsid w:val="00FF3DD9"/>
    <w:rsid w:val="00FF489A"/>
    <w:rsid w:val="00FF4D1B"/>
    <w:rsid w:val="00FF5262"/>
    <w:rsid w:val="00FF535E"/>
    <w:rsid w:val="00FF5920"/>
    <w:rsid w:val="00FF5BB4"/>
    <w:rsid w:val="00FF69E6"/>
    <w:rsid w:val="00FF7345"/>
    <w:rsid w:val="00FF7B6B"/>
    <w:rsid w:val="00FF7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2E85A9D"/>
  <w15:chartTrackingRefBased/>
  <w15:docId w15:val="{D20E7956-93FC-42A8-B308-850A232C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88"/>
    <w:rPr>
      <w:sz w:val="24"/>
      <w:szCs w:val="24"/>
    </w:rPr>
  </w:style>
  <w:style w:type="paragraph" w:styleId="Heading1">
    <w:name w:val="heading 1"/>
    <w:basedOn w:val="Normal"/>
    <w:next w:val="Normal"/>
    <w:link w:val="Heading1Char"/>
    <w:uiPriority w:val="99"/>
    <w:qFormat/>
    <w:rsid w:val="009E6FD4"/>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077E2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90DA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D71EEE"/>
    <w:pPr>
      <w:keepNext/>
      <w:spacing w:before="240" w:after="60"/>
      <w:outlineLvl w:val="3"/>
    </w:pPr>
    <w:rPr>
      <w:b/>
      <w:b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788"/>
    <w:pPr>
      <w:spacing w:before="100" w:beforeAutospacing="1" w:after="100" w:afterAutospacing="1"/>
    </w:pPr>
  </w:style>
  <w:style w:type="paragraph" w:customStyle="1" w:styleId="naisf">
    <w:name w:val="naisf"/>
    <w:basedOn w:val="Normal"/>
    <w:rsid w:val="00B61788"/>
    <w:pPr>
      <w:spacing w:before="75" w:after="75"/>
      <w:ind w:firstLine="375"/>
      <w:jc w:val="both"/>
    </w:pPr>
  </w:style>
  <w:style w:type="paragraph" w:customStyle="1" w:styleId="naisnod">
    <w:name w:val="naisnod"/>
    <w:basedOn w:val="Normal"/>
    <w:rsid w:val="00B61788"/>
    <w:pPr>
      <w:spacing w:before="150" w:after="150"/>
      <w:jc w:val="center"/>
    </w:pPr>
    <w:rPr>
      <w:b/>
      <w:bCs/>
    </w:rPr>
  </w:style>
  <w:style w:type="paragraph" w:customStyle="1" w:styleId="naiskr">
    <w:name w:val="naiskr"/>
    <w:basedOn w:val="Normal"/>
    <w:rsid w:val="00B61788"/>
    <w:pPr>
      <w:spacing w:before="75" w:after="75"/>
    </w:pPr>
  </w:style>
  <w:style w:type="paragraph" w:customStyle="1" w:styleId="naisc">
    <w:name w:val="naisc"/>
    <w:basedOn w:val="Normal"/>
    <w:rsid w:val="00B61788"/>
    <w:pPr>
      <w:spacing w:before="75" w:after="75"/>
      <w:jc w:val="center"/>
    </w:pPr>
  </w:style>
  <w:style w:type="paragraph" w:styleId="Header">
    <w:name w:val="header"/>
    <w:basedOn w:val="Normal"/>
    <w:link w:val="HeaderChar"/>
    <w:uiPriority w:val="99"/>
    <w:rsid w:val="00B61788"/>
    <w:pPr>
      <w:tabs>
        <w:tab w:val="center" w:pos="4153"/>
        <w:tab w:val="right" w:pos="8306"/>
      </w:tabs>
    </w:pPr>
    <w:rPr>
      <w:lang w:val="x-none" w:eastAsia="x-none"/>
    </w:rPr>
  </w:style>
  <w:style w:type="character" w:styleId="PageNumber">
    <w:name w:val="page number"/>
    <w:rsid w:val="00B61788"/>
    <w:rPr>
      <w:rFonts w:cs="Times New Roman"/>
    </w:rPr>
  </w:style>
  <w:style w:type="paragraph" w:styleId="Footer">
    <w:name w:val="footer"/>
    <w:basedOn w:val="Normal"/>
    <w:link w:val="FooterChar"/>
    <w:uiPriority w:val="99"/>
    <w:rsid w:val="00B61788"/>
    <w:pPr>
      <w:tabs>
        <w:tab w:val="center" w:pos="4153"/>
        <w:tab w:val="right" w:pos="8306"/>
      </w:tabs>
    </w:pPr>
    <w:rPr>
      <w:lang w:val="x-none" w:eastAsia="x-none"/>
    </w:rPr>
  </w:style>
  <w:style w:type="paragraph" w:styleId="ListParagraph">
    <w:name w:val="List Paragraph"/>
    <w:basedOn w:val="Normal"/>
    <w:uiPriority w:val="34"/>
    <w:qFormat/>
    <w:rsid w:val="00B61788"/>
    <w:pPr>
      <w:spacing w:after="200" w:line="276" w:lineRule="auto"/>
      <w:ind w:left="720"/>
      <w:contextualSpacing/>
    </w:pPr>
    <w:rPr>
      <w:rFonts w:ascii="Calibri" w:hAnsi="Calibri"/>
      <w:sz w:val="22"/>
      <w:szCs w:val="22"/>
      <w:lang w:eastAsia="en-US"/>
    </w:rPr>
  </w:style>
  <w:style w:type="character" w:styleId="Strong">
    <w:name w:val="Strong"/>
    <w:uiPriority w:val="22"/>
    <w:qFormat/>
    <w:rsid w:val="00B61788"/>
    <w:rPr>
      <w:b/>
      <w:bCs/>
    </w:rPr>
  </w:style>
  <w:style w:type="paragraph" w:styleId="BodyText">
    <w:name w:val="Body Text"/>
    <w:basedOn w:val="Normal"/>
    <w:link w:val="BodyTextChar"/>
    <w:rsid w:val="00B61788"/>
    <w:rPr>
      <w:i/>
      <w:iCs/>
      <w:sz w:val="28"/>
      <w:lang w:eastAsia="en-US"/>
    </w:rPr>
  </w:style>
  <w:style w:type="character" w:customStyle="1" w:styleId="BodyTextChar">
    <w:name w:val="Body Text Char"/>
    <w:link w:val="BodyText"/>
    <w:rsid w:val="00B61788"/>
    <w:rPr>
      <w:i/>
      <w:iCs/>
      <w:sz w:val="28"/>
      <w:szCs w:val="24"/>
      <w:lang w:val="lv-LV" w:eastAsia="en-US" w:bidi="ar-SA"/>
    </w:rPr>
  </w:style>
  <w:style w:type="character" w:styleId="CommentReference">
    <w:name w:val="annotation reference"/>
    <w:semiHidden/>
    <w:rsid w:val="00982DCC"/>
    <w:rPr>
      <w:sz w:val="16"/>
      <w:szCs w:val="16"/>
    </w:rPr>
  </w:style>
  <w:style w:type="paragraph" w:styleId="CommentText">
    <w:name w:val="annotation text"/>
    <w:basedOn w:val="Normal"/>
    <w:link w:val="CommentTextChar"/>
    <w:uiPriority w:val="99"/>
    <w:rsid w:val="00982DCC"/>
    <w:rPr>
      <w:sz w:val="20"/>
      <w:szCs w:val="20"/>
      <w:lang w:val="x-none" w:eastAsia="en-US"/>
    </w:rPr>
  </w:style>
  <w:style w:type="paragraph" w:customStyle="1" w:styleId="ParastaisWeb1">
    <w:name w:val="Parastais (Web)1"/>
    <w:basedOn w:val="Normal"/>
    <w:rsid w:val="00982DCC"/>
    <w:pPr>
      <w:suppressAutoHyphens/>
      <w:spacing w:before="280" w:after="280"/>
    </w:pPr>
    <w:rPr>
      <w:rFonts w:eastAsia="Arial Unicode MS"/>
      <w:lang w:eastAsia="ar-SA"/>
    </w:rPr>
  </w:style>
  <w:style w:type="paragraph" w:styleId="BalloonText">
    <w:name w:val="Balloon Text"/>
    <w:basedOn w:val="Normal"/>
    <w:link w:val="BalloonTextChar"/>
    <w:rsid w:val="00294755"/>
    <w:rPr>
      <w:rFonts w:ascii="Tahoma" w:hAnsi="Tahoma"/>
      <w:sz w:val="16"/>
      <w:szCs w:val="16"/>
      <w:lang w:val="x-none" w:eastAsia="en-US"/>
    </w:rPr>
  </w:style>
  <w:style w:type="character" w:customStyle="1" w:styleId="BalloonTextChar">
    <w:name w:val="Balloon Text Char"/>
    <w:link w:val="BalloonText"/>
    <w:rsid w:val="00294755"/>
    <w:rPr>
      <w:rFonts w:ascii="Tahoma" w:hAnsi="Tahoma" w:cs="Tahoma"/>
      <w:sz w:val="16"/>
      <w:szCs w:val="16"/>
      <w:lang w:eastAsia="en-US"/>
    </w:rPr>
  </w:style>
  <w:style w:type="paragraph" w:styleId="BlockText">
    <w:name w:val="Block Text"/>
    <w:basedOn w:val="Normal"/>
    <w:rsid w:val="003616D7"/>
    <w:pPr>
      <w:ind w:left="-57" w:right="-170" w:firstLine="720"/>
      <w:jc w:val="both"/>
    </w:pPr>
    <w:rPr>
      <w:sz w:val="28"/>
      <w:szCs w:val="20"/>
      <w:lang w:eastAsia="en-US"/>
    </w:rPr>
  </w:style>
  <w:style w:type="paragraph" w:styleId="BodyTextIndent">
    <w:name w:val="Body Text Indent"/>
    <w:basedOn w:val="Normal"/>
    <w:link w:val="BodyTextIndentChar"/>
    <w:uiPriority w:val="99"/>
    <w:rsid w:val="00ED11C5"/>
    <w:pPr>
      <w:spacing w:after="120"/>
      <w:ind w:left="283"/>
    </w:pPr>
    <w:rPr>
      <w:lang w:val="x-none" w:eastAsia="x-none"/>
    </w:rPr>
  </w:style>
  <w:style w:type="character" w:customStyle="1" w:styleId="BodyTextIndentChar">
    <w:name w:val="Body Text Indent Char"/>
    <w:link w:val="BodyTextIndent"/>
    <w:uiPriority w:val="99"/>
    <w:rsid w:val="00ED11C5"/>
    <w:rPr>
      <w:sz w:val="24"/>
      <w:szCs w:val="24"/>
    </w:rPr>
  </w:style>
  <w:style w:type="character" w:customStyle="1" w:styleId="FooterChar">
    <w:name w:val="Footer Char"/>
    <w:link w:val="Footer"/>
    <w:uiPriority w:val="99"/>
    <w:rsid w:val="00ED11C5"/>
    <w:rPr>
      <w:sz w:val="24"/>
      <w:szCs w:val="24"/>
    </w:rPr>
  </w:style>
  <w:style w:type="paragraph" w:styleId="Signature">
    <w:name w:val="Signature"/>
    <w:basedOn w:val="Normal"/>
    <w:next w:val="EnvelopeReturn"/>
    <w:link w:val="SignatureChar"/>
    <w:rsid w:val="0084407A"/>
    <w:pPr>
      <w:keepNext/>
      <w:keepLines/>
      <w:widowControl w:val="0"/>
      <w:tabs>
        <w:tab w:val="right" w:pos="9072"/>
      </w:tabs>
      <w:suppressAutoHyphens/>
      <w:spacing w:before="600"/>
      <w:ind w:firstLine="720"/>
    </w:pPr>
    <w:rPr>
      <w:szCs w:val="20"/>
      <w:lang w:val="en-AU" w:eastAsia="en-US"/>
    </w:rPr>
  </w:style>
  <w:style w:type="character" w:customStyle="1" w:styleId="SignatureChar">
    <w:name w:val="Signature Char"/>
    <w:link w:val="Signature"/>
    <w:rsid w:val="0084407A"/>
    <w:rPr>
      <w:sz w:val="24"/>
      <w:lang w:val="en-AU" w:eastAsia="en-US"/>
    </w:rPr>
  </w:style>
  <w:style w:type="paragraph" w:styleId="EnvelopeReturn">
    <w:name w:val="envelope return"/>
    <w:basedOn w:val="Normal"/>
    <w:rsid w:val="0084407A"/>
    <w:rPr>
      <w:rFonts w:ascii="Cambria" w:hAnsi="Cambria"/>
      <w:sz w:val="20"/>
      <w:szCs w:val="20"/>
    </w:rPr>
  </w:style>
  <w:style w:type="character" w:customStyle="1" w:styleId="CommentTextChar">
    <w:name w:val="Comment Text Char"/>
    <w:link w:val="CommentText"/>
    <w:uiPriority w:val="99"/>
    <w:rsid w:val="00154A6F"/>
    <w:rPr>
      <w:lang w:eastAsia="en-US"/>
    </w:rPr>
  </w:style>
  <w:style w:type="table" w:styleId="TableGrid">
    <w:name w:val="Table Grid"/>
    <w:basedOn w:val="TableNormal"/>
    <w:rsid w:val="00705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sStrukturtsnumurts">
    <w:name w:val="Stils Strukturēts numurēts"/>
    <w:basedOn w:val="NoList"/>
    <w:rsid w:val="00375B93"/>
    <w:pPr>
      <w:numPr>
        <w:numId w:val="1"/>
      </w:numPr>
    </w:pPr>
  </w:style>
  <w:style w:type="character" w:styleId="Emphasis">
    <w:name w:val="Emphasis"/>
    <w:uiPriority w:val="20"/>
    <w:qFormat/>
    <w:rsid w:val="0032003E"/>
    <w:rPr>
      <w:b/>
      <w:bCs/>
      <w:i w:val="0"/>
      <w:iCs w:val="0"/>
    </w:rPr>
  </w:style>
  <w:style w:type="paragraph" w:styleId="Title">
    <w:name w:val="Title"/>
    <w:basedOn w:val="Normal"/>
    <w:qFormat/>
    <w:rsid w:val="0070665B"/>
    <w:pPr>
      <w:jc w:val="center"/>
    </w:pPr>
    <w:rPr>
      <w:b/>
      <w:sz w:val="32"/>
      <w:szCs w:val="20"/>
    </w:rPr>
  </w:style>
  <w:style w:type="character" w:styleId="Hyperlink">
    <w:name w:val="Hyperlink"/>
    <w:uiPriority w:val="99"/>
    <w:rsid w:val="00B46D9B"/>
    <w:rPr>
      <w:color w:val="0000FF"/>
      <w:u w:val="single"/>
    </w:rPr>
  </w:style>
  <w:style w:type="paragraph" w:styleId="BodyTextIndent2">
    <w:name w:val="Body Text Indent 2"/>
    <w:basedOn w:val="Normal"/>
    <w:link w:val="BodyTextIndent2Char"/>
    <w:rsid w:val="001139CD"/>
    <w:pPr>
      <w:spacing w:after="120" w:line="480" w:lineRule="auto"/>
      <w:ind w:left="283"/>
    </w:pPr>
    <w:rPr>
      <w:lang w:val="x-none" w:eastAsia="x-none"/>
    </w:rPr>
  </w:style>
  <w:style w:type="character" w:customStyle="1" w:styleId="BodyTextIndent2Char">
    <w:name w:val="Body Text Indent 2 Char"/>
    <w:link w:val="BodyTextIndent2"/>
    <w:rsid w:val="001139CD"/>
    <w:rPr>
      <w:sz w:val="24"/>
      <w:szCs w:val="24"/>
    </w:rPr>
  </w:style>
  <w:style w:type="paragraph" w:styleId="Subtitle">
    <w:name w:val="Subtitle"/>
    <w:basedOn w:val="Normal"/>
    <w:link w:val="SubtitleChar"/>
    <w:qFormat/>
    <w:rsid w:val="00FF7345"/>
    <w:pPr>
      <w:ind w:left="851"/>
      <w:jc w:val="both"/>
    </w:pPr>
    <w:rPr>
      <w:sz w:val="28"/>
      <w:szCs w:val="20"/>
      <w:lang w:val="x-none" w:eastAsia="x-none"/>
    </w:rPr>
  </w:style>
  <w:style w:type="character" w:customStyle="1" w:styleId="SubtitleChar">
    <w:name w:val="Subtitle Char"/>
    <w:link w:val="Subtitle"/>
    <w:rsid w:val="00FF7345"/>
    <w:rPr>
      <w:sz w:val="28"/>
    </w:rPr>
  </w:style>
  <w:style w:type="character" w:customStyle="1" w:styleId="apple-converted-space">
    <w:name w:val="apple-converted-space"/>
    <w:basedOn w:val="DefaultParagraphFont"/>
    <w:rsid w:val="00CA3395"/>
  </w:style>
  <w:style w:type="paragraph" w:styleId="FootnoteText">
    <w:name w:val="footnote text"/>
    <w:basedOn w:val="Normal"/>
    <w:link w:val="FootnoteTextChar"/>
    <w:uiPriority w:val="99"/>
    <w:semiHidden/>
    <w:rsid w:val="00A17E95"/>
    <w:rPr>
      <w:rFonts w:eastAsia="Calibri"/>
      <w:sz w:val="20"/>
      <w:szCs w:val="20"/>
      <w:lang w:val="x-none" w:eastAsia="x-none"/>
    </w:rPr>
  </w:style>
  <w:style w:type="character" w:styleId="FootnoteReference">
    <w:name w:val="footnote reference"/>
    <w:uiPriority w:val="99"/>
    <w:semiHidden/>
    <w:rsid w:val="00A17E95"/>
    <w:rPr>
      <w:vertAlign w:val="superscript"/>
    </w:rPr>
  </w:style>
  <w:style w:type="paragraph" w:styleId="NoSpacing">
    <w:name w:val="No Spacing"/>
    <w:link w:val="NoSpacingChar"/>
    <w:uiPriority w:val="1"/>
    <w:qFormat/>
    <w:rsid w:val="00A17E95"/>
    <w:rPr>
      <w:rFonts w:eastAsia="Calibri"/>
      <w:sz w:val="24"/>
      <w:szCs w:val="24"/>
    </w:rPr>
  </w:style>
  <w:style w:type="paragraph" w:customStyle="1" w:styleId="Stlis1">
    <w:name w:val="Stlis 1"/>
    <w:basedOn w:val="Normal"/>
    <w:rsid w:val="00C31940"/>
    <w:pPr>
      <w:numPr>
        <w:numId w:val="2"/>
      </w:numPr>
      <w:jc w:val="both"/>
    </w:pPr>
    <w:rPr>
      <w:szCs w:val="20"/>
      <w:lang w:eastAsia="en-US"/>
    </w:rPr>
  </w:style>
  <w:style w:type="paragraph" w:customStyle="1" w:styleId="Stils11">
    <w:name w:val="Stils 1.1"/>
    <w:basedOn w:val="Normal"/>
    <w:rsid w:val="00C31940"/>
    <w:pPr>
      <w:numPr>
        <w:ilvl w:val="1"/>
        <w:numId w:val="2"/>
      </w:numPr>
      <w:jc w:val="both"/>
    </w:pPr>
    <w:rPr>
      <w:szCs w:val="20"/>
      <w:lang w:eastAsia="en-US"/>
    </w:rPr>
  </w:style>
  <w:style w:type="paragraph" w:customStyle="1" w:styleId="Stils111">
    <w:name w:val="Stils 1.1.1"/>
    <w:basedOn w:val="Normal"/>
    <w:rsid w:val="00C31940"/>
    <w:pPr>
      <w:numPr>
        <w:ilvl w:val="2"/>
        <w:numId w:val="2"/>
      </w:numPr>
      <w:jc w:val="both"/>
    </w:pPr>
    <w:rPr>
      <w:szCs w:val="20"/>
      <w:lang w:eastAsia="en-US"/>
    </w:rPr>
  </w:style>
  <w:style w:type="paragraph" w:customStyle="1" w:styleId="Stlis1111">
    <w:name w:val="Stlis 1.1.1.1"/>
    <w:basedOn w:val="Normal"/>
    <w:rsid w:val="00C31940"/>
    <w:pPr>
      <w:numPr>
        <w:ilvl w:val="3"/>
        <w:numId w:val="2"/>
      </w:numPr>
      <w:tabs>
        <w:tab w:val="left" w:pos="2835"/>
      </w:tabs>
      <w:jc w:val="both"/>
    </w:pPr>
    <w:rPr>
      <w:szCs w:val="20"/>
      <w:lang w:eastAsia="en-US"/>
    </w:rPr>
  </w:style>
  <w:style w:type="paragraph" w:customStyle="1" w:styleId="Stils11111">
    <w:name w:val="Stils 1.1.1.1.1"/>
    <w:basedOn w:val="Normal"/>
    <w:rsid w:val="00C31940"/>
    <w:pPr>
      <w:numPr>
        <w:ilvl w:val="4"/>
        <w:numId w:val="2"/>
      </w:numPr>
      <w:jc w:val="both"/>
    </w:pPr>
    <w:rPr>
      <w:szCs w:val="20"/>
      <w:lang w:eastAsia="en-US"/>
    </w:rPr>
  </w:style>
  <w:style w:type="paragraph" w:customStyle="1" w:styleId="1stlevelheading">
    <w:name w:val="1st level (heading)"/>
    <w:next w:val="Normal"/>
    <w:uiPriority w:val="1"/>
    <w:qFormat/>
    <w:rsid w:val="007C22AF"/>
    <w:pPr>
      <w:keepNext/>
      <w:numPr>
        <w:numId w:val="3"/>
      </w:numPr>
      <w:spacing w:before="360" w:after="240"/>
      <w:jc w:val="both"/>
      <w:outlineLvl w:val="0"/>
    </w:pPr>
    <w:rPr>
      <w:b/>
      <w:bCs/>
      <w:caps/>
      <w:spacing w:val="25"/>
      <w:kern w:val="24"/>
      <w:sz w:val="22"/>
      <w:szCs w:val="22"/>
      <w:lang w:val="en-GB" w:eastAsia="en-US"/>
    </w:rPr>
  </w:style>
  <w:style w:type="paragraph" w:customStyle="1" w:styleId="2ndlevelheading">
    <w:name w:val="2nd level (heading)"/>
    <w:basedOn w:val="1stlevelheading"/>
    <w:next w:val="Normal"/>
    <w:uiPriority w:val="1"/>
    <w:qFormat/>
    <w:rsid w:val="007C22AF"/>
    <w:pPr>
      <w:numPr>
        <w:ilvl w:val="1"/>
      </w:numPr>
      <w:spacing w:before="240"/>
      <w:outlineLvl w:val="1"/>
    </w:pPr>
    <w:rPr>
      <w:rFonts w:ascii="Calibri" w:eastAsia="Calibri" w:hAnsi="Calibri"/>
      <w:caps w:val="0"/>
      <w:spacing w:val="0"/>
      <w:sz w:val="24"/>
      <w:szCs w:val="24"/>
    </w:rPr>
  </w:style>
  <w:style w:type="paragraph" w:customStyle="1" w:styleId="3rdlevelheading">
    <w:name w:val="3rd level (heading)"/>
    <w:basedOn w:val="2ndlevelheading"/>
    <w:next w:val="Normal"/>
    <w:uiPriority w:val="1"/>
    <w:qFormat/>
    <w:rsid w:val="007C22AF"/>
    <w:pPr>
      <w:numPr>
        <w:ilvl w:val="2"/>
      </w:numPr>
      <w:outlineLvl w:val="2"/>
    </w:pPr>
    <w:rPr>
      <w:i/>
      <w:iCs/>
    </w:rPr>
  </w:style>
  <w:style w:type="paragraph" w:customStyle="1" w:styleId="4thlevelheading">
    <w:name w:val="4th level (heading)"/>
    <w:basedOn w:val="3rdlevelheading"/>
    <w:next w:val="Normal"/>
    <w:uiPriority w:val="1"/>
    <w:qFormat/>
    <w:rsid w:val="007C22AF"/>
    <w:pPr>
      <w:numPr>
        <w:ilvl w:val="3"/>
      </w:numPr>
      <w:spacing w:after="120"/>
      <w:outlineLvl w:val="3"/>
    </w:pPr>
    <w:rPr>
      <w:b w:val="0"/>
      <w:bCs w:val="0"/>
    </w:rPr>
  </w:style>
  <w:style w:type="paragraph" w:customStyle="1" w:styleId="5thlevelheading">
    <w:name w:val="5th level (heading)"/>
    <w:basedOn w:val="4thlevelheading"/>
    <w:next w:val="Normal"/>
    <w:uiPriority w:val="1"/>
    <w:qFormat/>
    <w:rsid w:val="007C22AF"/>
    <w:pPr>
      <w:numPr>
        <w:ilvl w:val="4"/>
      </w:numPr>
      <w:outlineLvl w:val="4"/>
    </w:pPr>
    <w:rPr>
      <w:i w:val="0"/>
      <w:iCs w:val="0"/>
      <w:u w:val="single"/>
    </w:rPr>
  </w:style>
  <w:style w:type="paragraph" w:customStyle="1" w:styleId="4thlevellist">
    <w:name w:val="4th level (list)"/>
    <w:basedOn w:val="4thlevelheading"/>
    <w:rsid w:val="007C22AF"/>
    <w:pPr>
      <w:keepNext w:val="0"/>
      <w:spacing w:before="120"/>
    </w:pPr>
    <w:rPr>
      <w:i w:val="0"/>
      <w:iCs w:val="0"/>
    </w:rPr>
  </w:style>
  <w:style w:type="paragraph" w:styleId="PlainText">
    <w:name w:val="Plain Text"/>
    <w:basedOn w:val="Normal"/>
    <w:link w:val="PlainTextChar"/>
    <w:uiPriority w:val="99"/>
    <w:rsid w:val="008C3247"/>
    <w:rPr>
      <w:rFonts w:ascii="Calibri" w:eastAsia="Calibri" w:hAnsi="Calibri"/>
      <w:sz w:val="22"/>
      <w:szCs w:val="22"/>
      <w:lang w:val="x-none" w:eastAsia="x-none"/>
    </w:rPr>
  </w:style>
  <w:style w:type="character" w:customStyle="1" w:styleId="PlainTextChar">
    <w:name w:val="Plain Text Char"/>
    <w:link w:val="PlainText"/>
    <w:uiPriority w:val="99"/>
    <w:rsid w:val="008C3247"/>
    <w:rPr>
      <w:rFonts w:ascii="Calibri" w:eastAsia="Calibri" w:hAnsi="Calibri" w:cs="Calibri"/>
      <w:sz w:val="22"/>
      <w:szCs w:val="22"/>
    </w:rPr>
  </w:style>
  <w:style w:type="character" w:customStyle="1" w:styleId="flexinput">
    <w:name w:val="flexinput"/>
    <w:basedOn w:val="DefaultParagraphFont"/>
    <w:rsid w:val="0059656E"/>
  </w:style>
  <w:style w:type="paragraph" w:customStyle="1" w:styleId="SLONormal">
    <w:name w:val="SLO Normal"/>
    <w:link w:val="SLONormalChar"/>
    <w:qFormat/>
    <w:rsid w:val="00BD0F31"/>
    <w:pPr>
      <w:spacing w:before="120" w:after="120"/>
      <w:jc w:val="both"/>
    </w:pPr>
    <w:rPr>
      <w:kern w:val="24"/>
      <w:sz w:val="22"/>
      <w:szCs w:val="24"/>
      <w:lang w:val="en-GB" w:eastAsia="en-US"/>
    </w:rPr>
  </w:style>
  <w:style w:type="character" w:customStyle="1" w:styleId="SLONormalChar">
    <w:name w:val="SLO Normal Char"/>
    <w:link w:val="SLONormal"/>
    <w:uiPriority w:val="99"/>
    <w:rsid w:val="00BD0F31"/>
    <w:rPr>
      <w:kern w:val="24"/>
      <w:sz w:val="22"/>
      <w:szCs w:val="24"/>
      <w:lang w:val="en-GB" w:eastAsia="en-US" w:bidi="ar-SA"/>
    </w:rPr>
  </w:style>
  <w:style w:type="character" w:customStyle="1" w:styleId="FootnoteTextChar">
    <w:name w:val="Footnote Text Char"/>
    <w:link w:val="FootnoteText"/>
    <w:uiPriority w:val="99"/>
    <w:semiHidden/>
    <w:locked/>
    <w:rsid w:val="00745601"/>
    <w:rPr>
      <w:rFonts w:eastAsia="Calibri"/>
    </w:rPr>
  </w:style>
  <w:style w:type="character" w:customStyle="1" w:styleId="Heading1Char">
    <w:name w:val="Heading 1 Char"/>
    <w:link w:val="Heading1"/>
    <w:uiPriority w:val="99"/>
    <w:rsid w:val="009E6FD4"/>
    <w:rPr>
      <w:rFonts w:ascii="Cambria" w:hAnsi="Cambria" w:cs="Cambria"/>
      <w:b/>
      <w:bCs/>
      <w:color w:val="365F91"/>
      <w:sz w:val="28"/>
      <w:szCs w:val="28"/>
    </w:rPr>
  </w:style>
  <w:style w:type="character" w:customStyle="1" w:styleId="Heading4Char">
    <w:name w:val="Heading 4 Char"/>
    <w:link w:val="Heading4"/>
    <w:rsid w:val="00D71EEE"/>
    <w:rPr>
      <w:b/>
      <w:bCs/>
      <w:sz w:val="28"/>
      <w:szCs w:val="28"/>
      <w:lang w:val="en-US" w:eastAsia="x-none"/>
    </w:rPr>
  </w:style>
  <w:style w:type="character" w:customStyle="1" w:styleId="HeaderChar">
    <w:name w:val="Header Char"/>
    <w:link w:val="Header"/>
    <w:uiPriority w:val="99"/>
    <w:rsid w:val="001207B1"/>
    <w:rPr>
      <w:sz w:val="24"/>
      <w:szCs w:val="24"/>
    </w:rPr>
  </w:style>
  <w:style w:type="paragraph" w:customStyle="1" w:styleId="Default">
    <w:name w:val="Default"/>
    <w:rsid w:val="00E72463"/>
    <w:pPr>
      <w:autoSpaceDE w:val="0"/>
      <w:autoSpaceDN w:val="0"/>
      <w:adjustRightInd w:val="0"/>
    </w:pPr>
    <w:rPr>
      <w:rFonts w:ascii="Arial" w:eastAsia="Calibri" w:hAnsi="Arial" w:cs="Arial"/>
      <w:color w:val="000000"/>
      <w:sz w:val="24"/>
      <w:szCs w:val="24"/>
      <w:lang w:eastAsia="en-US"/>
    </w:rPr>
  </w:style>
  <w:style w:type="paragraph" w:styleId="CommentSubject">
    <w:name w:val="annotation subject"/>
    <w:basedOn w:val="CommentText"/>
    <w:next w:val="CommentText"/>
    <w:link w:val="CommentSubjectChar"/>
    <w:rsid w:val="00112FA6"/>
    <w:rPr>
      <w:b/>
      <w:bCs/>
    </w:rPr>
  </w:style>
  <w:style w:type="character" w:customStyle="1" w:styleId="CommentSubjectChar">
    <w:name w:val="Comment Subject Char"/>
    <w:link w:val="CommentSubject"/>
    <w:rsid w:val="00112FA6"/>
    <w:rPr>
      <w:b/>
      <w:bCs/>
      <w:lang w:eastAsia="en-US"/>
    </w:rPr>
  </w:style>
  <w:style w:type="character" w:customStyle="1" w:styleId="CommentTextChar1">
    <w:name w:val="Comment Text Char1"/>
    <w:uiPriority w:val="99"/>
    <w:rsid w:val="002C3D7B"/>
    <w:rPr>
      <w:rFonts w:ascii="Times New Roman" w:eastAsia="Times New Roman" w:hAnsi="Times New Roman"/>
      <w:lang w:val="x-none" w:eastAsia="x-none"/>
    </w:rPr>
  </w:style>
  <w:style w:type="paragraph" w:customStyle="1" w:styleId="ColorfulList-Accent11">
    <w:name w:val="Colorful List - Accent 11"/>
    <w:basedOn w:val="Normal"/>
    <w:uiPriority w:val="34"/>
    <w:qFormat/>
    <w:rsid w:val="004A254D"/>
    <w:pPr>
      <w:ind w:left="720"/>
    </w:pPr>
    <w:rPr>
      <w:rFonts w:ascii="Calibri" w:eastAsia="Calibri" w:hAnsi="Calibri"/>
      <w:color w:val="000000"/>
      <w:sz w:val="22"/>
      <w:szCs w:val="22"/>
    </w:rPr>
  </w:style>
  <w:style w:type="paragraph" w:styleId="Revision">
    <w:name w:val="Revision"/>
    <w:hidden/>
    <w:uiPriority w:val="99"/>
    <w:semiHidden/>
    <w:rsid w:val="00816C79"/>
    <w:rPr>
      <w:sz w:val="24"/>
      <w:szCs w:val="24"/>
    </w:rPr>
  </w:style>
  <w:style w:type="paragraph" w:customStyle="1" w:styleId="tv20787921">
    <w:name w:val="tv207_87_921"/>
    <w:basedOn w:val="Normal"/>
    <w:rsid w:val="00431B4F"/>
    <w:pPr>
      <w:spacing w:after="567" w:line="360" w:lineRule="auto"/>
      <w:jc w:val="center"/>
    </w:pPr>
    <w:rPr>
      <w:rFonts w:ascii="Verdana" w:hAnsi="Verdana"/>
      <w:b/>
      <w:bCs/>
      <w:sz w:val="28"/>
      <w:szCs w:val="28"/>
    </w:rPr>
  </w:style>
  <w:style w:type="character" w:customStyle="1" w:styleId="Veresatsauce">
    <w:name w:val="Veres atsauce"/>
    <w:uiPriority w:val="99"/>
    <w:rsid w:val="00B2171B"/>
    <w:rPr>
      <w:color w:val="000000"/>
    </w:rPr>
  </w:style>
  <w:style w:type="paragraph" w:customStyle="1" w:styleId="2ndlevelprovision">
    <w:name w:val="2nd level (provision)"/>
    <w:basedOn w:val="2ndlevelheading"/>
    <w:link w:val="2ndlevelprovisionChar"/>
    <w:uiPriority w:val="2"/>
    <w:qFormat/>
    <w:rsid w:val="002B2B00"/>
    <w:pPr>
      <w:keepNext w:val="0"/>
      <w:spacing w:before="120" w:after="120"/>
    </w:pPr>
    <w:rPr>
      <w:rFonts w:ascii="Times New Roman" w:eastAsia="Times New Roman" w:hAnsi="Times New Roman"/>
      <w:b w:val="0"/>
      <w:bCs w:val="0"/>
      <w:sz w:val="22"/>
    </w:rPr>
  </w:style>
  <w:style w:type="character" w:customStyle="1" w:styleId="2ndlevelprovisionChar">
    <w:name w:val="2nd level (provision) Char"/>
    <w:link w:val="2ndlevelprovision"/>
    <w:uiPriority w:val="2"/>
    <w:locked/>
    <w:rsid w:val="002B2B00"/>
    <w:rPr>
      <w:kern w:val="24"/>
      <w:sz w:val="22"/>
      <w:szCs w:val="24"/>
      <w:lang w:val="en-GB" w:eastAsia="en-US"/>
    </w:rPr>
  </w:style>
  <w:style w:type="character" w:customStyle="1" w:styleId="spelle">
    <w:name w:val="spelle"/>
    <w:basedOn w:val="DefaultParagraphFont"/>
    <w:rsid w:val="00DA7CEF"/>
  </w:style>
  <w:style w:type="paragraph" w:customStyle="1" w:styleId="tv2131">
    <w:name w:val="tv2131"/>
    <w:basedOn w:val="Normal"/>
    <w:rsid w:val="00E95347"/>
    <w:pPr>
      <w:spacing w:before="240" w:line="360" w:lineRule="auto"/>
      <w:ind w:firstLine="300"/>
      <w:jc w:val="both"/>
    </w:pPr>
    <w:rPr>
      <w:rFonts w:ascii="Verdana" w:hAnsi="Verdana"/>
      <w:sz w:val="18"/>
      <w:szCs w:val="18"/>
    </w:rPr>
  </w:style>
  <w:style w:type="paragraph" w:customStyle="1" w:styleId="tv2071">
    <w:name w:val="tv2071"/>
    <w:basedOn w:val="Normal"/>
    <w:rsid w:val="00E95347"/>
    <w:pPr>
      <w:spacing w:after="567" w:line="360" w:lineRule="auto"/>
      <w:jc w:val="center"/>
    </w:pPr>
    <w:rPr>
      <w:rFonts w:ascii="Verdana" w:hAnsi="Verdana"/>
      <w:b/>
      <w:bCs/>
      <w:sz w:val="27"/>
      <w:szCs w:val="27"/>
    </w:rPr>
  </w:style>
  <w:style w:type="character" w:customStyle="1" w:styleId="apple-style-span">
    <w:name w:val="apple-style-span"/>
    <w:basedOn w:val="DefaultParagraphFont"/>
    <w:rsid w:val="00F035A2"/>
  </w:style>
  <w:style w:type="character" w:customStyle="1" w:styleId="st1">
    <w:name w:val="st1"/>
    <w:basedOn w:val="DefaultParagraphFont"/>
    <w:rsid w:val="00C05230"/>
  </w:style>
  <w:style w:type="paragraph" w:customStyle="1" w:styleId="3rdlevelsubprovision">
    <w:name w:val="3rd level (subprovision)"/>
    <w:basedOn w:val="3rdlevelheading"/>
    <w:link w:val="3rdlevelsubprovisionChar"/>
    <w:uiPriority w:val="2"/>
    <w:qFormat/>
    <w:rsid w:val="00DA53F8"/>
    <w:pPr>
      <w:keepNext w:val="0"/>
      <w:tabs>
        <w:tab w:val="clear" w:pos="964"/>
      </w:tabs>
      <w:spacing w:before="120" w:after="120"/>
    </w:pPr>
    <w:rPr>
      <w:rFonts w:ascii="Times New Roman" w:eastAsia="Times New Roman" w:hAnsi="Times New Roman"/>
      <w:b w:val="0"/>
      <w:bCs w:val="0"/>
      <w:i w:val="0"/>
      <w:iCs w:val="0"/>
      <w:sz w:val="22"/>
    </w:rPr>
  </w:style>
  <w:style w:type="character" w:customStyle="1" w:styleId="3rdlevelsubprovisionChar">
    <w:name w:val="3rd level (subprovision) Char"/>
    <w:link w:val="3rdlevelsubprovision"/>
    <w:uiPriority w:val="2"/>
    <w:locked/>
    <w:rsid w:val="00DA53F8"/>
    <w:rPr>
      <w:kern w:val="24"/>
      <w:sz w:val="22"/>
      <w:szCs w:val="24"/>
      <w:lang w:val="en-GB" w:eastAsia="en-US"/>
    </w:rPr>
  </w:style>
  <w:style w:type="character" w:styleId="HTMLCite">
    <w:name w:val="HTML Cite"/>
    <w:unhideWhenUsed/>
    <w:rsid w:val="00AC09B5"/>
    <w:rPr>
      <w:i/>
      <w:iCs/>
    </w:rPr>
  </w:style>
  <w:style w:type="character" w:customStyle="1" w:styleId="Heading2Char">
    <w:name w:val="Heading 2 Char"/>
    <w:link w:val="Heading2"/>
    <w:rsid w:val="00077E2B"/>
    <w:rPr>
      <w:rFonts w:ascii="Calibri Light" w:eastAsia="Times New Roman" w:hAnsi="Calibri Light" w:cs="Times New Roman"/>
      <w:b/>
      <w:bCs/>
      <w:i/>
      <w:iCs/>
      <w:sz w:val="28"/>
      <w:szCs w:val="28"/>
    </w:rPr>
  </w:style>
  <w:style w:type="character" w:customStyle="1" w:styleId="Heading3Char">
    <w:name w:val="Heading 3 Char"/>
    <w:link w:val="Heading3"/>
    <w:semiHidden/>
    <w:rsid w:val="00B90DA3"/>
    <w:rPr>
      <w:rFonts w:ascii="Calibri Light" w:eastAsia="Times New Roman" w:hAnsi="Calibri Light" w:cs="Times New Roman"/>
      <w:b/>
      <w:bCs/>
      <w:sz w:val="26"/>
      <w:szCs w:val="26"/>
    </w:rPr>
  </w:style>
  <w:style w:type="character" w:customStyle="1" w:styleId="NoSpacingChar">
    <w:name w:val="No Spacing Char"/>
    <w:link w:val="NoSpacing"/>
    <w:uiPriority w:val="1"/>
    <w:locked/>
    <w:rsid w:val="00F42D53"/>
    <w:rPr>
      <w:rFonts w:eastAsia="Calibri"/>
      <w:sz w:val="24"/>
      <w:szCs w:val="24"/>
    </w:rPr>
  </w:style>
  <w:style w:type="paragraph" w:customStyle="1" w:styleId="Parastais">
    <w:name w:val="Parastais"/>
    <w:qFormat/>
    <w:rsid w:val="00CB7C76"/>
  </w:style>
  <w:style w:type="character" w:customStyle="1" w:styleId="UnresolvedMention">
    <w:name w:val="Unresolved Mention"/>
    <w:uiPriority w:val="99"/>
    <w:semiHidden/>
    <w:unhideWhenUsed/>
    <w:rsid w:val="002A1BEE"/>
    <w:rPr>
      <w:color w:val="605E5C"/>
      <w:shd w:val="clear" w:color="auto" w:fill="E1DFDD"/>
    </w:rPr>
  </w:style>
  <w:style w:type="paragraph" w:styleId="EndnoteText">
    <w:name w:val="endnote text"/>
    <w:basedOn w:val="Normal"/>
    <w:link w:val="EndnoteTextChar"/>
    <w:rsid w:val="005065F9"/>
    <w:rPr>
      <w:sz w:val="20"/>
      <w:szCs w:val="20"/>
    </w:rPr>
  </w:style>
  <w:style w:type="character" w:customStyle="1" w:styleId="EndnoteTextChar">
    <w:name w:val="Endnote Text Char"/>
    <w:basedOn w:val="DefaultParagraphFont"/>
    <w:link w:val="EndnoteText"/>
    <w:rsid w:val="005065F9"/>
  </w:style>
  <w:style w:type="character" w:styleId="EndnoteReference">
    <w:name w:val="endnote reference"/>
    <w:rsid w:val="00506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177">
      <w:bodyDiv w:val="1"/>
      <w:marLeft w:val="0"/>
      <w:marRight w:val="0"/>
      <w:marTop w:val="0"/>
      <w:marBottom w:val="0"/>
      <w:divBdr>
        <w:top w:val="none" w:sz="0" w:space="0" w:color="auto"/>
        <w:left w:val="none" w:sz="0" w:space="0" w:color="auto"/>
        <w:bottom w:val="none" w:sz="0" w:space="0" w:color="auto"/>
        <w:right w:val="none" w:sz="0" w:space="0" w:color="auto"/>
      </w:divBdr>
    </w:div>
    <w:div w:id="227107388">
      <w:bodyDiv w:val="1"/>
      <w:marLeft w:val="0"/>
      <w:marRight w:val="0"/>
      <w:marTop w:val="0"/>
      <w:marBottom w:val="0"/>
      <w:divBdr>
        <w:top w:val="none" w:sz="0" w:space="0" w:color="auto"/>
        <w:left w:val="none" w:sz="0" w:space="0" w:color="auto"/>
        <w:bottom w:val="none" w:sz="0" w:space="0" w:color="auto"/>
        <w:right w:val="none" w:sz="0" w:space="0" w:color="auto"/>
      </w:divBdr>
    </w:div>
    <w:div w:id="231552623">
      <w:bodyDiv w:val="1"/>
      <w:marLeft w:val="0"/>
      <w:marRight w:val="0"/>
      <w:marTop w:val="0"/>
      <w:marBottom w:val="0"/>
      <w:divBdr>
        <w:top w:val="none" w:sz="0" w:space="0" w:color="auto"/>
        <w:left w:val="none" w:sz="0" w:space="0" w:color="auto"/>
        <w:bottom w:val="none" w:sz="0" w:space="0" w:color="auto"/>
        <w:right w:val="none" w:sz="0" w:space="0" w:color="auto"/>
      </w:divBdr>
    </w:div>
    <w:div w:id="231741126">
      <w:bodyDiv w:val="1"/>
      <w:marLeft w:val="0"/>
      <w:marRight w:val="0"/>
      <w:marTop w:val="0"/>
      <w:marBottom w:val="0"/>
      <w:divBdr>
        <w:top w:val="none" w:sz="0" w:space="0" w:color="auto"/>
        <w:left w:val="none" w:sz="0" w:space="0" w:color="auto"/>
        <w:bottom w:val="none" w:sz="0" w:space="0" w:color="auto"/>
        <w:right w:val="none" w:sz="0" w:space="0" w:color="auto"/>
      </w:divBdr>
    </w:div>
    <w:div w:id="303388701">
      <w:bodyDiv w:val="1"/>
      <w:marLeft w:val="0"/>
      <w:marRight w:val="0"/>
      <w:marTop w:val="0"/>
      <w:marBottom w:val="0"/>
      <w:divBdr>
        <w:top w:val="none" w:sz="0" w:space="0" w:color="auto"/>
        <w:left w:val="none" w:sz="0" w:space="0" w:color="auto"/>
        <w:bottom w:val="none" w:sz="0" w:space="0" w:color="auto"/>
        <w:right w:val="none" w:sz="0" w:space="0" w:color="auto"/>
      </w:divBdr>
    </w:div>
    <w:div w:id="327025404">
      <w:bodyDiv w:val="1"/>
      <w:marLeft w:val="0"/>
      <w:marRight w:val="0"/>
      <w:marTop w:val="0"/>
      <w:marBottom w:val="0"/>
      <w:divBdr>
        <w:top w:val="none" w:sz="0" w:space="0" w:color="auto"/>
        <w:left w:val="none" w:sz="0" w:space="0" w:color="auto"/>
        <w:bottom w:val="none" w:sz="0" w:space="0" w:color="auto"/>
        <w:right w:val="none" w:sz="0" w:space="0" w:color="auto"/>
      </w:divBdr>
    </w:div>
    <w:div w:id="355427901">
      <w:bodyDiv w:val="1"/>
      <w:marLeft w:val="0"/>
      <w:marRight w:val="0"/>
      <w:marTop w:val="0"/>
      <w:marBottom w:val="0"/>
      <w:divBdr>
        <w:top w:val="none" w:sz="0" w:space="0" w:color="auto"/>
        <w:left w:val="none" w:sz="0" w:space="0" w:color="auto"/>
        <w:bottom w:val="none" w:sz="0" w:space="0" w:color="auto"/>
        <w:right w:val="none" w:sz="0" w:space="0" w:color="auto"/>
      </w:divBdr>
    </w:div>
    <w:div w:id="379015691">
      <w:bodyDiv w:val="1"/>
      <w:marLeft w:val="0"/>
      <w:marRight w:val="0"/>
      <w:marTop w:val="0"/>
      <w:marBottom w:val="0"/>
      <w:divBdr>
        <w:top w:val="none" w:sz="0" w:space="0" w:color="auto"/>
        <w:left w:val="none" w:sz="0" w:space="0" w:color="auto"/>
        <w:bottom w:val="none" w:sz="0" w:space="0" w:color="auto"/>
        <w:right w:val="none" w:sz="0" w:space="0" w:color="auto"/>
      </w:divBdr>
    </w:div>
    <w:div w:id="381901704">
      <w:bodyDiv w:val="1"/>
      <w:marLeft w:val="0"/>
      <w:marRight w:val="0"/>
      <w:marTop w:val="0"/>
      <w:marBottom w:val="0"/>
      <w:divBdr>
        <w:top w:val="none" w:sz="0" w:space="0" w:color="auto"/>
        <w:left w:val="none" w:sz="0" w:space="0" w:color="auto"/>
        <w:bottom w:val="none" w:sz="0" w:space="0" w:color="auto"/>
        <w:right w:val="none" w:sz="0" w:space="0" w:color="auto"/>
      </w:divBdr>
    </w:div>
    <w:div w:id="384060336">
      <w:bodyDiv w:val="1"/>
      <w:marLeft w:val="0"/>
      <w:marRight w:val="0"/>
      <w:marTop w:val="0"/>
      <w:marBottom w:val="0"/>
      <w:divBdr>
        <w:top w:val="none" w:sz="0" w:space="0" w:color="auto"/>
        <w:left w:val="none" w:sz="0" w:space="0" w:color="auto"/>
        <w:bottom w:val="none" w:sz="0" w:space="0" w:color="auto"/>
        <w:right w:val="none" w:sz="0" w:space="0" w:color="auto"/>
      </w:divBdr>
    </w:div>
    <w:div w:id="407121916">
      <w:bodyDiv w:val="1"/>
      <w:marLeft w:val="0"/>
      <w:marRight w:val="0"/>
      <w:marTop w:val="0"/>
      <w:marBottom w:val="0"/>
      <w:divBdr>
        <w:top w:val="none" w:sz="0" w:space="0" w:color="auto"/>
        <w:left w:val="none" w:sz="0" w:space="0" w:color="auto"/>
        <w:bottom w:val="none" w:sz="0" w:space="0" w:color="auto"/>
        <w:right w:val="none" w:sz="0" w:space="0" w:color="auto"/>
      </w:divBdr>
    </w:div>
    <w:div w:id="515576104">
      <w:bodyDiv w:val="1"/>
      <w:marLeft w:val="0"/>
      <w:marRight w:val="0"/>
      <w:marTop w:val="0"/>
      <w:marBottom w:val="0"/>
      <w:divBdr>
        <w:top w:val="none" w:sz="0" w:space="0" w:color="auto"/>
        <w:left w:val="none" w:sz="0" w:space="0" w:color="auto"/>
        <w:bottom w:val="none" w:sz="0" w:space="0" w:color="auto"/>
        <w:right w:val="none" w:sz="0" w:space="0" w:color="auto"/>
      </w:divBdr>
    </w:div>
    <w:div w:id="581109412">
      <w:bodyDiv w:val="1"/>
      <w:marLeft w:val="0"/>
      <w:marRight w:val="0"/>
      <w:marTop w:val="0"/>
      <w:marBottom w:val="0"/>
      <w:divBdr>
        <w:top w:val="none" w:sz="0" w:space="0" w:color="auto"/>
        <w:left w:val="none" w:sz="0" w:space="0" w:color="auto"/>
        <w:bottom w:val="none" w:sz="0" w:space="0" w:color="auto"/>
        <w:right w:val="none" w:sz="0" w:space="0" w:color="auto"/>
      </w:divBdr>
    </w:div>
    <w:div w:id="581984319">
      <w:bodyDiv w:val="1"/>
      <w:marLeft w:val="0"/>
      <w:marRight w:val="0"/>
      <w:marTop w:val="0"/>
      <w:marBottom w:val="0"/>
      <w:divBdr>
        <w:top w:val="none" w:sz="0" w:space="0" w:color="auto"/>
        <w:left w:val="none" w:sz="0" w:space="0" w:color="auto"/>
        <w:bottom w:val="none" w:sz="0" w:space="0" w:color="auto"/>
        <w:right w:val="none" w:sz="0" w:space="0" w:color="auto"/>
      </w:divBdr>
    </w:div>
    <w:div w:id="595870288">
      <w:bodyDiv w:val="1"/>
      <w:marLeft w:val="0"/>
      <w:marRight w:val="0"/>
      <w:marTop w:val="0"/>
      <w:marBottom w:val="0"/>
      <w:divBdr>
        <w:top w:val="none" w:sz="0" w:space="0" w:color="auto"/>
        <w:left w:val="none" w:sz="0" w:space="0" w:color="auto"/>
        <w:bottom w:val="none" w:sz="0" w:space="0" w:color="auto"/>
        <w:right w:val="none" w:sz="0" w:space="0" w:color="auto"/>
      </w:divBdr>
    </w:div>
    <w:div w:id="626090055">
      <w:bodyDiv w:val="1"/>
      <w:marLeft w:val="0"/>
      <w:marRight w:val="0"/>
      <w:marTop w:val="0"/>
      <w:marBottom w:val="0"/>
      <w:divBdr>
        <w:top w:val="none" w:sz="0" w:space="0" w:color="auto"/>
        <w:left w:val="none" w:sz="0" w:space="0" w:color="auto"/>
        <w:bottom w:val="none" w:sz="0" w:space="0" w:color="auto"/>
        <w:right w:val="none" w:sz="0" w:space="0" w:color="auto"/>
      </w:divBdr>
    </w:div>
    <w:div w:id="637611307">
      <w:bodyDiv w:val="1"/>
      <w:marLeft w:val="0"/>
      <w:marRight w:val="0"/>
      <w:marTop w:val="0"/>
      <w:marBottom w:val="0"/>
      <w:divBdr>
        <w:top w:val="none" w:sz="0" w:space="0" w:color="auto"/>
        <w:left w:val="none" w:sz="0" w:space="0" w:color="auto"/>
        <w:bottom w:val="none" w:sz="0" w:space="0" w:color="auto"/>
        <w:right w:val="none" w:sz="0" w:space="0" w:color="auto"/>
      </w:divBdr>
    </w:div>
    <w:div w:id="701370119">
      <w:bodyDiv w:val="1"/>
      <w:marLeft w:val="0"/>
      <w:marRight w:val="0"/>
      <w:marTop w:val="0"/>
      <w:marBottom w:val="0"/>
      <w:divBdr>
        <w:top w:val="none" w:sz="0" w:space="0" w:color="auto"/>
        <w:left w:val="none" w:sz="0" w:space="0" w:color="auto"/>
        <w:bottom w:val="none" w:sz="0" w:space="0" w:color="auto"/>
        <w:right w:val="none" w:sz="0" w:space="0" w:color="auto"/>
      </w:divBdr>
    </w:div>
    <w:div w:id="778767478">
      <w:bodyDiv w:val="1"/>
      <w:marLeft w:val="0"/>
      <w:marRight w:val="0"/>
      <w:marTop w:val="0"/>
      <w:marBottom w:val="0"/>
      <w:divBdr>
        <w:top w:val="none" w:sz="0" w:space="0" w:color="auto"/>
        <w:left w:val="none" w:sz="0" w:space="0" w:color="auto"/>
        <w:bottom w:val="none" w:sz="0" w:space="0" w:color="auto"/>
        <w:right w:val="none" w:sz="0" w:space="0" w:color="auto"/>
      </w:divBdr>
    </w:div>
    <w:div w:id="791553252">
      <w:bodyDiv w:val="1"/>
      <w:marLeft w:val="0"/>
      <w:marRight w:val="0"/>
      <w:marTop w:val="0"/>
      <w:marBottom w:val="0"/>
      <w:divBdr>
        <w:top w:val="none" w:sz="0" w:space="0" w:color="auto"/>
        <w:left w:val="none" w:sz="0" w:space="0" w:color="auto"/>
        <w:bottom w:val="none" w:sz="0" w:space="0" w:color="auto"/>
        <w:right w:val="none" w:sz="0" w:space="0" w:color="auto"/>
      </w:divBdr>
    </w:div>
    <w:div w:id="798184657">
      <w:bodyDiv w:val="1"/>
      <w:marLeft w:val="0"/>
      <w:marRight w:val="0"/>
      <w:marTop w:val="0"/>
      <w:marBottom w:val="0"/>
      <w:divBdr>
        <w:top w:val="none" w:sz="0" w:space="0" w:color="auto"/>
        <w:left w:val="none" w:sz="0" w:space="0" w:color="auto"/>
        <w:bottom w:val="none" w:sz="0" w:space="0" w:color="auto"/>
        <w:right w:val="none" w:sz="0" w:space="0" w:color="auto"/>
      </w:divBdr>
    </w:div>
    <w:div w:id="807405207">
      <w:bodyDiv w:val="1"/>
      <w:marLeft w:val="0"/>
      <w:marRight w:val="0"/>
      <w:marTop w:val="0"/>
      <w:marBottom w:val="0"/>
      <w:divBdr>
        <w:top w:val="none" w:sz="0" w:space="0" w:color="auto"/>
        <w:left w:val="none" w:sz="0" w:space="0" w:color="auto"/>
        <w:bottom w:val="none" w:sz="0" w:space="0" w:color="auto"/>
        <w:right w:val="none" w:sz="0" w:space="0" w:color="auto"/>
      </w:divBdr>
    </w:div>
    <w:div w:id="887230411">
      <w:bodyDiv w:val="1"/>
      <w:marLeft w:val="0"/>
      <w:marRight w:val="0"/>
      <w:marTop w:val="0"/>
      <w:marBottom w:val="0"/>
      <w:divBdr>
        <w:top w:val="none" w:sz="0" w:space="0" w:color="auto"/>
        <w:left w:val="none" w:sz="0" w:space="0" w:color="auto"/>
        <w:bottom w:val="none" w:sz="0" w:space="0" w:color="auto"/>
        <w:right w:val="none" w:sz="0" w:space="0" w:color="auto"/>
      </w:divBdr>
    </w:div>
    <w:div w:id="887884235">
      <w:bodyDiv w:val="1"/>
      <w:marLeft w:val="0"/>
      <w:marRight w:val="0"/>
      <w:marTop w:val="0"/>
      <w:marBottom w:val="0"/>
      <w:divBdr>
        <w:top w:val="none" w:sz="0" w:space="0" w:color="auto"/>
        <w:left w:val="none" w:sz="0" w:space="0" w:color="auto"/>
        <w:bottom w:val="none" w:sz="0" w:space="0" w:color="auto"/>
        <w:right w:val="none" w:sz="0" w:space="0" w:color="auto"/>
      </w:divBdr>
    </w:div>
    <w:div w:id="888615703">
      <w:bodyDiv w:val="1"/>
      <w:marLeft w:val="0"/>
      <w:marRight w:val="0"/>
      <w:marTop w:val="0"/>
      <w:marBottom w:val="0"/>
      <w:divBdr>
        <w:top w:val="none" w:sz="0" w:space="0" w:color="auto"/>
        <w:left w:val="none" w:sz="0" w:space="0" w:color="auto"/>
        <w:bottom w:val="none" w:sz="0" w:space="0" w:color="auto"/>
        <w:right w:val="none" w:sz="0" w:space="0" w:color="auto"/>
      </w:divBdr>
    </w:div>
    <w:div w:id="935098460">
      <w:bodyDiv w:val="1"/>
      <w:marLeft w:val="0"/>
      <w:marRight w:val="0"/>
      <w:marTop w:val="0"/>
      <w:marBottom w:val="0"/>
      <w:divBdr>
        <w:top w:val="none" w:sz="0" w:space="0" w:color="auto"/>
        <w:left w:val="none" w:sz="0" w:space="0" w:color="auto"/>
        <w:bottom w:val="none" w:sz="0" w:space="0" w:color="auto"/>
        <w:right w:val="none" w:sz="0" w:space="0" w:color="auto"/>
      </w:divBdr>
    </w:div>
    <w:div w:id="1053508091">
      <w:bodyDiv w:val="1"/>
      <w:marLeft w:val="0"/>
      <w:marRight w:val="0"/>
      <w:marTop w:val="0"/>
      <w:marBottom w:val="0"/>
      <w:divBdr>
        <w:top w:val="none" w:sz="0" w:space="0" w:color="auto"/>
        <w:left w:val="none" w:sz="0" w:space="0" w:color="auto"/>
        <w:bottom w:val="none" w:sz="0" w:space="0" w:color="auto"/>
        <w:right w:val="none" w:sz="0" w:space="0" w:color="auto"/>
      </w:divBdr>
      <w:divsChild>
        <w:div w:id="92479939">
          <w:marLeft w:val="0"/>
          <w:marRight w:val="0"/>
          <w:marTop w:val="0"/>
          <w:marBottom w:val="0"/>
          <w:divBdr>
            <w:top w:val="none" w:sz="0" w:space="0" w:color="auto"/>
            <w:left w:val="none" w:sz="0" w:space="0" w:color="auto"/>
            <w:bottom w:val="none" w:sz="0" w:space="0" w:color="auto"/>
            <w:right w:val="none" w:sz="0" w:space="0" w:color="auto"/>
          </w:divBdr>
        </w:div>
        <w:div w:id="138423348">
          <w:marLeft w:val="0"/>
          <w:marRight w:val="0"/>
          <w:marTop w:val="0"/>
          <w:marBottom w:val="0"/>
          <w:divBdr>
            <w:top w:val="none" w:sz="0" w:space="0" w:color="auto"/>
            <w:left w:val="none" w:sz="0" w:space="0" w:color="auto"/>
            <w:bottom w:val="none" w:sz="0" w:space="0" w:color="auto"/>
            <w:right w:val="none" w:sz="0" w:space="0" w:color="auto"/>
          </w:divBdr>
        </w:div>
        <w:div w:id="324020737">
          <w:marLeft w:val="0"/>
          <w:marRight w:val="0"/>
          <w:marTop w:val="0"/>
          <w:marBottom w:val="0"/>
          <w:divBdr>
            <w:top w:val="none" w:sz="0" w:space="0" w:color="auto"/>
            <w:left w:val="none" w:sz="0" w:space="0" w:color="auto"/>
            <w:bottom w:val="none" w:sz="0" w:space="0" w:color="auto"/>
            <w:right w:val="none" w:sz="0" w:space="0" w:color="auto"/>
          </w:divBdr>
        </w:div>
        <w:div w:id="448596344">
          <w:marLeft w:val="0"/>
          <w:marRight w:val="0"/>
          <w:marTop w:val="0"/>
          <w:marBottom w:val="0"/>
          <w:divBdr>
            <w:top w:val="none" w:sz="0" w:space="0" w:color="auto"/>
            <w:left w:val="none" w:sz="0" w:space="0" w:color="auto"/>
            <w:bottom w:val="none" w:sz="0" w:space="0" w:color="auto"/>
            <w:right w:val="none" w:sz="0" w:space="0" w:color="auto"/>
          </w:divBdr>
        </w:div>
        <w:div w:id="1036471022">
          <w:marLeft w:val="0"/>
          <w:marRight w:val="0"/>
          <w:marTop w:val="0"/>
          <w:marBottom w:val="0"/>
          <w:divBdr>
            <w:top w:val="none" w:sz="0" w:space="0" w:color="auto"/>
            <w:left w:val="none" w:sz="0" w:space="0" w:color="auto"/>
            <w:bottom w:val="none" w:sz="0" w:space="0" w:color="auto"/>
            <w:right w:val="none" w:sz="0" w:space="0" w:color="auto"/>
          </w:divBdr>
        </w:div>
        <w:div w:id="1254322223">
          <w:marLeft w:val="0"/>
          <w:marRight w:val="0"/>
          <w:marTop w:val="0"/>
          <w:marBottom w:val="0"/>
          <w:divBdr>
            <w:top w:val="none" w:sz="0" w:space="0" w:color="auto"/>
            <w:left w:val="none" w:sz="0" w:space="0" w:color="auto"/>
            <w:bottom w:val="none" w:sz="0" w:space="0" w:color="auto"/>
            <w:right w:val="none" w:sz="0" w:space="0" w:color="auto"/>
          </w:divBdr>
        </w:div>
        <w:div w:id="1288974686">
          <w:marLeft w:val="0"/>
          <w:marRight w:val="0"/>
          <w:marTop w:val="0"/>
          <w:marBottom w:val="0"/>
          <w:divBdr>
            <w:top w:val="none" w:sz="0" w:space="0" w:color="auto"/>
            <w:left w:val="none" w:sz="0" w:space="0" w:color="auto"/>
            <w:bottom w:val="none" w:sz="0" w:space="0" w:color="auto"/>
            <w:right w:val="none" w:sz="0" w:space="0" w:color="auto"/>
          </w:divBdr>
        </w:div>
        <w:div w:id="1624926453">
          <w:marLeft w:val="0"/>
          <w:marRight w:val="0"/>
          <w:marTop w:val="0"/>
          <w:marBottom w:val="0"/>
          <w:divBdr>
            <w:top w:val="none" w:sz="0" w:space="0" w:color="auto"/>
            <w:left w:val="none" w:sz="0" w:space="0" w:color="auto"/>
            <w:bottom w:val="none" w:sz="0" w:space="0" w:color="auto"/>
            <w:right w:val="none" w:sz="0" w:space="0" w:color="auto"/>
          </w:divBdr>
        </w:div>
        <w:div w:id="1739787654">
          <w:marLeft w:val="0"/>
          <w:marRight w:val="0"/>
          <w:marTop w:val="0"/>
          <w:marBottom w:val="0"/>
          <w:divBdr>
            <w:top w:val="none" w:sz="0" w:space="0" w:color="auto"/>
            <w:left w:val="none" w:sz="0" w:space="0" w:color="auto"/>
            <w:bottom w:val="none" w:sz="0" w:space="0" w:color="auto"/>
            <w:right w:val="none" w:sz="0" w:space="0" w:color="auto"/>
          </w:divBdr>
        </w:div>
        <w:div w:id="1764258697">
          <w:marLeft w:val="0"/>
          <w:marRight w:val="0"/>
          <w:marTop w:val="0"/>
          <w:marBottom w:val="0"/>
          <w:divBdr>
            <w:top w:val="none" w:sz="0" w:space="0" w:color="auto"/>
            <w:left w:val="none" w:sz="0" w:space="0" w:color="auto"/>
            <w:bottom w:val="none" w:sz="0" w:space="0" w:color="auto"/>
            <w:right w:val="none" w:sz="0" w:space="0" w:color="auto"/>
          </w:divBdr>
        </w:div>
        <w:div w:id="1821262618">
          <w:marLeft w:val="0"/>
          <w:marRight w:val="0"/>
          <w:marTop w:val="0"/>
          <w:marBottom w:val="0"/>
          <w:divBdr>
            <w:top w:val="none" w:sz="0" w:space="0" w:color="auto"/>
            <w:left w:val="none" w:sz="0" w:space="0" w:color="auto"/>
            <w:bottom w:val="none" w:sz="0" w:space="0" w:color="auto"/>
            <w:right w:val="none" w:sz="0" w:space="0" w:color="auto"/>
          </w:divBdr>
        </w:div>
        <w:div w:id="1917855291">
          <w:marLeft w:val="0"/>
          <w:marRight w:val="0"/>
          <w:marTop w:val="0"/>
          <w:marBottom w:val="0"/>
          <w:divBdr>
            <w:top w:val="none" w:sz="0" w:space="0" w:color="auto"/>
            <w:left w:val="none" w:sz="0" w:space="0" w:color="auto"/>
            <w:bottom w:val="none" w:sz="0" w:space="0" w:color="auto"/>
            <w:right w:val="none" w:sz="0" w:space="0" w:color="auto"/>
          </w:divBdr>
        </w:div>
      </w:divsChild>
    </w:div>
    <w:div w:id="1114206628">
      <w:bodyDiv w:val="1"/>
      <w:marLeft w:val="0"/>
      <w:marRight w:val="0"/>
      <w:marTop w:val="0"/>
      <w:marBottom w:val="0"/>
      <w:divBdr>
        <w:top w:val="none" w:sz="0" w:space="0" w:color="auto"/>
        <w:left w:val="none" w:sz="0" w:space="0" w:color="auto"/>
        <w:bottom w:val="none" w:sz="0" w:space="0" w:color="auto"/>
        <w:right w:val="none" w:sz="0" w:space="0" w:color="auto"/>
      </w:divBdr>
    </w:div>
    <w:div w:id="1186364731">
      <w:bodyDiv w:val="1"/>
      <w:marLeft w:val="0"/>
      <w:marRight w:val="0"/>
      <w:marTop w:val="0"/>
      <w:marBottom w:val="0"/>
      <w:divBdr>
        <w:top w:val="none" w:sz="0" w:space="0" w:color="auto"/>
        <w:left w:val="none" w:sz="0" w:space="0" w:color="auto"/>
        <w:bottom w:val="none" w:sz="0" w:space="0" w:color="auto"/>
        <w:right w:val="none" w:sz="0" w:space="0" w:color="auto"/>
      </w:divBdr>
    </w:div>
    <w:div w:id="1215238692">
      <w:bodyDiv w:val="1"/>
      <w:marLeft w:val="0"/>
      <w:marRight w:val="0"/>
      <w:marTop w:val="0"/>
      <w:marBottom w:val="0"/>
      <w:divBdr>
        <w:top w:val="none" w:sz="0" w:space="0" w:color="auto"/>
        <w:left w:val="none" w:sz="0" w:space="0" w:color="auto"/>
        <w:bottom w:val="none" w:sz="0" w:space="0" w:color="auto"/>
        <w:right w:val="none" w:sz="0" w:space="0" w:color="auto"/>
      </w:divBdr>
    </w:div>
    <w:div w:id="1217281299">
      <w:bodyDiv w:val="1"/>
      <w:marLeft w:val="0"/>
      <w:marRight w:val="0"/>
      <w:marTop w:val="0"/>
      <w:marBottom w:val="0"/>
      <w:divBdr>
        <w:top w:val="none" w:sz="0" w:space="0" w:color="auto"/>
        <w:left w:val="none" w:sz="0" w:space="0" w:color="auto"/>
        <w:bottom w:val="none" w:sz="0" w:space="0" w:color="auto"/>
        <w:right w:val="none" w:sz="0" w:space="0" w:color="auto"/>
      </w:divBdr>
    </w:div>
    <w:div w:id="1278488204">
      <w:bodyDiv w:val="1"/>
      <w:marLeft w:val="0"/>
      <w:marRight w:val="0"/>
      <w:marTop w:val="0"/>
      <w:marBottom w:val="0"/>
      <w:divBdr>
        <w:top w:val="none" w:sz="0" w:space="0" w:color="auto"/>
        <w:left w:val="none" w:sz="0" w:space="0" w:color="auto"/>
        <w:bottom w:val="none" w:sz="0" w:space="0" w:color="auto"/>
        <w:right w:val="none" w:sz="0" w:space="0" w:color="auto"/>
      </w:divBdr>
    </w:div>
    <w:div w:id="1293290520">
      <w:bodyDiv w:val="1"/>
      <w:marLeft w:val="0"/>
      <w:marRight w:val="0"/>
      <w:marTop w:val="0"/>
      <w:marBottom w:val="0"/>
      <w:divBdr>
        <w:top w:val="none" w:sz="0" w:space="0" w:color="auto"/>
        <w:left w:val="none" w:sz="0" w:space="0" w:color="auto"/>
        <w:bottom w:val="none" w:sz="0" w:space="0" w:color="auto"/>
        <w:right w:val="none" w:sz="0" w:space="0" w:color="auto"/>
      </w:divBdr>
    </w:div>
    <w:div w:id="1344741842">
      <w:bodyDiv w:val="1"/>
      <w:marLeft w:val="0"/>
      <w:marRight w:val="0"/>
      <w:marTop w:val="0"/>
      <w:marBottom w:val="0"/>
      <w:divBdr>
        <w:top w:val="none" w:sz="0" w:space="0" w:color="auto"/>
        <w:left w:val="none" w:sz="0" w:space="0" w:color="auto"/>
        <w:bottom w:val="none" w:sz="0" w:space="0" w:color="auto"/>
        <w:right w:val="none" w:sz="0" w:space="0" w:color="auto"/>
      </w:divBdr>
    </w:div>
    <w:div w:id="1373919762">
      <w:bodyDiv w:val="1"/>
      <w:marLeft w:val="0"/>
      <w:marRight w:val="0"/>
      <w:marTop w:val="0"/>
      <w:marBottom w:val="0"/>
      <w:divBdr>
        <w:top w:val="none" w:sz="0" w:space="0" w:color="auto"/>
        <w:left w:val="none" w:sz="0" w:space="0" w:color="auto"/>
        <w:bottom w:val="none" w:sz="0" w:space="0" w:color="auto"/>
        <w:right w:val="none" w:sz="0" w:space="0" w:color="auto"/>
      </w:divBdr>
    </w:div>
    <w:div w:id="1374770754">
      <w:bodyDiv w:val="1"/>
      <w:marLeft w:val="0"/>
      <w:marRight w:val="0"/>
      <w:marTop w:val="0"/>
      <w:marBottom w:val="0"/>
      <w:divBdr>
        <w:top w:val="none" w:sz="0" w:space="0" w:color="auto"/>
        <w:left w:val="none" w:sz="0" w:space="0" w:color="auto"/>
        <w:bottom w:val="none" w:sz="0" w:space="0" w:color="auto"/>
        <w:right w:val="none" w:sz="0" w:space="0" w:color="auto"/>
      </w:divBdr>
    </w:div>
    <w:div w:id="1404138077">
      <w:bodyDiv w:val="1"/>
      <w:marLeft w:val="0"/>
      <w:marRight w:val="0"/>
      <w:marTop w:val="0"/>
      <w:marBottom w:val="0"/>
      <w:divBdr>
        <w:top w:val="none" w:sz="0" w:space="0" w:color="auto"/>
        <w:left w:val="none" w:sz="0" w:space="0" w:color="auto"/>
        <w:bottom w:val="none" w:sz="0" w:space="0" w:color="auto"/>
        <w:right w:val="none" w:sz="0" w:space="0" w:color="auto"/>
      </w:divBdr>
    </w:div>
    <w:div w:id="1440637497">
      <w:bodyDiv w:val="1"/>
      <w:marLeft w:val="0"/>
      <w:marRight w:val="0"/>
      <w:marTop w:val="0"/>
      <w:marBottom w:val="0"/>
      <w:divBdr>
        <w:top w:val="none" w:sz="0" w:space="0" w:color="auto"/>
        <w:left w:val="none" w:sz="0" w:space="0" w:color="auto"/>
        <w:bottom w:val="none" w:sz="0" w:space="0" w:color="auto"/>
        <w:right w:val="none" w:sz="0" w:space="0" w:color="auto"/>
      </w:divBdr>
    </w:div>
    <w:div w:id="1452356180">
      <w:bodyDiv w:val="1"/>
      <w:marLeft w:val="0"/>
      <w:marRight w:val="0"/>
      <w:marTop w:val="0"/>
      <w:marBottom w:val="0"/>
      <w:divBdr>
        <w:top w:val="none" w:sz="0" w:space="0" w:color="auto"/>
        <w:left w:val="none" w:sz="0" w:space="0" w:color="auto"/>
        <w:bottom w:val="none" w:sz="0" w:space="0" w:color="auto"/>
        <w:right w:val="none" w:sz="0" w:space="0" w:color="auto"/>
      </w:divBdr>
    </w:div>
    <w:div w:id="1485507389">
      <w:bodyDiv w:val="1"/>
      <w:marLeft w:val="0"/>
      <w:marRight w:val="0"/>
      <w:marTop w:val="0"/>
      <w:marBottom w:val="0"/>
      <w:divBdr>
        <w:top w:val="none" w:sz="0" w:space="0" w:color="auto"/>
        <w:left w:val="none" w:sz="0" w:space="0" w:color="auto"/>
        <w:bottom w:val="none" w:sz="0" w:space="0" w:color="auto"/>
        <w:right w:val="none" w:sz="0" w:space="0" w:color="auto"/>
      </w:divBdr>
    </w:div>
    <w:div w:id="1503080205">
      <w:bodyDiv w:val="1"/>
      <w:marLeft w:val="0"/>
      <w:marRight w:val="0"/>
      <w:marTop w:val="0"/>
      <w:marBottom w:val="0"/>
      <w:divBdr>
        <w:top w:val="none" w:sz="0" w:space="0" w:color="auto"/>
        <w:left w:val="none" w:sz="0" w:space="0" w:color="auto"/>
        <w:bottom w:val="none" w:sz="0" w:space="0" w:color="auto"/>
        <w:right w:val="none" w:sz="0" w:space="0" w:color="auto"/>
      </w:divBdr>
      <w:divsChild>
        <w:div w:id="146170239">
          <w:marLeft w:val="0"/>
          <w:marRight w:val="0"/>
          <w:marTop w:val="0"/>
          <w:marBottom w:val="0"/>
          <w:divBdr>
            <w:top w:val="none" w:sz="0" w:space="0" w:color="auto"/>
            <w:left w:val="single" w:sz="18" w:space="5" w:color="FFFFFF"/>
            <w:bottom w:val="none" w:sz="0" w:space="0" w:color="auto"/>
            <w:right w:val="single" w:sz="18" w:space="5" w:color="FFFFFF"/>
          </w:divBdr>
          <w:divsChild>
            <w:div w:id="420417344">
              <w:marLeft w:val="300"/>
              <w:marRight w:val="225"/>
              <w:marTop w:val="0"/>
              <w:marBottom w:val="0"/>
              <w:divBdr>
                <w:top w:val="none" w:sz="0" w:space="0" w:color="auto"/>
                <w:left w:val="none" w:sz="0" w:space="0" w:color="auto"/>
                <w:bottom w:val="none" w:sz="0" w:space="0" w:color="auto"/>
                <w:right w:val="none" w:sz="0" w:space="0" w:color="auto"/>
              </w:divBdr>
              <w:divsChild>
                <w:div w:id="1809201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7135173">
      <w:bodyDiv w:val="1"/>
      <w:marLeft w:val="0"/>
      <w:marRight w:val="0"/>
      <w:marTop w:val="0"/>
      <w:marBottom w:val="0"/>
      <w:divBdr>
        <w:top w:val="none" w:sz="0" w:space="0" w:color="auto"/>
        <w:left w:val="none" w:sz="0" w:space="0" w:color="auto"/>
        <w:bottom w:val="none" w:sz="0" w:space="0" w:color="auto"/>
        <w:right w:val="none" w:sz="0" w:space="0" w:color="auto"/>
      </w:divBdr>
    </w:div>
    <w:div w:id="1548104097">
      <w:bodyDiv w:val="1"/>
      <w:marLeft w:val="0"/>
      <w:marRight w:val="0"/>
      <w:marTop w:val="0"/>
      <w:marBottom w:val="0"/>
      <w:divBdr>
        <w:top w:val="none" w:sz="0" w:space="0" w:color="auto"/>
        <w:left w:val="none" w:sz="0" w:space="0" w:color="auto"/>
        <w:bottom w:val="none" w:sz="0" w:space="0" w:color="auto"/>
        <w:right w:val="none" w:sz="0" w:space="0" w:color="auto"/>
      </w:divBdr>
    </w:div>
    <w:div w:id="1581476140">
      <w:bodyDiv w:val="1"/>
      <w:marLeft w:val="0"/>
      <w:marRight w:val="0"/>
      <w:marTop w:val="0"/>
      <w:marBottom w:val="0"/>
      <w:divBdr>
        <w:top w:val="none" w:sz="0" w:space="0" w:color="auto"/>
        <w:left w:val="none" w:sz="0" w:space="0" w:color="auto"/>
        <w:bottom w:val="none" w:sz="0" w:space="0" w:color="auto"/>
        <w:right w:val="none" w:sz="0" w:space="0" w:color="auto"/>
      </w:divBdr>
    </w:div>
    <w:div w:id="1613705258">
      <w:bodyDiv w:val="1"/>
      <w:marLeft w:val="0"/>
      <w:marRight w:val="0"/>
      <w:marTop w:val="0"/>
      <w:marBottom w:val="0"/>
      <w:divBdr>
        <w:top w:val="none" w:sz="0" w:space="0" w:color="auto"/>
        <w:left w:val="none" w:sz="0" w:space="0" w:color="auto"/>
        <w:bottom w:val="none" w:sz="0" w:space="0" w:color="auto"/>
        <w:right w:val="none" w:sz="0" w:space="0" w:color="auto"/>
      </w:divBdr>
    </w:div>
    <w:div w:id="1617326799">
      <w:bodyDiv w:val="1"/>
      <w:marLeft w:val="0"/>
      <w:marRight w:val="0"/>
      <w:marTop w:val="0"/>
      <w:marBottom w:val="0"/>
      <w:divBdr>
        <w:top w:val="none" w:sz="0" w:space="0" w:color="auto"/>
        <w:left w:val="none" w:sz="0" w:space="0" w:color="auto"/>
        <w:bottom w:val="none" w:sz="0" w:space="0" w:color="auto"/>
        <w:right w:val="none" w:sz="0" w:space="0" w:color="auto"/>
      </w:divBdr>
    </w:div>
    <w:div w:id="1624581527">
      <w:bodyDiv w:val="1"/>
      <w:marLeft w:val="0"/>
      <w:marRight w:val="0"/>
      <w:marTop w:val="0"/>
      <w:marBottom w:val="0"/>
      <w:divBdr>
        <w:top w:val="none" w:sz="0" w:space="0" w:color="auto"/>
        <w:left w:val="none" w:sz="0" w:space="0" w:color="auto"/>
        <w:bottom w:val="none" w:sz="0" w:space="0" w:color="auto"/>
        <w:right w:val="none" w:sz="0" w:space="0" w:color="auto"/>
      </w:divBdr>
    </w:div>
    <w:div w:id="1654289639">
      <w:bodyDiv w:val="1"/>
      <w:marLeft w:val="0"/>
      <w:marRight w:val="0"/>
      <w:marTop w:val="0"/>
      <w:marBottom w:val="0"/>
      <w:divBdr>
        <w:top w:val="none" w:sz="0" w:space="0" w:color="auto"/>
        <w:left w:val="none" w:sz="0" w:space="0" w:color="auto"/>
        <w:bottom w:val="none" w:sz="0" w:space="0" w:color="auto"/>
        <w:right w:val="none" w:sz="0" w:space="0" w:color="auto"/>
      </w:divBdr>
    </w:div>
    <w:div w:id="1659458551">
      <w:bodyDiv w:val="1"/>
      <w:marLeft w:val="0"/>
      <w:marRight w:val="0"/>
      <w:marTop w:val="0"/>
      <w:marBottom w:val="0"/>
      <w:divBdr>
        <w:top w:val="none" w:sz="0" w:space="0" w:color="auto"/>
        <w:left w:val="none" w:sz="0" w:space="0" w:color="auto"/>
        <w:bottom w:val="none" w:sz="0" w:space="0" w:color="auto"/>
        <w:right w:val="none" w:sz="0" w:space="0" w:color="auto"/>
      </w:divBdr>
    </w:div>
    <w:div w:id="1681928118">
      <w:bodyDiv w:val="1"/>
      <w:marLeft w:val="0"/>
      <w:marRight w:val="0"/>
      <w:marTop w:val="0"/>
      <w:marBottom w:val="0"/>
      <w:divBdr>
        <w:top w:val="none" w:sz="0" w:space="0" w:color="auto"/>
        <w:left w:val="none" w:sz="0" w:space="0" w:color="auto"/>
        <w:bottom w:val="none" w:sz="0" w:space="0" w:color="auto"/>
        <w:right w:val="none" w:sz="0" w:space="0" w:color="auto"/>
      </w:divBdr>
    </w:div>
    <w:div w:id="1711149061">
      <w:bodyDiv w:val="1"/>
      <w:marLeft w:val="0"/>
      <w:marRight w:val="0"/>
      <w:marTop w:val="0"/>
      <w:marBottom w:val="0"/>
      <w:divBdr>
        <w:top w:val="none" w:sz="0" w:space="0" w:color="auto"/>
        <w:left w:val="none" w:sz="0" w:space="0" w:color="auto"/>
        <w:bottom w:val="none" w:sz="0" w:space="0" w:color="auto"/>
        <w:right w:val="none" w:sz="0" w:space="0" w:color="auto"/>
      </w:divBdr>
    </w:div>
    <w:div w:id="1795322712">
      <w:bodyDiv w:val="1"/>
      <w:marLeft w:val="0"/>
      <w:marRight w:val="0"/>
      <w:marTop w:val="0"/>
      <w:marBottom w:val="0"/>
      <w:divBdr>
        <w:top w:val="none" w:sz="0" w:space="0" w:color="auto"/>
        <w:left w:val="none" w:sz="0" w:space="0" w:color="auto"/>
        <w:bottom w:val="none" w:sz="0" w:space="0" w:color="auto"/>
        <w:right w:val="none" w:sz="0" w:space="0" w:color="auto"/>
      </w:divBdr>
    </w:div>
    <w:div w:id="1874533890">
      <w:bodyDiv w:val="1"/>
      <w:marLeft w:val="0"/>
      <w:marRight w:val="0"/>
      <w:marTop w:val="0"/>
      <w:marBottom w:val="0"/>
      <w:divBdr>
        <w:top w:val="none" w:sz="0" w:space="0" w:color="auto"/>
        <w:left w:val="none" w:sz="0" w:space="0" w:color="auto"/>
        <w:bottom w:val="none" w:sz="0" w:space="0" w:color="auto"/>
        <w:right w:val="none" w:sz="0" w:space="0" w:color="auto"/>
      </w:divBdr>
      <w:divsChild>
        <w:div w:id="64227225">
          <w:marLeft w:val="0"/>
          <w:marRight w:val="0"/>
          <w:marTop w:val="0"/>
          <w:marBottom w:val="0"/>
          <w:divBdr>
            <w:top w:val="none" w:sz="0" w:space="0" w:color="auto"/>
            <w:left w:val="none" w:sz="0" w:space="0" w:color="auto"/>
            <w:bottom w:val="none" w:sz="0" w:space="0" w:color="auto"/>
            <w:right w:val="none" w:sz="0" w:space="0" w:color="auto"/>
          </w:divBdr>
        </w:div>
        <w:div w:id="108821590">
          <w:marLeft w:val="0"/>
          <w:marRight w:val="0"/>
          <w:marTop w:val="0"/>
          <w:marBottom w:val="0"/>
          <w:divBdr>
            <w:top w:val="none" w:sz="0" w:space="0" w:color="auto"/>
            <w:left w:val="none" w:sz="0" w:space="0" w:color="auto"/>
            <w:bottom w:val="none" w:sz="0" w:space="0" w:color="auto"/>
            <w:right w:val="none" w:sz="0" w:space="0" w:color="auto"/>
          </w:divBdr>
        </w:div>
        <w:div w:id="196358964">
          <w:marLeft w:val="0"/>
          <w:marRight w:val="0"/>
          <w:marTop w:val="0"/>
          <w:marBottom w:val="0"/>
          <w:divBdr>
            <w:top w:val="none" w:sz="0" w:space="0" w:color="auto"/>
            <w:left w:val="none" w:sz="0" w:space="0" w:color="auto"/>
            <w:bottom w:val="none" w:sz="0" w:space="0" w:color="auto"/>
            <w:right w:val="none" w:sz="0" w:space="0" w:color="auto"/>
          </w:divBdr>
        </w:div>
        <w:div w:id="206650972">
          <w:marLeft w:val="0"/>
          <w:marRight w:val="0"/>
          <w:marTop w:val="0"/>
          <w:marBottom w:val="0"/>
          <w:divBdr>
            <w:top w:val="none" w:sz="0" w:space="0" w:color="auto"/>
            <w:left w:val="none" w:sz="0" w:space="0" w:color="auto"/>
            <w:bottom w:val="none" w:sz="0" w:space="0" w:color="auto"/>
            <w:right w:val="none" w:sz="0" w:space="0" w:color="auto"/>
          </w:divBdr>
        </w:div>
        <w:div w:id="219898971">
          <w:marLeft w:val="0"/>
          <w:marRight w:val="0"/>
          <w:marTop w:val="0"/>
          <w:marBottom w:val="0"/>
          <w:divBdr>
            <w:top w:val="none" w:sz="0" w:space="0" w:color="auto"/>
            <w:left w:val="none" w:sz="0" w:space="0" w:color="auto"/>
            <w:bottom w:val="none" w:sz="0" w:space="0" w:color="auto"/>
            <w:right w:val="none" w:sz="0" w:space="0" w:color="auto"/>
          </w:divBdr>
        </w:div>
        <w:div w:id="275453017">
          <w:marLeft w:val="0"/>
          <w:marRight w:val="0"/>
          <w:marTop w:val="0"/>
          <w:marBottom w:val="0"/>
          <w:divBdr>
            <w:top w:val="none" w:sz="0" w:space="0" w:color="auto"/>
            <w:left w:val="none" w:sz="0" w:space="0" w:color="auto"/>
            <w:bottom w:val="none" w:sz="0" w:space="0" w:color="auto"/>
            <w:right w:val="none" w:sz="0" w:space="0" w:color="auto"/>
          </w:divBdr>
        </w:div>
        <w:div w:id="359278915">
          <w:marLeft w:val="0"/>
          <w:marRight w:val="0"/>
          <w:marTop w:val="0"/>
          <w:marBottom w:val="0"/>
          <w:divBdr>
            <w:top w:val="none" w:sz="0" w:space="0" w:color="auto"/>
            <w:left w:val="none" w:sz="0" w:space="0" w:color="auto"/>
            <w:bottom w:val="none" w:sz="0" w:space="0" w:color="auto"/>
            <w:right w:val="none" w:sz="0" w:space="0" w:color="auto"/>
          </w:divBdr>
        </w:div>
        <w:div w:id="445999901">
          <w:marLeft w:val="0"/>
          <w:marRight w:val="0"/>
          <w:marTop w:val="0"/>
          <w:marBottom w:val="0"/>
          <w:divBdr>
            <w:top w:val="none" w:sz="0" w:space="0" w:color="auto"/>
            <w:left w:val="none" w:sz="0" w:space="0" w:color="auto"/>
            <w:bottom w:val="none" w:sz="0" w:space="0" w:color="auto"/>
            <w:right w:val="none" w:sz="0" w:space="0" w:color="auto"/>
          </w:divBdr>
        </w:div>
        <w:div w:id="492140156">
          <w:marLeft w:val="0"/>
          <w:marRight w:val="0"/>
          <w:marTop w:val="0"/>
          <w:marBottom w:val="0"/>
          <w:divBdr>
            <w:top w:val="none" w:sz="0" w:space="0" w:color="auto"/>
            <w:left w:val="none" w:sz="0" w:space="0" w:color="auto"/>
            <w:bottom w:val="none" w:sz="0" w:space="0" w:color="auto"/>
            <w:right w:val="none" w:sz="0" w:space="0" w:color="auto"/>
          </w:divBdr>
        </w:div>
        <w:div w:id="498273456">
          <w:marLeft w:val="0"/>
          <w:marRight w:val="0"/>
          <w:marTop w:val="0"/>
          <w:marBottom w:val="0"/>
          <w:divBdr>
            <w:top w:val="none" w:sz="0" w:space="0" w:color="auto"/>
            <w:left w:val="none" w:sz="0" w:space="0" w:color="auto"/>
            <w:bottom w:val="none" w:sz="0" w:space="0" w:color="auto"/>
            <w:right w:val="none" w:sz="0" w:space="0" w:color="auto"/>
          </w:divBdr>
        </w:div>
        <w:div w:id="542835866">
          <w:marLeft w:val="0"/>
          <w:marRight w:val="0"/>
          <w:marTop w:val="0"/>
          <w:marBottom w:val="0"/>
          <w:divBdr>
            <w:top w:val="none" w:sz="0" w:space="0" w:color="auto"/>
            <w:left w:val="none" w:sz="0" w:space="0" w:color="auto"/>
            <w:bottom w:val="none" w:sz="0" w:space="0" w:color="auto"/>
            <w:right w:val="none" w:sz="0" w:space="0" w:color="auto"/>
          </w:divBdr>
        </w:div>
        <w:div w:id="662395973">
          <w:marLeft w:val="0"/>
          <w:marRight w:val="0"/>
          <w:marTop w:val="0"/>
          <w:marBottom w:val="0"/>
          <w:divBdr>
            <w:top w:val="none" w:sz="0" w:space="0" w:color="auto"/>
            <w:left w:val="none" w:sz="0" w:space="0" w:color="auto"/>
            <w:bottom w:val="none" w:sz="0" w:space="0" w:color="auto"/>
            <w:right w:val="none" w:sz="0" w:space="0" w:color="auto"/>
          </w:divBdr>
        </w:div>
        <w:div w:id="749619122">
          <w:marLeft w:val="0"/>
          <w:marRight w:val="0"/>
          <w:marTop w:val="0"/>
          <w:marBottom w:val="0"/>
          <w:divBdr>
            <w:top w:val="none" w:sz="0" w:space="0" w:color="auto"/>
            <w:left w:val="none" w:sz="0" w:space="0" w:color="auto"/>
            <w:bottom w:val="none" w:sz="0" w:space="0" w:color="auto"/>
            <w:right w:val="none" w:sz="0" w:space="0" w:color="auto"/>
          </w:divBdr>
        </w:div>
        <w:div w:id="796067593">
          <w:marLeft w:val="0"/>
          <w:marRight w:val="0"/>
          <w:marTop w:val="0"/>
          <w:marBottom w:val="0"/>
          <w:divBdr>
            <w:top w:val="none" w:sz="0" w:space="0" w:color="auto"/>
            <w:left w:val="none" w:sz="0" w:space="0" w:color="auto"/>
            <w:bottom w:val="none" w:sz="0" w:space="0" w:color="auto"/>
            <w:right w:val="none" w:sz="0" w:space="0" w:color="auto"/>
          </w:divBdr>
        </w:div>
        <w:div w:id="1106268158">
          <w:marLeft w:val="0"/>
          <w:marRight w:val="0"/>
          <w:marTop w:val="0"/>
          <w:marBottom w:val="0"/>
          <w:divBdr>
            <w:top w:val="none" w:sz="0" w:space="0" w:color="auto"/>
            <w:left w:val="none" w:sz="0" w:space="0" w:color="auto"/>
            <w:bottom w:val="none" w:sz="0" w:space="0" w:color="auto"/>
            <w:right w:val="none" w:sz="0" w:space="0" w:color="auto"/>
          </w:divBdr>
        </w:div>
        <w:div w:id="1230844580">
          <w:marLeft w:val="0"/>
          <w:marRight w:val="0"/>
          <w:marTop w:val="0"/>
          <w:marBottom w:val="0"/>
          <w:divBdr>
            <w:top w:val="none" w:sz="0" w:space="0" w:color="auto"/>
            <w:left w:val="none" w:sz="0" w:space="0" w:color="auto"/>
            <w:bottom w:val="none" w:sz="0" w:space="0" w:color="auto"/>
            <w:right w:val="none" w:sz="0" w:space="0" w:color="auto"/>
          </w:divBdr>
        </w:div>
        <w:div w:id="1306423312">
          <w:marLeft w:val="0"/>
          <w:marRight w:val="0"/>
          <w:marTop w:val="0"/>
          <w:marBottom w:val="0"/>
          <w:divBdr>
            <w:top w:val="none" w:sz="0" w:space="0" w:color="auto"/>
            <w:left w:val="none" w:sz="0" w:space="0" w:color="auto"/>
            <w:bottom w:val="none" w:sz="0" w:space="0" w:color="auto"/>
            <w:right w:val="none" w:sz="0" w:space="0" w:color="auto"/>
          </w:divBdr>
        </w:div>
        <w:div w:id="1315374359">
          <w:marLeft w:val="0"/>
          <w:marRight w:val="0"/>
          <w:marTop w:val="0"/>
          <w:marBottom w:val="0"/>
          <w:divBdr>
            <w:top w:val="none" w:sz="0" w:space="0" w:color="auto"/>
            <w:left w:val="none" w:sz="0" w:space="0" w:color="auto"/>
            <w:bottom w:val="none" w:sz="0" w:space="0" w:color="auto"/>
            <w:right w:val="none" w:sz="0" w:space="0" w:color="auto"/>
          </w:divBdr>
        </w:div>
        <w:div w:id="1345354300">
          <w:marLeft w:val="0"/>
          <w:marRight w:val="0"/>
          <w:marTop w:val="0"/>
          <w:marBottom w:val="0"/>
          <w:divBdr>
            <w:top w:val="none" w:sz="0" w:space="0" w:color="auto"/>
            <w:left w:val="none" w:sz="0" w:space="0" w:color="auto"/>
            <w:bottom w:val="none" w:sz="0" w:space="0" w:color="auto"/>
            <w:right w:val="none" w:sz="0" w:space="0" w:color="auto"/>
          </w:divBdr>
        </w:div>
        <w:div w:id="1359159592">
          <w:marLeft w:val="0"/>
          <w:marRight w:val="0"/>
          <w:marTop w:val="0"/>
          <w:marBottom w:val="0"/>
          <w:divBdr>
            <w:top w:val="none" w:sz="0" w:space="0" w:color="auto"/>
            <w:left w:val="none" w:sz="0" w:space="0" w:color="auto"/>
            <w:bottom w:val="none" w:sz="0" w:space="0" w:color="auto"/>
            <w:right w:val="none" w:sz="0" w:space="0" w:color="auto"/>
          </w:divBdr>
        </w:div>
        <w:div w:id="1420369013">
          <w:marLeft w:val="0"/>
          <w:marRight w:val="0"/>
          <w:marTop w:val="0"/>
          <w:marBottom w:val="0"/>
          <w:divBdr>
            <w:top w:val="none" w:sz="0" w:space="0" w:color="auto"/>
            <w:left w:val="none" w:sz="0" w:space="0" w:color="auto"/>
            <w:bottom w:val="none" w:sz="0" w:space="0" w:color="auto"/>
            <w:right w:val="none" w:sz="0" w:space="0" w:color="auto"/>
          </w:divBdr>
        </w:div>
        <w:div w:id="1445883150">
          <w:marLeft w:val="0"/>
          <w:marRight w:val="0"/>
          <w:marTop w:val="0"/>
          <w:marBottom w:val="0"/>
          <w:divBdr>
            <w:top w:val="none" w:sz="0" w:space="0" w:color="auto"/>
            <w:left w:val="none" w:sz="0" w:space="0" w:color="auto"/>
            <w:bottom w:val="none" w:sz="0" w:space="0" w:color="auto"/>
            <w:right w:val="none" w:sz="0" w:space="0" w:color="auto"/>
          </w:divBdr>
        </w:div>
        <w:div w:id="1534225860">
          <w:marLeft w:val="0"/>
          <w:marRight w:val="0"/>
          <w:marTop w:val="0"/>
          <w:marBottom w:val="0"/>
          <w:divBdr>
            <w:top w:val="none" w:sz="0" w:space="0" w:color="auto"/>
            <w:left w:val="none" w:sz="0" w:space="0" w:color="auto"/>
            <w:bottom w:val="none" w:sz="0" w:space="0" w:color="auto"/>
            <w:right w:val="none" w:sz="0" w:space="0" w:color="auto"/>
          </w:divBdr>
        </w:div>
        <w:div w:id="1761751212">
          <w:marLeft w:val="0"/>
          <w:marRight w:val="0"/>
          <w:marTop w:val="0"/>
          <w:marBottom w:val="0"/>
          <w:divBdr>
            <w:top w:val="none" w:sz="0" w:space="0" w:color="auto"/>
            <w:left w:val="none" w:sz="0" w:space="0" w:color="auto"/>
            <w:bottom w:val="none" w:sz="0" w:space="0" w:color="auto"/>
            <w:right w:val="none" w:sz="0" w:space="0" w:color="auto"/>
          </w:divBdr>
        </w:div>
        <w:div w:id="1925649933">
          <w:marLeft w:val="0"/>
          <w:marRight w:val="0"/>
          <w:marTop w:val="0"/>
          <w:marBottom w:val="0"/>
          <w:divBdr>
            <w:top w:val="none" w:sz="0" w:space="0" w:color="auto"/>
            <w:left w:val="none" w:sz="0" w:space="0" w:color="auto"/>
            <w:bottom w:val="none" w:sz="0" w:space="0" w:color="auto"/>
            <w:right w:val="none" w:sz="0" w:space="0" w:color="auto"/>
          </w:divBdr>
        </w:div>
        <w:div w:id="1944267516">
          <w:marLeft w:val="0"/>
          <w:marRight w:val="0"/>
          <w:marTop w:val="0"/>
          <w:marBottom w:val="0"/>
          <w:divBdr>
            <w:top w:val="none" w:sz="0" w:space="0" w:color="auto"/>
            <w:left w:val="none" w:sz="0" w:space="0" w:color="auto"/>
            <w:bottom w:val="none" w:sz="0" w:space="0" w:color="auto"/>
            <w:right w:val="none" w:sz="0" w:space="0" w:color="auto"/>
          </w:divBdr>
        </w:div>
        <w:div w:id="2140107364">
          <w:marLeft w:val="0"/>
          <w:marRight w:val="0"/>
          <w:marTop w:val="0"/>
          <w:marBottom w:val="0"/>
          <w:divBdr>
            <w:top w:val="none" w:sz="0" w:space="0" w:color="auto"/>
            <w:left w:val="none" w:sz="0" w:space="0" w:color="auto"/>
            <w:bottom w:val="none" w:sz="0" w:space="0" w:color="auto"/>
            <w:right w:val="none" w:sz="0" w:space="0" w:color="auto"/>
          </w:divBdr>
        </w:div>
      </w:divsChild>
    </w:div>
    <w:div w:id="1887833639">
      <w:bodyDiv w:val="1"/>
      <w:marLeft w:val="0"/>
      <w:marRight w:val="0"/>
      <w:marTop w:val="0"/>
      <w:marBottom w:val="0"/>
      <w:divBdr>
        <w:top w:val="none" w:sz="0" w:space="0" w:color="auto"/>
        <w:left w:val="none" w:sz="0" w:space="0" w:color="auto"/>
        <w:bottom w:val="none" w:sz="0" w:space="0" w:color="auto"/>
        <w:right w:val="none" w:sz="0" w:space="0" w:color="auto"/>
      </w:divBdr>
    </w:div>
    <w:div w:id="1919291460">
      <w:bodyDiv w:val="1"/>
      <w:marLeft w:val="0"/>
      <w:marRight w:val="0"/>
      <w:marTop w:val="0"/>
      <w:marBottom w:val="0"/>
      <w:divBdr>
        <w:top w:val="none" w:sz="0" w:space="0" w:color="auto"/>
        <w:left w:val="none" w:sz="0" w:space="0" w:color="auto"/>
        <w:bottom w:val="none" w:sz="0" w:space="0" w:color="auto"/>
        <w:right w:val="none" w:sz="0" w:space="0" w:color="auto"/>
      </w:divBdr>
      <w:divsChild>
        <w:div w:id="145586678">
          <w:marLeft w:val="0"/>
          <w:marRight w:val="0"/>
          <w:marTop w:val="0"/>
          <w:marBottom w:val="0"/>
          <w:divBdr>
            <w:top w:val="none" w:sz="0" w:space="0" w:color="auto"/>
            <w:left w:val="none" w:sz="0" w:space="0" w:color="auto"/>
            <w:bottom w:val="none" w:sz="0" w:space="0" w:color="auto"/>
            <w:right w:val="none" w:sz="0" w:space="0" w:color="auto"/>
          </w:divBdr>
          <w:divsChild>
            <w:div w:id="653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17">
      <w:bodyDiv w:val="1"/>
      <w:marLeft w:val="0"/>
      <w:marRight w:val="0"/>
      <w:marTop w:val="0"/>
      <w:marBottom w:val="0"/>
      <w:divBdr>
        <w:top w:val="none" w:sz="0" w:space="0" w:color="auto"/>
        <w:left w:val="none" w:sz="0" w:space="0" w:color="auto"/>
        <w:bottom w:val="none" w:sz="0" w:space="0" w:color="auto"/>
        <w:right w:val="none" w:sz="0" w:space="0" w:color="auto"/>
      </w:divBdr>
    </w:div>
    <w:div w:id="1996957787">
      <w:bodyDiv w:val="1"/>
      <w:marLeft w:val="0"/>
      <w:marRight w:val="0"/>
      <w:marTop w:val="0"/>
      <w:marBottom w:val="0"/>
      <w:divBdr>
        <w:top w:val="none" w:sz="0" w:space="0" w:color="auto"/>
        <w:left w:val="none" w:sz="0" w:space="0" w:color="auto"/>
        <w:bottom w:val="none" w:sz="0" w:space="0" w:color="auto"/>
        <w:right w:val="none" w:sz="0" w:space="0" w:color="auto"/>
      </w:divBdr>
    </w:div>
    <w:div w:id="2035031260">
      <w:bodyDiv w:val="1"/>
      <w:marLeft w:val="0"/>
      <w:marRight w:val="0"/>
      <w:marTop w:val="0"/>
      <w:marBottom w:val="0"/>
      <w:divBdr>
        <w:top w:val="none" w:sz="0" w:space="0" w:color="auto"/>
        <w:left w:val="none" w:sz="0" w:space="0" w:color="auto"/>
        <w:bottom w:val="none" w:sz="0" w:space="0" w:color="auto"/>
        <w:right w:val="none" w:sz="0" w:space="0" w:color="auto"/>
      </w:divBdr>
    </w:div>
    <w:div w:id="2048869975">
      <w:bodyDiv w:val="1"/>
      <w:marLeft w:val="0"/>
      <w:marRight w:val="0"/>
      <w:marTop w:val="0"/>
      <w:marBottom w:val="0"/>
      <w:divBdr>
        <w:top w:val="none" w:sz="0" w:space="0" w:color="auto"/>
        <w:left w:val="none" w:sz="0" w:space="0" w:color="auto"/>
        <w:bottom w:val="none" w:sz="0" w:space="0" w:color="auto"/>
        <w:right w:val="none" w:sz="0" w:space="0" w:color="auto"/>
      </w:divBdr>
    </w:div>
    <w:div w:id="2063286637">
      <w:bodyDiv w:val="1"/>
      <w:marLeft w:val="0"/>
      <w:marRight w:val="0"/>
      <w:marTop w:val="0"/>
      <w:marBottom w:val="0"/>
      <w:divBdr>
        <w:top w:val="none" w:sz="0" w:space="0" w:color="auto"/>
        <w:left w:val="none" w:sz="0" w:space="0" w:color="auto"/>
        <w:bottom w:val="none" w:sz="0" w:space="0" w:color="auto"/>
        <w:right w:val="none" w:sz="0" w:space="0" w:color="auto"/>
      </w:divBdr>
    </w:div>
    <w:div w:id="2078474597">
      <w:bodyDiv w:val="1"/>
      <w:marLeft w:val="0"/>
      <w:marRight w:val="0"/>
      <w:marTop w:val="0"/>
      <w:marBottom w:val="0"/>
      <w:divBdr>
        <w:top w:val="none" w:sz="0" w:space="0" w:color="auto"/>
        <w:left w:val="none" w:sz="0" w:space="0" w:color="auto"/>
        <w:bottom w:val="none" w:sz="0" w:space="0" w:color="auto"/>
        <w:right w:val="none" w:sz="0" w:space="0" w:color="auto"/>
      </w:divBdr>
    </w:div>
    <w:div w:id="2125540568">
      <w:bodyDiv w:val="1"/>
      <w:marLeft w:val="0"/>
      <w:marRight w:val="0"/>
      <w:marTop w:val="0"/>
      <w:marBottom w:val="0"/>
      <w:divBdr>
        <w:top w:val="none" w:sz="0" w:space="0" w:color="auto"/>
        <w:left w:val="none" w:sz="0" w:space="0" w:color="auto"/>
        <w:bottom w:val="none" w:sz="0" w:space="0" w:color="auto"/>
        <w:right w:val="none" w:sz="0" w:space="0" w:color="auto"/>
      </w:divBdr>
    </w:div>
    <w:div w:id="21432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7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D4BE-031F-4547-A726-E1EF983E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47</Pages>
  <Words>43765</Words>
  <Characters>24947</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Izziņa Likumprojektam "Grozījumi likumā "Par grāmatvedību""</vt:lpstr>
    </vt:vector>
  </TitlesOfParts>
  <Manager>A.Rudzīte</Manager>
  <Company>Valsts ieņēmumu dienests</Company>
  <LinksUpToDate>false</LinksUpToDate>
  <CharactersWithSpaces>68575</CharactersWithSpaces>
  <SharedDoc>false</SharedDoc>
  <HLinks>
    <vt:vector size="6" baseType="variant">
      <vt:variant>
        <vt:i4>655375</vt:i4>
      </vt:variant>
      <vt:variant>
        <vt:i4>0</vt:i4>
      </vt:variant>
      <vt:variant>
        <vt:i4>0</vt:i4>
      </vt:variant>
      <vt:variant>
        <vt:i4>5</vt:i4>
      </vt:variant>
      <vt:variant>
        <vt:lpwstr>https://likumi.lv/ta/id/277779</vt:lpwstr>
      </vt:variant>
      <vt:variant>
        <vt:lpwstr>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Likumprojektam "Grozījumi likumā "Par grāmatvedību""</dc:title>
  <dc:subject>Izziņa</dc:subject>
  <dc:creator>Artis Aizupietis</dc:creator>
  <cp:keywords>Izziņa</cp:keywords>
  <dc:description>67122499, Artis.Aizupietis@vid.gov.lv</dc:description>
  <cp:lastModifiedBy>Artis Aizupietis</cp:lastModifiedBy>
  <cp:revision>7</cp:revision>
  <cp:lastPrinted>2019-08-12T11:40:00Z</cp:lastPrinted>
  <dcterms:created xsi:type="dcterms:W3CDTF">2019-11-13T13:52:00Z</dcterms:created>
  <dcterms:modified xsi:type="dcterms:W3CDTF">2019-11-15T07:39:00Z</dcterms:modified>
</cp:coreProperties>
</file>