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2901" w14:textId="3F20E0ED" w:rsidR="00B90BFA" w:rsidRDefault="00B90BFA" w:rsidP="009D6A87">
      <w:pPr>
        <w:ind w:firstLine="0"/>
        <w:rPr>
          <w:sz w:val="28"/>
          <w:szCs w:val="28"/>
        </w:rPr>
      </w:pPr>
    </w:p>
    <w:p w14:paraId="6B61BC49" w14:textId="46EE8BDE" w:rsidR="009D6A87" w:rsidRDefault="009D6A87" w:rsidP="009D6A87">
      <w:pPr>
        <w:ind w:firstLine="0"/>
        <w:rPr>
          <w:sz w:val="28"/>
          <w:szCs w:val="28"/>
        </w:rPr>
      </w:pPr>
    </w:p>
    <w:p w14:paraId="4878A68E" w14:textId="77777777" w:rsidR="009D6A87" w:rsidRPr="009A5DE8" w:rsidRDefault="009D6A87" w:rsidP="009D6A87">
      <w:pPr>
        <w:ind w:firstLine="0"/>
        <w:rPr>
          <w:sz w:val="28"/>
          <w:szCs w:val="28"/>
        </w:rPr>
      </w:pPr>
    </w:p>
    <w:p w14:paraId="6C991148" w14:textId="2EDC5338" w:rsidR="009D6A87" w:rsidRPr="007779EA" w:rsidRDefault="009D6A87" w:rsidP="009D6A87">
      <w:pPr>
        <w:tabs>
          <w:tab w:val="left" w:pos="6663"/>
        </w:tabs>
        <w:ind w:firstLine="0"/>
        <w:rPr>
          <w:b/>
          <w:sz w:val="28"/>
          <w:szCs w:val="28"/>
        </w:rPr>
      </w:pPr>
      <w:r w:rsidRPr="007779EA">
        <w:rPr>
          <w:sz w:val="28"/>
          <w:szCs w:val="28"/>
        </w:rPr>
        <w:t>201</w:t>
      </w:r>
      <w:r>
        <w:rPr>
          <w:sz w:val="28"/>
          <w:szCs w:val="28"/>
        </w:rPr>
        <w:t>9</w:t>
      </w:r>
      <w:r w:rsidRPr="007779EA">
        <w:rPr>
          <w:sz w:val="28"/>
          <w:szCs w:val="28"/>
        </w:rPr>
        <w:t xml:space="preserve">. gada </w:t>
      </w:r>
      <w:r w:rsidR="008F7810" w:rsidRPr="008F7810">
        <w:rPr>
          <w:sz w:val="28"/>
          <w:szCs w:val="28"/>
        </w:rPr>
        <w:t>10. decembrī</w:t>
      </w:r>
      <w:r w:rsidRPr="007779EA">
        <w:rPr>
          <w:sz w:val="28"/>
          <w:szCs w:val="28"/>
        </w:rPr>
        <w:tab/>
        <w:t>Noteikumi Nr.</w:t>
      </w:r>
      <w:r w:rsidR="008F7810">
        <w:rPr>
          <w:sz w:val="28"/>
          <w:szCs w:val="28"/>
        </w:rPr>
        <w:t> 591</w:t>
      </w:r>
    </w:p>
    <w:p w14:paraId="4738F5C9" w14:textId="2BA0F4D9" w:rsidR="009D6A87" w:rsidRPr="007779EA" w:rsidRDefault="009D6A87" w:rsidP="009D6A87">
      <w:pPr>
        <w:tabs>
          <w:tab w:val="left" w:pos="6663"/>
        </w:tabs>
        <w:ind w:firstLine="0"/>
        <w:rPr>
          <w:sz w:val="28"/>
          <w:szCs w:val="28"/>
        </w:rPr>
      </w:pPr>
      <w:r w:rsidRPr="007779EA">
        <w:rPr>
          <w:sz w:val="28"/>
          <w:szCs w:val="28"/>
        </w:rPr>
        <w:t>Rīgā</w:t>
      </w:r>
      <w:r w:rsidRPr="007779EA">
        <w:rPr>
          <w:sz w:val="28"/>
          <w:szCs w:val="28"/>
        </w:rPr>
        <w:tab/>
        <w:t>(prot. Nr.</w:t>
      </w:r>
      <w:r w:rsidR="008F7810">
        <w:rPr>
          <w:sz w:val="28"/>
          <w:szCs w:val="28"/>
        </w:rPr>
        <w:t> 57 7</w:t>
      </w:r>
      <w:bookmarkStart w:id="0" w:name="_GoBack"/>
      <w:bookmarkEnd w:id="0"/>
      <w:r w:rsidRPr="007779EA">
        <w:rPr>
          <w:sz w:val="28"/>
          <w:szCs w:val="28"/>
        </w:rPr>
        <w:t>. §)</w:t>
      </w:r>
    </w:p>
    <w:p w14:paraId="484D2903" w14:textId="5EAB4C40" w:rsidR="00B90BFA" w:rsidRPr="002C4D5F" w:rsidRDefault="00B90BFA" w:rsidP="009D6A87">
      <w:pPr>
        <w:pStyle w:val="BodyTextIndent2"/>
        <w:tabs>
          <w:tab w:val="right" w:pos="9071"/>
        </w:tabs>
        <w:ind w:firstLine="0"/>
        <w:rPr>
          <w:bCs/>
          <w:szCs w:val="28"/>
        </w:rPr>
      </w:pPr>
    </w:p>
    <w:p w14:paraId="484D2905" w14:textId="2054F9BE" w:rsidR="00B90BFA" w:rsidRPr="002C4D5F" w:rsidRDefault="00B90BFA" w:rsidP="009D6A87">
      <w:pPr>
        <w:ind w:firstLine="0"/>
        <w:jc w:val="center"/>
        <w:rPr>
          <w:b/>
          <w:bCs/>
          <w:sz w:val="28"/>
          <w:szCs w:val="28"/>
        </w:rPr>
      </w:pPr>
      <w:r w:rsidRPr="002C4D5F">
        <w:rPr>
          <w:b/>
          <w:sz w:val="28"/>
          <w:szCs w:val="28"/>
        </w:rPr>
        <w:t>Grozījumi Ministru kabineta 201</w:t>
      </w:r>
      <w:r w:rsidR="00F91EC4" w:rsidRPr="002C4D5F">
        <w:rPr>
          <w:b/>
          <w:sz w:val="28"/>
          <w:szCs w:val="28"/>
        </w:rPr>
        <w:t>9</w:t>
      </w:r>
      <w:r w:rsidRPr="002C4D5F">
        <w:rPr>
          <w:b/>
          <w:sz w:val="28"/>
          <w:szCs w:val="28"/>
        </w:rPr>
        <w:t xml:space="preserve">. gada </w:t>
      </w:r>
      <w:r w:rsidR="00F91EC4" w:rsidRPr="002C4D5F">
        <w:rPr>
          <w:b/>
          <w:sz w:val="28"/>
          <w:szCs w:val="28"/>
        </w:rPr>
        <w:t>13.</w:t>
      </w:r>
      <w:r w:rsidR="008B7C6E">
        <w:rPr>
          <w:b/>
          <w:sz w:val="28"/>
          <w:szCs w:val="28"/>
        </w:rPr>
        <w:t> </w:t>
      </w:r>
      <w:r w:rsidR="00F91EC4" w:rsidRPr="002C4D5F">
        <w:rPr>
          <w:b/>
          <w:sz w:val="28"/>
          <w:szCs w:val="28"/>
        </w:rPr>
        <w:t>augusta</w:t>
      </w:r>
      <w:r w:rsidRPr="002C4D5F">
        <w:rPr>
          <w:b/>
          <w:sz w:val="28"/>
          <w:szCs w:val="28"/>
        </w:rPr>
        <w:t xml:space="preserve"> noteikumos Nr. 3</w:t>
      </w:r>
      <w:r w:rsidR="00F91EC4" w:rsidRPr="002C4D5F">
        <w:rPr>
          <w:b/>
          <w:sz w:val="28"/>
          <w:szCs w:val="28"/>
        </w:rPr>
        <w:t>62</w:t>
      </w:r>
      <w:r w:rsidRPr="002C4D5F">
        <w:rPr>
          <w:b/>
          <w:sz w:val="28"/>
          <w:szCs w:val="28"/>
        </w:rPr>
        <w:t xml:space="preserve"> </w:t>
      </w:r>
      <w:r w:rsidR="009D6A87">
        <w:rPr>
          <w:b/>
          <w:sz w:val="28"/>
          <w:szCs w:val="28"/>
        </w:rPr>
        <w:t>"</w:t>
      </w:r>
      <w:r w:rsidRPr="002C4D5F">
        <w:rPr>
          <w:b/>
          <w:sz w:val="28"/>
          <w:szCs w:val="28"/>
        </w:rPr>
        <w:t xml:space="preserve">Kārtība, kādā </w:t>
      </w:r>
      <w:r w:rsidR="00F91EC4" w:rsidRPr="002C4D5F">
        <w:rPr>
          <w:b/>
          <w:sz w:val="28"/>
          <w:szCs w:val="28"/>
        </w:rPr>
        <w:t xml:space="preserve">ministrijas un citas centrālās valsts iestādes iekļauj </w:t>
      </w:r>
      <w:r w:rsidRPr="002C4D5F">
        <w:rPr>
          <w:b/>
          <w:sz w:val="28"/>
          <w:szCs w:val="28"/>
        </w:rPr>
        <w:t>gadskārtējā valsts budžeta likumprojektā</w:t>
      </w:r>
      <w:r w:rsidR="00F91EC4" w:rsidRPr="002C4D5F">
        <w:rPr>
          <w:b/>
          <w:sz w:val="28"/>
          <w:szCs w:val="28"/>
        </w:rPr>
        <w:t xml:space="preserve"> valsts aizdevumu pieprasījumus,</w:t>
      </w:r>
      <w:proofErr w:type="gramStart"/>
      <w:r w:rsidR="00F91EC4" w:rsidRPr="002C4D5F">
        <w:rPr>
          <w:b/>
          <w:sz w:val="28"/>
          <w:szCs w:val="28"/>
        </w:rPr>
        <w:t xml:space="preserve"> </w:t>
      </w:r>
      <w:r w:rsidRPr="002C4D5F">
        <w:rPr>
          <w:b/>
          <w:sz w:val="28"/>
          <w:szCs w:val="28"/>
        </w:rPr>
        <w:t xml:space="preserve"> </w:t>
      </w:r>
      <w:proofErr w:type="gramEnd"/>
      <w:r w:rsidRPr="002C4D5F">
        <w:rPr>
          <w:b/>
          <w:sz w:val="28"/>
          <w:szCs w:val="28"/>
        </w:rPr>
        <w:t xml:space="preserve">un </w:t>
      </w:r>
      <w:r w:rsidR="00F91EC4" w:rsidRPr="002C4D5F">
        <w:rPr>
          <w:b/>
          <w:sz w:val="28"/>
          <w:szCs w:val="28"/>
        </w:rPr>
        <w:t>valsts aizdevumu iz</w:t>
      </w:r>
      <w:r w:rsidRPr="002C4D5F">
        <w:rPr>
          <w:b/>
          <w:sz w:val="28"/>
          <w:szCs w:val="28"/>
        </w:rPr>
        <w:t>sniegšanas un uzraudzības kārtība</w:t>
      </w:r>
      <w:r w:rsidR="009D6A87">
        <w:rPr>
          <w:b/>
          <w:sz w:val="28"/>
          <w:szCs w:val="28"/>
        </w:rPr>
        <w:t>"</w:t>
      </w:r>
    </w:p>
    <w:p w14:paraId="484D2906" w14:textId="77777777" w:rsidR="00B90BFA" w:rsidRPr="008B7C6E" w:rsidRDefault="00B90BFA" w:rsidP="009D6A87">
      <w:pPr>
        <w:jc w:val="center"/>
        <w:rPr>
          <w:sz w:val="28"/>
          <w:szCs w:val="28"/>
        </w:rPr>
      </w:pPr>
    </w:p>
    <w:p w14:paraId="484D2907" w14:textId="77777777" w:rsidR="00B90BFA" w:rsidRPr="009A5DE8" w:rsidRDefault="00B90BFA" w:rsidP="009D6A87">
      <w:pPr>
        <w:pStyle w:val="naislab"/>
        <w:spacing w:before="0" w:after="0"/>
        <w:rPr>
          <w:sz w:val="28"/>
          <w:szCs w:val="28"/>
        </w:rPr>
      </w:pPr>
      <w:r w:rsidRPr="009A5DE8">
        <w:rPr>
          <w:sz w:val="28"/>
          <w:szCs w:val="28"/>
        </w:rPr>
        <w:t xml:space="preserve">Izdoti saskaņā ar </w:t>
      </w:r>
    </w:p>
    <w:p w14:paraId="484D2908" w14:textId="77777777" w:rsidR="00B90BFA" w:rsidRPr="009A5DE8" w:rsidRDefault="00B90BFA" w:rsidP="009D6A87">
      <w:pPr>
        <w:pStyle w:val="naislab"/>
        <w:spacing w:before="0" w:after="0"/>
        <w:rPr>
          <w:sz w:val="28"/>
          <w:szCs w:val="28"/>
        </w:rPr>
      </w:pPr>
      <w:r w:rsidRPr="009A5DE8">
        <w:rPr>
          <w:sz w:val="28"/>
          <w:szCs w:val="28"/>
        </w:rPr>
        <w:t xml:space="preserve">Likuma par budžetu un finanšu vadību </w:t>
      </w:r>
    </w:p>
    <w:p w14:paraId="484D2909" w14:textId="169C45FE" w:rsidR="00B90BFA" w:rsidRPr="009A5DE8" w:rsidRDefault="00B90BFA" w:rsidP="009D6A87">
      <w:pPr>
        <w:pStyle w:val="naislab"/>
        <w:spacing w:before="0" w:after="0"/>
        <w:rPr>
          <w:sz w:val="28"/>
          <w:szCs w:val="28"/>
        </w:rPr>
      </w:pPr>
      <w:r w:rsidRPr="009A5DE8">
        <w:rPr>
          <w:sz w:val="28"/>
          <w:szCs w:val="28"/>
        </w:rPr>
        <w:t>19.</w:t>
      </w:r>
      <w:r w:rsidR="008B7C6E" w:rsidRPr="008B7C6E">
        <w:rPr>
          <w:sz w:val="28"/>
          <w:szCs w:val="28"/>
          <w:vertAlign w:val="superscript"/>
        </w:rPr>
        <w:t>2</w:t>
      </w:r>
      <w:r w:rsidR="008B7C6E">
        <w:rPr>
          <w:sz w:val="28"/>
          <w:szCs w:val="28"/>
        </w:rPr>
        <w:t> </w:t>
      </w:r>
      <w:r w:rsidRPr="009A5DE8">
        <w:rPr>
          <w:sz w:val="28"/>
          <w:szCs w:val="28"/>
        </w:rPr>
        <w:t>pantu un 3</w:t>
      </w:r>
      <w:r w:rsidR="00C87D80" w:rsidRPr="009A5DE8">
        <w:rPr>
          <w:sz w:val="28"/>
          <w:szCs w:val="28"/>
        </w:rPr>
        <w:t>6</w:t>
      </w:r>
      <w:r w:rsidRPr="009A5DE8">
        <w:rPr>
          <w:sz w:val="28"/>
          <w:szCs w:val="28"/>
        </w:rPr>
        <w:t xml:space="preserve">. panta </w:t>
      </w:r>
      <w:r w:rsidR="00C87D80" w:rsidRPr="009A5DE8">
        <w:rPr>
          <w:sz w:val="28"/>
          <w:szCs w:val="28"/>
        </w:rPr>
        <w:t>ceturto</w:t>
      </w:r>
      <w:r w:rsidRPr="009A5DE8">
        <w:rPr>
          <w:sz w:val="28"/>
          <w:szCs w:val="28"/>
        </w:rPr>
        <w:t xml:space="preserve"> daļu</w:t>
      </w:r>
    </w:p>
    <w:p w14:paraId="484D290A" w14:textId="77777777" w:rsidR="00B90BFA" w:rsidRPr="00AF7718" w:rsidRDefault="00B90BFA" w:rsidP="009D6A87">
      <w:pPr>
        <w:ind w:firstLine="0"/>
        <w:rPr>
          <w:i/>
          <w:sz w:val="28"/>
          <w:szCs w:val="28"/>
        </w:rPr>
      </w:pPr>
    </w:p>
    <w:p w14:paraId="484D290B" w14:textId="71E6D488" w:rsidR="00B90BFA" w:rsidRDefault="006C4836" w:rsidP="009D6A87">
      <w:pPr>
        <w:ind w:firstLine="720"/>
        <w:rPr>
          <w:rFonts w:eastAsia="Calibri"/>
          <w:sz w:val="28"/>
          <w:szCs w:val="28"/>
        </w:rPr>
      </w:pPr>
      <w:r w:rsidRPr="002C4D5F">
        <w:rPr>
          <w:rFonts w:eastAsia="Calibri"/>
          <w:sz w:val="28"/>
          <w:szCs w:val="28"/>
        </w:rPr>
        <w:t>1.</w:t>
      </w:r>
      <w:r w:rsidR="008B7C6E">
        <w:rPr>
          <w:rFonts w:eastAsia="Calibri"/>
          <w:sz w:val="28"/>
          <w:szCs w:val="28"/>
        </w:rPr>
        <w:t> </w:t>
      </w:r>
      <w:r w:rsidR="00B90BFA" w:rsidRPr="002C4D5F">
        <w:rPr>
          <w:rFonts w:eastAsia="Calibri"/>
          <w:sz w:val="28"/>
          <w:szCs w:val="28"/>
        </w:rPr>
        <w:t>Izdarīt Ministru kabineta 201</w:t>
      </w:r>
      <w:r w:rsidR="00C87D80" w:rsidRPr="002C4D5F">
        <w:rPr>
          <w:rFonts w:eastAsia="Calibri"/>
          <w:sz w:val="28"/>
          <w:szCs w:val="28"/>
        </w:rPr>
        <w:t>9</w:t>
      </w:r>
      <w:r w:rsidR="00B90BFA" w:rsidRPr="002C4D5F">
        <w:rPr>
          <w:rFonts w:eastAsia="Calibri"/>
          <w:sz w:val="28"/>
          <w:szCs w:val="28"/>
        </w:rPr>
        <w:t xml:space="preserve">. gada </w:t>
      </w:r>
      <w:r w:rsidR="00C87D80" w:rsidRPr="002C4D5F">
        <w:rPr>
          <w:rFonts w:eastAsia="Calibri"/>
          <w:sz w:val="28"/>
          <w:szCs w:val="28"/>
        </w:rPr>
        <w:t>13.</w:t>
      </w:r>
      <w:r w:rsidR="008B7C6E">
        <w:rPr>
          <w:rFonts w:eastAsia="Calibri"/>
          <w:sz w:val="28"/>
          <w:szCs w:val="28"/>
        </w:rPr>
        <w:t> </w:t>
      </w:r>
      <w:r w:rsidR="00C87D80" w:rsidRPr="002C4D5F">
        <w:rPr>
          <w:rFonts w:eastAsia="Calibri"/>
          <w:sz w:val="28"/>
          <w:szCs w:val="28"/>
        </w:rPr>
        <w:t xml:space="preserve">augusta </w:t>
      </w:r>
      <w:r w:rsidR="00B90BFA" w:rsidRPr="002C4D5F">
        <w:rPr>
          <w:rFonts w:eastAsia="Calibri"/>
          <w:sz w:val="28"/>
          <w:szCs w:val="28"/>
        </w:rPr>
        <w:t>noteikumos Nr. 3</w:t>
      </w:r>
      <w:r w:rsidR="00C87D80" w:rsidRPr="002C4D5F">
        <w:rPr>
          <w:rFonts w:eastAsia="Calibri"/>
          <w:sz w:val="28"/>
          <w:szCs w:val="28"/>
        </w:rPr>
        <w:t>62</w:t>
      </w:r>
      <w:r w:rsidR="00B90BFA" w:rsidRPr="002C4D5F">
        <w:rPr>
          <w:rFonts w:eastAsia="Calibri"/>
          <w:sz w:val="28"/>
          <w:szCs w:val="28"/>
        </w:rPr>
        <w:t xml:space="preserve"> </w:t>
      </w:r>
      <w:r w:rsidR="009D6A87">
        <w:rPr>
          <w:rFonts w:eastAsia="Calibri"/>
          <w:sz w:val="28"/>
          <w:szCs w:val="28"/>
        </w:rPr>
        <w:t>"</w:t>
      </w:r>
      <w:r w:rsidR="00B90BFA" w:rsidRPr="002C4D5F">
        <w:rPr>
          <w:sz w:val="28"/>
          <w:szCs w:val="28"/>
        </w:rPr>
        <w:t>Kārtība, kādā</w:t>
      </w:r>
      <w:r w:rsidR="00C87D80" w:rsidRPr="002C4D5F">
        <w:rPr>
          <w:sz w:val="28"/>
          <w:szCs w:val="28"/>
        </w:rPr>
        <w:t xml:space="preserve"> ministrijas un </w:t>
      </w:r>
      <w:proofErr w:type="gramStart"/>
      <w:r w:rsidR="00C87D80" w:rsidRPr="002C4D5F">
        <w:rPr>
          <w:sz w:val="28"/>
          <w:szCs w:val="28"/>
        </w:rPr>
        <w:t>citas centrālās valsts</w:t>
      </w:r>
      <w:proofErr w:type="gramEnd"/>
      <w:r w:rsidR="00C87D80" w:rsidRPr="002C4D5F">
        <w:rPr>
          <w:sz w:val="28"/>
          <w:szCs w:val="28"/>
        </w:rPr>
        <w:t xml:space="preserve"> iestādes iekļauj</w:t>
      </w:r>
      <w:r w:rsidR="00B90BFA" w:rsidRPr="002C4D5F">
        <w:rPr>
          <w:sz w:val="28"/>
          <w:szCs w:val="28"/>
        </w:rPr>
        <w:t xml:space="preserve"> gadskārtējā valsts budžeta likumprojektā </w:t>
      </w:r>
      <w:r w:rsidR="00C87D80" w:rsidRPr="002C4D5F">
        <w:rPr>
          <w:sz w:val="28"/>
          <w:szCs w:val="28"/>
        </w:rPr>
        <w:t>valsts aizdevum</w:t>
      </w:r>
      <w:r w:rsidR="00CA59A6">
        <w:rPr>
          <w:sz w:val="28"/>
          <w:szCs w:val="28"/>
        </w:rPr>
        <w:t>u</w:t>
      </w:r>
      <w:r w:rsidR="00C87D80" w:rsidRPr="002C4D5F">
        <w:rPr>
          <w:sz w:val="28"/>
          <w:szCs w:val="28"/>
        </w:rPr>
        <w:t xml:space="preserve"> </w:t>
      </w:r>
      <w:r w:rsidR="00B90BFA" w:rsidRPr="002C4D5F">
        <w:rPr>
          <w:sz w:val="28"/>
          <w:szCs w:val="28"/>
        </w:rPr>
        <w:t>pieprasījumus</w:t>
      </w:r>
      <w:r w:rsidR="00C87D80" w:rsidRPr="002C4D5F">
        <w:rPr>
          <w:sz w:val="28"/>
          <w:szCs w:val="28"/>
        </w:rPr>
        <w:t>,</w:t>
      </w:r>
      <w:r w:rsidR="00B90BFA" w:rsidRPr="002C4D5F">
        <w:rPr>
          <w:sz w:val="28"/>
          <w:szCs w:val="28"/>
        </w:rPr>
        <w:t xml:space="preserve"> un </w:t>
      </w:r>
      <w:r w:rsidR="00C87D80" w:rsidRPr="002C4D5F">
        <w:rPr>
          <w:sz w:val="28"/>
          <w:szCs w:val="28"/>
        </w:rPr>
        <w:t>valsts aizdevumu iz</w:t>
      </w:r>
      <w:r w:rsidR="00B90BFA" w:rsidRPr="002C4D5F">
        <w:rPr>
          <w:sz w:val="28"/>
          <w:szCs w:val="28"/>
        </w:rPr>
        <w:t>sniegšanas un uzraudzības kārtība</w:t>
      </w:r>
      <w:r w:rsidR="009D6A87">
        <w:rPr>
          <w:rFonts w:eastAsia="Calibri"/>
          <w:sz w:val="28"/>
          <w:szCs w:val="28"/>
        </w:rPr>
        <w:t>"</w:t>
      </w:r>
      <w:r w:rsidR="00B90BFA" w:rsidRPr="002C4D5F">
        <w:rPr>
          <w:rFonts w:eastAsia="Calibri"/>
          <w:sz w:val="28"/>
          <w:szCs w:val="28"/>
        </w:rPr>
        <w:t xml:space="preserve"> (Latvijas Vēstnesis, 201</w:t>
      </w:r>
      <w:r w:rsidR="00C87D80" w:rsidRPr="002C4D5F">
        <w:rPr>
          <w:rFonts w:eastAsia="Calibri"/>
          <w:sz w:val="28"/>
          <w:szCs w:val="28"/>
        </w:rPr>
        <w:t>9</w:t>
      </w:r>
      <w:r w:rsidR="00B90BFA" w:rsidRPr="002C4D5F">
        <w:rPr>
          <w:rFonts w:eastAsia="Calibri"/>
          <w:sz w:val="28"/>
          <w:szCs w:val="28"/>
        </w:rPr>
        <w:t>, 1</w:t>
      </w:r>
      <w:r w:rsidR="00753CA5" w:rsidRPr="002C4D5F">
        <w:rPr>
          <w:rFonts w:eastAsia="Calibri"/>
          <w:sz w:val="28"/>
          <w:szCs w:val="28"/>
        </w:rPr>
        <w:t>66</w:t>
      </w:r>
      <w:r w:rsidR="002C4D5F">
        <w:rPr>
          <w:rFonts w:eastAsia="Calibri"/>
          <w:sz w:val="28"/>
          <w:szCs w:val="28"/>
        </w:rPr>
        <w:t>.</w:t>
      </w:r>
      <w:r w:rsidR="009D6A87">
        <w:rPr>
          <w:rFonts w:eastAsia="Calibri"/>
          <w:sz w:val="28"/>
          <w:szCs w:val="28"/>
        </w:rPr>
        <w:t> </w:t>
      </w:r>
      <w:r w:rsidR="00076788" w:rsidRPr="002C4D5F">
        <w:rPr>
          <w:rFonts w:eastAsia="Calibri"/>
          <w:sz w:val="28"/>
          <w:szCs w:val="28"/>
        </w:rPr>
        <w:t>nr.</w:t>
      </w:r>
      <w:r w:rsidR="00A634FF" w:rsidRPr="002C4D5F">
        <w:rPr>
          <w:rFonts w:eastAsia="Calibri"/>
          <w:sz w:val="28"/>
          <w:szCs w:val="28"/>
        </w:rPr>
        <w:t>)</w:t>
      </w:r>
      <w:r w:rsidR="00B90BFA" w:rsidRPr="002C4D5F">
        <w:rPr>
          <w:rFonts w:eastAsia="Calibri"/>
          <w:sz w:val="28"/>
          <w:szCs w:val="28"/>
        </w:rPr>
        <w:t xml:space="preserve"> šādus grozījumus:</w:t>
      </w:r>
    </w:p>
    <w:p w14:paraId="484D290C" w14:textId="0807DAC5" w:rsidR="00B90BFA" w:rsidRPr="00AF7718" w:rsidRDefault="006C4836" w:rsidP="009D6A87">
      <w:pPr>
        <w:rPr>
          <w:sz w:val="28"/>
          <w:szCs w:val="28"/>
        </w:rPr>
      </w:pPr>
      <w:r w:rsidRPr="00AF7718">
        <w:rPr>
          <w:sz w:val="28"/>
          <w:szCs w:val="28"/>
        </w:rPr>
        <w:t>1.1.</w:t>
      </w:r>
      <w:r w:rsidR="008B7C6E">
        <w:rPr>
          <w:sz w:val="28"/>
          <w:szCs w:val="28"/>
        </w:rPr>
        <w:t> </w:t>
      </w:r>
      <w:r w:rsidR="002C4D5F" w:rsidRPr="00AF7718">
        <w:rPr>
          <w:sz w:val="28"/>
          <w:szCs w:val="28"/>
        </w:rPr>
        <w:t>i</w:t>
      </w:r>
      <w:r w:rsidR="009A5DE8">
        <w:rPr>
          <w:sz w:val="28"/>
          <w:szCs w:val="28"/>
        </w:rPr>
        <w:t>zteikt 62.</w:t>
      </w:r>
      <w:r w:rsidR="00A634FF" w:rsidRPr="00AF7718">
        <w:rPr>
          <w:sz w:val="28"/>
          <w:szCs w:val="28"/>
        </w:rPr>
        <w:t>, 63. un 64.</w:t>
      </w:r>
      <w:r w:rsidR="00A115A9">
        <w:rPr>
          <w:sz w:val="28"/>
          <w:szCs w:val="28"/>
        </w:rPr>
        <w:t> </w:t>
      </w:r>
      <w:r w:rsidR="00A634FF" w:rsidRPr="00AF7718">
        <w:rPr>
          <w:sz w:val="28"/>
          <w:szCs w:val="28"/>
        </w:rPr>
        <w:t>punktu šādā redakcijā:</w:t>
      </w:r>
    </w:p>
    <w:p w14:paraId="484D290D" w14:textId="77777777" w:rsidR="00A634FF" w:rsidRPr="002C4D5F" w:rsidRDefault="00A634FF" w:rsidP="009D6A87">
      <w:pPr>
        <w:rPr>
          <w:sz w:val="28"/>
          <w:szCs w:val="28"/>
        </w:rPr>
      </w:pPr>
    </w:p>
    <w:p w14:paraId="63A4432F" w14:textId="7CCC641D" w:rsidR="002074FE" w:rsidRPr="00AF7718" w:rsidRDefault="009D6A87" w:rsidP="009D6A87">
      <w:pPr>
        <w:pStyle w:val="tv213"/>
        <w:shd w:val="clear" w:color="auto" w:fill="FFFFFF"/>
        <w:spacing w:before="0" w:beforeAutospacing="0" w:after="0" w:afterAutospacing="0"/>
        <w:ind w:firstLine="709"/>
        <w:jc w:val="both"/>
        <w:rPr>
          <w:sz w:val="28"/>
          <w:szCs w:val="28"/>
        </w:rPr>
      </w:pPr>
      <w:r>
        <w:rPr>
          <w:sz w:val="28"/>
          <w:szCs w:val="28"/>
        </w:rPr>
        <w:t>"</w:t>
      </w:r>
      <w:r w:rsidR="002074FE" w:rsidRPr="00AF7718">
        <w:rPr>
          <w:sz w:val="28"/>
          <w:szCs w:val="28"/>
        </w:rPr>
        <w:t>62.</w:t>
      </w:r>
      <w:r w:rsidR="008B7C6E">
        <w:rPr>
          <w:sz w:val="28"/>
          <w:szCs w:val="28"/>
        </w:rPr>
        <w:t> </w:t>
      </w:r>
      <w:r w:rsidR="002074FE" w:rsidRPr="00AF7718">
        <w:rPr>
          <w:sz w:val="28"/>
          <w:szCs w:val="28"/>
        </w:rPr>
        <w:t>Par izsniegto, bet vēl neatmaksāto valsts aizdevumu aizņēmējs maksā valsts aizdevuma procentu likmi, ko veido:</w:t>
      </w:r>
    </w:p>
    <w:p w14:paraId="2FB24FFF" w14:textId="06850876" w:rsidR="002074FE" w:rsidRDefault="002074FE" w:rsidP="009D6A87">
      <w:pPr>
        <w:pStyle w:val="tv213"/>
        <w:numPr>
          <w:ilvl w:val="1"/>
          <w:numId w:val="5"/>
        </w:numPr>
        <w:shd w:val="clear" w:color="auto" w:fill="FFFFFF"/>
        <w:tabs>
          <w:tab w:val="left" w:pos="993"/>
        </w:tabs>
        <w:spacing w:before="0" w:beforeAutospacing="0" w:after="0" w:afterAutospacing="0"/>
        <w:ind w:left="0" w:firstLine="709"/>
        <w:jc w:val="both"/>
        <w:rPr>
          <w:sz w:val="28"/>
          <w:szCs w:val="28"/>
        </w:rPr>
      </w:pPr>
      <w:r w:rsidRPr="00AF7718">
        <w:rPr>
          <w:sz w:val="28"/>
          <w:szCs w:val="28"/>
        </w:rPr>
        <w:t>mainīgā aizdevuma procentu daļa, kuru nosaka Valsts kase, pamatojoties uz Valsts kasei finanšu tirgos pieejamo finanšu resursu izmaksām</w:t>
      </w:r>
      <w:r w:rsidR="002C4D5F">
        <w:rPr>
          <w:sz w:val="28"/>
          <w:szCs w:val="28"/>
        </w:rPr>
        <w:t>;</w:t>
      </w:r>
    </w:p>
    <w:p w14:paraId="66B3AF05" w14:textId="4829B2E2" w:rsidR="002074FE" w:rsidRPr="00AF7718" w:rsidRDefault="002074FE" w:rsidP="009D6A87">
      <w:pPr>
        <w:pStyle w:val="tv213"/>
        <w:numPr>
          <w:ilvl w:val="1"/>
          <w:numId w:val="5"/>
        </w:numPr>
        <w:shd w:val="clear" w:color="auto" w:fill="FFFFFF"/>
        <w:tabs>
          <w:tab w:val="left" w:pos="993"/>
        </w:tabs>
        <w:spacing w:before="0" w:beforeAutospacing="0" w:after="0" w:afterAutospacing="0"/>
        <w:ind w:left="0" w:firstLine="709"/>
        <w:jc w:val="both"/>
        <w:rPr>
          <w:sz w:val="28"/>
          <w:szCs w:val="28"/>
        </w:rPr>
      </w:pPr>
      <w:r w:rsidRPr="00AF7718">
        <w:rPr>
          <w:sz w:val="28"/>
          <w:szCs w:val="28"/>
        </w:rPr>
        <w:t>fiksēta aizdevuma apkalpošanas maksa, kas no</w:t>
      </w:r>
      <w:r w:rsidR="00990990">
        <w:rPr>
          <w:sz w:val="28"/>
          <w:szCs w:val="28"/>
        </w:rPr>
        <w:t>teikta atbilstoši šo noteikumu 2</w:t>
      </w:r>
      <w:r w:rsidRPr="00AF7718">
        <w:rPr>
          <w:sz w:val="28"/>
          <w:szCs w:val="28"/>
        </w:rPr>
        <w:t>.</w:t>
      </w:r>
      <w:r w:rsidR="00990990" w:rsidRPr="00990990">
        <w:rPr>
          <w:sz w:val="28"/>
          <w:szCs w:val="28"/>
          <w:vertAlign w:val="superscript"/>
        </w:rPr>
        <w:t>1</w:t>
      </w:r>
      <w:r w:rsidR="008B7C6E">
        <w:rPr>
          <w:sz w:val="28"/>
          <w:szCs w:val="28"/>
          <w:vertAlign w:val="superscript"/>
        </w:rPr>
        <w:t> </w:t>
      </w:r>
      <w:r w:rsidRPr="00AF7718">
        <w:rPr>
          <w:sz w:val="28"/>
          <w:szCs w:val="28"/>
        </w:rPr>
        <w:t>pielikumam</w:t>
      </w:r>
      <w:r w:rsidR="002C4D5F">
        <w:rPr>
          <w:sz w:val="28"/>
          <w:szCs w:val="28"/>
        </w:rPr>
        <w:t>.</w:t>
      </w:r>
      <w:r w:rsidRPr="00AF7718">
        <w:rPr>
          <w:sz w:val="28"/>
          <w:szCs w:val="28"/>
        </w:rPr>
        <w:t xml:space="preserve"> </w:t>
      </w:r>
    </w:p>
    <w:p w14:paraId="484D290E" w14:textId="66C02F55" w:rsidR="00A634FF" w:rsidRPr="00AF7718" w:rsidRDefault="00A634FF" w:rsidP="009D6A87">
      <w:pPr>
        <w:pStyle w:val="tv213"/>
        <w:shd w:val="clear" w:color="auto" w:fill="FFFFFF"/>
        <w:tabs>
          <w:tab w:val="left" w:pos="993"/>
        </w:tabs>
        <w:spacing w:before="0" w:beforeAutospacing="0" w:after="0" w:afterAutospacing="0"/>
        <w:ind w:firstLine="709"/>
        <w:jc w:val="both"/>
        <w:rPr>
          <w:sz w:val="28"/>
          <w:szCs w:val="28"/>
        </w:rPr>
      </w:pPr>
    </w:p>
    <w:p w14:paraId="6CDDCDEE" w14:textId="02C055CE" w:rsidR="002074FE" w:rsidRDefault="00A634FF" w:rsidP="009D6A87">
      <w:pPr>
        <w:pStyle w:val="tv213"/>
        <w:numPr>
          <w:ilvl w:val="0"/>
          <w:numId w:val="5"/>
        </w:numPr>
        <w:shd w:val="clear" w:color="auto" w:fill="FFFFFF"/>
        <w:tabs>
          <w:tab w:val="left" w:pos="1134"/>
        </w:tabs>
        <w:spacing w:before="0" w:beforeAutospacing="0" w:after="0" w:afterAutospacing="0"/>
        <w:ind w:left="0" w:firstLine="709"/>
        <w:jc w:val="both"/>
        <w:rPr>
          <w:sz w:val="28"/>
          <w:szCs w:val="28"/>
        </w:rPr>
      </w:pPr>
      <w:bookmarkStart w:id="1" w:name="p63"/>
      <w:bookmarkStart w:id="2" w:name="p-700727"/>
      <w:bookmarkEnd w:id="1"/>
      <w:bookmarkEnd w:id="2"/>
      <w:r w:rsidRPr="00AF7718">
        <w:rPr>
          <w:sz w:val="28"/>
          <w:szCs w:val="28"/>
        </w:rPr>
        <w:t>Ja šo noteikumu</w:t>
      </w:r>
      <w:r w:rsidR="002074FE" w:rsidRPr="00AF7718">
        <w:rPr>
          <w:sz w:val="28"/>
          <w:szCs w:val="28"/>
        </w:rPr>
        <w:t xml:space="preserve"> </w:t>
      </w:r>
      <w:hyperlink r:id="rId10" w:anchor="p62" w:history="1">
        <w:r w:rsidRPr="00AF7718">
          <w:rPr>
            <w:rStyle w:val="Hyperlink"/>
            <w:color w:val="auto"/>
            <w:sz w:val="28"/>
            <w:szCs w:val="28"/>
            <w:u w:val="none"/>
          </w:rPr>
          <w:t>62.</w:t>
        </w:r>
        <w:r w:rsidR="002074FE" w:rsidRPr="00AF7718">
          <w:rPr>
            <w:rStyle w:val="Hyperlink"/>
            <w:color w:val="auto"/>
            <w:sz w:val="28"/>
            <w:szCs w:val="28"/>
            <w:u w:val="none"/>
          </w:rPr>
          <w:t>1.</w:t>
        </w:r>
        <w:r w:rsidR="008B7C6E">
          <w:rPr>
            <w:rStyle w:val="Hyperlink"/>
            <w:color w:val="auto"/>
            <w:sz w:val="28"/>
            <w:szCs w:val="28"/>
            <w:u w:val="none"/>
          </w:rPr>
          <w:t> </w:t>
        </w:r>
        <w:r w:rsidR="002074FE" w:rsidRPr="00AF7718">
          <w:rPr>
            <w:rStyle w:val="Hyperlink"/>
            <w:color w:val="auto"/>
            <w:sz w:val="28"/>
            <w:szCs w:val="28"/>
            <w:u w:val="none"/>
          </w:rPr>
          <w:t>apakš</w:t>
        </w:r>
        <w:r w:rsidRPr="00AF7718">
          <w:rPr>
            <w:rStyle w:val="Hyperlink"/>
            <w:color w:val="auto"/>
            <w:sz w:val="28"/>
            <w:szCs w:val="28"/>
            <w:u w:val="none"/>
          </w:rPr>
          <w:t>punktā</w:t>
        </w:r>
      </w:hyperlink>
      <w:r w:rsidR="002074FE" w:rsidRPr="00AF7718">
        <w:rPr>
          <w:rStyle w:val="Hyperlink"/>
          <w:color w:val="auto"/>
          <w:sz w:val="28"/>
          <w:szCs w:val="28"/>
          <w:u w:val="none"/>
        </w:rPr>
        <w:t xml:space="preserve"> </w:t>
      </w:r>
      <w:r w:rsidRPr="00AF7718">
        <w:rPr>
          <w:sz w:val="28"/>
          <w:szCs w:val="28"/>
        </w:rPr>
        <w:t>minēt</w:t>
      </w:r>
      <w:r w:rsidR="002074FE" w:rsidRPr="00AF7718">
        <w:rPr>
          <w:sz w:val="28"/>
          <w:szCs w:val="28"/>
        </w:rPr>
        <w:t>o finanšu</w:t>
      </w:r>
      <w:r w:rsidRPr="00AF7718">
        <w:rPr>
          <w:sz w:val="28"/>
          <w:szCs w:val="28"/>
        </w:rPr>
        <w:t xml:space="preserve"> resursu </w:t>
      </w:r>
      <w:r w:rsidR="002074FE" w:rsidRPr="00AF7718">
        <w:rPr>
          <w:sz w:val="28"/>
          <w:szCs w:val="28"/>
        </w:rPr>
        <w:t xml:space="preserve">cena </w:t>
      </w:r>
      <w:r w:rsidRPr="00AF7718">
        <w:rPr>
          <w:sz w:val="28"/>
          <w:szCs w:val="28"/>
        </w:rPr>
        <w:t xml:space="preserve">ir ar negatīvu vērtību, </w:t>
      </w:r>
      <w:r w:rsidR="002074FE" w:rsidRPr="00AF7718">
        <w:rPr>
          <w:sz w:val="28"/>
          <w:szCs w:val="28"/>
        </w:rPr>
        <w:t>mainīgo aizdevuma procentu daļu nosaka nulles vērtībā</w:t>
      </w:r>
      <w:r w:rsidRPr="00AF7718">
        <w:rPr>
          <w:sz w:val="28"/>
          <w:szCs w:val="28"/>
        </w:rPr>
        <w:t>.</w:t>
      </w:r>
    </w:p>
    <w:p w14:paraId="4B188FFE" w14:textId="77777777" w:rsidR="002C4D5F" w:rsidRDefault="002C4D5F" w:rsidP="009D6A87">
      <w:pPr>
        <w:pStyle w:val="tv213"/>
        <w:shd w:val="clear" w:color="auto" w:fill="FFFFFF"/>
        <w:spacing w:before="0" w:beforeAutospacing="0" w:after="0" w:afterAutospacing="0"/>
        <w:ind w:left="567" w:firstLine="709"/>
        <w:jc w:val="both"/>
        <w:rPr>
          <w:sz w:val="28"/>
          <w:szCs w:val="28"/>
        </w:rPr>
      </w:pPr>
    </w:p>
    <w:p w14:paraId="484D2910" w14:textId="76686DE9" w:rsidR="00A634FF" w:rsidRPr="00AF7718" w:rsidRDefault="00A634FF" w:rsidP="009D6A87">
      <w:pPr>
        <w:pStyle w:val="tv213"/>
        <w:shd w:val="clear" w:color="auto" w:fill="FFFFFF"/>
        <w:spacing w:before="0" w:beforeAutospacing="0" w:after="0" w:afterAutospacing="0"/>
        <w:ind w:firstLine="709"/>
        <w:jc w:val="both"/>
        <w:rPr>
          <w:sz w:val="28"/>
          <w:szCs w:val="28"/>
        </w:rPr>
      </w:pPr>
      <w:bookmarkStart w:id="3" w:name="p64"/>
      <w:bookmarkStart w:id="4" w:name="p-700728"/>
      <w:bookmarkEnd w:id="3"/>
      <w:bookmarkEnd w:id="4"/>
      <w:r w:rsidRPr="00AF7718">
        <w:rPr>
          <w:sz w:val="28"/>
          <w:szCs w:val="28"/>
        </w:rPr>
        <w:t>64.</w:t>
      </w:r>
      <w:r w:rsidR="008B7C6E">
        <w:rPr>
          <w:sz w:val="28"/>
          <w:szCs w:val="28"/>
        </w:rPr>
        <w:t> </w:t>
      </w:r>
      <w:r w:rsidR="00C42E15" w:rsidRPr="00C42E15">
        <w:rPr>
          <w:sz w:val="28"/>
          <w:szCs w:val="28"/>
        </w:rPr>
        <w:t>Izsniedzot valsts aizdevumu komercdarbības atbalsta projektam, lai izslēgtu komercdarbības atbalstu, ja tas nepieciešams</w:t>
      </w:r>
      <w:r w:rsidRPr="00AF7718">
        <w:rPr>
          <w:sz w:val="28"/>
          <w:szCs w:val="28"/>
        </w:rPr>
        <w:t>, šo noteikumu</w:t>
      </w:r>
      <w:r w:rsidR="008B7C6E">
        <w:rPr>
          <w:sz w:val="28"/>
          <w:szCs w:val="28"/>
        </w:rPr>
        <w:t xml:space="preserve"> </w:t>
      </w:r>
      <w:hyperlink r:id="rId11" w:anchor="p62" w:history="1">
        <w:r w:rsidRPr="00762C09">
          <w:rPr>
            <w:rStyle w:val="Hyperlink"/>
            <w:color w:val="auto"/>
            <w:sz w:val="28"/>
            <w:szCs w:val="28"/>
            <w:u w:val="none"/>
          </w:rPr>
          <w:t>62.</w:t>
        </w:r>
        <w:r w:rsidR="008B7C6E">
          <w:rPr>
            <w:rStyle w:val="Hyperlink"/>
            <w:color w:val="auto"/>
            <w:sz w:val="28"/>
            <w:szCs w:val="28"/>
            <w:u w:val="none"/>
          </w:rPr>
          <w:t> </w:t>
        </w:r>
        <w:r w:rsidRPr="00762C09">
          <w:rPr>
            <w:rStyle w:val="Hyperlink"/>
            <w:color w:val="auto"/>
            <w:sz w:val="28"/>
            <w:szCs w:val="28"/>
            <w:u w:val="none"/>
          </w:rPr>
          <w:t>punktā</w:t>
        </w:r>
      </w:hyperlink>
      <w:r w:rsidR="008B7C6E">
        <w:rPr>
          <w:sz w:val="28"/>
          <w:szCs w:val="28"/>
        </w:rPr>
        <w:t xml:space="preserve"> </w:t>
      </w:r>
      <w:r w:rsidRPr="00AF7718">
        <w:rPr>
          <w:sz w:val="28"/>
          <w:szCs w:val="28"/>
        </w:rPr>
        <w:t>minētās</w:t>
      </w:r>
      <w:r w:rsidR="00615671" w:rsidRPr="00AF7718">
        <w:rPr>
          <w:sz w:val="28"/>
          <w:szCs w:val="28"/>
        </w:rPr>
        <w:t xml:space="preserve"> valsts aizdevumu procentu likmes </w:t>
      </w:r>
      <w:r w:rsidRPr="00AF7718">
        <w:rPr>
          <w:sz w:val="28"/>
          <w:szCs w:val="28"/>
        </w:rPr>
        <w:t>vietā piemēro augstāko no šādām likmēm:</w:t>
      </w:r>
    </w:p>
    <w:p w14:paraId="484D2911" w14:textId="10ED2EAA" w:rsidR="00A634FF" w:rsidRDefault="00A634FF" w:rsidP="009D6A87">
      <w:pPr>
        <w:pStyle w:val="tv213"/>
        <w:shd w:val="clear" w:color="auto" w:fill="FFFFFF"/>
        <w:spacing w:before="0" w:beforeAutospacing="0" w:after="0" w:afterAutospacing="0"/>
        <w:ind w:firstLine="709"/>
        <w:jc w:val="both"/>
        <w:rPr>
          <w:sz w:val="28"/>
          <w:szCs w:val="28"/>
        </w:rPr>
      </w:pPr>
      <w:r w:rsidRPr="00AF7718">
        <w:rPr>
          <w:sz w:val="28"/>
          <w:szCs w:val="28"/>
        </w:rPr>
        <w:t>64.1.</w:t>
      </w:r>
      <w:r w:rsidR="008B7C6E">
        <w:rPr>
          <w:sz w:val="28"/>
          <w:szCs w:val="28"/>
        </w:rPr>
        <w:t> </w:t>
      </w:r>
      <w:r w:rsidRPr="00AF7718">
        <w:rPr>
          <w:sz w:val="28"/>
          <w:szCs w:val="28"/>
        </w:rPr>
        <w:t xml:space="preserve">Eiropas Komisijas konkrētajam periodam noteiktās minimālās bāzes likmes aizdevuma valūtā, kuras publicētas Eiropas Komisijas Konkurences Ģenerāldirektorāta tīmekļvietnes sadaļā </w:t>
      </w:r>
      <w:hyperlink r:id="rId12" w:history="1">
        <w:r w:rsidR="008B7C6E" w:rsidRPr="008B7C6E">
          <w:rPr>
            <w:rStyle w:val="Hyperlink"/>
            <w:color w:val="auto"/>
            <w:sz w:val="28"/>
            <w:szCs w:val="28"/>
            <w:u w:val="none"/>
          </w:rPr>
          <w:t>http://ec.europa.eu/competition/</w:t>
        </w:r>
      </w:hyperlink>
      <w:r w:rsidR="008B7C6E">
        <w:rPr>
          <w:sz w:val="28"/>
          <w:szCs w:val="28"/>
        </w:rPr>
        <w:t xml:space="preserve"> </w:t>
      </w:r>
      <w:proofErr w:type="spellStart"/>
      <w:r w:rsidRPr="00AF7718">
        <w:rPr>
          <w:sz w:val="28"/>
          <w:szCs w:val="28"/>
        </w:rPr>
        <w:t>state_aid</w:t>
      </w:r>
      <w:proofErr w:type="spellEnd"/>
      <w:r w:rsidRPr="00AF7718">
        <w:rPr>
          <w:sz w:val="28"/>
          <w:szCs w:val="28"/>
        </w:rPr>
        <w:t>/</w:t>
      </w:r>
      <w:proofErr w:type="spellStart"/>
      <w:r w:rsidRPr="00AF7718">
        <w:rPr>
          <w:sz w:val="28"/>
          <w:szCs w:val="28"/>
        </w:rPr>
        <w:t>legislation</w:t>
      </w:r>
      <w:proofErr w:type="spellEnd"/>
      <w:r w:rsidRPr="00AF7718">
        <w:rPr>
          <w:sz w:val="28"/>
          <w:szCs w:val="28"/>
        </w:rPr>
        <w:t>/reference_rates.</w:t>
      </w:r>
      <w:proofErr w:type="gramStart"/>
      <w:r w:rsidRPr="00AF7718">
        <w:rPr>
          <w:sz w:val="28"/>
          <w:szCs w:val="28"/>
        </w:rPr>
        <w:t>html</w:t>
      </w:r>
      <w:proofErr w:type="gramEnd"/>
      <w:r w:rsidRPr="00AF7718">
        <w:rPr>
          <w:sz w:val="28"/>
          <w:szCs w:val="28"/>
        </w:rPr>
        <w:t xml:space="preserve"> vai tīmekļvietnē, kas to aizstāj;</w:t>
      </w:r>
    </w:p>
    <w:p w14:paraId="484D2912" w14:textId="3DD5630A" w:rsidR="00A634FF" w:rsidRDefault="00A634FF" w:rsidP="009D6A87">
      <w:pPr>
        <w:pStyle w:val="tv213"/>
        <w:shd w:val="clear" w:color="auto" w:fill="FFFFFF"/>
        <w:spacing w:before="0" w:beforeAutospacing="0" w:after="0" w:afterAutospacing="0"/>
        <w:ind w:firstLine="709"/>
        <w:jc w:val="both"/>
        <w:rPr>
          <w:sz w:val="28"/>
          <w:szCs w:val="28"/>
        </w:rPr>
      </w:pPr>
      <w:r w:rsidRPr="00AF7718">
        <w:rPr>
          <w:sz w:val="28"/>
          <w:szCs w:val="28"/>
        </w:rPr>
        <w:lastRenderedPageBreak/>
        <w:t>64.2.</w:t>
      </w:r>
      <w:r w:rsidR="008B7C6E">
        <w:rPr>
          <w:sz w:val="28"/>
          <w:szCs w:val="28"/>
        </w:rPr>
        <w:t> </w:t>
      </w:r>
      <w:r w:rsidRPr="00AF7718">
        <w:rPr>
          <w:sz w:val="28"/>
          <w:szCs w:val="28"/>
        </w:rPr>
        <w:t>ar Eiropas Komisijas atsevišķu lēmumu noteiktā minimālā piemērojamā bāzes likme;</w:t>
      </w:r>
    </w:p>
    <w:p w14:paraId="484D2913" w14:textId="7DCE3A46" w:rsidR="00A634FF" w:rsidRPr="00AF7718" w:rsidRDefault="00A634FF" w:rsidP="009D6A87">
      <w:pPr>
        <w:pStyle w:val="tv213"/>
        <w:shd w:val="clear" w:color="auto" w:fill="FFFFFF"/>
        <w:spacing w:before="0" w:beforeAutospacing="0" w:after="0" w:afterAutospacing="0"/>
        <w:ind w:firstLine="709"/>
        <w:jc w:val="both"/>
        <w:rPr>
          <w:sz w:val="28"/>
          <w:szCs w:val="28"/>
        </w:rPr>
      </w:pPr>
      <w:r w:rsidRPr="00AF7718">
        <w:rPr>
          <w:sz w:val="28"/>
          <w:szCs w:val="28"/>
        </w:rPr>
        <w:t>64.3</w:t>
      </w:r>
      <w:r w:rsidR="00603C42">
        <w:rPr>
          <w:sz w:val="28"/>
          <w:szCs w:val="28"/>
        </w:rPr>
        <w:t>.</w:t>
      </w:r>
      <w:r w:rsidR="008B7C6E">
        <w:rPr>
          <w:sz w:val="28"/>
          <w:szCs w:val="28"/>
        </w:rPr>
        <w:t> š</w:t>
      </w:r>
      <w:r w:rsidRPr="00AF7718">
        <w:rPr>
          <w:sz w:val="28"/>
          <w:szCs w:val="28"/>
        </w:rPr>
        <w:t>o noteikumu</w:t>
      </w:r>
      <w:r w:rsidR="008B7C6E">
        <w:rPr>
          <w:sz w:val="28"/>
          <w:szCs w:val="28"/>
        </w:rPr>
        <w:t xml:space="preserve"> </w:t>
      </w:r>
      <w:hyperlink r:id="rId13" w:anchor="p62" w:history="1">
        <w:r w:rsidRPr="00915250">
          <w:rPr>
            <w:rStyle w:val="Hyperlink"/>
            <w:color w:val="auto"/>
            <w:sz w:val="28"/>
            <w:szCs w:val="28"/>
            <w:u w:val="none"/>
          </w:rPr>
          <w:t>62.</w:t>
        </w:r>
        <w:r w:rsidR="008B7C6E">
          <w:rPr>
            <w:rStyle w:val="Hyperlink"/>
            <w:color w:val="auto"/>
            <w:sz w:val="28"/>
            <w:szCs w:val="28"/>
            <w:u w:val="none"/>
          </w:rPr>
          <w:t> </w:t>
        </w:r>
        <w:r w:rsidRPr="00915250">
          <w:rPr>
            <w:rStyle w:val="Hyperlink"/>
            <w:color w:val="auto"/>
            <w:sz w:val="28"/>
            <w:szCs w:val="28"/>
            <w:u w:val="none"/>
          </w:rPr>
          <w:t>punktā</w:t>
        </w:r>
      </w:hyperlink>
      <w:r w:rsidR="008B7C6E">
        <w:rPr>
          <w:sz w:val="28"/>
          <w:szCs w:val="28"/>
        </w:rPr>
        <w:t xml:space="preserve"> </w:t>
      </w:r>
      <w:r w:rsidRPr="00AF7718">
        <w:rPr>
          <w:sz w:val="28"/>
          <w:szCs w:val="28"/>
        </w:rPr>
        <w:t xml:space="preserve">minētās </w:t>
      </w:r>
      <w:r w:rsidR="00615671" w:rsidRPr="00AF7718">
        <w:rPr>
          <w:sz w:val="28"/>
          <w:szCs w:val="28"/>
        </w:rPr>
        <w:t>valsts aizdevumu procentu likmes.</w:t>
      </w:r>
      <w:r w:rsidR="009D6A87">
        <w:rPr>
          <w:sz w:val="28"/>
          <w:szCs w:val="28"/>
        </w:rPr>
        <w:t>";</w:t>
      </w:r>
    </w:p>
    <w:p w14:paraId="35B4C990" w14:textId="77777777" w:rsidR="00C65F86" w:rsidRPr="00AF7718" w:rsidRDefault="00C65F86" w:rsidP="009D6A87">
      <w:pPr>
        <w:pStyle w:val="tv213"/>
        <w:shd w:val="clear" w:color="auto" w:fill="FFFFFF"/>
        <w:spacing w:before="0" w:beforeAutospacing="0" w:after="0" w:afterAutospacing="0"/>
        <w:jc w:val="both"/>
        <w:rPr>
          <w:sz w:val="28"/>
          <w:szCs w:val="28"/>
        </w:rPr>
      </w:pPr>
    </w:p>
    <w:p w14:paraId="52992A23" w14:textId="2C265765" w:rsidR="00C65F86" w:rsidRPr="002C4D5F" w:rsidRDefault="006C4836" w:rsidP="009D6A87">
      <w:pPr>
        <w:ind w:firstLine="720"/>
        <w:rPr>
          <w:sz w:val="28"/>
          <w:szCs w:val="28"/>
        </w:rPr>
      </w:pPr>
      <w:r w:rsidRPr="002C4D5F">
        <w:rPr>
          <w:sz w:val="28"/>
          <w:szCs w:val="28"/>
        </w:rPr>
        <w:t xml:space="preserve">1.2. </w:t>
      </w:r>
      <w:r w:rsidR="002C4D5F">
        <w:rPr>
          <w:sz w:val="28"/>
          <w:szCs w:val="28"/>
        </w:rPr>
        <w:t>i</w:t>
      </w:r>
      <w:r w:rsidR="00C65F86" w:rsidRPr="002C4D5F">
        <w:rPr>
          <w:sz w:val="28"/>
          <w:szCs w:val="28"/>
        </w:rPr>
        <w:t xml:space="preserve">zteikt </w:t>
      </w:r>
      <w:r w:rsidR="00157A07" w:rsidRPr="002C4D5F">
        <w:rPr>
          <w:sz w:val="28"/>
          <w:szCs w:val="28"/>
        </w:rPr>
        <w:t>76.</w:t>
      </w:r>
      <w:r w:rsidR="009D6A87">
        <w:rPr>
          <w:sz w:val="28"/>
          <w:szCs w:val="28"/>
        </w:rPr>
        <w:t> </w:t>
      </w:r>
      <w:r w:rsidR="00C65F86" w:rsidRPr="002C4D5F">
        <w:rPr>
          <w:sz w:val="28"/>
          <w:szCs w:val="28"/>
        </w:rPr>
        <w:t>punktu šādā redakcijā:</w:t>
      </w:r>
    </w:p>
    <w:p w14:paraId="641E700A" w14:textId="77777777" w:rsidR="00C65F86" w:rsidRPr="002C4D5F" w:rsidRDefault="00C65F86" w:rsidP="009D6A87">
      <w:pPr>
        <w:ind w:firstLine="720"/>
        <w:rPr>
          <w:sz w:val="28"/>
          <w:szCs w:val="28"/>
        </w:rPr>
      </w:pPr>
    </w:p>
    <w:p w14:paraId="484D2914" w14:textId="45D0366D" w:rsidR="00A634FF" w:rsidRPr="002C4D5F" w:rsidRDefault="009D6A87" w:rsidP="009D6A87">
      <w:pPr>
        <w:ind w:firstLine="720"/>
        <w:rPr>
          <w:sz w:val="28"/>
          <w:szCs w:val="28"/>
        </w:rPr>
      </w:pPr>
      <w:r>
        <w:rPr>
          <w:sz w:val="28"/>
          <w:szCs w:val="28"/>
        </w:rPr>
        <w:t>"</w:t>
      </w:r>
      <w:r w:rsidR="00C65F86" w:rsidRPr="002C4D5F">
        <w:rPr>
          <w:sz w:val="28"/>
          <w:szCs w:val="28"/>
        </w:rPr>
        <w:t>76.</w:t>
      </w:r>
      <w:r w:rsidR="008B7C6E">
        <w:rPr>
          <w:sz w:val="28"/>
          <w:szCs w:val="28"/>
        </w:rPr>
        <w:t> </w:t>
      </w:r>
      <w:r w:rsidR="002074FE" w:rsidRPr="002C4D5F">
        <w:rPr>
          <w:sz w:val="28"/>
          <w:szCs w:val="28"/>
        </w:rPr>
        <w:t>Valsts aizdevumu procentu likmes publicē Valsts kases tīmekļvietnē http://www.kase.gov.lv</w:t>
      </w:r>
      <w:r w:rsidR="00157A07" w:rsidRPr="002C4D5F">
        <w:rPr>
          <w:sz w:val="28"/>
          <w:szCs w:val="28"/>
        </w:rPr>
        <w:t>.</w:t>
      </w:r>
      <w:r>
        <w:rPr>
          <w:sz w:val="28"/>
          <w:szCs w:val="28"/>
        </w:rPr>
        <w:t>";</w:t>
      </w:r>
    </w:p>
    <w:p w14:paraId="4C06148E" w14:textId="77777777" w:rsidR="002074FE" w:rsidRPr="002C4D5F" w:rsidRDefault="002074FE" w:rsidP="009D6A87">
      <w:pPr>
        <w:ind w:firstLine="720"/>
        <w:rPr>
          <w:sz w:val="28"/>
          <w:szCs w:val="28"/>
        </w:rPr>
      </w:pPr>
    </w:p>
    <w:p w14:paraId="484D2915" w14:textId="3F7464B6" w:rsidR="00157A07" w:rsidRPr="002C4D5F" w:rsidRDefault="00C65F86" w:rsidP="009D6A87">
      <w:pPr>
        <w:ind w:firstLine="720"/>
        <w:rPr>
          <w:sz w:val="28"/>
          <w:szCs w:val="28"/>
        </w:rPr>
      </w:pPr>
      <w:r w:rsidRPr="002C4D5F">
        <w:rPr>
          <w:sz w:val="28"/>
          <w:szCs w:val="28"/>
        </w:rPr>
        <w:t>1.3.</w:t>
      </w:r>
      <w:r w:rsidR="008B7C6E">
        <w:rPr>
          <w:sz w:val="28"/>
          <w:szCs w:val="28"/>
        </w:rPr>
        <w:t> </w:t>
      </w:r>
      <w:r w:rsidR="002C4D5F">
        <w:rPr>
          <w:sz w:val="28"/>
          <w:szCs w:val="28"/>
        </w:rPr>
        <w:t>p</w:t>
      </w:r>
      <w:r w:rsidR="00157A07" w:rsidRPr="002C4D5F">
        <w:rPr>
          <w:sz w:val="28"/>
          <w:szCs w:val="28"/>
        </w:rPr>
        <w:t xml:space="preserve">apildināt </w:t>
      </w:r>
      <w:r w:rsidR="008E4FC2" w:rsidRPr="002C4D5F">
        <w:rPr>
          <w:sz w:val="28"/>
          <w:szCs w:val="28"/>
        </w:rPr>
        <w:t xml:space="preserve">noteikumus </w:t>
      </w:r>
      <w:r w:rsidR="00157A07" w:rsidRPr="002C4D5F">
        <w:rPr>
          <w:sz w:val="28"/>
          <w:szCs w:val="28"/>
        </w:rPr>
        <w:t xml:space="preserve">ar </w:t>
      </w:r>
      <w:r w:rsidR="005F4480">
        <w:rPr>
          <w:rFonts w:eastAsia="Calibri"/>
          <w:sz w:val="28"/>
          <w:szCs w:val="28"/>
        </w:rPr>
        <w:t>2</w:t>
      </w:r>
      <w:r w:rsidR="005F4480" w:rsidRPr="002C4D5F">
        <w:rPr>
          <w:rFonts w:eastAsia="Calibri"/>
          <w:sz w:val="28"/>
          <w:szCs w:val="28"/>
        </w:rPr>
        <w:t>.</w:t>
      </w:r>
      <w:r w:rsidR="005F4480" w:rsidRPr="003543E7">
        <w:rPr>
          <w:rFonts w:eastAsia="Calibri"/>
          <w:sz w:val="28"/>
          <w:szCs w:val="28"/>
          <w:vertAlign w:val="superscript"/>
        </w:rPr>
        <w:t>1</w:t>
      </w:r>
      <w:r w:rsidR="005F4480" w:rsidRPr="002C4D5F">
        <w:rPr>
          <w:rFonts w:eastAsia="Calibri"/>
          <w:sz w:val="28"/>
          <w:szCs w:val="28"/>
        </w:rPr>
        <w:t> </w:t>
      </w:r>
      <w:r w:rsidR="00157A07" w:rsidRPr="002C4D5F">
        <w:rPr>
          <w:sz w:val="28"/>
          <w:szCs w:val="28"/>
        </w:rPr>
        <w:t>pielikumu</w:t>
      </w:r>
      <w:r w:rsidR="00A4539E">
        <w:rPr>
          <w:sz w:val="28"/>
          <w:szCs w:val="28"/>
        </w:rPr>
        <w:t xml:space="preserve"> </w:t>
      </w:r>
      <w:r w:rsidR="00157A07" w:rsidRPr="002C4D5F">
        <w:rPr>
          <w:sz w:val="28"/>
          <w:szCs w:val="28"/>
        </w:rPr>
        <w:t>šādā redakcijā:</w:t>
      </w:r>
    </w:p>
    <w:p w14:paraId="484D2916" w14:textId="77777777" w:rsidR="00B90BFA" w:rsidRPr="002C4D5F" w:rsidRDefault="00B90BFA" w:rsidP="009D6A87">
      <w:pPr>
        <w:pStyle w:val="ListParagraph"/>
        <w:spacing w:after="0" w:line="240" w:lineRule="auto"/>
        <w:ind w:firstLine="0"/>
        <w:rPr>
          <w:rFonts w:ascii="Times New Roman" w:hAnsi="Times New Roman"/>
          <w:sz w:val="28"/>
          <w:szCs w:val="28"/>
        </w:rPr>
      </w:pPr>
    </w:p>
    <w:p w14:paraId="484D2917" w14:textId="4FE5C789" w:rsidR="00B90BFA" w:rsidRPr="002C4D5F" w:rsidRDefault="009D6A87" w:rsidP="009D6A87">
      <w:pPr>
        <w:ind w:firstLine="720"/>
        <w:jc w:val="right"/>
        <w:rPr>
          <w:rFonts w:eastAsia="Calibri"/>
          <w:sz w:val="28"/>
          <w:szCs w:val="28"/>
        </w:rPr>
      </w:pPr>
      <w:r>
        <w:rPr>
          <w:rFonts w:eastAsia="Calibri"/>
          <w:sz w:val="28"/>
          <w:szCs w:val="28"/>
        </w:rPr>
        <w:t>"</w:t>
      </w:r>
      <w:r w:rsidR="003543E7">
        <w:rPr>
          <w:rFonts w:eastAsia="Calibri"/>
          <w:sz w:val="28"/>
          <w:szCs w:val="28"/>
        </w:rPr>
        <w:t>2</w:t>
      </w:r>
      <w:r w:rsidR="00B90BFA" w:rsidRPr="002C4D5F">
        <w:rPr>
          <w:rFonts w:eastAsia="Calibri"/>
          <w:sz w:val="28"/>
          <w:szCs w:val="28"/>
        </w:rPr>
        <w:t>.</w:t>
      </w:r>
      <w:r w:rsidR="003543E7" w:rsidRPr="003543E7">
        <w:rPr>
          <w:rFonts w:eastAsia="Calibri"/>
          <w:sz w:val="28"/>
          <w:szCs w:val="28"/>
          <w:vertAlign w:val="superscript"/>
        </w:rPr>
        <w:t>1</w:t>
      </w:r>
      <w:r w:rsidR="00B90BFA" w:rsidRPr="002C4D5F">
        <w:rPr>
          <w:rFonts w:eastAsia="Calibri"/>
          <w:sz w:val="28"/>
          <w:szCs w:val="28"/>
        </w:rPr>
        <w:t> pielikums</w:t>
      </w:r>
    </w:p>
    <w:p w14:paraId="484D2918" w14:textId="77777777" w:rsidR="00B90BFA" w:rsidRPr="002C4D5F" w:rsidRDefault="00B90BFA" w:rsidP="009D6A87">
      <w:pPr>
        <w:ind w:firstLine="720"/>
        <w:jc w:val="right"/>
        <w:rPr>
          <w:rFonts w:eastAsia="Calibri"/>
          <w:sz w:val="28"/>
          <w:szCs w:val="28"/>
        </w:rPr>
      </w:pPr>
      <w:r w:rsidRPr="002C4D5F">
        <w:rPr>
          <w:rFonts w:eastAsia="Calibri"/>
          <w:sz w:val="28"/>
          <w:szCs w:val="28"/>
        </w:rPr>
        <w:t>Ministru kabineta</w:t>
      </w:r>
    </w:p>
    <w:p w14:paraId="65E5D6CA" w14:textId="1884FE93" w:rsidR="003543E7" w:rsidRDefault="00B90BFA" w:rsidP="009D6A87">
      <w:pPr>
        <w:ind w:firstLine="720"/>
        <w:jc w:val="right"/>
        <w:rPr>
          <w:rFonts w:eastAsia="Calibri"/>
          <w:sz w:val="28"/>
          <w:szCs w:val="28"/>
        </w:rPr>
      </w:pPr>
      <w:r w:rsidRPr="002C4D5F">
        <w:rPr>
          <w:rFonts w:eastAsia="Calibri"/>
          <w:sz w:val="28"/>
          <w:szCs w:val="28"/>
        </w:rPr>
        <w:t>201</w:t>
      </w:r>
      <w:r w:rsidR="008E4FC2" w:rsidRPr="002C4D5F">
        <w:rPr>
          <w:rFonts w:eastAsia="Calibri"/>
          <w:sz w:val="28"/>
          <w:szCs w:val="28"/>
        </w:rPr>
        <w:t>9</w:t>
      </w:r>
      <w:r w:rsidRPr="002C4D5F">
        <w:rPr>
          <w:rFonts w:eastAsia="Calibri"/>
          <w:sz w:val="28"/>
          <w:szCs w:val="28"/>
        </w:rPr>
        <w:t xml:space="preserve">. gada </w:t>
      </w:r>
      <w:r w:rsidR="008E4FC2" w:rsidRPr="002C4D5F">
        <w:rPr>
          <w:rFonts w:eastAsia="Calibri"/>
          <w:sz w:val="28"/>
          <w:szCs w:val="28"/>
        </w:rPr>
        <w:t>13</w:t>
      </w:r>
      <w:r w:rsidR="00CA59A6">
        <w:rPr>
          <w:rFonts w:eastAsia="Calibri"/>
          <w:sz w:val="28"/>
          <w:szCs w:val="28"/>
        </w:rPr>
        <w:t>. </w:t>
      </w:r>
      <w:r w:rsidR="00813CE8">
        <w:rPr>
          <w:rFonts w:eastAsia="Calibri"/>
          <w:sz w:val="28"/>
          <w:szCs w:val="28"/>
        </w:rPr>
        <w:t>augusta</w:t>
      </w:r>
      <w:r w:rsidRPr="002C4D5F">
        <w:rPr>
          <w:rFonts w:eastAsia="Calibri"/>
          <w:sz w:val="28"/>
          <w:szCs w:val="28"/>
        </w:rPr>
        <w:t xml:space="preserve"> </w:t>
      </w:r>
    </w:p>
    <w:p w14:paraId="484D2919" w14:textId="0D1125DA" w:rsidR="00B90BFA" w:rsidRDefault="00B90BFA" w:rsidP="009D6A87">
      <w:pPr>
        <w:ind w:firstLine="720"/>
        <w:jc w:val="right"/>
        <w:rPr>
          <w:rFonts w:eastAsia="Calibri"/>
          <w:sz w:val="28"/>
          <w:szCs w:val="28"/>
        </w:rPr>
      </w:pPr>
      <w:r w:rsidRPr="002C4D5F">
        <w:rPr>
          <w:rFonts w:eastAsia="Calibri"/>
          <w:sz w:val="28"/>
          <w:szCs w:val="28"/>
        </w:rPr>
        <w:t>noteikumiem Nr. </w:t>
      </w:r>
      <w:r w:rsidR="008E4FC2" w:rsidRPr="002C4D5F">
        <w:rPr>
          <w:rFonts w:eastAsia="Calibri"/>
          <w:sz w:val="28"/>
          <w:szCs w:val="28"/>
        </w:rPr>
        <w:t>362</w:t>
      </w:r>
    </w:p>
    <w:p w14:paraId="7AD0B24C" w14:textId="77777777" w:rsidR="00EC5482" w:rsidRPr="002C4D5F" w:rsidRDefault="00EC5482" w:rsidP="009D6A87">
      <w:pPr>
        <w:ind w:firstLine="720"/>
        <w:jc w:val="right"/>
        <w:rPr>
          <w:rFonts w:eastAsia="Calibri"/>
          <w:sz w:val="28"/>
          <w:szCs w:val="28"/>
        </w:rPr>
      </w:pPr>
    </w:p>
    <w:p w14:paraId="484D291A" w14:textId="1AFB232D" w:rsidR="00B90BFA" w:rsidRPr="003543E7" w:rsidRDefault="00EC5482" w:rsidP="008B7C6E">
      <w:pPr>
        <w:ind w:firstLine="0"/>
        <w:jc w:val="center"/>
        <w:rPr>
          <w:b/>
          <w:sz w:val="28"/>
          <w:szCs w:val="28"/>
        </w:rPr>
      </w:pPr>
      <w:r w:rsidRPr="003543E7">
        <w:rPr>
          <w:b/>
          <w:sz w:val="28"/>
          <w:szCs w:val="28"/>
        </w:rPr>
        <w:t xml:space="preserve">Valsts aizdevumu apkalpošanas maksa </w:t>
      </w:r>
    </w:p>
    <w:p w14:paraId="2F813530" w14:textId="77777777" w:rsidR="00EC5482" w:rsidRPr="008B7C6E" w:rsidRDefault="00EC5482" w:rsidP="009D6A87">
      <w:pPr>
        <w:jc w:val="center"/>
        <w:rPr>
          <w:bCs/>
          <w:sz w:val="28"/>
          <w:szCs w:val="28"/>
        </w:rPr>
      </w:pPr>
    </w:p>
    <w:tbl>
      <w:tblPr>
        <w:tblW w:w="5083"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26"/>
        <w:gridCol w:w="5646"/>
        <w:gridCol w:w="2833"/>
      </w:tblGrid>
      <w:tr w:rsidR="002C4D5F" w:rsidRPr="002C4D5F" w14:paraId="484D291E" w14:textId="77777777" w:rsidTr="008B7C6E">
        <w:trPr>
          <w:trHeight w:val="60"/>
        </w:trPr>
        <w:tc>
          <w:tcPr>
            <w:tcW w:w="394" w:type="pct"/>
            <w:tcBorders>
              <w:top w:val="outset" w:sz="6" w:space="0" w:color="414142"/>
              <w:left w:val="outset" w:sz="6" w:space="0" w:color="414142"/>
              <w:bottom w:val="outset" w:sz="6" w:space="0" w:color="414142"/>
              <w:right w:val="outset" w:sz="6" w:space="0" w:color="414142"/>
            </w:tcBorders>
            <w:vAlign w:val="center"/>
            <w:hideMark/>
          </w:tcPr>
          <w:p w14:paraId="484D291B" w14:textId="7623E1E2" w:rsidR="008E4FC2" w:rsidRPr="008B7C6E" w:rsidRDefault="008E4FC2" w:rsidP="009D6A87">
            <w:pPr>
              <w:ind w:firstLine="0"/>
              <w:jc w:val="center"/>
              <w:rPr>
                <w:lang w:eastAsia="lv-LV"/>
              </w:rPr>
            </w:pPr>
            <w:r w:rsidRPr="008B7C6E">
              <w:rPr>
                <w:lang w:eastAsia="lv-LV"/>
              </w:rPr>
              <w:t>Nr.</w:t>
            </w:r>
            <w:r w:rsidRPr="008B7C6E">
              <w:rPr>
                <w:lang w:eastAsia="lv-LV"/>
              </w:rPr>
              <w:br/>
              <w:t>p.</w:t>
            </w:r>
            <w:r w:rsidR="008B7C6E" w:rsidRPr="008B7C6E">
              <w:rPr>
                <w:lang w:eastAsia="lv-LV"/>
              </w:rPr>
              <w:t> </w:t>
            </w:r>
            <w:r w:rsidRPr="008B7C6E">
              <w:rPr>
                <w:lang w:eastAsia="lv-LV"/>
              </w:rPr>
              <w:t>k.</w:t>
            </w:r>
          </w:p>
        </w:tc>
        <w:tc>
          <w:tcPr>
            <w:tcW w:w="3067" w:type="pct"/>
            <w:tcBorders>
              <w:top w:val="outset" w:sz="6" w:space="0" w:color="414142"/>
              <w:left w:val="outset" w:sz="6" w:space="0" w:color="414142"/>
              <w:bottom w:val="outset" w:sz="6" w:space="0" w:color="414142"/>
              <w:right w:val="outset" w:sz="6" w:space="0" w:color="414142"/>
            </w:tcBorders>
            <w:vAlign w:val="center"/>
            <w:hideMark/>
          </w:tcPr>
          <w:p w14:paraId="484D291C" w14:textId="2357F9A5" w:rsidR="008E4FC2" w:rsidRPr="008B7C6E" w:rsidRDefault="00D51356" w:rsidP="009D6A87">
            <w:pPr>
              <w:ind w:firstLine="0"/>
              <w:jc w:val="center"/>
              <w:rPr>
                <w:lang w:eastAsia="lv-LV"/>
              </w:rPr>
            </w:pPr>
            <w:r w:rsidRPr="008B7C6E">
              <w:rPr>
                <w:lang w:eastAsia="lv-LV"/>
              </w:rPr>
              <w:t>Valsts aizdevuma saņēmējs</w:t>
            </w:r>
          </w:p>
        </w:tc>
        <w:tc>
          <w:tcPr>
            <w:tcW w:w="1539" w:type="pct"/>
            <w:tcBorders>
              <w:top w:val="outset" w:sz="6" w:space="0" w:color="414142"/>
              <w:left w:val="outset" w:sz="6" w:space="0" w:color="414142"/>
              <w:bottom w:val="outset" w:sz="6" w:space="0" w:color="414142"/>
              <w:right w:val="outset" w:sz="6" w:space="0" w:color="414142"/>
            </w:tcBorders>
            <w:vAlign w:val="center"/>
            <w:hideMark/>
          </w:tcPr>
          <w:p w14:paraId="484D291D" w14:textId="267AF5E7" w:rsidR="008E4FC2" w:rsidRPr="008B7C6E" w:rsidRDefault="00D51356" w:rsidP="009D6A87">
            <w:pPr>
              <w:ind w:firstLine="0"/>
              <w:jc w:val="center"/>
              <w:rPr>
                <w:lang w:eastAsia="lv-LV"/>
              </w:rPr>
            </w:pPr>
            <w:r w:rsidRPr="008B7C6E">
              <w:rPr>
                <w:lang w:eastAsia="lv-LV"/>
              </w:rPr>
              <w:t>Apkalpošanas maksa</w:t>
            </w:r>
            <w:r w:rsidR="00F16A6C" w:rsidRPr="008B7C6E">
              <w:rPr>
                <w:lang w:eastAsia="lv-LV"/>
              </w:rPr>
              <w:t>s likme</w:t>
            </w:r>
            <w:r w:rsidR="00F5321D" w:rsidRPr="008B7C6E">
              <w:rPr>
                <w:lang w:eastAsia="lv-LV"/>
              </w:rPr>
              <w:t xml:space="preserve"> (%) gadā </w:t>
            </w:r>
            <w:r w:rsidR="007A4682" w:rsidRPr="008B7C6E">
              <w:rPr>
                <w:lang w:eastAsia="lv-LV"/>
              </w:rPr>
              <w:t>no izsniegtā aizdevumu atlikuma</w:t>
            </w:r>
          </w:p>
        </w:tc>
      </w:tr>
      <w:tr w:rsidR="002C4D5F" w:rsidRPr="002C4D5F" w14:paraId="484D2922" w14:textId="77777777" w:rsidTr="008B7C6E">
        <w:trPr>
          <w:trHeight w:val="60"/>
        </w:trPr>
        <w:tc>
          <w:tcPr>
            <w:tcW w:w="394" w:type="pct"/>
            <w:tcBorders>
              <w:top w:val="outset" w:sz="6" w:space="0" w:color="414142"/>
              <w:left w:val="outset" w:sz="6" w:space="0" w:color="414142"/>
              <w:bottom w:val="outset" w:sz="6" w:space="0" w:color="414142"/>
              <w:right w:val="outset" w:sz="6" w:space="0" w:color="414142"/>
            </w:tcBorders>
            <w:hideMark/>
          </w:tcPr>
          <w:p w14:paraId="484D291F" w14:textId="77777777" w:rsidR="008E4FC2" w:rsidRPr="008B7C6E" w:rsidRDefault="008E4FC2" w:rsidP="008B7C6E">
            <w:pPr>
              <w:ind w:firstLine="0"/>
              <w:jc w:val="center"/>
              <w:rPr>
                <w:lang w:eastAsia="lv-LV"/>
              </w:rPr>
            </w:pPr>
            <w:r w:rsidRPr="008B7C6E">
              <w:rPr>
                <w:lang w:eastAsia="lv-LV"/>
              </w:rPr>
              <w:t>1.</w:t>
            </w:r>
          </w:p>
        </w:tc>
        <w:tc>
          <w:tcPr>
            <w:tcW w:w="3067" w:type="pct"/>
            <w:tcBorders>
              <w:top w:val="outset" w:sz="6" w:space="0" w:color="414142"/>
              <w:left w:val="outset" w:sz="6" w:space="0" w:color="414142"/>
              <w:bottom w:val="outset" w:sz="6" w:space="0" w:color="414142"/>
              <w:right w:val="outset" w:sz="6" w:space="0" w:color="414142"/>
            </w:tcBorders>
            <w:hideMark/>
          </w:tcPr>
          <w:p w14:paraId="484D2920" w14:textId="14332918" w:rsidR="008E4FC2" w:rsidRPr="008B7C6E" w:rsidRDefault="00D51356" w:rsidP="008B7C6E">
            <w:pPr>
              <w:ind w:left="100" w:firstLine="0"/>
              <w:jc w:val="left"/>
              <w:rPr>
                <w:lang w:eastAsia="lv-LV"/>
              </w:rPr>
            </w:pPr>
            <w:r w:rsidRPr="008B7C6E">
              <w:rPr>
                <w:lang w:eastAsia="lv-LV"/>
              </w:rPr>
              <w:t>P</w:t>
            </w:r>
            <w:r w:rsidR="008E4FC2" w:rsidRPr="008B7C6E">
              <w:rPr>
                <w:lang w:eastAsia="lv-LV"/>
              </w:rPr>
              <w:t>ašvaldīb</w:t>
            </w:r>
            <w:r w:rsidRPr="008B7C6E">
              <w:rPr>
                <w:lang w:eastAsia="lv-LV"/>
              </w:rPr>
              <w:t>a</w:t>
            </w:r>
          </w:p>
        </w:tc>
        <w:tc>
          <w:tcPr>
            <w:tcW w:w="1539" w:type="pct"/>
            <w:tcBorders>
              <w:top w:val="outset" w:sz="6" w:space="0" w:color="414142"/>
              <w:left w:val="outset" w:sz="6" w:space="0" w:color="414142"/>
              <w:bottom w:val="outset" w:sz="6" w:space="0" w:color="414142"/>
              <w:right w:val="outset" w:sz="6" w:space="0" w:color="414142"/>
            </w:tcBorders>
            <w:hideMark/>
          </w:tcPr>
          <w:p w14:paraId="484D2921" w14:textId="0CC804F1" w:rsidR="008E4FC2" w:rsidRPr="008B7C6E" w:rsidRDefault="008E4FC2" w:rsidP="009D6A87">
            <w:pPr>
              <w:ind w:firstLine="0"/>
              <w:jc w:val="center"/>
              <w:rPr>
                <w:lang w:eastAsia="lv-LV"/>
              </w:rPr>
            </w:pPr>
            <w:r w:rsidRPr="008B7C6E">
              <w:rPr>
                <w:lang w:eastAsia="lv-LV"/>
              </w:rPr>
              <w:t>0,25</w:t>
            </w:r>
            <w:r w:rsidR="008B7C6E">
              <w:rPr>
                <w:lang w:eastAsia="lv-LV"/>
              </w:rPr>
              <w:t> </w:t>
            </w:r>
            <w:r w:rsidRPr="008B7C6E">
              <w:rPr>
                <w:lang w:eastAsia="lv-LV"/>
              </w:rPr>
              <w:t>%</w:t>
            </w:r>
          </w:p>
        </w:tc>
      </w:tr>
      <w:tr w:rsidR="002C4D5F" w:rsidRPr="002C4D5F" w14:paraId="484D2926" w14:textId="77777777" w:rsidTr="008B7C6E">
        <w:trPr>
          <w:trHeight w:val="60"/>
        </w:trPr>
        <w:tc>
          <w:tcPr>
            <w:tcW w:w="394" w:type="pct"/>
            <w:tcBorders>
              <w:top w:val="outset" w:sz="6" w:space="0" w:color="414142"/>
              <w:left w:val="outset" w:sz="6" w:space="0" w:color="414142"/>
              <w:bottom w:val="outset" w:sz="6" w:space="0" w:color="414142"/>
              <w:right w:val="outset" w:sz="6" w:space="0" w:color="414142"/>
            </w:tcBorders>
            <w:hideMark/>
          </w:tcPr>
          <w:p w14:paraId="484D2923" w14:textId="77777777" w:rsidR="008E4FC2" w:rsidRPr="008B7C6E" w:rsidRDefault="008E4FC2" w:rsidP="008B7C6E">
            <w:pPr>
              <w:ind w:firstLine="0"/>
              <w:jc w:val="center"/>
              <w:rPr>
                <w:lang w:eastAsia="lv-LV"/>
              </w:rPr>
            </w:pPr>
            <w:r w:rsidRPr="008B7C6E">
              <w:rPr>
                <w:lang w:eastAsia="lv-LV"/>
              </w:rPr>
              <w:t>2.</w:t>
            </w:r>
          </w:p>
        </w:tc>
        <w:tc>
          <w:tcPr>
            <w:tcW w:w="3067" w:type="pct"/>
            <w:tcBorders>
              <w:top w:val="outset" w:sz="6" w:space="0" w:color="414142"/>
              <w:left w:val="outset" w:sz="6" w:space="0" w:color="414142"/>
              <w:bottom w:val="outset" w:sz="6" w:space="0" w:color="414142"/>
              <w:right w:val="outset" w:sz="6" w:space="0" w:color="414142"/>
            </w:tcBorders>
            <w:hideMark/>
          </w:tcPr>
          <w:p w14:paraId="484D2924" w14:textId="15DCB58A" w:rsidR="008E4FC2" w:rsidRPr="008B7C6E" w:rsidRDefault="007865B4" w:rsidP="008B7C6E">
            <w:pPr>
              <w:ind w:left="100" w:firstLine="0"/>
              <w:jc w:val="left"/>
              <w:rPr>
                <w:lang w:eastAsia="lv-LV"/>
              </w:rPr>
            </w:pPr>
            <w:r w:rsidRPr="008B7C6E">
              <w:rPr>
                <w:lang w:eastAsia="lv-LV"/>
              </w:rPr>
              <w:t>K</w:t>
            </w:r>
            <w:r w:rsidR="008E4FC2" w:rsidRPr="008B7C6E">
              <w:rPr>
                <w:lang w:eastAsia="lv-LV"/>
              </w:rPr>
              <w:t>apitālsabiedrīb</w:t>
            </w:r>
            <w:r w:rsidR="00D51356" w:rsidRPr="008B7C6E">
              <w:rPr>
                <w:lang w:eastAsia="lv-LV"/>
              </w:rPr>
              <w:t>a</w:t>
            </w:r>
            <w:r w:rsidR="008E4FC2" w:rsidRPr="008B7C6E">
              <w:rPr>
                <w:lang w:eastAsia="lv-LV"/>
              </w:rPr>
              <w:t>, zinātnisk</w:t>
            </w:r>
            <w:r w:rsidR="00D51356" w:rsidRPr="008B7C6E">
              <w:rPr>
                <w:lang w:eastAsia="lv-LV"/>
              </w:rPr>
              <w:t>ā</w:t>
            </w:r>
            <w:r w:rsidR="008E4FC2" w:rsidRPr="008B7C6E">
              <w:rPr>
                <w:lang w:eastAsia="lv-LV"/>
              </w:rPr>
              <w:t xml:space="preserve"> institū</w:t>
            </w:r>
            <w:r w:rsidR="00A705D9" w:rsidRPr="008B7C6E">
              <w:rPr>
                <w:lang w:eastAsia="lv-LV"/>
              </w:rPr>
              <w:t>cij</w:t>
            </w:r>
            <w:r w:rsidR="00D51356" w:rsidRPr="008B7C6E">
              <w:rPr>
                <w:lang w:eastAsia="lv-LV"/>
              </w:rPr>
              <w:t>a</w:t>
            </w:r>
            <w:r w:rsidRPr="008B7C6E">
              <w:rPr>
                <w:lang w:eastAsia="lv-LV"/>
              </w:rPr>
              <w:t>, augstskola</w:t>
            </w:r>
            <w:r w:rsidR="008E4FC2" w:rsidRPr="008B7C6E">
              <w:rPr>
                <w:lang w:eastAsia="lv-LV"/>
              </w:rPr>
              <w:t xml:space="preserve"> </w:t>
            </w:r>
            <w:r w:rsidR="00D51356" w:rsidRPr="008B7C6E">
              <w:rPr>
                <w:lang w:eastAsia="lv-LV"/>
              </w:rPr>
              <w:t>vai</w:t>
            </w:r>
            <w:r w:rsidR="008E4FC2" w:rsidRPr="008B7C6E">
              <w:rPr>
                <w:lang w:eastAsia="lv-LV"/>
              </w:rPr>
              <w:t xml:space="preserve"> ost</w:t>
            </w:r>
            <w:r w:rsidR="00F16A6C" w:rsidRPr="008B7C6E">
              <w:rPr>
                <w:lang w:eastAsia="lv-LV"/>
              </w:rPr>
              <w:t>as</w:t>
            </w:r>
            <w:r w:rsidR="008E4FC2" w:rsidRPr="008B7C6E">
              <w:rPr>
                <w:lang w:eastAsia="lv-LV"/>
              </w:rPr>
              <w:t xml:space="preserve"> pārvald</w:t>
            </w:r>
            <w:r w:rsidR="00080D85" w:rsidRPr="008B7C6E">
              <w:rPr>
                <w:lang w:eastAsia="lv-LV"/>
              </w:rPr>
              <w:t>e</w:t>
            </w:r>
          </w:p>
        </w:tc>
        <w:tc>
          <w:tcPr>
            <w:tcW w:w="1539" w:type="pct"/>
            <w:tcBorders>
              <w:top w:val="outset" w:sz="6" w:space="0" w:color="414142"/>
              <w:left w:val="outset" w:sz="6" w:space="0" w:color="414142"/>
              <w:bottom w:val="outset" w:sz="6" w:space="0" w:color="414142"/>
              <w:right w:val="outset" w:sz="6" w:space="0" w:color="414142"/>
            </w:tcBorders>
            <w:hideMark/>
          </w:tcPr>
          <w:p w14:paraId="484D2925" w14:textId="599D88CC" w:rsidR="008E4FC2" w:rsidRPr="008B7C6E" w:rsidRDefault="008E4FC2" w:rsidP="009D6A87">
            <w:pPr>
              <w:ind w:firstLine="0"/>
              <w:jc w:val="center"/>
              <w:rPr>
                <w:lang w:eastAsia="lv-LV"/>
              </w:rPr>
            </w:pPr>
            <w:r w:rsidRPr="008B7C6E">
              <w:rPr>
                <w:lang w:eastAsia="lv-LV"/>
              </w:rPr>
              <w:t>0,5 %</w:t>
            </w:r>
            <w:r w:rsidR="009D6A87" w:rsidRPr="008B7C6E">
              <w:rPr>
                <w:lang w:eastAsia="lv-LV"/>
              </w:rPr>
              <w:t>"</w:t>
            </w:r>
          </w:p>
        </w:tc>
      </w:tr>
    </w:tbl>
    <w:p w14:paraId="2D665020" w14:textId="53EAA6B4" w:rsidR="006C4836" w:rsidRPr="00AF7718" w:rsidRDefault="006C4836" w:rsidP="009D6A87">
      <w:pPr>
        <w:ind w:firstLine="0"/>
        <w:rPr>
          <w:sz w:val="28"/>
          <w:szCs w:val="28"/>
        </w:rPr>
      </w:pPr>
    </w:p>
    <w:p w14:paraId="6C0A2DBE" w14:textId="73231F27" w:rsidR="006C4836" w:rsidRPr="002C4D5F" w:rsidRDefault="006C4836" w:rsidP="009D6A87">
      <w:pPr>
        <w:rPr>
          <w:sz w:val="28"/>
          <w:szCs w:val="28"/>
        </w:rPr>
      </w:pPr>
      <w:r w:rsidRPr="002C4D5F">
        <w:rPr>
          <w:sz w:val="28"/>
          <w:szCs w:val="28"/>
        </w:rPr>
        <w:t>2. Noteikumi stājas spēkā 2020.</w:t>
      </w:r>
      <w:r w:rsidR="009D6A87">
        <w:rPr>
          <w:sz w:val="28"/>
          <w:szCs w:val="28"/>
        </w:rPr>
        <w:t> </w:t>
      </w:r>
      <w:r w:rsidRPr="002C4D5F">
        <w:rPr>
          <w:sz w:val="28"/>
          <w:szCs w:val="28"/>
        </w:rPr>
        <w:t>gada 1.</w:t>
      </w:r>
      <w:r w:rsidR="009D6A87">
        <w:rPr>
          <w:sz w:val="28"/>
          <w:szCs w:val="28"/>
        </w:rPr>
        <w:t xml:space="preserve"> </w:t>
      </w:r>
      <w:r w:rsidRPr="002C4D5F">
        <w:rPr>
          <w:sz w:val="28"/>
          <w:szCs w:val="28"/>
        </w:rPr>
        <w:t>janvār</w:t>
      </w:r>
      <w:r w:rsidR="002C4D5F">
        <w:rPr>
          <w:sz w:val="28"/>
          <w:szCs w:val="28"/>
        </w:rPr>
        <w:t>ī</w:t>
      </w:r>
      <w:r w:rsidRPr="002C4D5F">
        <w:rPr>
          <w:sz w:val="28"/>
          <w:szCs w:val="28"/>
        </w:rPr>
        <w:t>.</w:t>
      </w:r>
    </w:p>
    <w:p w14:paraId="484D2928" w14:textId="77777777" w:rsidR="00B90BFA" w:rsidRPr="002C4D5F" w:rsidRDefault="00B90BFA" w:rsidP="009D6A87">
      <w:pPr>
        <w:tabs>
          <w:tab w:val="left" w:pos="6237"/>
        </w:tabs>
        <w:ind w:left="720" w:firstLine="0"/>
        <w:rPr>
          <w:rFonts w:eastAsia="Calibri"/>
          <w:sz w:val="28"/>
          <w:szCs w:val="28"/>
          <w:lang w:eastAsia="lv-LV"/>
        </w:rPr>
      </w:pPr>
    </w:p>
    <w:p w14:paraId="56331DFC" w14:textId="77777777" w:rsidR="002C4D5F" w:rsidRDefault="002C4D5F" w:rsidP="009D6A87">
      <w:pPr>
        <w:tabs>
          <w:tab w:val="right" w:pos="9071"/>
        </w:tabs>
        <w:ind w:left="720" w:firstLine="0"/>
        <w:rPr>
          <w:rFonts w:eastAsia="Calibri"/>
          <w:sz w:val="28"/>
          <w:szCs w:val="28"/>
          <w:lang w:eastAsia="lv-LV"/>
        </w:rPr>
      </w:pPr>
    </w:p>
    <w:p w14:paraId="0E0C8D7E" w14:textId="77777777" w:rsidR="002C4D5F" w:rsidRDefault="002C4D5F" w:rsidP="009D6A87">
      <w:pPr>
        <w:tabs>
          <w:tab w:val="right" w:pos="9071"/>
        </w:tabs>
        <w:ind w:left="720" w:firstLine="0"/>
        <w:rPr>
          <w:rFonts w:eastAsia="Calibri"/>
          <w:sz w:val="28"/>
          <w:szCs w:val="28"/>
          <w:lang w:eastAsia="lv-LV"/>
        </w:rPr>
      </w:pPr>
    </w:p>
    <w:p w14:paraId="71A6DE35" w14:textId="77777777" w:rsidR="009D6A87" w:rsidRPr="00DE283C" w:rsidRDefault="009D6A87" w:rsidP="008B7C6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9A790B7" w14:textId="77777777" w:rsidR="009D6A87" w:rsidRDefault="009D6A87" w:rsidP="008B7C6E">
      <w:pPr>
        <w:pStyle w:val="Body"/>
        <w:tabs>
          <w:tab w:val="left" w:pos="6946"/>
        </w:tabs>
        <w:spacing w:after="0" w:line="240" w:lineRule="auto"/>
        <w:ind w:firstLine="709"/>
        <w:jc w:val="both"/>
        <w:rPr>
          <w:rFonts w:ascii="Times New Roman" w:hAnsi="Times New Roman"/>
          <w:color w:val="auto"/>
          <w:sz w:val="28"/>
          <w:lang w:val="de-DE"/>
        </w:rPr>
      </w:pPr>
    </w:p>
    <w:p w14:paraId="1C6780E4" w14:textId="77777777" w:rsidR="009D6A87" w:rsidRDefault="009D6A87" w:rsidP="008B7C6E">
      <w:pPr>
        <w:pStyle w:val="Body"/>
        <w:tabs>
          <w:tab w:val="left" w:pos="6946"/>
        </w:tabs>
        <w:spacing w:after="0" w:line="240" w:lineRule="auto"/>
        <w:ind w:firstLine="709"/>
        <w:jc w:val="both"/>
        <w:rPr>
          <w:rFonts w:ascii="Times New Roman" w:hAnsi="Times New Roman"/>
          <w:color w:val="auto"/>
          <w:sz w:val="28"/>
          <w:lang w:val="de-DE"/>
        </w:rPr>
      </w:pPr>
    </w:p>
    <w:p w14:paraId="49C87E73" w14:textId="77777777" w:rsidR="009D6A87" w:rsidRDefault="009D6A87" w:rsidP="008B7C6E">
      <w:pPr>
        <w:pStyle w:val="Body"/>
        <w:tabs>
          <w:tab w:val="left" w:pos="6946"/>
        </w:tabs>
        <w:spacing w:after="0" w:line="240" w:lineRule="auto"/>
        <w:ind w:firstLine="709"/>
        <w:jc w:val="both"/>
        <w:rPr>
          <w:rFonts w:ascii="Times New Roman" w:hAnsi="Times New Roman"/>
          <w:color w:val="auto"/>
          <w:sz w:val="28"/>
          <w:lang w:val="de-DE"/>
        </w:rPr>
      </w:pPr>
    </w:p>
    <w:p w14:paraId="2BA7D087" w14:textId="77777777" w:rsidR="009D6A87" w:rsidRPr="00DE283C" w:rsidRDefault="009D6A87" w:rsidP="008B7C6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9D6A87" w:rsidRPr="00DE283C" w:rsidSect="009D6A87">
      <w:headerReference w:type="default" r:id="rId14"/>
      <w:footerReference w:type="default" r:id="rId15"/>
      <w:headerReference w:type="first" r:id="rId16"/>
      <w:footerReference w:type="first" r:id="rId17"/>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CC5F" w14:textId="77777777" w:rsidR="00252D64" w:rsidRDefault="00252D64" w:rsidP="002C4D5F">
      <w:r>
        <w:separator/>
      </w:r>
    </w:p>
  </w:endnote>
  <w:endnote w:type="continuationSeparator" w:id="0">
    <w:p w14:paraId="0335DBC0" w14:textId="77777777" w:rsidR="00252D64" w:rsidRDefault="00252D64" w:rsidP="002C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FFF5" w14:textId="7EB4AF5E" w:rsidR="002C4D5F" w:rsidRPr="009D6A87" w:rsidRDefault="009D6A87" w:rsidP="009D6A87">
    <w:pPr>
      <w:pStyle w:val="Footer"/>
      <w:ind w:firstLine="0"/>
      <w:rPr>
        <w:sz w:val="16"/>
        <w:szCs w:val="16"/>
      </w:rPr>
    </w:pPr>
    <w:r w:rsidRPr="009D6A87">
      <w:rPr>
        <w:sz w:val="16"/>
        <w:szCs w:val="16"/>
      </w:rPr>
      <w:t>N2339_9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58B6" w14:textId="4D11957A" w:rsidR="009D6A87" w:rsidRPr="009D6A87" w:rsidRDefault="009D6A87" w:rsidP="009D6A87">
    <w:pPr>
      <w:pStyle w:val="Footer"/>
      <w:ind w:firstLine="0"/>
      <w:rPr>
        <w:sz w:val="16"/>
        <w:szCs w:val="16"/>
      </w:rPr>
    </w:pPr>
    <w:r w:rsidRPr="009D6A87">
      <w:rPr>
        <w:sz w:val="16"/>
        <w:szCs w:val="16"/>
      </w:rPr>
      <w:t>N2339_9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4CA5" w14:textId="77777777" w:rsidR="00252D64" w:rsidRDefault="00252D64" w:rsidP="002C4D5F">
      <w:r>
        <w:separator/>
      </w:r>
    </w:p>
  </w:footnote>
  <w:footnote w:type="continuationSeparator" w:id="0">
    <w:p w14:paraId="2742D7FD" w14:textId="77777777" w:rsidR="00252D64" w:rsidRDefault="00252D64" w:rsidP="002C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357111"/>
      <w:docPartObj>
        <w:docPartGallery w:val="Page Numbers (Top of Page)"/>
        <w:docPartUnique/>
      </w:docPartObj>
    </w:sdtPr>
    <w:sdtEndPr>
      <w:rPr>
        <w:noProof/>
      </w:rPr>
    </w:sdtEndPr>
    <w:sdtContent>
      <w:p w14:paraId="3EBEC151" w14:textId="3D7A7137" w:rsidR="009D6A87" w:rsidRDefault="009D6A87" w:rsidP="009D6A87">
        <w:pPr>
          <w:pStyle w:val="Head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37F0A5D1" w14:textId="77777777" w:rsidR="009D6A87" w:rsidRDefault="009D6A87" w:rsidP="009D6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B703" w14:textId="77777777" w:rsidR="009D6A87" w:rsidRPr="003629D6" w:rsidRDefault="009D6A87">
    <w:pPr>
      <w:pStyle w:val="Header"/>
    </w:pPr>
  </w:p>
  <w:p w14:paraId="46D4B166" w14:textId="7DB5B655" w:rsidR="009D6A87" w:rsidRDefault="009D6A87" w:rsidP="009D6A87">
    <w:pPr>
      <w:pStyle w:val="Header"/>
      <w:ind w:firstLine="0"/>
    </w:pPr>
    <w:r>
      <w:rPr>
        <w:noProof/>
      </w:rPr>
      <w:drawing>
        <wp:inline distT="0" distB="0" distL="0" distR="0" wp14:anchorId="328A7E8B" wp14:editId="06255E8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3FB"/>
    <w:multiLevelType w:val="multilevel"/>
    <w:tmpl w:val="6F4A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54E51"/>
    <w:multiLevelType w:val="multilevel"/>
    <w:tmpl w:val="A19EA3F6"/>
    <w:lvl w:ilvl="0">
      <w:start w:val="62"/>
      <w:numFmt w:val="decimal"/>
      <w:lvlText w:val="%1."/>
      <w:lvlJc w:val="left"/>
      <w:pPr>
        <w:ind w:left="600" w:hanging="60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15:restartNumberingAfterBreak="0">
    <w:nsid w:val="41604EEB"/>
    <w:multiLevelType w:val="hybridMultilevel"/>
    <w:tmpl w:val="9636FBA0"/>
    <w:lvl w:ilvl="0" w:tplc="9EC0AC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7CE47A6"/>
    <w:multiLevelType w:val="hybridMultilevel"/>
    <w:tmpl w:val="45BA6548"/>
    <w:lvl w:ilvl="0" w:tplc="E00A5D6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E68210C"/>
    <w:multiLevelType w:val="hybridMultilevel"/>
    <w:tmpl w:val="FE9092AC"/>
    <w:lvl w:ilvl="0" w:tplc="0426000F">
      <w:start w:val="1"/>
      <w:numFmt w:val="decimal"/>
      <w:lvlText w:val="%1."/>
      <w:lvlJc w:val="left"/>
      <w:pPr>
        <w:ind w:left="1350" w:hanging="360"/>
      </w:pPr>
    </w:lvl>
    <w:lvl w:ilvl="1" w:tplc="04260019">
      <w:start w:val="1"/>
      <w:numFmt w:val="lowerLetter"/>
      <w:lvlText w:val="%2."/>
      <w:lvlJc w:val="left"/>
      <w:pPr>
        <w:ind w:left="2070" w:hanging="360"/>
      </w:pPr>
    </w:lvl>
    <w:lvl w:ilvl="2" w:tplc="0426001B">
      <w:start w:val="1"/>
      <w:numFmt w:val="lowerRoman"/>
      <w:lvlText w:val="%3."/>
      <w:lvlJc w:val="right"/>
      <w:pPr>
        <w:ind w:left="2790" w:hanging="180"/>
      </w:pPr>
    </w:lvl>
    <w:lvl w:ilvl="3" w:tplc="0426000F">
      <w:start w:val="1"/>
      <w:numFmt w:val="decimal"/>
      <w:lvlText w:val="%4."/>
      <w:lvlJc w:val="left"/>
      <w:pPr>
        <w:ind w:left="3510" w:hanging="360"/>
      </w:pPr>
    </w:lvl>
    <w:lvl w:ilvl="4" w:tplc="04260019">
      <w:start w:val="1"/>
      <w:numFmt w:val="lowerLetter"/>
      <w:lvlText w:val="%5."/>
      <w:lvlJc w:val="left"/>
      <w:pPr>
        <w:ind w:left="4230" w:hanging="360"/>
      </w:pPr>
    </w:lvl>
    <w:lvl w:ilvl="5" w:tplc="0426001B">
      <w:start w:val="1"/>
      <w:numFmt w:val="lowerRoman"/>
      <w:lvlText w:val="%6."/>
      <w:lvlJc w:val="right"/>
      <w:pPr>
        <w:ind w:left="4950" w:hanging="180"/>
      </w:pPr>
    </w:lvl>
    <w:lvl w:ilvl="6" w:tplc="0426000F">
      <w:start w:val="1"/>
      <w:numFmt w:val="decimal"/>
      <w:lvlText w:val="%7."/>
      <w:lvlJc w:val="left"/>
      <w:pPr>
        <w:ind w:left="5670" w:hanging="360"/>
      </w:pPr>
    </w:lvl>
    <w:lvl w:ilvl="7" w:tplc="04260019">
      <w:start w:val="1"/>
      <w:numFmt w:val="lowerLetter"/>
      <w:lvlText w:val="%8."/>
      <w:lvlJc w:val="left"/>
      <w:pPr>
        <w:ind w:left="6390" w:hanging="360"/>
      </w:pPr>
    </w:lvl>
    <w:lvl w:ilvl="8" w:tplc="0426001B">
      <w:start w:val="1"/>
      <w:numFmt w:val="lowerRoman"/>
      <w:lvlText w:val="%9."/>
      <w:lvlJc w:val="right"/>
      <w:pPr>
        <w:ind w:left="71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FA"/>
    <w:rsid w:val="000013C6"/>
    <w:rsid w:val="00076788"/>
    <w:rsid w:val="00080D85"/>
    <w:rsid w:val="000B65A9"/>
    <w:rsid w:val="000E48BD"/>
    <w:rsid w:val="00101DCF"/>
    <w:rsid w:val="00115664"/>
    <w:rsid w:val="00152E9D"/>
    <w:rsid w:val="00157A07"/>
    <w:rsid w:val="001F60CC"/>
    <w:rsid w:val="001F6E1A"/>
    <w:rsid w:val="002074FE"/>
    <w:rsid w:val="002201F2"/>
    <w:rsid w:val="002371D9"/>
    <w:rsid w:val="00252D64"/>
    <w:rsid w:val="002B1723"/>
    <w:rsid w:val="002C4D5F"/>
    <w:rsid w:val="003543E7"/>
    <w:rsid w:val="004017BC"/>
    <w:rsid w:val="00412998"/>
    <w:rsid w:val="005174A5"/>
    <w:rsid w:val="00567260"/>
    <w:rsid w:val="00582A95"/>
    <w:rsid w:val="00586926"/>
    <w:rsid w:val="005F4480"/>
    <w:rsid w:val="00603C42"/>
    <w:rsid w:val="00615671"/>
    <w:rsid w:val="00656BD2"/>
    <w:rsid w:val="00686BEC"/>
    <w:rsid w:val="006A16F8"/>
    <w:rsid w:val="006C4836"/>
    <w:rsid w:val="006D5942"/>
    <w:rsid w:val="006F4C47"/>
    <w:rsid w:val="00753CA5"/>
    <w:rsid w:val="00762C09"/>
    <w:rsid w:val="00772CFC"/>
    <w:rsid w:val="007865B4"/>
    <w:rsid w:val="007A4682"/>
    <w:rsid w:val="00813CE8"/>
    <w:rsid w:val="008273CC"/>
    <w:rsid w:val="00891893"/>
    <w:rsid w:val="008B7C6E"/>
    <w:rsid w:val="008E4FC2"/>
    <w:rsid w:val="008F7810"/>
    <w:rsid w:val="008F7A21"/>
    <w:rsid w:val="00915250"/>
    <w:rsid w:val="00990990"/>
    <w:rsid w:val="00996482"/>
    <w:rsid w:val="009A5DE8"/>
    <w:rsid w:val="009D4979"/>
    <w:rsid w:val="009D6A87"/>
    <w:rsid w:val="00A115A9"/>
    <w:rsid w:val="00A4539E"/>
    <w:rsid w:val="00A634FF"/>
    <w:rsid w:val="00A705D9"/>
    <w:rsid w:val="00A81EB8"/>
    <w:rsid w:val="00A83F04"/>
    <w:rsid w:val="00AA0AD9"/>
    <w:rsid w:val="00AD4D77"/>
    <w:rsid w:val="00AF7718"/>
    <w:rsid w:val="00B0560A"/>
    <w:rsid w:val="00B47C64"/>
    <w:rsid w:val="00B90BFA"/>
    <w:rsid w:val="00C42E15"/>
    <w:rsid w:val="00C44E10"/>
    <w:rsid w:val="00C65F86"/>
    <w:rsid w:val="00C77B00"/>
    <w:rsid w:val="00C87D80"/>
    <w:rsid w:val="00CA59A6"/>
    <w:rsid w:val="00CB6975"/>
    <w:rsid w:val="00D51356"/>
    <w:rsid w:val="00D65682"/>
    <w:rsid w:val="00DB19C5"/>
    <w:rsid w:val="00EC5482"/>
    <w:rsid w:val="00F16A6C"/>
    <w:rsid w:val="00F5321D"/>
    <w:rsid w:val="00F91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28FE"/>
  <w15:chartTrackingRefBased/>
  <w15:docId w15:val="{BA97F5F2-21F7-4D78-9F3E-D316EC59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BFA"/>
    <w:pPr>
      <w:spacing w:after="0" w:line="240" w:lineRule="auto"/>
      <w:ind w:firstLine="709"/>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0BFA"/>
    <w:pPr>
      <w:keepNext/>
      <w:jc w:val="right"/>
      <w:outlineLvl w:val="0"/>
    </w:pPr>
    <w:rPr>
      <w:bCs/>
      <w:sz w:val="28"/>
    </w:rPr>
  </w:style>
  <w:style w:type="paragraph" w:styleId="Heading2">
    <w:name w:val="heading 2"/>
    <w:basedOn w:val="Normal"/>
    <w:next w:val="Normal"/>
    <w:link w:val="Heading2Char"/>
    <w:semiHidden/>
    <w:unhideWhenUsed/>
    <w:qFormat/>
    <w:rsid w:val="00B90BFA"/>
    <w:pPr>
      <w:keepNext/>
      <w:jc w:val="center"/>
      <w:outlineLvl w:val="1"/>
    </w:pPr>
    <w:rPr>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BFA"/>
    <w:rPr>
      <w:rFonts w:ascii="Times New Roman" w:eastAsia="Times New Roman" w:hAnsi="Times New Roman" w:cs="Times New Roman"/>
      <w:bCs/>
      <w:sz w:val="28"/>
      <w:szCs w:val="24"/>
    </w:rPr>
  </w:style>
  <w:style w:type="character" w:customStyle="1" w:styleId="Heading2Char">
    <w:name w:val="Heading 2 Char"/>
    <w:basedOn w:val="DefaultParagraphFont"/>
    <w:link w:val="Heading2"/>
    <w:semiHidden/>
    <w:rsid w:val="00B90BFA"/>
    <w:rPr>
      <w:rFonts w:ascii="Times New Roman" w:eastAsia="Times New Roman" w:hAnsi="Times New Roman" w:cs="Times New Roman"/>
      <w:bCs/>
      <w:caps/>
      <w:sz w:val="28"/>
      <w:szCs w:val="24"/>
    </w:rPr>
  </w:style>
  <w:style w:type="paragraph" w:styleId="Caption">
    <w:name w:val="caption"/>
    <w:basedOn w:val="Normal"/>
    <w:next w:val="Normal"/>
    <w:semiHidden/>
    <w:unhideWhenUsed/>
    <w:qFormat/>
    <w:rsid w:val="00B90BFA"/>
    <w:pPr>
      <w:ind w:firstLine="0"/>
      <w:jc w:val="center"/>
    </w:pPr>
    <w:rPr>
      <w:i/>
      <w:iCs/>
      <w:color w:val="999999"/>
      <w:sz w:val="18"/>
    </w:rPr>
  </w:style>
  <w:style w:type="paragraph" w:styleId="BodyTextIndent2">
    <w:name w:val="Body Text Indent 2"/>
    <w:basedOn w:val="Normal"/>
    <w:link w:val="BodyTextIndent2Char"/>
    <w:semiHidden/>
    <w:unhideWhenUsed/>
    <w:rsid w:val="00B90BFA"/>
    <w:pPr>
      <w:ind w:firstLine="720"/>
    </w:pPr>
    <w:rPr>
      <w:sz w:val="28"/>
    </w:rPr>
  </w:style>
  <w:style w:type="character" w:customStyle="1" w:styleId="BodyTextIndent2Char">
    <w:name w:val="Body Text Indent 2 Char"/>
    <w:basedOn w:val="DefaultParagraphFont"/>
    <w:link w:val="BodyTextIndent2"/>
    <w:semiHidden/>
    <w:rsid w:val="00B90BFA"/>
    <w:rPr>
      <w:rFonts w:ascii="Times New Roman" w:eastAsia="Times New Roman" w:hAnsi="Times New Roman" w:cs="Times New Roman"/>
      <w:sz w:val="28"/>
      <w:szCs w:val="24"/>
    </w:rPr>
  </w:style>
  <w:style w:type="paragraph" w:styleId="ListParagraph">
    <w:name w:val="List Paragraph"/>
    <w:basedOn w:val="Normal"/>
    <w:uiPriority w:val="34"/>
    <w:qFormat/>
    <w:rsid w:val="00B90BFA"/>
    <w:pPr>
      <w:spacing w:after="200" w:line="276" w:lineRule="auto"/>
      <w:ind w:left="720"/>
      <w:contextualSpacing/>
    </w:pPr>
    <w:rPr>
      <w:rFonts w:ascii="Calibri" w:eastAsia="Calibri" w:hAnsi="Calibri"/>
      <w:sz w:val="22"/>
      <w:szCs w:val="22"/>
    </w:rPr>
  </w:style>
  <w:style w:type="paragraph" w:customStyle="1" w:styleId="naislab">
    <w:name w:val="naislab"/>
    <w:basedOn w:val="Normal"/>
    <w:rsid w:val="00B90BFA"/>
    <w:pPr>
      <w:spacing w:before="75" w:after="75"/>
      <w:jc w:val="right"/>
    </w:pPr>
    <w:rPr>
      <w:lang w:eastAsia="lv-LV"/>
    </w:rPr>
  </w:style>
  <w:style w:type="paragraph" w:customStyle="1" w:styleId="Default">
    <w:name w:val="Default"/>
    <w:rsid w:val="00B90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A634FF"/>
    <w:pPr>
      <w:spacing w:before="100" w:beforeAutospacing="1" w:after="100" w:afterAutospacing="1"/>
      <w:ind w:firstLine="0"/>
      <w:jc w:val="left"/>
    </w:pPr>
    <w:rPr>
      <w:lang w:eastAsia="lv-LV"/>
    </w:rPr>
  </w:style>
  <w:style w:type="character" w:styleId="Hyperlink">
    <w:name w:val="Hyperlink"/>
    <w:basedOn w:val="DefaultParagraphFont"/>
    <w:uiPriority w:val="99"/>
    <w:unhideWhenUsed/>
    <w:rsid w:val="00A634FF"/>
    <w:rPr>
      <w:color w:val="0000FF"/>
      <w:u w:val="single"/>
    </w:rPr>
  </w:style>
  <w:style w:type="paragraph" w:customStyle="1" w:styleId="tvhtml">
    <w:name w:val="tv_html"/>
    <w:basedOn w:val="Normal"/>
    <w:rsid w:val="008E4FC2"/>
    <w:pPr>
      <w:spacing w:before="100" w:beforeAutospacing="1" w:after="100" w:afterAutospacing="1"/>
      <w:ind w:firstLine="0"/>
      <w:jc w:val="left"/>
    </w:pPr>
    <w:rPr>
      <w:lang w:eastAsia="lv-LV"/>
    </w:rPr>
  </w:style>
  <w:style w:type="paragraph" w:styleId="BalloonText">
    <w:name w:val="Balloon Text"/>
    <w:basedOn w:val="Normal"/>
    <w:link w:val="BalloonTextChar"/>
    <w:uiPriority w:val="99"/>
    <w:semiHidden/>
    <w:unhideWhenUsed/>
    <w:rsid w:val="00D51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5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16A6C"/>
    <w:rPr>
      <w:sz w:val="16"/>
      <w:szCs w:val="16"/>
    </w:rPr>
  </w:style>
  <w:style w:type="paragraph" w:styleId="CommentText">
    <w:name w:val="annotation text"/>
    <w:basedOn w:val="Normal"/>
    <w:link w:val="CommentTextChar"/>
    <w:uiPriority w:val="99"/>
    <w:semiHidden/>
    <w:unhideWhenUsed/>
    <w:rsid w:val="00F16A6C"/>
    <w:rPr>
      <w:sz w:val="20"/>
      <w:szCs w:val="20"/>
    </w:rPr>
  </w:style>
  <w:style w:type="character" w:customStyle="1" w:styleId="CommentTextChar">
    <w:name w:val="Comment Text Char"/>
    <w:basedOn w:val="DefaultParagraphFont"/>
    <w:link w:val="CommentText"/>
    <w:uiPriority w:val="99"/>
    <w:semiHidden/>
    <w:rsid w:val="00F16A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A6C"/>
    <w:rPr>
      <w:b/>
      <w:bCs/>
    </w:rPr>
  </w:style>
  <w:style w:type="character" w:customStyle="1" w:styleId="CommentSubjectChar">
    <w:name w:val="Comment Subject Char"/>
    <w:basedOn w:val="CommentTextChar"/>
    <w:link w:val="CommentSubject"/>
    <w:uiPriority w:val="99"/>
    <w:semiHidden/>
    <w:rsid w:val="00F16A6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C4D5F"/>
    <w:pPr>
      <w:tabs>
        <w:tab w:val="center" w:pos="4153"/>
        <w:tab w:val="right" w:pos="8306"/>
      </w:tabs>
    </w:pPr>
  </w:style>
  <w:style w:type="character" w:customStyle="1" w:styleId="HeaderChar">
    <w:name w:val="Header Char"/>
    <w:basedOn w:val="DefaultParagraphFont"/>
    <w:link w:val="Header"/>
    <w:uiPriority w:val="99"/>
    <w:rsid w:val="002C4D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D5F"/>
    <w:pPr>
      <w:tabs>
        <w:tab w:val="center" w:pos="4153"/>
        <w:tab w:val="right" w:pos="8306"/>
      </w:tabs>
    </w:pPr>
  </w:style>
  <w:style w:type="character" w:customStyle="1" w:styleId="FooterChar">
    <w:name w:val="Footer Char"/>
    <w:basedOn w:val="DefaultParagraphFont"/>
    <w:link w:val="Footer"/>
    <w:uiPriority w:val="99"/>
    <w:rsid w:val="002C4D5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A5DE8"/>
    <w:rPr>
      <w:color w:val="808080"/>
      <w:shd w:val="clear" w:color="auto" w:fill="E6E6E6"/>
    </w:rPr>
  </w:style>
  <w:style w:type="paragraph" w:customStyle="1" w:styleId="Body">
    <w:name w:val="Body"/>
    <w:rsid w:val="009D6A8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8974">
      <w:bodyDiv w:val="1"/>
      <w:marLeft w:val="0"/>
      <w:marRight w:val="0"/>
      <w:marTop w:val="0"/>
      <w:marBottom w:val="0"/>
      <w:divBdr>
        <w:top w:val="none" w:sz="0" w:space="0" w:color="auto"/>
        <w:left w:val="none" w:sz="0" w:space="0" w:color="auto"/>
        <w:bottom w:val="none" w:sz="0" w:space="0" w:color="auto"/>
        <w:right w:val="none" w:sz="0" w:space="0" w:color="auto"/>
      </w:divBdr>
      <w:divsChild>
        <w:div w:id="817920836">
          <w:marLeft w:val="0"/>
          <w:marRight w:val="0"/>
          <w:marTop w:val="0"/>
          <w:marBottom w:val="0"/>
          <w:divBdr>
            <w:top w:val="none" w:sz="0" w:space="0" w:color="auto"/>
            <w:left w:val="none" w:sz="0" w:space="0" w:color="auto"/>
            <w:bottom w:val="none" w:sz="0" w:space="0" w:color="auto"/>
            <w:right w:val="none" w:sz="0" w:space="0" w:color="auto"/>
          </w:divBdr>
        </w:div>
        <w:div w:id="383527678">
          <w:marLeft w:val="0"/>
          <w:marRight w:val="0"/>
          <w:marTop w:val="0"/>
          <w:marBottom w:val="0"/>
          <w:divBdr>
            <w:top w:val="none" w:sz="0" w:space="0" w:color="auto"/>
            <w:left w:val="none" w:sz="0" w:space="0" w:color="auto"/>
            <w:bottom w:val="none" w:sz="0" w:space="0" w:color="auto"/>
            <w:right w:val="none" w:sz="0" w:space="0" w:color="auto"/>
          </w:divBdr>
        </w:div>
        <w:div w:id="1612861653">
          <w:marLeft w:val="0"/>
          <w:marRight w:val="0"/>
          <w:marTop w:val="0"/>
          <w:marBottom w:val="0"/>
          <w:divBdr>
            <w:top w:val="none" w:sz="0" w:space="0" w:color="auto"/>
            <w:left w:val="none" w:sz="0" w:space="0" w:color="auto"/>
            <w:bottom w:val="none" w:sz="0" w:space="0" w:color="auto"/>
            <w:right w:val="none" w:sz="0" w:space="0" w:color="auto"/>
          </w:divBdr>
        </w:div>
      </w:divsChild>
    </w:div>
    <w:div w:id="890921258">
      <w:bodyDiv w:val="1"/>
      <w:marLeft w:val="0"/>
      <w:marRight w:val="0"/>
      <w:marTop w:val="0"/>
      <w:marBottom w:val="0"/>
      <w:divBdr>
        <w:top w:val="none" w:sz="0" w:space="0" w:color="auto"/>
        <w:left w:val="none" w:sz="0" w:space="0" w:color="auto"/>
        <w:bottom w:val="none" w:sz="0" w:space="0" w:color="auto"/>
        <w:right w:val="none" w:sz="0" w:space="0" w:color="auto"/>
      </w:divBdr>
      <w:divsChild>
        <w:div w:id="657999997">
          <w:marLeft w:val="0"/>
          <w:marRight w:val="0"/>
          <w:marTop w:val="0"/>
          <w:marBottom w:val="0"/>
          <w:divBdr>
            <w:top w:val="none" w:sz="0" w:space="0" w:color="auto"/>
            <w:left w:val="none" w:sz="0" w:space="0" w:color="auto"/>
            <w:bottom w:val="none" w:sz="0" w:space="0" w:color="auto"/>
            <w:right w:val="none" w:sz="0" w:space="0" w:color="auto"/>
          </w:divBdr>
          <w:divsChild>
            <w:div w:id="1315530376">
              <w:marLeft w:val="0"/>
              <w:marRight w:val="0"/>
              <w:marTop w:val="240"/>
              <w:marBottom w:val="0"/>
              <w:divBdr>
                <w:top w:val="none" w:sz="0" w:space="0" w:color="auto"/>
                <w:left w:val="none" w:sz="0" w:space="0" w:color="auto"/>
                <w:bottom w:val="none" w:sz="0" w:space="0" w:color="auto"/>
                <w:right w:val="none" w:sz="0" w:space="0" w:color="auto"/>
              </w:divBdr>
            </w:div>
          </w:divsChild>
        </w:div>
        <w:div w:id="1952854825">
          <w:marLeft w:val="0"/>
          <w:marRight w:val="0"/>
          <w:marTop w:val="0"/>
          <w:marBottom w:val="0"/>
          <w:divBdr>
            <w:top w:val="none" w:sz="0" w:space="0" w:color="auto"/>
            <w:left w:val="none" w:sz="0" w:space="0" w:color="auto"/>
            <w:bottom w:val="none" w:sz="0" w:space="0" w:color="auto"/>
            <w:right w:val="none" w:sz="0" w:space="0" w:color="auto"/>
          </w:divBdr>
          <w:divsChild>
            <w:div w:id="489905078">
              <w:marLeft w:val="0"/>
              <w:marRight w:val="0"/>
              <w:marTop w:val="0"/>
              <w:marBottom w:val="0"/>
              <w:divBdr>
                <w:top w:val="none" w:sz="0" w:space="0" w:color="auto"/>
                <w:left w:val="none" w:sz="0" w:space="0" w:color="auto"/>
                <w:bottom w:val="none" w:sz="0" w:space="0" w:color="auto"/>
                <w:right w:val="none" w:sz="0" w:space="0" w:color="auto"/>
              </w:divBdr>
              <w:divsChild>
                <w:div w:id="299388599">
                  <w:marLeft w:val="0"/>
                  <w:marRight w:val="0"/>
                  <w:marTop w:val="0"/>
                  <w:marBottom w:val="0"/>
                  <w:divBdr>
                    <w:top w:val="none" w:sz="0" w:space="0" w:color="auto"/>
                    <w:left w:val="none" w:sz="0" w:space="0" w:color="auto"/>
                    <w:bottom w:val="none" w:sz="0" w:space="0" w:color="auto"/>
                    <w:right w:val="none" w:sz="0" w:space="0" w:color="auto"/>
                  </w:divBdr>
                </w:div>
                <w:div w:id="1514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8077">
          <w:marLeft w:val="0"/>
          <w:marRight w:val="0"/>
          <w:marTop w:val="300"/>
          <w:marBottom w:val="0"/>
          <w:divBdr>
            <w:top w:val="none" w:sz="0" w:space="0" w:color="auto"/>
            <w:left w:val="none" w:sz="0" w:space="0" w:color="auto"/>
            <w:bottom w:val="none" w:sz="0" w:space="0" w:color="auto"/>
            <w:right w:val="none" w:sz="0" w:space="0" w:color="auto"/>
          </w:divBdr>
          <w:divsChild>
            <w:div w:id="1301494006">
              <w:marLeft w:val="0"/>
              <w:marRight w:val="0"/>
              <w:marTop w:val="0"/>
              <w:marBottom w:val="0"/>
              <w:divBdr>
                <w:top w:val="none" w:sz="0" w:space="0" w:color="auto"/>
                <w:left w:val="none" w:sz="0" w:space="0" w:color="auto"/>
                <w:bottom w:val="none" w:sz="0" w:space="0" w:color="auto"/>
                <w:right w:val="none" w:sz="0" w:space="0" w:color="auto"/>
              </w:divBdr>
            </w:div>
          </w:divsChild>
        </w:div>
        <w:div w:id="938103371">
          <w:marLeft w:val="0"/>
          <w:marRight w:val="0"/>
          <w:marTop w:val="300"/>
          <w:marBottom w:val="0"/>
          <w:divBdr>
            <w:top w:val="none" w:sz="0" w:space="0" w:color="auto"/>
            <w:left w:val="none" w:sz="0" w:space="0" w:color="auto"/>
            <w:bottom w:val="none" w:sz="0" w:space="0" w:color="auto"/>
            <w:right w:val="none" w:sz="0" w:space="0" w:color="auto"/>
          </w:divBdr>
          <w:divsChild>
            <w:div w:id="1968006081">
              <w:marLeft w:val="0"/>
              <w:marRight w:val="0"/>
              <w:marTop w:val="0"/>
              <w:marBottom w:val="0"/>
              <w:divBdr>
                <w:top w:val="none" w:sz="0" w:space="0" w:color="auto"/>
                <w:left w:val="none" w:sz="0" w:space="0" w:color="auto"/>
                <w:bottom w:val="none" w:sz="0" w:space="0" w:color="auto"/>
                <w:right w:val="none" w:sz="0" w:space="0" w:color="auto"/>
              </w:divBdr>
            </w:div>
            <w:div w:id="15039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30872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competi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0872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30872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90EE3E6F850B84E92D609FB7C396DB1" ma:contentTypeVersion="0" ma:contentTypeDescription="Izveidot jaunu dokumentu." ma:contentTypeScope="" ma:versionID="937d705f99936ee713bbc4290bd6ffa8">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BDC57-D4BF-4207-B0F0-F6BC171E72B1}">
  <ds:schemaRefs>
    <ds:schemaRef ds:uri="http://schemas.microsoft.com/sharepoint/v3/contenttype/forms"/>
  </ds:schemaRefs>
</ds:datastoreItem>
</file>

<file path=customXml/itemProps2.xml><?xml version="1.0" encoding="utf-8"?>
<ds:datastoreItem xmlns:ds="http://schemas.openxmlformats.org/officeDocument/2006/customXml" ds:itemID="{89E60C0E-6D3A-43F6-9124-539ACACCC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52AF33-7BD2-424C-B8A7-0A6EA57F879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1815</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2019. gada 13. augusta noteikumos Nr. 362 “Kārtība, kādā ministrijas un citas centrālās valsts iestādes iekļauj gadskārtējā valsts budžeta likumprojektā valsts aizdevumu pieprasījumus,  un valsts aizdevumu izsniegšanas un uzrau</vt:lpstr>
    </vt:vector>
  </TitlesOfParts>
  <Company>Valsts kase</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 gada 13. augusta noteikumos Nr. 362 “Kārtība, kādā ministrijas un citas centrālās valsts iestādes iekļauj gadskārtējā valsts budžeta likumprojektā valsts aizdevumu pieprasījumus,  un valsts aizdevumu izsniegšanas un uzrau</dc:title>
  <dc:subject>Noteikumu projekts</dc:subject>
  <dc:creator>Armins.Gasjuns@kase.gov.lv</dc:creator>
  <cp:keywords/>
  <dc:description>67094208
armins.gasjuns@kase.gov.lv</dc:description>
  <cp:lastModifiedBy>Leontine Babkina</cp:lastModifiedBy>
  <cp:revision>12</cp:revision>
  <cp:lastPrinted>2019-11-25T14:32:00Z</cp:lastPrinted>
  <dcterms:created xsi:type="dcterms:W3CDTF">2019-11-26T09:00:00Z</dcterms:created>
  <dcterms:modified xsi:type="dcterms:W3CDTF">2019-12-11T13:03:00Z</dcterms:modified>
  <cp:category>Budžeta un finanšu vadība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0x010100190EE3E6F850B84E92D609FB7C396DB1</vt:lpwstr>
  </property>
</Properties>
</file>