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AF3F05" w:rsidP="00DB0AC9">
      <w:pPr>
        <w:shd w:val="clear" w:color="auto" w:fill="FFFFFF"/>
        <w:spacing w:after="120"/>
        <w:jc w:val="center"/>
        <w:rPr>
          <w:b/>
          <w:bCs/>
        </w:rPr>
      </w:pPr>
      <w:r>
        <w:rPr>
          <w:b/>
          <w:bCs/>
        </w:rPr>
        <w:t>Ministru kabineta noteikumu projekta “Grozījumi Ministru kabineta 2014.gada 28.janvāra noteikumos Nr.55 “Noteikumi par ārzemnieku nodarbināšanu”</w:t>
      </w:r>
      <w:r w:rsidR="00DB0AC9" w:rsidRPr="00D829E0">
        <w:rPr>
          <w:b/>
          <w:bCs/>
        </w:rPr>
        <w:t xml:space="preserve"> sākotnējās ietekmes novērtējuma ziņojums (anotācija)</w:t>
      </w:r>
    </w:p>
    <w:p w:rsidR="00DB0AC9" w:rsidRPr="00796233"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7D56FA" w:rsidP="00973500">
            <w:pPr>
              <w:jc w:val="both"/>
              <w:rPr>
                <w:i/>
                <w:iCs/>
              </w:rPr>
            </w:pPr>
            <w:r>
              <w:t>Kopsavilkums nav aizpildāms saskaņā ar Ministru kabineta 2009.gada 15.decembra instrukcijas Nr.19 “Tiesību akta projekta sākotnējās ietekmes izvērtēšanas kārtība” 5.</w:t>
            </w:r>
            <w:r w:rsidRPr="007D56FA">
              <w:rPr>
                <w:vertAlign w:val="superscript"/>
              </w:rPr>
              <w:t>1</w:t>
            </w:r>
            <w:r>
              <w:t>punktu.</w:t>
            </w:r>
          </w:p>
        </w:tc>
      </w:tr>
    </w:tbl>
    <w:p w:rsidR="00C44ABC" w:rsidRDefault="00C44ABC" w:rsidP="00DB0AC9">
      <w:pPr>
        <w:shd w:val="clear" w:color="auto" w:fill="FFFFFF"/>
        <w:ind w:firstLine="300"/>
        <w:jc w:val="center"/>
        <w:rPr>
          <w:iCs/>
        </w:rPr>
      </w:pPr>
    </w:p>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2755CA" w:rsidRPr="00D829E0" w:rsidRDefault="002F55D2" w:rsidP="002F55D2">
            <w:pPr>
              <w:spacing w:after="120"/>
              <w:jc w:val="both"/>
            </w:pPr>
            <w:r>
              <w:t>Ar Ministru kabineta 2019.gada 22.maija rīkojumu Nr.247 apstiprinātā</w:t>
            </w:r>
            <w:r w:rsidR="00C10075">
              <w:t xml:space="preserve"> “Uzņēmējdarbības vides </w:t>
            </w:r>
            <w:r w:rsidR="00473B02">
              <w:t>pilnveidošanas</w:t>
            </w:r>
            <w:r w:rsidR="00C10075">
              <w:t xml:space="preserve"> pasākumu plāna 2019.-2022.gadam”</w:t>
            </w:r>
            <w:r w:rsidR="0017455A">
              <w:t xml:space="preserve"> </w:t>
            </w:r>
            <w:r w:rsidR="0094113B">
              <w:t>4.10.2.</w:t>
            </w:r>
            <w:r>
              <w:t>pasākums</w:t>
            </w:r>
            <w:r w:rsidR="0094113B">
              <w:t>.</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w:t>
            </w:r>
            <w:bookmarkStart w:id="0" w:name="_GoBack"/>
            <w:bookmarkEnd w:id="0"/>
            <w:r w:rsidRPr="00796233">
              <w:t>ba</w:t>
            </w:r>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06663F" w:rsidP="00132B03">
            <w:pPr>
              <w:spacing w:before="100" w:beforeAutospacing="1" w:afterAutospacing="1"/>
              <w:jc w:val="both"/>
            </w:pPr>
            <w:r>
              <w:t xml:space="preserve">Tiesību akta projekts izstrādāts, lai </w:t>
            </w:r>
            <w:r w:rsidR="00473B02">
              <w:t xml:space="preserve">atbilstoši “Uzņēmējdarbības vides pilnveidošanas pasākumu plānā 2019.-2022.gadam” paredzētajam </w:t>
            </w:r>
            <w:r>
              <w:t>novērstu atsevišķus birokrātiskos šķēršļus ārvalstu darbaspēka piesaistei un tādējādi mazinātu vietējā darbaspēka t</w:t>
            </w:r>
            <w:r w:rsidR="007D56FA">
              <w:t>rūkuma radītās negatīvās sekas</w:t>
            </w:r>
            <w:r w:rsidR="002F55D2">
              <w:t>.</w:t>
            </w:r>
          </w:p>
          <w:p w:rsidR="004D69F7" w:rsidRDefault="004D69F7" w:rsidP="004D69F7">
            <w:pPr>
              <w:jc w:val="both"/>
            </w:pPr>
            <w:r>
              <w:t>Tiesību akta projektā paredzēts:</w:t>
            </w:r>
          </w:p>
          <w:p w:rsidR="00F15A12" w:rsidRDefault="00F15A12"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 atsauci uz Imigrācijas likuma normu (23.panta pirmās daļas 10.</w:t>
            </w:r>
            <w:r w:rsidRPr="00F15A1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punktu), saskaņā ar kuru tiek noteiktas studentu tiesības uz nodarbinātību. Šobrīd spēkā esošajā normatīvā akta redakcijā ir atsauce uz Imigrācijas likuma 23.panta pirmās daļas 10.punktu – normu, kas bija korekta līdz 2018.gada 18.jūlijam, kad spēkā stājās 2018.gada 21.jūnijā Saeimā pieņemtie grozījumi Imigrācijas likumā (projekta 1.punkts);</w:t>
            </w:r>
          </w:p>
          <w:p w:rsidR="004D69F7" w:rsidRPr="004D69F7" w:rsidRDefault="004D69F7"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4D69F7">
              <w:rPr>
                <w:rFonts w:ascii="Times New Roman" w:eastAsia="Times New Roman" w:hAnsi="Times New Roman" w:cs="Times New Roman"/>
                <w:sz w:val="24"/>
                <w:szCs w:val="24"/>
                <w:lang w:eastAsia="lv-LV"/>
              </w:rPr>
              <w:t>Līdz 10 darba dienām</w:t>
            </w:r>
            <w:r>
              <w:rPr>
                <w:rFonts w:ascii="Times New Roman" w:eastAsia="Times New Roman" w:hAnsi="Times New Roman" w:cs="Times New Roman"/>
                <w:sz w:val="24"/>
                <w:szCs w:val="24"/>
                <w:lang w:eastAsia="lv-LV"/>
              </w:rPr>
              <w:t xml:space="preserve"> (30 dienu vietā)</w:t>
            </w:r>
            <w:r w:rsidRPr="004D69F7">
              <w:rPr>
                <w:rFonts w:ascii="Times New Roman" w:eastAsia="Times New Roman" w:hAnsi="Times New Roman" w:cs="Times New Roman"/>
                <w:sz w:val="24"/>
                <w:szCs w:val="24"/>
                <w:lang w:eastAsia="lv-LV"/>
              </w:rPr>
              <w:t xml:space="preserve"> saīsināt brīvas darba vieta</w:t>
            </w:r>
            <w:r w:rsidR="007D56FA">
              <w:rPr>
                <w:rFonts w:ascii="Times New Roman" w:eastAsia="Times New Roman" w:hAnsi="Times New Roman" w:cs="Times New Roman"/>
                <w:sz w:val="24"/>
                <w:szCs w:val="24"/>
                <w:lang w:eastAsia="lv-LV"/>
              </w:rPr>
              <w:t xml:space="preserve">s pieteikšanas minimālo termiņu, ja darba devējs </w:t>
            </w:r>
            <w:r w:rsidRPr="004D69F7">
              <w:rPr>
                <w:rFonts w:ascii="Times New Roman" w:eastAsia="Times New Roman" w:hAnsi="Times New Roman" w:cs="Times New Roman"/>
                <w:sz w:val="24"/>
                <w:szCs w:val="24"/>
                <w:lang w:eastAsia="lv-LV"/>
              </w:rPr>
              <w:t>vēlas uzaicināt nodarbinātos no trešajām valstīm</w:t>
            </w:r>
            <w:r w:rsidR="0094113B">
              <w:rPr>
                <w:rFonts w:ascii="Times New Roman" w:eastAsia="Times New Roman" w:hAnsi="Times New Roman" w:cs="Times New Roman"/>
                <w:sz w:val="24"/>
                <w:szCs w:val="24"/>
                <w:lang w:eastAsia="lv-LV"/>
              </w:rPr>
              <w:t>.</w:t>
            </w:r>
            <w:r w:rsidR="002F55D2">
              <w:rPr>
                <w:rFonts w:ascii="Times New Roman" w:eastAsia="Times New Roman" w:hAnsi="Times New Roman" w:cs="Times New Roman"/>
                <w:sz w:val="24"/>
                <w:szCs w:val="24"/>
                <w:lang w:eastAsia="lv-LV"/>
              </w:rPr>
              <w:t xml:space="preserve"> Lai </w:t>
            </w:r>
            <w:r w:rsidR="002F55D2" w:rsidRPr="002F55D2">
              <w:rPr>
                <w:rFonts w:ascii="Times New Roman" w:eastAsia="Times New Roman" w:hAnsi="Times New Roman" w:cs="Times New Roman"/>
                <w:sz w:val="24"/>
                <w:szCs w:val="24"/>
                <w:lang w:eastAsia="lv-LV"/>
              </w:rPr>
              <w:t xml:space="preserve">gan </w:t>
            </w:r>
            <w:r w:rsidR="002F55D2" w:rsidRPr="002F55D2">
              <w:rPr>
                <w:rFonts w:ascii="Times New Roman" w:hAnsi="Times New Roman" w:cs="Times New Roman"/>
              </w:rPr>
              <w:t>Uzņēmējdarbības vides pilnveidošanas pasākumu plāna 2019.-2022.gadam</w:t>
            </w:r>
            <w:r w:rsidR="002F55D2" w:rsidRPr="002F55D2">
              <w:rPr>
                <w:rFonts w:ascii="Times New Roman" w:eastAsia="Times New Roman" w:hAnsi="Times New Roman" w:cs="Times New Roman"/>
                <w:sz w:val="24"/>
                <w:szCs w:val="24"/>
                <w:lang w:eastAsia="lv-LV"/>
              </w:rPr>
              <w:t xml:space="preserve"> 4.10.2.pasākumā vakances termiņš paredzēts 14</w:t>
            </w:r>
            <w:r w:rsidR="002F55D2">
              <w:rPr>
                <w:rFonts w:ascii="Times New Roman" w:eastAsia="Times New Roman" w:hAnsi="Times New Roman" w:cs="Times New Roman"/>
                <w:sz w:val="24"/>
                <w:szCs w:val="24"/>
                <w:lang w:eastAsia="lv-LV"/>
              </w:rPr>
              <w:t xml:space="preserve"> dienas, normatīvā akta projektā piedāvāts līdzvērtīgs – 10 darbdienu termiņš, lai to saskaņotu  ar jau šobrīd attiecīgo</w:t>
            </w:r>
            <w:r w:rsidR="0094113B">
              <w:rPr>
                <w:rFonts w:ascii="Times New Roman" w:eastAsia="Times New Roman" w:hAnsi="Times New Roman" w:cs="Times New Roman"/>
                <w:sz w:val="24"/>
                <w:szCs w:val="24"/>
                <w:lang w:eastAsia="lv-LV"/>
              </w:rPr>
              <w:t xml:space="preserve"> Ministru kabineta noteikumu spēkā esošās redakcijas 3.</w:t>
            </w:r>
            <w:r w:rsidR="0094113B" w:rsidRPr="0094113B">
              <w:rPr>
                <w:rFonts w:ascii="Times New Roman" w:eastAsia="Times New Roman" w:hAnsi="Times New Roman" w:cs="Times New Roman"/>
                <w:sz w:val="24"/>
                <w:szCs w:val="24"/>
                <w:vertAlign w:val="superscript"/>
                <w:lang w:eastAsia="lv-LV"/>
              </w:rPr>
              <w:t>1</w:t>
            </w:r>
            <w:r w:rsidR="0094113B">
              <w:rPr>
                <w:rFonts w:ascii="Times New Roman" w:eastAsia="Times New Roman" w:hAnsi="Times New Roman" w:cs="Times New Roman"/>
                <w:sz w:val="24"/>
                <w:szCs w:val="24"/>
                <w:lang w:eastAsia="lv-LV"/>
              </w:rPr>
              <w:t xml:space="preserve">punktu, </w:t>
            </w:r>
            <w:r w:rsidR="002F55D2">
              <w:rPr>
                <w:rFonts w:ascii="Times New Roman" w:eastAsia="Times New Roman" w:hAnsi="Times New Roman" w:cs="Times New Roman"/>
                <w:sz w:val="24"/>
                <w:szCs w:val="24"/>
                <w:lang w:eastAsia="lv-LV"/>
              </w:rPr>
              <w:t xml:space="preserve">kas paredz 10 darbdienu termiņu attiecināt uz profesijām, kur prognozēts darbaspēka trūkums. Pēc termiņu vienādošanas, tā kā </w:t>
            </w:r>
            <w:r w:rsidR="0094113B">
              <w:rPr>
                <w:rFonts w:ascii="Times New Roman" w:eastAsia="Times New Roman" w:hAnsi="Times New Roman" w:cs="Times New Roman"/>
                <w:sz w:val="24"/>
                <w:szCs w:val="24"/>
                <w:lang w:eastAsia="lv-LV"/>
              </w:rPr>
              <w:t xml:space="preserve">projekts paredz 10 darba dienu </w:t>
            </w:r>
            <w:r w:rsidR="0094113B">
              <w:rPr>
                <w:rFonts w:ascii="Times New Roman" w:eastAsia="Times New Roman" w:hAnsi="Times New Roman" w:cs="Times New Roman"/>
                <w:sz w:val="24"/>
                <w:szCs w:val="24"/>
                <w:lang w:eastAsia="lv-LV"/>
              </w:rPr>
              <w:lastRenderedPageBreak/>
              <w:t>termiņu attiecināt uz visām uzaicināto ārzemnieku kategorijām</w:t>
            </w:r>
            <w:r w:rsidR="002F55D2">
              <w:rPr>
                <w:rFonts w:ascii="Times New Roman" w:eastAsia="Times New Roman" w:hAnsi="Times New Roman" w:cs="Times New Roman"/>
                <w:sz w:val="24"/>
                <w:szCs w:val="24"/>
                <w:lang w:eastAsia="lv-LV"/>
              </w:rPr>
              <w:t xml:space="preserve"> un nepieciešams novērst nosacījuma vairākkārtēju</w:t>
            </w:r>
            <w:r w:rsidR="00473B02">
              <w:rPr>
                <w:rFonts w:ascii="Times New Roman" w:eastAsia="Times New Roman" w:hAnsi="Times New Roman" w:cs="Times New Roman"/>
                <w:sz w:val="24"/>
                <w:szCs w:val="24"/>
                <w:lang w:eastAsia="lv-LV"/>
              </w:rPr>
              <w:t xml:space="preserve"> atkārtošan</w:t>
            </w:r>
            <w:r w:rsidR="002F55D2">
              <w:rPr>
                <w:rFonts w:ascii="Times New Roman" w:eastAsia="Times New Roman" w:hAnsi="Times New Roman" w:cs="Times New Roman"/>
                <w:sz w:val="24"/>
                <w:szCs w:val="24"/>
                <w:lang w:eastAsia="lv-LV"/>
              </w:rPr>
              <w:t>u</w:t>
            </w:r>
            <w:r w:rsidR="00473B02">
              <w:rPr>
                <w:rFonts w:ascii="Times New Roman" w:eastAsia="Times New Roman" w:hAnsi="Times New Roman" w:cs="Times New Roman"/>
                <w:sz w:val="24"/>
                <w:szCs w:val="24"/>
                <w:lang w:eastAsia="lv-LV"/>
              </w:rPr>
              <w:t xml:space="preserve"> Ministru kabineta noteikumu tekstā</w:t>
            </w:r>
            <w:r w:rsidR="002F55D2">
              <w:rPr>
                <w:rFonts w:ascii="Times New Roman" w:eastAsia="Times New Roman" w:hAnsi="Times New Roman" w:cs="Times New Roman"/>
                <w:sz w:val="24"/>
                <w:szCs w:val="24"/>
                <w:lang w:eastAsia="lv-LV"/>
              </w:rPr>
              <w:t>, no noteikumu esošās redakcijas svītrots 3.</w:t>
            </w:r>
            <w:r w:rsidR="002F55D2" w:rsidRPr="002F55D2">
              <w:rPr>
                <w:rFonts w:ascii="Times New Roman" w:eastAsia="Times New Roman" w:hAnsi="Times New Roman" w:cs="Times New Roman"/>
                <w:sz w:val="24"/>
                <w:szCs w:val="24"/>
                <w:vertAlign w:val="superscript"/>
                <w:lang w:eastAsia="lv-LV"/>
              </w:rPr>
              <w:t>1</w:t>
            </w:r>
            <w:r w:rsidR="002F55D2">
              <w:rPr>
                <w:rFonts w:ascii="Times New Roman" w:eastAsia="Times New Roman" w:hAnsi="Times New Roman" w:cs="Times New Roman"/>
                <w:sz w:val="24"/>
                <w:szCs w:val="24"/>
                <w:lang w:eastAsia="lv-LV"/>
              </w:rPr>
              <w:t xml:space="preserve">punkts (projekta </w:t>
            </w:r>
            <w:r w:rsidR="00F15A12">
              <w:rPr>
                <w:rFonts w:ascii="Times New Roman" w:eastAsia="Times New Roman" w:hAnsi="Times New Roman" w:cs="Times New Roman"/>
                <w:sz w:val="24"/>
                <w:szCs w:val="24"/>
                <w:lang w:eastAsia="lv-LV"/>
              </w:rPr>
              <w:t>2. un 3.punkts)</w:t>
            </w:r>
            <w:r w:rsidR="0094113B">
              <w:rPr>
                <w:rFonts w:ascii="Times New Roman" w:eastAsia="Times New Roman" w:hAnsi="Times New Roman" w:cs="Times New Roman"/>
                <w:sz w:val="24"/>
                <w:szCs w:val="24"/>
                <w:lang w:eastAsia="lv-LV"/>
              </w:rPr>
              <w:t>.</w:t>
            </w:r>
            <w:r w:rsidRPr="004D69F7">
              <w:rPr>
                <w:rFonts w:ascii="Times New Roman" w:eastAsia="Times New Roman" w:hAnsi="Times New Roman" w:cs="Times New Roman"/>
                <w:sz w:val="24"/>
                <w:szCs w:val="24"/>
                <w:lang w:eastAsia="lv-LV"/>
              </w:rPr>
              <w:t>;</w:t>
            </w:r>
          </w:p>
          <w:p w:rsidR="0017455A" w:rsidRDefault="0017455A"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 projekta punktus, kas ir pretrunā ar Saeimā 2019.gada 9.maijā otrajā lasījumā apstiprinātā likumprojekta ‘Grozījumi Imigrācijas likumā” priekšlikumu – paredzēt tiesības nodarbināt ārzemniekus uz ilgtermiņa vīzas pamata. Tā kā pašreiz MK noteikumu Nr.55 7.punkts paredz šādas tiesības piešķirt tikai izņēmuma gadījumos, šis punkts no MK noteikumu teksta jāsvītro. Papildus tam svītrots arī noteikumu 6.punkts, kas dublē Imigrācijas likuma 9.panta otrajā daļā paredzēto</w:t>
            </w:r>
            <w:r w:rsidR="00F15A12">
              <w:rPr>
                <w:rFonts w:ascii="Times New Roman" w:eastAsia="Times New Roman" w:hAnsi="Times New Roman" w:cs="Times New Roman"/>
                <w:sz w:val="24"/>
                <w:szCs w:val="24"/>
                <w:lang w:eastAsia="lv-LV"/>
              </w:rPr>
              <w:t xml:space="preserve"> (projekta 4.punkts)</w:t>
            </w:r>
            <w:r>
              <w:rPr>
                <w:rFonts w:ascii="Times New Roman" w:eastAsia="Times New Roman" w:hAnsi="Times New Roman" w:cs="Times New Roman"/>
                <w:sz w:val="24"/>
                <w:szCs w:val="24"/>
                <w:lang w:eastAsia="lv-LV"/>
              </w:rPr>
              <w:t>;</w:t>
            </w:r>
          </w:p>
          <w:p w:rsidR="00F15A12" w:rsidRDefault="00F15A12"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noteikumu 8.punkta ievaddaļa, kas pašreiz satur atsauci uz īstermiņa vīzu, bet pēc Saeimā 2019.gada 6.jūnjā pieņemto grozījumu Imigrācijas likumā stāšanās spēkā 2019.gada 1.jūlijā būs attiecināma arī uz ilgermiņa vīzām (projekta 5.punkts);</w:t>
            </w:r>
          </w:p>
          <w:p w:rsidR="004D69F7" w:rsidRPr="004D69F7" w:rsidRDefault="00F15A12" w:rsidP="004D69F7">
            <w:pPr>
              <w:pStyle w:val="ListParagraph"/>
              <w:numPr>
                <w:ilvl w:val="0"/>
                <w:numId w:val="10"/>
              </w:numPr>
              <w:spacing w:after="0" w:line="240" w:lineRule="auto"/>
              <w:ind w:left="-32" w:firstLine="284"/>
              <w:jc w:val="both"/>
              <w:rPr>
                <w:rFonts w:ascii="Times New Roman" w:eastAsia="Times New Roman" w:hAnsi="Times New Roman" w:cs="Times New Roman"/>
                <w:sz w:val="24"/>
                <w:szCs w:val="24"/>
                <w:lang w:eastAsia="lv-LV"/>
              </w:rPr>
            </w:pPr>
            <w:r w:rsidRPr="00F15A12">
              <w:rPr>
                <w:rFonts w:ascii="Times New Roman" w:hAnsi="Times New Roman" w:cs="Times New Roman"/>
                <w:sz w:val="24"/>
                <w:szCs w:val="24"/>
              </w:rPr>
              <w:t>Atbilstoši Uzņēmējdarbības vides pilnveidošanas pasākumu plāna 2019.-2022.gadam</w:t>
            </w:r>
            <w:r w:rsidRPr="00F15A12">
              <w:rPr>
                <w:rFonts w:ascii="Times New Roman" w:eastAsia="Times New Roman" w:hAnsi="Times New Roman" w:cs="Times New Roman"/>
                <w:sz w:val="24"/>
                <w:szCs w:val="24"/>
                <w:lang w:eastAsia="lv-LV"/>
              </w:rPr>
              <w:t xml:space="preserve"> 4.10.2.pasākumā noteiktajam </w:t>
            </w:r>
            <w:r w:rsidR="004D69F7" w:rsidRPr="00F15A12">
              <w:rPr>
                <w:rFonts w:ascii="Times New Roman" w:eastAsia="Times New Roman" w:hAnsi="Times New Roman" w:cs="Times New Roman"/>
                <w:sz w:val="24"/>
                <w:szCs w:val="24"/>
                <w:lang w:eastAsia="lv-LV"/>
              </w:rPr>
              <w:t>atcelt prasību publicēt brīvu darba vietu gadījumos, ja ārzemnieks, kuru paredzēts nodarbināt, jau divus gadus bijis nodarbināts Latvijas Republikā vai bijis nodarbināts</w:t>
            </w:r>
            <w:r w:rsidR="004D69F7">
              <w:rPr>
                <w:rFonts w:ascii="Times New Roman" w:eastAsia="Times New Roman" w:hAnsi="Times New Roman" w:cs="Times New Roman"/>
                <w:sz w:val="24"/>
                <w:szCs w:val="24"/>
                <w:lang w:eastAsia="lv-LV"/>
              </w:rPr>
              <w:t xml:space="preserve"> pie konkrētā darba devēja un darba devējs viņu turpmāk vēlas nodarbināt citā specialitātē (profesijā), vai bijis nodarbināts studiju laikā un pēc izglītības iegūšanas vēlas turpināt nodarbinātību pie tā paša darba devēja</w:t>
            </w:r>
            <w:r>
              <w:rPr>
                <w:rFonts w:ascii="Times New Roman" w:eastAsia="Times New Roman" w:hAnsi="Times New Roman" w:cs="Times New Roman"/>
                <w:sz w:val="24"/>
                <w:szCs w:val="24"/>
                <w:lang w:eastAsia="lv-LV"/>
              </w:rPr>
              <w:t xml:space="preserve">. Lai gan  </w:t>
            </w:r>
            <w:r w:rsidRPr="00F15A12">
              <w:rPr>
                <w:rFonts w:ascii="Times New Roman" w:hAnsi="Times New Roman" w:cs="Times New Roman"/>
                <w:sz w:val="24"/>
                <w:szCs w:val="24"/>
              </w:rPr>
              <w:t>Uzņēmējdarbības vides pilnveidošanas pasākumu plān</w:t>
            </w:r>
            <w:r>
              <w:rPr>
                <w:rFonts w:ascii="Times New Roman" w:hAnsi="Times New Roman" w:cs="Times New Roman"/>
                <w:sz w:val="24"/>
                <w:szCs w:val="24"/>
              </w:rPr>
              <w:t>ā</w:t>
            </w:r>
            <w:r w:rsidRPr="00F15A12">
              <w:rPr>
                <w:rFonts w:ascii="Times New Roman" w:hAnsi="Times New Roman" w:cs="Times New Roman"/>
                <w:sz w:val="24"/>
                <w:szCs w:val="24"/>
              </w:rPr>
              <w:t xml:space="preserve"> 2019.-2022.gadam</w:t>
            </w:r>
            <w:r>
              <w:rPr>
                <w:rFonts w:ascii="Times New Roman" w:eastAsia="Times New Roman" w:hAnsi="Times New Roman" w:cs="Times New Roman"/>
                <w:sz w:val="24"/>
                <w:szCs w:val="24"/>
                <w:lang w:eastAsia="lv-LV"/>
              </w:rPr>
              <w:t xml:space="preserve"> vakances prasību bija paredzēts atcelt tiem nodarbinātajiem, kas vismaz sešus mēnešus bijuši nodarbināti pie attiecīgā darba devēja, projekta saskaņošanas gaitā ņemts vērā Latvijas Darba devēju konfederācijas un Latvijas Būvuzņēmēju partnerības priekšlikums nenoteikt šo sešu mēnešu ierobežojumu, jo darba devēji, kas pārkvalificē darbiniekus, tādējādi sastopas ar administratīvajiem šķēršļiem – prasību publicēt vakanci jau nodarbinātam ārzemniekam un nespēj elastīgi organizēt darbu atbilstoši nepieciešamībai (projekta 6. un 7.punkts)</w:t>
            </w:r>
            <w:r w:rsidR="004D69F7">
              <w:rPr>
                <w:rFonts w:ascii="Times New Roman" w:eastAsia="Times New Roman" w:hAnsi="Times New Roman" w:cs="Times New Roman"/>
                <w:sz w:val="24"/>
                <w:szCs w:val="24"/>
                <w:lang w:eastAsia="lv-LV"/>
              </w:rPr>
              <w:t xml:space="preserve">. </w:t>
            </w:r>
          </w:p>
          <w:p w:rsidR="00DB0AC9" w:rsidRPr="00EB3CE0" w:rsidRDefault="00DB0AC9" w:rsidP="00012FF7">
            <w:pPr>
              <w:jc w:val="both"/>
            </w:pP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132B03">
            <w:pPr>
              <w:spacing w:after="120"/>
              <w:jc w:val="both"/>
            </w:pPr>
            <w:r w:rsidRPr="00D829E0">
              <w:t>Iekšlietu ministrija, Pilsonības un migrācijas lietu pārvalde</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4D69F7" w:rsidP="007B223C">
            <w:pPr>
              <w:spacing w:after="120"/>
              <w:jc w:val="both"/>
            </w:pPr>
            <w:r>
              <w:t xml:space="preserve">Darba devēji un nodarbinātie ārzemnieki. 2018.gada 31.decembrī Latvijas Republikā uzturējās </w:t>
            </w:r>
            <w:r w:rsidR="002F0675">
              <w:t>6661 ārzemnieks ar termiņuzturēšanās atļauju, kas izsniegta nodarbinātības nolūkā.</w:t>
            </w:r>
            <w:r w:rsidR="00520F85">
              <w:t xml:space="preserve">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4D69F7">
            <w:pPr>
              <w:spacing w:after="120"/>
              <w:jc w:val="both"/>
            </w:pPr>
            <w:r w:rsidRPr="00D829E0">
              <w:t xml:space="preserve">Tiesiskais regulējums atvieglos administratīvo slogu </w:t>
            </w:r>
            <w:r w:rsidR="004D69F7">
              <w:t>un paātrinās administratīvo procedūru darba devējiem, kas vēlas nodarbināt ārzemniekus.</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8C6124" w:rsidP="008C6124">
            <w:pPr>
              <w:jc w:val="both"/>
            </w:pPr>
            <w:r>
              <w:t>Samazināsies administratīvās izmaksas darba devējiem, uz kuriem attieksies atvieglojums – prasības atcelšana reģistrēt brīvu darba vietu Nodarbinātības valsts aģentūrā. Paredzams, ka atbrīvojums varētu attiekties uz aptuveni 1000 pieteikumiem gadā.</w:t>
            </w:r>
            <w:r w:rsidR="00DB0AC9" w:rsidRPr="00D829E0">
              <w:t xml:space="preserve"> </w:t>
            </w:r>
          </w:p>
          <w:p w:rsidR="00DB0AC9" w:rsidRPr="00D829E0" w:rsidRDefault="00DB0AC9" w:rsidP="007B223C">
            <w:pPr>
              <w:jc w:val="both"/>
            </w:pPr>
            <w:r w:rsidRPr="00D829E0">
              <w:t xml:space="preserve">Administratīvās izmaksas: </w:t>
            </w:r>
          </w:p>
          <w:p w:rsidR="00DB0AC9" w:rsidRPr="00D829E0" w:rsidRDefault="00DB0AC9" w:rsidP="007B223C">
            <w:pPr>
              <w:jc w:val="both"/>
            </w:pPr>
            <w:r w:rsidRPr="00D829E0">
              <w:t>C (</w:t>
            </w:r>
            <w:r w:rsidR="008C6124">
              <w:t>brīvās darba vietas reģistrācija Nodarbinātības valsts pārvaldē</w:t>
            </w:r>
            <w:r w:rsidRPr="00D829E0">
              <w:t xml:space="preserve">) = (atalgojums 4,47 euro/h x </w:t>
            </w:r>
            <w:r w:rsidR="008C6124">
              <w:t>0,3</w:t>
            </w:r>
            <w:r w:rsidRPr="00D829E0">
              <w:t>h) x (</w:t>
            </w:r>
            <w:r w:rsidR="008C6124">
              <w:t>10</w:t>
            </w:r>
            <w:r w:rsidRPr="00D829E0">
              <w:t xml:space="preserve">00 </w:t>
            </w:r>
            <w:r w:rsidR="008C6124">
              <w:t>reģistrācijas</w:t>
            </w:r>
            <w:r w:rsidRPr="00D829E0">
              <w:t xml:space="preserve"> x </w:t>
            </w:r>
            <w:r w:rsidR="008C6124">
              <w:t>1</w:t>
            </w:r>
            <w:r w:rsidRPr="00D829E0">
              <w:t xml:space="preserve"> procedūra</w:t>
            </w:r>
            <w:r w:rsidR="001F20A4">
              <w:t xml:space="preserve">) = </w:t>
            </w:r>
            <w:r w:rsidR="008C6124">
              <w:t>-</w:t>
            </w:r>
            <w:r w:rsidRPr="00D829E0">
              <w:t xml:space="preserve"> </w:t>
            </w:r>
            <w:r w:rsidR="008C6124">
              <w:t xml:space="preserve">1341 </w:t>
            </w:r>
            <w:r w:rsidRPr="00D829E0">
              <w:rPr>
                <w:i/>
                <w:u w:val="single"/>
              </w:rPr>
              <w:t>euro</w:t>
            </w:r>
            <w:r w:rsidRPr="00D829E0">
              <w:t>).</w:t>
            </w:r>
          </w:p>
          <w:p w:rsidR="00DB0AC9" w:rsidRPr="00D829E0" w:rsidRDefault="00DB0AC9" w:rsidP="007B223C">
            <w:pPr>
              <w:jc w:val="both"/>
            </w:pPr>
          </w:p>
          <w:p w:rsidR="00DB0AC9" w:rsidRPr="00D829E0" w:rsidRDefault="008C6124" w:rsidP="008C6124">
            <w:pPr>
              <w:spacing w:after="120"/>
              <w:jc w:val="both"/>
            </w:pPr>
            <w:r>
              <w:t>Administratīvo izmaksu samazinājums</w:t>
            </w:r>
            <w:r w:rsidR="00DB0AC9" w:rsidRPr="00D829E0">
              <w:t xml:space="preserve">: </w:t>
            </w:r>
            <w:r>
              <w:t>1341</w:t>
            </w:r>
            <w:r w:rsidR="00E83373">
              <w:t xml:space="preserve"> </w:t>
            </w:r>
            <w:r w:rsidR="00DB0AC9" w:rsidRPr="00D829E0">
              <w:rPr>
                <w:i/>
              </w:rPr>
              <w:t>euro</w:t>
            </w:r>
            <w:r w:rsidR="00DB0AC9"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p w:rsidR="006460FF" w:rsidRPr="003A34EC" w:rsidRDefault="006460FF"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C10075" w:rsidRPr="003A34EC" w:rsidTr="007B223C">
        <w:trPr>
          <w:trHeight w:val="197"/>
          <w:jc w:val="center"/>
        </w:trPr>
        <w:sdt>
          <w:sdtPr>
            <w:id w:val="560222776"/>
            <w:placeholder>
              <w:docPart w:val="B186DAD8A5FE4667807763B2ACB2DBD9"/>
            </w:placeholder>
            <w:text/>
          </w:sdtPr>
          <w:sdtEndPr/>
          <w:sdtContent>
            <w:tc>
              <w:tcPr>
                <w:tcW w:w="5000" w:type="pct"/>
                <w:tcBorders>
                  <w:top w:val="outset" w:sz="6" w:space="0" w:color="414142"/>
                  <w:left w:val="outset" w:sz="6" w:space="0" w:color="414142"/>
                  <w:bottom w:val="outset" w:sz="6" w:space="0" w:color="414142"/>
                  <w:right w:val="outset" w:sz="6" w:space="0" w:color="414142"/>
                </w:tcBorders>
                <w:vAlign w:val="center"/>
              </w:tcPr>
              <w:p w:rsidR="00C10075" w:rsidRPr="003A34EC" w:rsidRDefault="00C10075" w:rsidP="007B223C">
                <w:pPr>
                  <w:jc w:val="center"/>
                  <w:rPr>
                    <w:b/>
                    <w:bCs/>
                  </w:rPr>
                </w:pPr>
                <w:r w:rsidRPr="00D829E0">
                  <w:t>Projekts šo jomu neskar.</w:t>
                </w:r>
              </w:p>
            </w:tc>
          </w:sdtContent>
        </w:sdt>
      </w:tr>
    </w:tbl>
    <w:p w:rsidR="00DB0AC9" w:rsidRPr="003A34EC" w:rsidRDefault="00DB0AC9" w:rsidP="00DB0AC9">
      <w:pPr>
        <w:shd w:val="clear" w:color="auto" w:fill="FFFFFF"/>
        <w:ind w:firstLine="300"/>
      </w:pPr>
      <w:r w:rsidRPr="003A34EC">
        <w:rPr>
          <w:rFonts w:ascii="Arial" w:hAnsi="Arial" w:cs="Arial"/>
        </w:rPr>
        <w:t> </w:t>
      </w:r>
    </w:p>
    <w:p w:rsidR="00582234" w:rsidRDefault="00582234" w:rsidP="00DB0AC9">
      <w:pPr>
        <w:shd w:val="clear" w:color="auto" w:fill="FFFFFF"/>
        <w:ind w:firstLine="300"/>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582234" w:rsidRPr="003A34EC" w:rsidTr="007906AA">
        <w:tc>
          <w:tcPr>
            <w:tcW w:w="5000" w:type="pct"/>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2F0675" w:rsidRPr="003A34EC" w:rsidTr="002F0675">
        <w:sdt>
          <w:sdtPr>
            <w:id w:val="-183984141"/>
            <w:placeholder>
              <w:docPart w:val="D59341D352AA4644B043EC1CF0E318D2"/>
            </w:placeholder>
            <w:text/>
          </w:sdtPr>
          <w:sdtEndPr/>
          <w:sdtContent>
            <w:tc>
              <w:tcPr>
                <w:tcW w:w="5000" w:type="pct"/>
                <w:tcBorders>
                  <w:top w:val="outset" w:sz="6" w:space="0" w:color="414142"/>
                  <w:left w:val="outset" w:sz="6" w:space="0" w:color="414142"/>
                  <w:bottom w:val="outset" w:sz="6" w:space="0" w:color="414142"/>
                  <w:right w:val="outset" w:sz="6" w:space="0" w:color="414142"/>
                </w:tcBorders>
                <w:hideMark/>
              </w:tcPr>
              <w:p w:rsidR="002F0675" w:rsidRPr="00882A44" w:rsidRDefault="002F0675" w:rsidP="002F0675">
                <w:pPr>
                  <w:jc w:val="center"/>
                </w:pPr>
                <w:r w:rsidRPr="00D829E0">
                  <w:t>Projekts šo jomu neskar.</w:t>
                </w:r>
              </w:p>
            </w:tc>
          </w:sdtContent>
        </w:sdt>
      </w:tr>
    </w:tbl>
    <w:p w:rsidR="00582234" w:rsidRDefault="00582234" w:rsidP="00582234">
      <w:pPr>
        <w:shd w:val="clear" w:color="auto" w:fill="FFFFFF"/>
        <w:ind w:firstLine="300"/>
        <w:rPr>
          <w:rFonts w:ascii="Arial" w:hAnsi="Arial" w:cs="Arial"/>
        </w:rPr>
      </w:pPr>
    </w:p>
    <w:p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26BC0"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 xml:space="preserve">Plānotās sabiedrības līdzdalības un </w:t>
            </w:r>
            <w:r w:rsidRPr="00537804">
              <w:lastRenderedPageBreak/>
              <w:t>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F86B0C" w:rsidP="00CC04C2">
            <w:pPr>
              <w:spacing w:after="120"/>
              <w:jc w:val="both"/>
            </w:pPr>
            <w:r>
              <w:lastRenderedPageBreak/>
              <w:t>P</w:t>
            </w:r>
            <w:r w:rsidR="00A26BC0" w:rsidRPr="00D829E0">
              <w:t>rojekt</w:t>
            </w:r>
            <w:r>
              <w:t xml:space="preserve">s un tā sākotnējās ietekmes novērtējuma ziņojums (anotācija) pirms tā iesniegšanas Valsts </w:t>
            </w:r>
            <w:r>
              <w:lastRenderedPageBreak/>
              <w:t>sekretāru sanāksmē</w:t>
            </w:r>
            <w:r w:rsidR="00A26BC0" w:rsidRPr="00D829E0">
              <w:t xml:space="preserve"> </w:t>
            </w:r>
            <w:r w:rsidR="00CC04C2">
              <w:t xml:space="preserve">tika ievietots </w:t>
            </w:r>
            <w:r w:rsidR="00A26BC0" w:rsidRPr="00D829E0">
              <w:t>Iekšlietu ministrijas tīmekļ</w:t>
            </w:r>
            <w:r w:rsidR="00212B13">
              <w:t xml:space="preserve">a </w:t>
            </w:r>
            <w:r w:rsidR="00A26BC0" w:rsidRPr="00D829E0">
              <w:t>vietnē</w:t>
            </w:r>
            <w:r>
              <w:t xml:space="preserve"> </w:t>
            </w:r>
            <w:hyperlink r:id="rId8" w:history="1">
              <w:r w:rsidRPr="00954AB2">
                <w:rPr>
                  <w:rStyle w:val="Hyperlink"/>
                </w:rPr>
                <w:t>www.iem.gov.lv</w:t>
              </w:r>
            </w:hyperlink>
            <w:r>
              <w:t xml:space="preserve"> sadaļā “Sabiedrības līdzdalība”</w:t>
            </w:r>
            <w:r w:rsidR="00CC04C2">
              <w:t>, aicinot sabiedrību izteikt savu viedokli par projektu.</w:t>
            </w:r>
          </w:p>
        </w:tc>
      </w:tr>
      <w:tr w:rsidR="00A26BC0"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lastRenderedPageBreak/>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212B13" w:rsidP="00212B13">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Default="00A26BC0" w:rsidP="00B204CE">
            <w:pPr>
              <w:spacing w:after="120"/>
            </w:pPr>
            <w:r w:rsidRPr="00D829E0">
              <w:t>Par projektu saņemti</w:t>
            </w:r>
            <w:r w:rsidR="00471979">
              <w:t xml:space="preserve"> komentāri:</w:t>
            </w:r>
          </w:p>
          <w:p w:rsidR="00471979" w:rsidRPr="002863A4" w:rsidRDefault="00471979" w:rsidP="00B204CE">
            <w:pPr>
              <w:pStyle w:val="ListParagraph"/>
              <w:numPr>
                <w:ilvl w:val="0"/>
                <w:numId w:val="11"/>
              </w:numPr>
              <w:spacing w:after="120" w:line="240" w:lineRule="auto"/>
              <w:ind w:left="0" w:firstLine="360"/>
              <w:contextualSpacing w:val="0"/>
              <w:rPr>
                <w:rFonts w:ascii="Times New Roman" w:eastAsia="Times New Roman" w:hAnsi="Times New Roman" w:cs="Times New Roman"/>
                <w:sz w:val="24"/>
                <w:szCs w:val="24"/>
                <w:lang w:eastAsia="lv-LV"/>
              </w:rPr>
            </w:pPr>
            <w:r w:rsidRPr="002863A4">
              <w:rPr>
                <w:rFonts w:ascii="Times New Roman" w:eastAsia="Times New Roman" w:hAnsi="Times New Roman" w:cs="Times New Roman"/>
                <w:sz w:val="24"/>
                <w:szCs w:val="24"/>
                <w:lang w:eastAsia="lv-LV"/>
              </w:rPr>
              <w:t>Ārvalstu investoru padome Latvijā (FICIL) atbalsta sagatavoto projektu;</w:t>
            </w:r>
          </w:p>
          <w:p w:rsidR="00471979" w:rsidRPr="002863A4" w:rsidRDefault="00471979" w:rsidP="00B204CE">
            <w:pPr>
              <w:pStyle w:val="ListParagraph"/>
              <w:numPr>
                <w:ilvl w:val="0"/>
                <w:numId w:val="11"/>
              </w:numPr>
              <w:spacing w:after="120" w:line="240" w:lineRule="auto"/>
              <w:ind w:left="0" w:firstLine="360"/>
              <w:contextualSpacing w:val="0"/>
              <w:rPr>
                <w:rFonts w:ascii="Times New Roman" w:eastAsia="Times New Roman" w:hAnsi="Times New Roman" w:cs="Times New Roman"/>
                <w:sz w:val="24"/>
                <w:szCs w:val="24"/>
                <w:lang w:eastAsia="lv-LV"/>
              </w:rPr>
            </w:pPr>
            <w:r w:rsidRPr="002863A4">
              <w:rPr>
                <w:rFonts w:ascii="Times New Roman" w:eastAsia="Times New Roman" w:hAnsi="Times New Roman" w:cs="Times New Roman"/>
                <w:sz w:val="24"/>
                <w:szCs w:val="24"/>
                <w:lang w:eastAsia="lv-LV"/>
              </w:rPr>
              <w:t>Latvijas Tirdzniecības un rūpniecības kamera (turpmāk – LTRK)</w:t>
            </w:r>
            <w:r w:rsidR="00B204CE">
              <w:rPr>
                <w:rFonts w:ascii="Times New Roman" w:eastAsia="Times New Roman" w:hAnsi="Times New Roman" w:cs="Times New Roman"/>
                <w:sz w:val="24"/>
                <w:szCs w:val="24"/>
                <w:lang w:eastAsia="lv-LV"/>
              </w:rPr>
              <w:t>:</w:t>
            </w:r>
            <w:r w:rsidRPr="002863A4">
              <w:rPr>
                <w:rFonts w:ascii="Times New Roman" w:eastAsia="Times New Roman" w:hAnsi="Times New Roman" w:cs="Times New Roman"/>
                <w:sz w:val="24"/>
                <w:szCs w:val="24"/>
                <w:lang w:eastAsia="lv-LV"/>
              </w:rPr>
              <w:t xml:space="preserve"> </w:t>
            </w:r>
          </w:p>
          <w:p w:rsidR="00471979" w:rsidRPr="002863A4" w:rsidRDefault="00B204CE" w:rsidP="00B204CE">
            <w:pPr>
              <w:pStyle w:val="ListParagraph"/>
              <w:numPr>
                <w:ilvl w:val="0"/>
                <w:numId w:val="12"/>
              </w:numPr>
              <w:spacing w:after="120" w:line="240" w:lineRule="auto"/>
              <w:ind w:left="0" w:firstLine="360"/>
              <w:contextualSpacing w:val="0"/>
              <w:jc w:val="both"/>
              <w:rPr>
                <w:rFonts w:ascii="Times New Roman" w:eastAsia="Times New Roman" w:hAnsi="Times New Roman" w:cs="Times New Roman"/>
                <w:sz w:val="24"/>
                <w:szCs w:val="24"/>
                <w:lang w:eastAsia="lv-LV"/>
              </w:rPr>
            </w:pPr>
            <w:r w:rsidRPr="002863A4">
              <w:rPr>
                <w:rFonts w:ascii="Times New Roman" w:eastAsia="Times New Roman" w:hAnsi="Times New Roman" w:cs="Times New Roman"/>
                <w:sz w:val="24"/>
                <w:szCs w:val="24"/>
                <w:lang w:eastAsia="lv-LV"/>
              </w:rPr>
              <w:t>izteikusi priek</w:t>
            </w:r>
            <w:r>
              <w:rPr>
                <w:rFonts w:ascii="Times New Roman" w:eastAsia="Times New Roman" w:hAnsi="Times New Roman" w:cs="Times New Roman"/>
                <w:sz w:val="24"/>
                <w:szCs w:val="24"/>
                <w:lang w:eastAsia="lv-LV"/>
              </w:rPr>
              <w:t xml:space="preserve">šlikumu </w:t>
            </w:r>
            <w:r w:rsidR="002863A4">
              <w:rPr>
                <w:rFonts w:ascii="Times New Roman" w:eastAsia="Times New Roman" w:hAnsi="Times New Roman" w:cs="Times New Roman"/>
                <w:sz w:val="24"/>
                <w:szCs w:val="24"/>
                <w:lang w:eastAsia="lv-LV"/>
              </w:rPr>
              <w:t>a</w:t>
            </w:r>
            <w:r w:rsidR="00471979" w:rsidRPr="002863A4">
              <w:rPr>
                <w:rFonts w:ascii="Times New Roman" w:eastAsia="Times New Roman" w:hAnsi="Times New Roman" w:cs="Times New Roman"/>
                <w:sz w:val="24"/>
                <w:szCs w:val="24"/>
                <w:lang w:eastAsia="lv-LV"/>
              </w:rPr>
              <w:t>tbrīvot no vakances pieteikšanas Latvijā nodarbināto trešo valstu pilsoņu ģimenes locekļus un noteikt, ka dokumentus var iesniegt Latvijā, neizceļojot no valsts.</w:t>
            </w:r>
          </w:p>
          <w:p w:rsidR="00471979" w:rsidRDefault="00471979" w:rsidP="00B204CE">
            <w:pPr>
              <w:spacing w:after="120"/>
              <w:ind w:left="77" w:firstLine="643"/>
              <w:jc w:val="both"/>
            </w:pPr>
            <w:r>
              <w:t>Priekšlikums nav ņemts vērā, jo jau šobrīd šāds regulējums ir spēkā - Imigrācijas likuma 9.panta piektās daļas 26.punktā noteikts, ka Latvijā nodarbināta trešās valsts pilsoņa ģimenes  loceklim</w:t>
            </w:r>
            <w:r w:rsidR="002863A4">
              <w:t xml:space="preserve"> vienlaikus ar uzturēšanās atļaujas piešķiršanu</w:t>
            </w:r>
            <w:r>
              <w:t xml:space="preserve"> piešķir neierobežotas tiesības uz nodarbinātību</w:t>
            </w:r>
            <w:r w:rsidR="002863A4">
              <w:t>.</w:t>
            </w:r>
          </w:p>
          <w:p w:rsidR="00B204CE" w:rsidRDefault="00E8696F" w:rsidP="00E8696F">
            <w:pPr>
              <w:pStyle w:val="ListParagraph"/>
              <w:numPr>
                <w:ilvl w:val="0"/>
                <w:numId w:val="12"/>
              </w:numPr>
              <w:spacing w:after="120"/>
              <w:ind w:left="77" w:firstLine="6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204CE" w:rsidRPr="00B204CE">
              <w:rPr>
                <w:rFonts w:ascii="Times New Roman" w:eastAsia="Times New Roman" w:hAnsi="Times New Roman" w:cs="Times New Roman"/>
                <w:sz w:val="24"/>
                <w:szCs w:val="24"/>
                <w:lang w:eastAsia="lv-LV"/>
              </w:rPr>
              <w:t>audusi bažas saistībā ar projektā paredzēto iespēju nereģistrēt brīvu darba vietu, ja darba devējs vēlas nodarbināt ārzemnieku, kas divus gadus jau bijis nodarbināts Latvijas Republikā. LTRK ieskatā šāds regulējums veicin</w:t>
            </w:r>
            <w:r>
              <w:rPr>
                <w:rFonts w:ascii="Times New Roman" w:eastAsia="Times New Roman" w:hAnsi="Times New Roman" w:cs="Times New Roman"/>
                <w:sz w:val="24"/>
                <w:szCs w:val="24"/>
                <w:lang w:eastAsia="lv-LV"/>
              </w:rPr>
              <w:t>ās</w:t>
            </w:r>
            <w:r w:rsidR="00B204CE" w:rsidRPr="00B204CE">
              <w:rPr>
                <w:rFonts w:ascii="Times New Roman" w:eastAsia="Times New Roman" w:hAnsi="Times New Roman" w:cs="Times New Roman"/>
                <w:sz w:val="24"/>
                <w:szCs w:val="24"/>
                <w:lang w:eastAsia="lv-LV"/>
              </w:rPr>
              <w:t xml:space="preserve"> izvairīšanos no nodokļu samaksas un radītu ēnu ekonomikas pieaugumu.</w:t>
            </w:r>
          </w:p>
          <w:p w:rsidR="00AD0ABF" w:rsidRDefault="00AD0ABF" w:rsidP="004D651B">
            <w:pPr>
              <w:pStyle w:val="ListParagraph"/>
              <w:spacing w:after="120"/>
              <w:ind w:left="77" w:firstLine="6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Priekšlikums nav ņemts vērā, jo </w:t>
            </w:r>
            <w:r w:rsidR="004D651B">
              <w:rPr>
                <w:rFonts w:ascii="Times New Roman" w:eastAsia="Times New Roman" w:hAnsi="Times New Roman" w:cs="Times New Roman"/>
                <w:sz w:val="24"/>
                <w:szCs w:val="24"/>
                <w:lang w:eastAsia="lv-LV"/>
              </w:rPr>
              <w:t>uzskatāms, ka divu gadu nodarbinātības perioda laikā ārzemnieks ir jau daļēji integrējies Latvijas sabiedrībā un darba tirgū</w:t>
            </w:r>
            <w:r w:rsidR="0037387B">
              <w:rPr>
                <w:rFonts w:ascii="Times New Roman" w:eastAsia="Times New Roman" w:hAnsi="Times New Roman" w:cs="Times New Roman"/>
                <w:sz w:val="24"/>
                <w:szCs w:val="24"/>
                <w:lang w:eastAsia="lv-LV"/>
              </w:rPr>
              <w:t xml:space="preserve">, </w:t>
            </w:r>
            <w:r w:rsidR="004D651B">
              <w:rPr>
                <w:rFonts w:ascii="Times New Roman" w:eastAsia="Times New Roman" w:hAnsi="Times New Roman" w:cs="Times New Roman"/>
                <w:sz w:val="24"/>
                <w:szCs w:val="24"/>
                <w:lang w:eastAsia="lv-LV"/>
              </w:rPr>
              <w:t xml:space="preserve"> un </w:t>
            </w:r>
            <w:r w:rsidR="0037387B">
              <w:rPr>
                <w:rFonts w:ascii="Times New Roman" w:eastAsia="Times New Roman" w:hAnsi="Times New Roman" w:cs="Times New Roman"/>
                <w:sz w:val="24"/>
                <w:szCs w:val="24"/>
                <w:lang w:eastAsia="lv-LV"/>
              </w:rPr>
              <w:t>šķēršļi turpmākajai nodarbinātībai negatīvi ietekmētu gan atsevišķas personas profesionālo izaugsmi, gan darba tirgus elastīgumu kopumā. Nodokļu maksājumi tiek pārbaudīti jebkurā gadījumā, un iepriekšējam darba devējam var noteikt aizliegumu turpmākai ārzemnieku uzaicināšanai;</w:t>
            </w:r>
          </w:p>
          <w:p w:rsidR="003E553D" w:rsidRDefault="003E553D" w:rsidP="003E553D">
            <w:pPr>
              <w:pStyle w:val="ListParagraph"/>
              <w:numPr>
                <w:ilvl w:val="0"/>
                <w:numId w:val="12"/>
              </w:numPr>
              <w:spacing w:after="120"/>
              <w:ind w:left="77" w:firstLine="6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aicinājusi izvērtēt, vai nepieciešams noteikt atšķirīgas prasības vieslektoriem, kas augstākās izglītības iestādēs lasa konkrētu lekciju kursu, nevis tiek pastāvīgi nodarbināti. </w:t>
            </w:r>
          </w:p>
          <w:p w:rsidR="003E553D" w:rsidRPr="00B204CE" w:rsidRDefault="003E553D" w:rsidP="003E553D">
            <w:pPr>
              <w:pStyle w:val="ListParagraph"/>
              <w:spacing w:after="120"/>
              <w:ind w:left="77" w:firstLine="100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Priekšlikumā ietverto problemātiku risinās šobrīd Saeimā izskatāmais likumprojekts ‘Grozījumi Imigrācijas likumā”, kas pieņemts otrajā lasījumā un paredz iespēju tikt nodarbinātam uz ilgtermiņa vīzas pamata. </w:t>
            </w:r>
          </w:p>
          <w:p w:rsidR="00E8696F" w:rsidRPr="00E8696F" w:rsidRDefault="00E8696F" w:rsidP="00E8696F">
            <w:pPr>
              <w:pStyle w:val="ListParagraph"/>
              <w:numPr>
                <w:ilvl w:val="0"/>
                <w:numId w:val="11"/>
              </w:numPr>
              <w:spacing w:after="120"/>
              <w:ind w:left="77" w:firstLine="283"/>
              <w:jc w:val="both"/>
              <w:rPr>
                <w:rFonts w:ascii="Times New Roman" w:hAnsi="Times New Roman" w:cs="Times New Roman"/>
                <w:sz w:val="24"/>
                <w:szCs w:val="24"/>
              </w:rPr>
            </w:pPr>
            <w:r w:rsidRPr="00E8696F">
              <w:rPr>
                <w:rFonts w:ascii="Times New Roman" w:hAnsi="Times New Roman" w:cs="Times New Roman"/>
                <w:sz w:val="24"/>
                <w:szCs w:val="24"/>
              </w:rPr>
              <w:t>Latvijas Būvniecības partnerība:</w:t>
            </w:r>
          </w:p>
          <w:p w:rsidR="002863A4" w:rsidRPr="00E8696F" w:rsidRDefault="00E8696F" w:rsidP="00E8696F">
            <w:pPr>
              <w:pStyle w:val="ListParagraph"/>
              <w:numPr>
                <w:ilvl w:val="0"/>
                <w:numId w:val="12"/>
              </w:numPr>
              <w:spacing w:after="120"/>
              <w:ind w:left="77" w:firstLine="283"/>
              <w:jc w:val="both"/>
              <w:rPr>
                <w:rFonts w:ascii="Times New Roman" w:hAnsi="Times New Roman" w:cs="Times New Roman"/>
                <w:sz w:val="24"/>
                <w:szCs w:val="24"/>
              </w:rPr>
            </w:pPr>
            <w:r w:rsidRPr="00E8696F">
              <w:rPr>
                <w:rFonts w:ascii="Times New Roman" w:hAnsi="Times New Roman" w:cs="Times New Roman"/>
                <w:sz w:val="24"/>
                <w:szCs w:val="24"/>
              </w:rPr>
              <w:t xml:space="preserve">Ierosina vakances pieteikšanas termiņu, ko projektā paredzēts saīsināt līdz 10 darbdienām, saīsināt </w:t>
            </w:r>
            <w:r w:rsidR="00AD0ABF">
              <w:rPr>
                <w:rFonts w:ascii="Times New Roman" w:hAnsi="Times New Roman" w:cs="Times New Roman"/>
                <w:sz w:val="24"/>
                <w:szCs w:val="24"/>
              </w:rPr>
              <w:t xml:space="preserve">vēl papildus </w:t>
            </w:r>
            <w:r w:rsidRPr="00E8696F">
              <w:rPr>
                <w:rFonts w:ascii="Times New Roman" w:hAnsi="Times New Roman" w:cs="Times New Roman"/>
                <w:sz w:val="24"/>
                <w:szCs w:val="24"/>
              </w:rPr>
              <w:t>līdz 10 kalendārajām dienām.</w:t>
            </w:r>
          </w:p>
          <w:p w:rsidR="00E8696F" w:rsidRPr="00E8696F" w:rsidRDefault="00E8696F" w:rsidP="00E8696F">
            <w:pPr>
              <w:pStyle w:val="ListParagraph"/>
              <w:spacing w:after="120"/>
              <w:ind w:left="77" w:firstLine="283"/>
              <w:jc w:val="both"/>
              <w:rPr>
                <w:rFonts w:ascii="Times New Roman" w:hAnsi="Times New Roman" w:cs="Times New Roman"/>
                <w:sz w:val="24"/>
                <w:szCs w:val="24"/>
              </w:rPr>
            </w:pPr>
            <w:r w:rsidRPr="00E8696F">
              <w:rPr>
                <w:rFonts w:ascii="Times New Roman" w:hAnsi="Times New Roman" w:cs="Times New Roman"/>
                <w:sz w:val="24"/>
                <w:szCs w:val="24"/>
              </w:rPr>
              <w:t xml:space="preserve">Priekšlikums nav ņemts vērā, jo neatbilst Ministru kabineta 2019.gada 21.maija sēdē apstiprinātajā “Uzņēmējdarbības vides pilnveidošanas pasākumu plānā”  noteiktajam termiņam – 14 </w:t>
            </w:r>
            <w:r w:rsidR="00AD0ABF">
              <w:rPr>
                <w:rFonts w:ascii="Times New Roman" w:hAnsi="Times New Roman" w:cs="Times New Roman"/>
                <w:sz w:val="24"/>
                <w:szCs w:val="24"/>
              </w:rPr>
              <w:t>d</w:t>
            </w:r>
            <w:r w:rsidRPr="00E8696F">
              <w:rPr>
                <w:rFonts w:ascii="Times New Roman" w:hAnsi="Times New Roman" w:cs="Times New Roman"/>
                <w:sz w:val="24"/>
                <w:szCs w:val="24"/>
              </w:rPr>
              <w:t>ienām.</w:t>
            </w:r>
          </w:p>
          <w:p w:rsidR="00E8696F" w:rsidRPr="00E8696F" w:rsidRDefault="00E8696F" w:rsidP="00E8696F">
            <w:pPr>
              <w:pStyle w:val="ListParagraph"/>
              <w:numPr>
                <w:ilvl w:val="0"/>
                <w:numId w:val="12"/>
              </w:numPr>
              <w:spacing w:after="120"/>
              <w:ind w:left="77" w:firstLine="283"/>
              <w:jc w:val="both"/>
            </w:pPr>
            <w:r w:rsidRPr="00E8696F">
              <w:rPr>
                <w:rFonts w:ascii="Times New Roman" w:hAnsi="Times New Roman" w:cs="Times New Roman"/>
                <w:sz w:val="24"/>
                <w:szCs w:val="24"/>
              </w:rPr>
              <w:t>Ierosina nenoteikt pienākumu</w:t>
            </w:r>
            <w:r>
              <w:rPr>
                <w:rFonts w:ascii="Times New Roman" w:hAnsi="Times New Roman" w:cs="Times New Roman"/>
                <w:sz w:val="24"/>
                <w:szCs w:val="24"/>
              </w:rPr>
              <w:t xml:space="preserve"> darba devējam</w:t>
            </w:r>
            <w:r w:rsidRPr="00E8696F">
              <w:rPr>
                <w:rFonts w:ascii="Times New Roman" w:hAnsi="Times New Roman" w:cs="Times New Roman"/>
                <w:sz w:val="24"/>
                <w:szCs w:val="24"/>
              </w:rPr>
              <w:t xml:space="preserve"> pieteikt brīvu darba vietu gadījumos, ja mainās nodarbinātā ārzemnieka profesija</w:t>
            </w:r>
            <w:r>
              <w:rPr>
                <w:rFonts w:ascii="Times New Roman" w:hAnsi="Times New Roman" w:cs="Times New Roman"/>
                <w:sz w:val="24"/>
                <w:szCs w:val="24"/>
              </w:rPr>
              <w:t>, turpinot strādāt pie tā paša darba devēja</w:t>
            </w:r>
            <w:r w:rsidRPr="00E8696F">
              <w:rPr>
                <w:rFonts w:ascii="Times New Roman" w:hAnsi="Times New Roman" w:cs="Times New Roman"/>
                <w:sz w:val="24"/>
                <w:szCs w:val="24"/>
              </w:rPr>
              <w:t>.</w:t>
            </w:r>
          </w:p>
          <w:p w:rsidR="00E8696F" w:rsidRPr="00D829E0" w:rsidRDefault="00E8696F" w:rsidP="005E7CBF">
            <w:pPr>
              <w:pStyle w:val="ListParagraph"/>
              <w:spacing w:after="120"/>
              <w:ind w:left="77" w:firstLine="283"/>
              <w:jc w:val="both"/>
            </w:pPr>
            <w:r>
              <w:rPr>
                <w:rFonts w:ascii="Times New Roman" w:hAnsi="Times New Roman" w:cs="Times New Roman"/>
                <w:sz w:val="24"/>
                <w:szCs w:val="24"/>
              </w:rPr>
              <w:t xml:space="preserve">Priekšlikums </w:t>
            </w:r>
            <w:r w:rsidR="005E7CBF">
              <w:rPr>
                <w:rFonts w:ascii="Times New Roman" w:hAnsi="Times New Roman" w:cs="Times New Roman"/>
                <w:sz w:val="24"/>
                <w:szCs w:val="24"/>
              </w:rPr>
              <w:t>ņ</w:t>
            </w:r>
            <w:r>
              <w:rPr>
                <w:rFonts w:ascii="Times New Roman" w:hAnsi="Times New Roman" w:cs="Times New Roman"/>
                <w:sz w:val="24"/>
                <w:szCs w:val="24"/>
              </w:rPr>
              <w:t>emts vēr</w:t>
            </w:r>
            <w:r w:rsidR="00AD0ABF">
              <w:rPr>
                <w:rFonts w:ascii="Times New Roman" w:hAnsi="Times New Roman" w:cs="Times New Roman"/>
                <w:sz w:val="24"/>
                <w:szCs w:val="24"/>
              </w:rPr>
              <w:t xml:space="preserve">ā. </w:t>
            </w:r>
            <w:r>
              <w:t xml:space="preserve">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lastRenderedPageBreak/>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EF63B3" w:rsidRDefault="00EF63B3"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r w:rsidR="005E7CBF">
              <w:t>, Ārlietu ministrija, Latvijas Republikas diplomātiskās un konsulārās pārstāvniecības ārvalstīs.</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8426F7">
            <w:pPr>
              <w:tabs>
                <w:tab w:val="left" w:pos="567"/>
              </w:tabs>
              <w:jc w:val="both"/>
            </w:pPr>
            <w:r w:rsidRPr="00D829E0">
              <w:t>Projekta izpildes rezultātā nav paredzēta</w:t>
            </w:r>
            <w:r w:rsidR="005E7CBF">
              <w:t xml:space="preserve"> jaunu funkciju ieviešana vai </w:t>
            </w:r>
            <w:r w:rsidRPr="00D829E0">
              <w:t xml:space="preserve">esošu institūciju likvidācija vai reorganizācija. Iestāžu institucionālā struktūra netiek ietekmēta, </w:t>
            </w:r>
            <w:r w:rsidR="005E7CBF">
              <w:t xml:space="preserve">tomēr jāatzīmē, ka </w:t>
            </w:r>
            <w:r w:rsidR="005E7CBF" w:rsidRPr="005E7CBF">
              <w:t xml:space="preserve">līdz ar </w:t>
            </w:r>
            <w:r w:rsidR="005E7CBF">
              <w:t xml:space="preserve">2019.gada 6.jūnija likuma “Grozījumi Imigrācijas likumā” stāšanos spēkā un no šo grozījumu izrietošās nepieciešamības svītrot </w:t>
            </w:r>
            <w:r w:rsidR="005E7CBF" w:rsidRPr="005E7CBF">
              <w:t>Noteikumu Nr. 55 7. punkt</w:t>
            </w:r>
            <w:r w:rsidR="005E7CBF">
              <w:t>u,</w:t>
            </w:r>
            <w:r w:rsidR="005E7CBF" w:rsidRPr="005E7CBF">
              <w:t xml:space="preserve"> tiks </w:t>
            </w:r>
            <w:r w:rsidR="005E7CBF">
              <w:t xml:space="preserve">radīti labvēlīgāki apstākļi ilgtermiņa vīzu izmantošanai ārzemnieku nodarbinātības jomā. Šo labvēlīgo apstākļu </w:t>
            </w:r>
            <w:r w:rsidR="008426F7">
              <w:t>radīšana</w:t>
            </w:r>
            <w:r w:rsidR="005E7CBF">
              <w:t xml:space="preserve"> palielinās pieprasījumu pēc ilgtermiņa vīzām, līdz ar to palielināsies arī administratīvais slogs ilgtermiņa vīzu izsniedzējiestādēm, it sevišķi Latvijas pārstāvniecībām tādās valstīs kā </w:t>
            </w:r>
            <w:r w:rsidR="005E7CBF">
              <w:lastRenderedPageBreak/>
              <w:t xml:space="preserve">Uzbekistāna, Ukraina, Indija, kā arī Gruzija un Baltkrievija. </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lastRenderedPageBreak/>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Sandis Ģirģens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2592"/>
        </w:tabs>
        <w:spacing w:after="120"/>
      </w:pPr>
    </w:p>
    <w:p w:rsidR="005E5398" w:rsidRPr="00D829E0" w:rsidRDefault="005E5398" w:rsidP="005E5398">
      <w:pPr>
        <w:spacing w:after="120"/>
      </w:pPr>
      <w:r w:rsidRPr="00D829E0">
        <w:t>I.Briede 67219546</w:t>
      </w:r>
    </w:p>
    <w:p w:rsidR="00355B27" w:rsidRPr="005E5398" w:rsidRDefault="00FD07F2" w:rsidP="005E5398">
      <w:pPr>
        <w:tabs>
          <w:tab w:val="left" w:pos="6237"/>
        </w:tabs>
        <w:spacing w:after="120"/>
      </w:pPr>
      <w:hyperlink r:id="rId10" w:history="1">
        <w:r w:rsidR="005E5398" w:rsidRPr="00D829E0">
          <w:rPr>
            <w:rStyle w:val="Hyperlink"/>
          </w:rPr>
          <w:t>ilze.briede@pmlp.gov.lv</w:t>
        </w:r>
      </w:hyperlink>
      <w:r w:rsidR="005E5398" w:rsidRPr="00D829E0">
        <w:t xml:space="preserve"> </w:t>
      </w:r>
    </w:p>
    <w:sectPr w:rsidR="00355B27" w:rsidRPr="005E5398"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48" w:rsidRDefault="00CB4948" w:rsidP="00DB0AC9">
      <w:r>
        <w:separator/>
      </w:r>
    </w:p>
  </w:endnote>
  <w:endnote w:type="continuationSeparator" w:id="0">
    <w:p w:rsidR="00CB4948" w:rsidRDefault="00CB4948"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B5" w:rsidRPr="004C6BE8" w:rsidRDefault="003621B5" w:rsidP="005E5398">
    <w:pPr>
      <w:pStyle w:val="Footer"/>
      <w:jc w:val="both"/>
      <w:rPr>
        <w:sz w:val="20"/>
        <w:szCs w:val="20"/>
      </w:rPr>
    </w:pPr>
    <w:r>
      <w:rPr>
        <w:sz w:val="20"/>
        <w:szCs w:val="20"/>
      </w:rPr>
      <w:t>IEMAnot_</w:t>
    </w:r>
    <w:r w:rsidR="00FD07F2">
      <w:rPr>
        <w:sz w:val="20"/>
        <w:szCs w:val="20"/>
      </w:rPr>
      <w:t>17</w:t>
    </w:r>
    <w:r w:rsidR="00327082">
      <w:rPr>
        <w:sz w:val="20"/>
        <w:szCs w:val="20"/>
      </w:rPr>
      <w:t>0719</w:t>
    </w:r>
    <w:r w:rsidR="00501C53">
      <w:rPr>
        <w:sz w:val="20"/>
        <w:szCs w:val="20"/>
      </w:rPr>
      <w:t>;</w:t>
    </w:r>
    <w:r w:rsidR="002F0675">
      <w:rPr>
        <w:sz w:val="20"/>
        <w:szCs w:val="20"/>
      </w:rPr>
      <w:t xml:space="preserve"> Ministru kabineta noteikumu projekta “Grozījumi Ministru kabineta 2014.gada 28.janvāra noteikumos Nr.55 “Noteikumi par ārzemnieku nodarbināšanu”</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5E" w:rsidRPr="004C6BE8" w:rsidRDefault="003621B5" w:rsidP="00396C5E">
    <w:pPr>
      <w:pStyle w:val="Footer"/>
      <w:jc w:val="both"/>
      <w:rPr>
        <w:sz w:val="20"/>
        <w:szCs w:val="20"/>
      </w:rPr>
    </w:pPr>
    <w:r>
      <w:rPr>
        <w:sz w:val="20"/>
        <w:szCs w:val="20"/>
      </w:rPr>
      <w:t>IEMAnot_</w:t>
    </w:r>
    <w:r w:rsidR="00FD07F2">
      <w:rPr>
        <w:sz w:val="20"/>
        <w:szCs w:val="20"/>
      </w:rPr>
      <w:t>17</w:t>
    </w:r>
    <w:r w:rsidR="00327082">
      <w:rPr>
        <w:sz w:val="20"/>
        <w:szCs w:val="20"/>
      </w:rPr>
      <w:t>0719</w:t>
    </w:r>
    <w:r>
      <w:rPr>
        <w:sz w:val="20"/>
        <w:szCs w:val="20"/>
      </w:rPr>
      <w:t>;</w:t>
    </w:r>
    <w:r w:rsidR="00501C53">
      <w:rPr>
        <w:sz w:val="20"/>
        <w:szCs w:val="20"/>
      </w:rPr>
      <w:t xml:space="preserve"> </w:t>
    </w:r>
    <w:r w:rsidR="00396C5E">
      <w:rPr>
        <w:sz w:val="20"/>
        <w:szCs w:val="20"/>
      </w:rPr>
      <w:t>Ministru kabineta noteikumu projekta “Grozījumi Ministru kabineta 2014.gada 28.janvāra noteikumos Nr.55 “Noteikumi par ārzemnieku nodarbināšanu”</w:t>
    </w:r>
    <w:r w:rsidR="00396C5E" w:rsidRPr="004C6BE8">
      <w:rPr>
        <w:sz w:val="20"/>
        <w:szCs w:val="20"/>
      </w:rPr>
      <w:t>”</w:t>
    </w:r>
    <w:r w:rsidR="00396C5E">
      <w:rPr>
        <w:sz w:val="20"/>
        <w:szCs w:val="20"/>
      </w:rPr>
      <w:t xml:space="preserve"> sākotnējās ietekmes novērtējuma ziņojums (anotācija)</w:t>
    </w:r>
  </w:p>
  <w:p w:rsidR="003621B5" w:rsidRDefault="003621B5" w:rsidP="00396C5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48" w:rsidRDefault="00CB4948" w:rsidP="00DB0AC9">
      <w:r>
        <w:separator/>
      </w:r>
    </w:p>
  </w:footnote>
  <w:footnote w:type="continuationSeparator" w:id="0">
    <w:p w:rsidR="00CB4948" w:rsidRDefault="00CB4948"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FD07F2">
          <w:rPr>
            <w:noProof/>
          </w:rPr>
          <w:t>6</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5A4107"/>
    <w:multiLevelType w:val="hybridMultilevel"/>
    <w:tmpl w:val="EA9CFE3C"/>
    <w:lvl w:ilvl="0" w:tplc="105014AE">
      <w:start w:val="1"/>
      <w:numFmt w:val="decimal"/>
      <w:lvlText w:val="%1)"/>
      <w:lvlJc w:val="left"/>
      <w:pPr>
        <w:ind w:left="720" w:hanging="360"/>
      </w:pPr>
      <w:rPr>
        <w:rFonts w:asciiTheme="minorHAnsi" w:eastAsiaTheme="minorHAnsi" w:hAnsiTheme="minorHAnsi"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DE392D"/>
    <w:multiLevelType w:val="hybridMultilevel"/>
    <w:tmpl w:val="19FE9DF4"/>
    <w:lvl w:ilvl="0" w:tplc="CDB06722">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9"/>
  </w:num>
  <w:num w:numId="5">
    <w:abstractNumId w:val="3"/>
  </w:num>
  <w:num w:numId="6">
    <w:abstractNumId w:val="6"/>
  </w:num>
  <w:num w:numId="7">
    <w:abstractNumId w:val="4"/>
  </w:num>
  <w:num w:numId="8">
    <w:abstractNumId w:val="5"/>
  </w:num>
  <w:num w:numId="9">
    <w:abstractNumId w:val="1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663F"/>
    <w:rsid w:val="000A4041"/>
    <w:rsid w:val="000B26D1"/>
    <w:rsid w:val="000D42DC"/>
    <w:rsid w:val="00112FC2"/>
    <w:rsid w:val="00113136"/>
    <w:rsid w:val="00132B03"/>
    <w:rsid w:val="00140788"/>
    <w:rsid w:val="00141878"/>
    <w:rsid w:val="00160E7E"/>
    <w:rsid w:val="00161255"/>
    <w:rsid w:val="0017455A"/>
    <w:rsid w:val="001F20A4"/>
    <w:rsid w:val="00212B13"/>
    <w:rsid w:val="0026606C"/>
    <w:rsid w:val="002755CA"/>
    <w:rsid w:val="002863A4"/>
    <w:rsid w:val="002A15A4"/>
    <w:rsid w:val="002A658C"/>
    <w:rsid w:val="002E1D58"/>
    <w:rsid w:val="002E6558"/>
    <w:rsid w:val="002F0675"/>
    <w:rsid w:val="002F55D2"/>
    <w:rsid w:val="002F7A75"/>
    <w:rsid w:val="00301692"/>
    <w:rsid w:val="00327082"/>
    <w:rsid w:val="00355B27"/>
    <w:rsid w:val="003621B5"/>
    <w:rsid w:val="00364141"/>
    <w:rsid w:val="0037387B"/>
    <w:rsid w:val="00396261"/>
    <w:rsid w:val="00396C5E"/>
    <w:rsid w:val="003A4B2F"/>
    <w:rsid w:val="003C728C"/>
    <w:rsid w:val="003E2D41"/>
    <w:rsid w:val="003E553D"/>
    <w:rsid w:val="004006BB"/>
    <w:rsid w:val="004204AD"/>
    <w:rsid w:val="0042747A"/>
    <w:rsid w:val="00431204"/>
    <w:rsid w:val="00441DDB"/>
    <w:rsid w:val="004669A8"/>
    <w:rsid w:val="00471979"/>
    <w:rsid w:val="00473B02"/>
    <w:rsid w:val="00487290"/>
    <w:rsid w:val="004A0E23"/>
    <w:rsid w:val="004B096C"/>
    <w:rsid w:val="004C48C3"/>
    <w:rsid w:val="004D5DDC"/>
    <w:rsid w:val="004D651B"/>
    <w:rsid w:val="004D69F7"/>
    <w:rsid w:val="004E6766"/>
    <w:rsid w:val="00501C53"/>
    <w:rsid w:val="00520F85"/>
    <w:rsid w:val="0052506D"/>
    <w:rsid w:val="00525957"/>
    <w:rsid w:val="00526260"/>
    <w:rsid w:val="00546AB5"/>
    <w:rsid w:val="00554DE8"/>
    <w:rsid w:val="00582234"/>
    <w:rsid w:val="005E5398"/>
    <w:rsid w:val="005E7CBF"/>
    <w:rsid w:val="005F6591"/>
    <w:rsid w:val="005F6C79"/>
    <w:rsid w:val="006460FF"/>
    <w:rsid w:val="00684662"/>
    <w:rsid w:val="00693950"/>
    <w:rsid w:val="006C0B84"/>
    <w:rsid w:val="00710D6D"/>
    <w:rsid w:val="0071545D"/>
    <w:rsid w:val="00715C20"/>
    <w:rsid w:val="0071618E"/>
    <w:rsid w:val="00725818"/>
    <w:rsid w:val="00737528"/>
    <w:rsid w:val="00741C98"/>
    <w:rsid w:val="00763B92"/>
    <w:rsid w:val="00773406"/>
    <w:rsid w:val="00787EEE"/>
    <w:rsid w:val="007975C8"/>
    <w:rsid w:val="007B223C"/>
    <w:rsid w:val="007D56FA"/>
    <w:rsid w:val="008426F7"/>
    <w:rsid w:val="008518DE"/>
    <w:rsid w:val="00871838"/>
    <w:rsid w:val="00874026"/>
    <w:rsid w:val="00884414"/>
    <w:rsid w:val="008A591F"/>
    <w:rsid w:val="008A6D67"/>
    <w:rsid w:val="008C6124"/>
    <w:rsid w:val="008F147C"/>
    <w:rsid w:val="0090165A"/>
    <w:rsid w:val="00924B1F"/>
    <w:rsid w:val="0094113B"/>
    <w:rsid w:val="00950F7F"/>
    <w:rsid w:val="00964417"/>
    <w:rsid w:val="009B3CF0"/>
    <w:rsid w:val="00A21F18"/>
    <w:rsid w:val="00A22A8F"/>
    <w:rsid w:val="00A26BC0"/>
    <w:rsid w:val="00A47EE3"/>
    <w:rsid w:val="00A62761"/>
    <w:rsid w:val="00AA69CB"/>
    <w:rsid w:val="00AD0ABF"/>
    <w:rsid w:val="00AF3F05"/>
    <w:rsid w:val="00B06B81"/>
    <w:rsid w:val="00B11767"/>
    <w:rsid w:val="00B204CE"/>
    <w:rsid w:val="00B276D0"/>
    <w:rsid w:val="00BD14ED"/>
    <w:rsid w:val="00BE5367"/>
    <w:rsid w:val="00BF3BB4"/>
    <w:rsid w:val="00C10075"/>
    <w:rsid w:val="00C3042F"/>
    <w:rsid w:val="00C3093C"/>
    <w:rsid w:val="00C44ABC"/>
    <w:rsid w:val="00C52400"/>
    <w:rsid w:val="00C60E8A"/>
    <w:rsid w:val="00C676C4"/>
    <w:rsid w:val="00C73443"/>
    <w:rsid w:val="00CB4948"/>
    <w:rsid w:val="00CC031C"/>
    <w:rsid w:val="00CC04C2"/>
    <w:rsid w:val="00CC5972"/>
    <w:rsid w:val="00D0529D"/>
    <w:rsid w:val="00D070F5"/>
    <w:rsid w:val="00D12657"/>
    <w:rsid w:val="00D22A9C"/>
    <w:rsid w:val="00D63C16"/>
    <w:rsid w:val="00DA64D8"/>
    <w:rsid w:val="00DB0AC9"/>
    <w:rsid w:val="00DB54C9"/>
    <w:rsid w:val="00DC75FE"/>
    <w:rsid w:val="00DF0C21"/>
    <w:rsid w:val="00E07C1A"/>
    <w:rsid w:val="00E324C1"/>
    <w:rsid w:val="00E50B38"/>
    <w:rsid w:val="00E53360"/>
    <w:rsid w:val="00E57469"/>
    <w:rsid w:val="00E83373"/>
    <w:rsid w:val="00E8696F"/>
    <w:rsid w:val="00E969B0"/>
    <w:rsid w:val="00EC02C7"/>
    <w:rsid w:val="00ED55E8"/>
    <w:rsid w:val="00EF63B3"/>
    <w:rsid w:val="00F15A12"/>
    <w:rsid w:val="00F213B0"/>
    <w:rsid w:val="00F25E0D"/>
    <w:rsid w:val="00F86B0C"/>
    <w:rsid w:val="00FC0798"/>
    <w:rsid w:val="00FD0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41D352AA4644B043EC1CF0E318D2"/>
        <w:category>
          <w:name w:val="General"/>
          <w:gallery w:val="placeholder"/>
        </w:category>
        <w:types>
          <w:type w:val="bbPlcHdr"/>
        </w:types>
        <w:behaviors>
          <w:behavior w:val="content"/>
        </w:behaviors>
        <w:guid w:val="{3AA3F0AF-AEB0-4364-93D0-025EA79C2A30}"/>
      </w:docPartPr>
      <w:docPartBody>
        <w:p w:rsidR="005C050F" w:rsidRDefault="0082616C" w:rsidP="0082616C">
          <w:pPr>
            <w:pStyle w:val="D59341D352AA4644B043EC1CF0E318D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186DAD8A5FE4667807763B2ACB2DBD9"/>
        <w:category>
          <w:name w:val="General"/>
          <w:gallery w:val="placeholder"/>
        </w:category>
        <w:types>
          <w:type w:val="bbPlcHdr"/>
        </w:types>
        <w:behaviors>
          <w:behavior w:val="content"/>
        </w:behaviors>
        <w:guid w:val="{51C53510-7D4A-487D-BCC8-E77DDF45AD3A}"/>
      </w:docPartPr>
      <w:docPartBody>
        <w:p w:rsidR="004B3E7A" w:rsidRDefault="00F96123" w:rsidP="00F96123">
          <w:pPr>
            <w:pStyle w:val="B186DAD8A5FE4667807763B2ACB2DBD9"/>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4B3E7A"/>
    <w:rsid w:val="004F7288"/>
    <w:rsid w:val="00530C7D"/>
    <w:rsid w:val="005C050F"/>
    <w:rsid w:val="0082616C"/>
    <w:rsid w:val="00F83382"/>
    <w:rsid w:val="00F9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B186DAD8A5FE4667807763B2ACB2DBD9">
    <w:name w:val="B186DAD8A5FE4667807763B2ACB2DBD9"/>
    <w:rsid w:val="00F96123"/>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EA0A4-6CF3-41E1-9150-67F36174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6869</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5</cp:revision>
  <cp:lastPrinted>2019-07-17T04:46:00Z</cp:lastPrinted>
  <dcterms:created xsi:type="dcterms:W3CDTF">2019-06-19T11:13:00Z</dcterms:created>
  <dcterms:modified xsi:type="dcterms:W3CDTF">2019-07-17T04:46:00Z</dcterms:modified>
</cp:coreProperties>
</file>