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0185"/>
      </w:tblGrid>
      <w:tr w:rsidR="002E103E" w:rsidRPr="00CF0034" w:rsidTr="003F604F">
        <w:trPr>
          <w:jc w:val="center"/>
        </w:trPr>
        <w:tc>
          <w:tcPr>
            <w:tcW w:w="10185" w:type="dxa"/>
            <w:tcBorders>
              <w:bottom w:val="single" w:sz="8" w:space="0" w:color="000000"/>
            </w:tcBorders>
          </w:tcPr>
          <w:p w:rsidR="002E103E" w:rsidRPr="00CF0034" w:rsidRDefault="002E103E" w:rsidP="003F604F">
            <w:pPr>
              <w:jc w:val="center"/>
              <w:rPr>
                <w:b/>
                <w:sz w:val="28"/>
                <w:szCs w:val="28"/>
              </w:rPr>
            </w:pPr>
            <w:smartTag w:uri="schemas-tilde-lv/tildestengine" w:element="veidnes">
              <w:smartTagPr>
                <w:attr w:name="text" w:val="Izziņa"/>
                <w:attr w:name="baseform" w:val="Izziņa"/>
                <w:attr w:name="id" w:val="-1"/>
              </w:smartTagPr>
              <w:r w:rsidRPr="00CF0034">
                <w:rPr>
                  <w:b/>
                  <w:sz w:val="28"/>
                  <w:szCs w:val="28"/>
                </w:rPr>
                <w:t>Izziņa</w:t>
              </w:r>
            </w:smartTag>
            <w:r w:rsidRPr="00CF0034">
              <w:rPr>
                <w:b/>
                <w:sz w:val="28"/>
                <w:szCs w:val="28"/>
              </w:rPr>
              <w:t xml:space="preserve"> par atzinumos sniegtajiem iebildumiem </w:t>
            </w:r>
          </w:p>
          <w:tbl>
            <w:tblPr>
              <w:tblW w:w="10188" w:type="dxa"/>
              <w:jc w:val="center"/>
              <w:tblLayout w:type="fixed"/>
              <w:tblLook w:val="00A0" w:firstRow="1" w:lastRow="0" w:firstColumn="1" w:lastColumn="0" w:noHBand="0" w:noVBand="0"/>
            </w:tblPr>
            <w:tblGrid>
              <w:gridCol w:w="10188"/>
            </w:tblGrid>
            <w:tr w:rsidR="002E103E" w:rsidRPr="00CF0034" w:rsidTr="00BC48E0">
              <w:trPr>
                <w:jc w:val="center"/>
              </w:trPr>
              <w:tc>
                <w:tcPr>
                  <w:tcW w:w="10188" w:type="dxa"/>
                </w:tcPr>
                <w:p w:rsidR="002E103E" w:rsidRPr="00CF0034" w:rsidRDefault="002E103E" w:rsidP="003F604F">
                  <w:pPr>
                    <w:jc w:val="center"/>
                    <w:rPr>
                      <w:sz w:val="28"/>
                      <w:szCs w:val="28"/>
                    </w:rPr>
                  </w:pPr>
                  <w:r w:rsidRPr="00CF0034">
                    <w:rPr>
                      <w:sz w:val="28"/>
                      <w:szCs w:val="28"/>
                    </w:rPr>
                    <w:t xml:space="preserve">Informatīvajam ziņojumam </w:t>
                  </w:r>
                  <w:r w:rsidR="00BC48E0" w:rsidRPr="00CF0034">
                    <w:rPr>
                      <w:bCs/>
                      <w:sz w:val="28"/>
                      <w:szCs w:val="28"/>
                    </w:rPr>
                    <w:t>“</w:t>
                  </w:r>
                  <w:r w:rsidR="00BC48E0" w:rsidRPr="00CF0034">
                    <w:rPr>
                      <w:sz w:val="28"/>
                      <w:szCs w:val="28"/>
                    </w:rPr>
                    <w:t xml:space="preserve">Par Iekšlietu ministrijai nepieciešamo priekšfinansējumu darbības programmas </w:t>
                  </w:r>
                  <w:r w:rsidR="00BC48E0" w:rsidRPr="00CF0034">
                    <w:rPr>
                      <w:bCs/>
                      <w:sz w:val="28"/>
                      <w:szCs w:val="28"/>
                    </w:rPr>
                    <w:t>“</w:t>
                  </w:r>
                  <w:r w:rsidR="00BC48E0" w:rsidRPr="00CF0034">
                    <w:rPr>
                      <w:sz w:val="28"/>
                      <w:szCs w:val="28"/>
                    </w:rPr>
                    <w:t>Izaugsme un nodarbinātība</w:t>
                  </w:r>
                  <w:r w:rsidR="00BC48E0" w:rsidRPr="00CF0034">
                    <w:rPr>
                      <w:bCs/>
                      <w:sz w:val="28"/>
                      <w:szCs w:val="28"/>
                    </w:rPr>
                    <w:t>”</w:t>
                  </w:r>
                  <w:r w:rsidR="00BC48E0" w:rsidRPr="00CF0034">
                    <w:rPr>
                      <w:sz w:val="28"/>
                      <w:szCs w:val="28"/>
                    </w:rPr>
                    <w:t xml:space="preserve"> 4.2.1.specifiskā atbalsta mērķa </w:t>
                  </w:r>
                  <w:r w:rsidR="00BC48E0" w:rsidRPr="00CF0034">
                    <w:rPr>
                      <w:bCs/>
                      <w:sz w:val="28"/>
                      <w:szCs w:val="28"/>
                    </w:rPr>
                    <w:t>“</w:t>
                  </w:r>
                  <w:r w:rsidR="00BC48E0" w:rsidRPr="00CF0034">
                    <w:rPr>
                      <w:sz w:val="28"/>
                      <w:szCs w:val="28"/>
                    </w:rPr>
                    <w:t>Veicināt energoefektivitātes paaugstināšanu valsts un dzīvojamās ēkās</w:t>
                  </w:r>
                  <w:r w:rsidR="00BC48E0" w:rsidRPr="00CF0034">
                    <w:rPr>
                      <w:bCs/>
                      <w:sz w:val="28"/>
                      <w:szCs w:val="28"/>
                    </w:rPr>
                    <w:t>”</w:t>
                  </w:r>
                  <w:r w:rsidR="00BC48E0" w:rsidRPr="00CF0034">
                    <w:rPr>
                      <w:sz w:val="28"/>
                      <w:szCs w:val="28"/>
                    </w:rPr>
                    <w:t xml:space="preserve"> 4.2.1.2. pasākuma </w:t>
                  </w:r>
                  <w:r w:rsidR="00BC48E0" w:rsidRPr="00CF0034">
                    <w:rPr>
                      <w:bCs/>
                      <w:sz w:val="28"/>
                      <w:szCs w:val="28"/>
                    </w:rPr>
                    <w:t>“</w:t>
                  </w:r>
                  <w:r w:rsidR="00BC48E0" w:rsidRPr="00CF0034">
                    <w:rPr>
                      <w:sz w:val="28"/>
                      <w:szCs w:val="28"/>
                    </w:rPr>
                    <w:t>Veicināt energoefektivitātes paaugstināšanu valsts ēkās</w:t>
                  </w:r>
                  <w:r w:rsidR="00BC48E0" w:rsidRPr="00CF0034">
                    <w:rPr>
                      <w:bCs/>
                      <w:sz w:val="28"/>
                      <w:szCs w:val="28"/>
                    </w:rPr>
                    <w:t>” pirmās projektu iesniegumu atlases kārtas</w:t>
                  </w:r>
                  <w:r w:rsidR="00BC48E0" w:rsidRPr="00CF0034">
                    <w:rPr>
                      <w:sz w:val="28"/>
                      <w:szCs w:val="28"/>
                    </w:rPr>
                    <w:t xml:space="preserve"> projektu nosacījumu īstenošanai” </w:t>
                  </w:r>
                  <w:r w:rsidRPr="00CF0034">
                    <w:rPr>
                      <w:sz w:val="28"/>
                      <w:szCs w:val="28"/>
                    </w:rPr>
                    <w:t>(VSS-480)</w:t>
                  </w:r>
                </w:p>
              </w:tc>
            </w:tr>
          </w:tbl>
          <w:p w:rsidR="002E103E" w:rsidRPr="00CF0034" w:rsidRDefault="002E103E" w:rsidP="003F604F">
            <w:pPr>
              <w:jc w:val="center"/>
              <w:rPr>
                <w:b/>
                <w:sz w:val="28"/>
                <w:szCs w:val="28"/>
              </w:rPr>
            </w:pPr>
          </w:p>
        </w:tc>
      </w:tr>
    </w:tbl>
    <w:p w:rsidR="002E103E" w:rsidRPr="00D66717" w:rsidRDefault="002E103E" w:rsidP="002E103E">
      <w:pPr>
        <w:pStyle w:val="naisf"/>
        <w:spacing w:before="0" w:after="0"/>
        <w:ind w:firstLine="0"/>
        <w:rPr>
          <w:b/>
          <w:sz w:val="28"/>
          <w:szCs w:val="28"/>
        </w:rPr>
      </w:pPr>
    </w:p>
    <w:p w:rsidR="00F54741" w:rsidRPr="00D66717" w:rsidRDefault="007B4C0F" w:rsidP="002E103E">
      <w:pPr>
        <w:pStyle w:val="naisf"/>
        <w:spacing w:before="0" w:after="0"/>
        <w:ind w:firstLine="0"/>
        <w:jc w:val="center"/>
        <w:rPr>
          <w:b/>
          <w:sz w:val="28"/>
          <w:szCs w:val="28"/>
        </w:rPr>
      </w:pPr>
      <w:r w:rsidRPr="00D66717">
        <w:rPr>
          <w:b/>
          <w:sz w:val="28"/>
          <w:szCs w:val="28"/>
        </w:rPr>
        <w:t xml:space="preserve">I. Jautājumi, par kuriem saskaņošanā </w:t>
      </w:r>
      <w:r w:rsidR="00134188" w:rsidRPr="00D66717">
        <w:rPr>
          <w:b/>
          <w:sz w:val="28"/>
          <w:szCs w:val="28"/>
        </w:rPr>
        <w:t xml:space="preserve">vienošanās </w:t>
      </w:r>
      <w:r w:rsidRPr="00D66717">
        <w:rPr>
          <w:b/>
          <w:sz w:val="28"/>
          <w:szCs w:val="28"/>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D66717">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D66717" w:rsidRDefault="005F4BFD" w:rsidP="00530624">
            <w:pPr>
              <w:pStyle w:val="naisc"/>
              <w:spacing w:before="0" w:after="0"/>
              <w:rPr>
                <w:sz w:val="28"/>
                <w:szCs w:val="28"/>
              </w:rPr>
            </w:pPr>
            <w:r w:rsidRPr="00D66717">
              <w:rPr>
                <w:sz w:val="28"/>
                <w:szCs w:val="28"/>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D66717" w:rsidRDefault="005F4BFD" w:rsidP="00530624">
            <w:pPr>
              <w:pStyle w:val="naisc"/>
              <w:spacing w:before="0" w:after="0"/>
              <w:ind w:firstLine="12"/>
              <w:rPr>
                <w:sz w:val="28"/>
                <w:szCs w:val="28"/>
              </w:rPr>
            </w:pPr>
            <w:r w:rsidRPr="00D66717">
              <w:rPr>
                <w:sz w:val="28"/>
                <w:szCs w:val="28"/>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D66717" w:rsidRDefault="005F4BFD" w:rsidP="00530624">
            <w:pPr>
              <w:pStyle w:val="naisc"/>
              <w:spacing w:before="0" w:after="0"/>
              <w:ind w:right="3"/>
              <w:rPr>
                <w:sz w:val="28"/>
                <w:szCs w:val="28"/>
              </w:rPr>
            </w:pPr>
            <w:r w:rsidRPr="00D66717">
              <w:rPr>
                <w:sz w:val="28"/>
                <w:szCs w:val="28"/>
              </w:rPr>
              <w:t>Atzinumā norādītais ministrijas (citas institūcijas) iebildums</w:t>
            </w:r>
            <w:r w:rsidR="00184479" w:rsidRPr="00D66717">
              <w:rPr>
                <w:sz w:val="28"/>
                <w:szCs w:val="28"/>
              </w:rPr>
              <w:t>,</w:t>
            </w:r>
            <w:r w:rsidR="000E5509" w:rsidRPr="00D66717">
              <w:rPr>
                <w:sz w:val="28"/>
                <w:szCs w:val="28"/>
              </w:rPr>
              <w:t xml:space="preserve"> kā arī saskaņošanā papildus izteiktais iebildums</w:t>
            </w:r>
            <w:r w:rsidRPr="00D66717">
              <w:rPr>
                <w:sz w:val="28"/>
                <w:szCs w:val="28"/>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D66717" w:rsidRDefault="005F4BFD" w:rsidP="00530624">
            <w:pPr>
              <w:pStyle w:val="naisc"/>
              <w:spacing w:before="0" w:after="0"/>
              <w:ind w:firstLine="21"/>
              <w:rPr>
                <w:sz w:val="28"/>
                <w:szCs w:val="28"/>
              </w:rPr>
            </w:pPr>
            <w:r w:rsidRPr="00D66717">
              <w:rPr>
                <w:sz w:val="28"/>
                <w:szCs w:val="28"/>
              </w:rPr>
              <w:t>Atbildīgās ministrijas pamatojums</w:t>
            </w:r>
            <w:r w:rsidR="009307F2" w:rsidRPr="00D66717">
              <w:rPr>
                <w:sz w:val="28"/>
                <w:szCs w:val="28"/>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D66717" w:rsidRDefault="005F4BFD" w:rsidP="00530624">
            <w:pPr>
              <w:jc w:val="center"/>
              <w:rPr>
                <w:sz w:val="28"/>
                <w:szCs w:val="28"/>
              </w:rPr>
            </w:pPr>
            <w:r w:rsidRPr="00D66717">
              <w:rPr>
                <w:sz w:val="28"/>
                <w:szCs w:val="28"/>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D66717" w:rsidRDefault="005F4BFD" w:rsidP="00530624">
            <w:pPr>
              <w:jc w:val="center"/>
              <w:rPr>
                <w:sz w:val="28"/>
                <w:szCs w:val="28"/>
              </w:rPr>
            </w:pPr>
            <w:r w:rsidRPr="00D66717">
              <w:rPr>
                <w:sz w:val="28"/>
                <w:szCs w:val="28"/>
              </w:rPr>
              <w:t>Projekta attiecīgā punkta (panta) galīgā redakcija</w:t>
            </w:r>
          </w:p>
        </w:tc>
      </w:tr>
      <w:tr w:rsidR="005F4BFD" w:rsidRPr="00D66717">
        <w:tc>
          <w:tcPr>
            <w:tcW w:w="708" w:type="dxa"/>
            <w:tcBorders>
              <w:top w:val="single" w:sz="6" w:space="0" w:color="000000"/>
              <w:left w:val="single" w:sz="6" w:space="0" w:color="000000"/>
              <w:bottom w:val="single" w:sz="6" w:space="0" w:color="000000"/>
              <w:right w:val="single" w:sz="6" w:space="0" w:color="000000"/>
            </w:tcBorders>
          </w:tcPr>
          <w:p w:rsidR="005F4BFD" w:rsidRPr="00D66717" w:rsidRDefault="008A36C9" w:rsidP="00530624">
            <w:pPr>
              <w:pStyle w:val="naisc"/>
              <w:spacing w:before="0" w:after="0"/>
              <w:rPr>
                <w:sz w:val="28"/>
                <w:szCs w:val="28"/>
              </w:rPr>
            </w:pPr>
            <w:r w:rsidRPr="00D66717">
              <w:rPr>
                <w:sz w:val="28"/>
                <w:szCs w:val="28"/>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D66717" w:rsidRDefault="008A36C9" w:rsidP="00530624">
            <w:pPr>
              <w:pStyle w:val="naisc"/>
              <w:spacing w:before="0" w:after="0"/>
              <w:ind w:firstLine="720"/>
              <w:rPr>
                <w:sz w:val="28"/>
                <w:szCs w:val="28"/>
              </w:rPr>
            </w:pPr>
            <w:r w:rsidRPr="00D66717">
              <w:rPr>
                <w:sz w:val="28"/>
                <w:szCs w:val="28"/>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D66717" w:rsidRDefault="008A36C9" w:rsidP="00530624">
            <w:pPr>
              <w:pStyle w:val="naisc"/>
              <w:spacing w:before="0" w:after="0"/>
              <w:ind w:firstLine="720"/>
              <w:rPr>
                <w:sz w:val="28"/>
                <w:szCs w:val="28"/>
              </w:rPr>
            </w:pPr>
            <w:r w:rsidRPr="00D66717">
              <w:rPr>
                <w:sz w:val="28"/>
                <w:szCs w:val="28"/>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D66717" w:rsidRDefault="008A36C9" w:rsidP="00530624">
            <w:pPr>
              <w:pStyle w:val="naisc"/>
              <w:spacing w:before="0" w:after="0"/>
              <w:ind w:firstLine="720"/>
              <w:rPr>
                <w:sz w:val="28"/>
                <w:szCs w:val="28"/>
              </w:rPr>
            </w:pPr>
            <w:r w:rsidRPr="00D66717">
              <w:rPr>
                <w:sz w:val="28"/>
                <w:szCs w:val="28"/>
              </w:rPr>
              <w:t>4</w:t>
            </w:r>
          </w:p>
        </w:tc>
        <w:tc>
          <w:tcPr>
            <w:tcW w:w="2459" w:type="dxa"/>
            <w:tcBorders>
              <w:top w:val="single" w:sz="4" w:space="0" w:color="auto"/>
              <w:left w:val="single" w:sz="4" w:space="0" w:color="auto"/>
              <w:bottom w:val="single" w:sz="4" w:space="0" w:color="auto"/>
              <w:right w:val="single" w:sz="4" w:space="0" w:color="auto"/>
            </w:tcBorders>
          </w:tcPr>
          <w:p w:rsidR="005F4BFD" w:rsidRPr="00D66717" w:rsidRDefault="008A36C9" w:rsidP="00530624">
            <w:pPr>
              <w:jc w:val="center"/>
              <w:rPr>
                <w:sz w:val="28"/>
                <w:szCs w:val="28"/>
              </w:rPr>
            </w:pPr>
            <w:r w:rsidRPr="00D66717">
              <w:rPr>
                <w:sz w:val="28"/>
                <w:szCs w:val="28"/>
              </w:rPr>
              <w:t>5</w:t>
            </w:r>
          </w:p>
        </w:tc>
        <w:tc>
          <w:tcPr>
            <w:tcW w:w="1920" w:type="dxa"/>
            <w:tcBorders>
              <w:top w:val="single" w:sz="4" w:space="0" w:color="auto"/>
              <w:left w:val="single" w:sz="4" w:space="0" w:color="auto"/>
              <w:bottom w:val="single" w:sz="4" w:space="0" w:color="auto"/>
            </w:tcBorders>
          </w:tcPr>
          <w:p w:rsidR="005F4BFD" w:rsidRPr="00D66717" w:rsidRDefault="008A36C9" w:rsidP="00530624">
            <w:pPr>
              <w:jc w:val="center"/>
              <w:rPr>
                <w:sz w:val="28"/>
                <w:szCs w:val="28"/>
              </w:rPr>
            </w:pPr>
            <w:r w:rsidRPr="00D66717">
              <w:rPr>
                <w:sz w:val="28"/>
                <w:szCs w:val="28"/>
              </w:rPr>
              <w:t>6</w:t>
            </w:r>
          </w:p>
        </w:tc>
      </w:tr>
      <w:tr w:rsidR="005F4BFD" w:rsidRPr="00D66717">
        <w:tc>
          <w:tcPr>
            <w:tcW w:w="708" w:type="dxa"/>
            <w:tcBorders>
              <w:left w:val="single" w:sz="6" w:space="0" w:color="000000"/>
              <w:bottom w:val="single" w:sz="4" w:space="0" w:color="auto"/>
              <w:right w:val="single" w:sz="6" w:space="0" w:color="000000"/>
            </w:tcBorders>
          </w:tcPr>
          <w:p w:rsidR="005F4BFD" w:rsidRPr="00D66717" w:rsidRDefault="005F4BFD" w:rsidP="00530624">
            <w:pPr>
              <w:pStyle w:val="naisc"/>
              <w:spacing w:before="0" w:after="0"/>
              <w:ind w:firstLine="720"/>
              <w:rPr>
                <w:sz w:val="28"/>
                <w:szCs w:val="28"/>
              </w:rPr>
            </w:pPr>
          </w:p>
        </w:tc>
        <w:tc>
          <w:tcPr>
            <w:tcW w:w="3086" w:type="dxa"/>
            <w:tcBorders>
              <w:left w:val="single" w:sz="6" w:space="0" w:color="000000"/>
              <w:bottom w:val="single" w:sz="4" w:space="0" w:color="auto"/>
              <w:right w:val="single" w:sz="6" w:space="0" w:color="000000"/>
            </w:tcBorders>
          </w:tcPr>
          <w:p w:rsidR="005F4BFD" w:rsidRPr="00D66717" w:rsidRDefault="005F4BFD" w:rsidP="00530624">
            <w:pPr>
              <w:pStyle w:val="naisc"/>
              <w:spacing w:before="0" w:after="0"/>
              <w:ind w:firstLine="720"/>
              <w:rPr>
                <w:sz w:val="28"/>
                <w:szCs w:val="28"/>
              </w:rPr>
            </w:pPr>
          </w:p>
        </w:tc>
        <w:tc>
          <w:tcPr>
            <w:tcW w:w="3118" w:type="dxa"/>
            <w:tcBorders>
              <w:left w:val="single" w:sz="6" w:space="0" w:color="000000"/>
              <w:bottom w:val="single" w:sz="4" w:space="0" w:color="auto"/>
              <w:right w:val="single" w:sz="6" w:space="0" w:color="000000"/>
            </w:tcBorders>
          </w:tcPr>
          <w:p w:rsidR="005F4BFD" w:rsidRPr="00D66717" w:rsidRDefault="005F4BFD" w:rsidP="00530624">
            <w:pPr>
              <w:pStyle w:val="naisc"/>
              <w:spacing w:before="0" w:after="0"/>
              <w:ind w:firstLine="720"/>
              <w:rPr>
                <w:sz w:val="28"/>
                <w:szCs w:val="28"/>
              </w:rPr>
            </w:pPr>
          </w:p>
        </w:tc>
        <w:tc>
          <w:tcPr>
            <w:tcW w:w="2977" w:type="dxa"/>
            <w:tcBorders>
              <w:left w:val="single" w:sz="6" w:space="0" w:color="000000"/>
              <w:bottom w:val="single" w:sz="4" w:space="0" w:color="auto"/>
              <w:right w:val="single" w:sz="6" w:space="0" w:color="000000"/>
            </w:tcBorders>
          </w:tcPr>
          <w:p w:rsidR="005D1E49" w:rsidRPr="00D66717" w:rsidRDefault="005D1E49" w:rsidP="00530624">
            <w:pPr>
              <w:pStyle w:val="naisc"/>
              <w:spacing w:before="0" w:after="0"/>
              <w:rPr>
                <w:sz w:val="28"/>
                <w:szCs w:val="28"/>
              </w:rPr>
            </w:pPr>
          </w:p>
        </w:tc>
        <w:tc>
          <w:tcPr>
            <w:tcW w:w="2459" w:type="dxa"/>
            <w:tcBorders>
              <w:top w:val="single" w:sz="4" w:space="0" w:color="auto"/>
              <w:left w:val="single" w:sz="4" w:space="0" w:color="auto"/>
              <w:bottom w:val="single" w:sz="4" w:space="0" w:color="auto"/>
              <w:right w:val="single" w:sz="4" w:space="0" w:color="auto"/>
            </w:tcBorders>
          </w:tcPr>
          <w:p w:rsidR="005F4BFD" w:rsidRPr="00D66717" w:rsidRDefault="005F4BFD" w:rsidP="00530624">
            <w:pPr>
              <w:rPr>
                <w:sz w:val="28"/>
                <w:szCs w:val="28"/>
              </w:rPr>
            </w:pPr>
          </w:p>
        </w:tc>
        <w:tc>
          <w:tcPr>
            <w:tcW w:w="1920" w:type="dxa"/>
            <w:tcBorders>
              <w:top w:val="single" w:sz="4" w:space="0" w:color="auto"/>
              <w:left w:val="single" w:sz="4" w:space="0" w:color="auto"/>
              <w:bottom w:val="single" w:sz="4" w:space="0" w:color="auto"/>
            </w:tcBorders>
          </w:tcPr>
          <w:p w:rsidR="005F4BFD" w:rsidRPr="00D66717" w:rsidRDefault="005F4BFD" w:rsidP="00530624">
            <w:pPr>
              <w:rPr>
                <w:sz w:val="28"/>
                <w:szCs w:val="28"/>
              </w:rPr>
            </w:pPr>
          </w:p>
        </w:tc>
      </w:tr>
    </w:tbl>
    <w:p w:rsidR="00F54741" w:rsidRPr="00D66717" w:rsidRDefault="00F54741" w:rsidP="00530624">
      <w:pPr>
        <w:pStyle w:val="naisf"/>
        <w:spacing w:before="0" w:after="0"/>
        <w:ind w:firstLine="0"/>
        <w:rPr>
          <w:b/>
          <w:sz w:val="28"/>
          <w:szCs w:val="28"/>
        </w:rPr>
      </w:pPr>
    </w:p>
    <w:p w:rsidR="005D67F7" w:rsidRPr="00D66717" w:rsidRDefault="005D67F7" w:rsidP="00530624">
      <w:pPr>
        <w:pStyle w:val="naisf"/>
        <w:spacing w:before="0" w:after="0"/>
        <w:ind w:firstLine="0"/>
        <w:rPr>
          <w:b/>
          <w:sz w:val="28"/>
          <w:szCs w:val="28"/>
          <w:u w:val="single"/>
        </w:rPr>
      </w:pPr>
      <w:r w:rsidRPr="00D66717">
        <w:rPr>
          <w:b/>
          <w:sz w:val="28"/>
          <w:szCs w:val="28"/>
        </w:rPr>
        <w:t xml:space="preserve">Informācija par starpministriju (starpinstitūciju) sanāksmi vai </w:t>
      </w:r>
      <w:r w:rsidRPr="00D66717">
        <w:rPr>
          <w:b/>
          <w:sz w:val="28"/>
          <w:szCs w:val="28"/>
          <w:u w:val="single"/>
        </w:rPr>
        <w:t>elektronisko saskaņošanu</w:t>
      </w:r>
    </w:p>
    <w:p w:rsidR="00BC48E0" w:rsidRPr="00D66717" w:rsidRDefault="00BC48E0" w:rsidP="00530624">
      <w:pPr>
        <w:pStyle w:val="naisf"/>
        <w:spacing w:before="0" w:after="0"/>
        <w:ind w:firstLine="0"/>
        <w:rPr>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7938"/>
      </w:tblGrid>
      <w:tr w:rsidR="007B4C0F" w:rsidRPr="00D66717" w:rsidTr="00BC48E0">
        <w:tc>
          <w:tcPr>
            <w:tcW w:w="6345" w:type="dxa"/>
          </w:tcPr>
          <w:p w:rsidR="007B4C0F" w:rsidRPr="00D66717" w:rsidRDefault="005D67F7" w:rsidP="00530624">
            <w:pPr>
              <w:pStyle w:val="naisf"/>
              <w:spacing w:before="0" w:after="0"/>
              <w:ind w:firstLine="0"/>
              <w:rPr>
                <w:sz w:val="28"/>
                <w:szCs w:val="28"/>
              </w:rPr>
            </w:pPr>
            <w:r w:rsidRPr="00D66717">
              <w:rPr>
                <w:sz w:val="28"/>
                <w:szCs w:val="28"/>
              </w:rPr>
              <w:t>D</w:t>
            </w:r>
            <w:r w:rsidR="007B4C0F" w:rsidRPr="00D66717">
              <w:rPr>
                <w:sz w:val="28"/>
                <w:szCs w:val="28"/>
              </w:rPr>
              <w:t>atums</w:t>
            </w:r>
          </w:p>
        </w:tc>
        <w:tc>
          <w:tcPr>
            <w:tcW w:w="7938" w:type="dxa"/>
          </w:tcPr>
          <w:p w:rsidR="007B4C0F" w:rsidRPr="00D66717" w:rsidRDefault="00B40E66" w:rsidP="00D62E90">
            <w:pPr>
              <w:pStyle w:val="NormalWeb"/>
              <w:spacing w:before="0" w:beforeAutospacing="0" w:after="0" w:afterAutospacing="0"/>
              <w:rPr>
                <w:color w:val="000000" w:themeColor="text1"/>
                <w:sz w:val="28"/>
                <w:szCs w:val="28"/>
              </w:rPr>
            </w:pPr>
            <w:r w:rsidRPr="00D66717">
              <w:rPr>
                <w:color w:val="000000" w:themeColor="text1"/>
                <w:sz w:val="28"/>
                <w:szCs w:val="28"/>
              </w:rPr>
              <w:t>2019.</w:t>
            </w:r>
            <w:r w:rsidR="0051194E" w:rsidRPr="00D66717">
              <w:rPr>
                <w:color w:val="000000" w:themeColor="text1"/>
                <w:sz w:val="28"/>
                <w:szCs w:val="28"/>
              </w:rPr>
              <w:t>gada 23</w:t>
            </w:r>
            <w:r w:rsidR="00C95E76" w:rsidRPr="00D66717">
              <w:rPr>
                <w:color w:val="000000" w:themeColor="text1"/>
                <w:sz w:val="28"/>
                <w:szCs w:val="28"/>
              </w:rPr>
              <w:t>.</w:t>
            </w:r>
            <w:r w:rsidR="00D62E90" w:rsidRPr="00D66717">
              <w:rPr>
                <w:color w:val="000000" w:themeColor="text1"/>
                <w:sz w:val="28"/>
                <w:szCs w:val="28"/>
              </w:rPr>
              <w:t>oktobris</w:t>
            </w:r>
            <w:r w:rsidRPr="00D66717">
              <w:rPr>
                <w:color w:val="000000" w:themeColor="text1"/>
                <w:sz w:val="28"/>
                <w:szCs w:val="28"/>
              </w:rPr>
              <w:t xml:space="preserve"> –</w:t>
            </w:r>
            <w:r w:rsidR="003D66F2" w:rsidRPr="00D66717">
              <w:rPr>
                <w:color w:val="000000" w:themeColor="text1"/>
                <w:sz w:val="28"/>
                <w:szCs w:val="28"/>
              </w:rPr>
              <w:t xml:space="preserve"> </w:t>
            </w:r>
            <w:r w:rsidRPr="00D66717">
              <w:rPr>
                <w:color w:val="000000" w:themeColor="text1"/>
                <w:sz w:val="28"/>
                <w:szCs w:val="28"/>
              </w:rPr>
              <w:t>2019.</w:t>
            </w:r>
            <w:r w:rsidR="00C95E76" w:rsidRPr="00D66717">
              <w:rPr>
                <w:color w:val="000000" w:themeColor="text1"/>
                <w:sz w:val="28"/>
                <w:szCs w:val="28"/>
              </w:rPr>
              <w:t xml:space="preserve">gada </w:t>
            </w:r>
            <w:r w:rsidR="0051194E" w:rsidRPr="00D66717">
              <w:rPr>
                <w:color w:val="000000" w:themeColor="text1"/>
                <w:sz w:val="28"/>
                <w:szCs w:val="28"/>
              </w:rPr>
              <w:t>29</w:t>
            </w:r>
            <w:r w:rsidR="00C95E76" w:rsidRPr="00D66717">
              <w:rPr>
                <w:color w:val="000000" w:themeColor="text1"/>
                <w:sz w:val="28"/>
                <w:szCs w:val="28"/>
              </w:rPr>
              <w:t>.</w:t>
            </w:r>
            <w:r w:rsidR="00D62E90" w:rsidRPr="00D66717">
              <w:rPr>
                <w:color w:val="000000" w:themeColor="text1"/>
                <w:sz w:val="28"/>
                <w:szCs w:val="28"/>
              </w:rPr>
              <w:t>oktobris</w:t>
            </w:r>
          </w:p>
        </w:tc>
      </w:tr>
      <w:tr w:rsidR="003C27A2" w:rsidRPr="00D66717" w:rsidTr="00BC48E0">
        <w:tc>
          <w:tcPr>
            <w:tcW w:w="6345" w:type="dxa"/>
          </w:tcPr>
          <w:p w:rsidR="003C27A2" w:rsidRPr="00D66717" w:rsidRDefault="003C27A2" w:rsidP="00530624">
            <w:pPr>
              <w:pStyle w:val="naisf"/>
              <w:spacing w:before="0" w:after="0"/>
              <w:ind w:firstLine="0"/>
              <w:rPr>
                <w:sz w:val="28"/>
                <w:szCs w:val="28"/>
              </w:rPr>
            </w:pPr>
          </w:p>
        </w:tc>
        <w:tc>
          <w:tcPr>
            <w:tcW w:w="7938" w:type="dxa"/>
          </w:tcPr>
          <w:p w:rsidR="003C27A2" w:rsidRPr="00D66717" w:rsidRDefault="003C27A2" w:rsidP="00530624">
            <w:pPr>
              <w:pStyle w:val="NormalWeb"/>
              <w:spacing w:before="0" w:beforeAutospacing="0" w:after="0" w:afterAutospacing="0"/>
              <w:ind w:firstLine="720"/>
              <w:rPr>
                <w:color w:val="000000" w:themeColor="text1"/>
                <w:sz w:val="28"/>
                <w:szCs w:val="28"/>
              </w:rPr>
            </w:pPr>
          </w:p>
        </w:tc>
      </w:tr>
      <w:tr w:rsidR="007B4C0F" w:rsidRPr="00D66717" w:rsidTr="00BC48E0">
        <w:tc>
          <w:tcPr>
            <w:tcW w:w="6345" w:type="dxa"/>
          </w:tcPr>
          <w:p w:rsidR="007B4C0F" w:rsidRPr="00D66717" w:rsidRDefault="00365CC0" w:rsidP="00530624">
            <w:pPr>
              <w:pStyle w:val="naiskr"/>
              <w:spacing w:before="0" w:after="0"/>
              <w:rPr>
                <w:sz w:val="28"/>
                <w:szCs w:val="28"/>
              </w:rPr>
            </w:pPr>
            <w:r w:rsidRPr="00D66717">
              <w:rPr>
                <w:sz w:val="28"/>
                <w:szCs w:val="28"/>
              </w:rPr>
              <w:t>Saskaņošanas dalībnieki</w:t>
            </w:r>
          </w:p>
        </w:tc>
        <w:tc>
          <w:tcPr>
            <w:tcW w:w="7938" w:type="dxa"/>
          </w:tcPr>
          <w:p w:rsidR="007B4C0F" w:rsidRPr="00D66717" w:rsidRDefault="00D62E90" w:rsidP="00D62E90">
            <w:pPr>
              <w:pStyle w:val="NormalWeb"/>
              <w:spacing w:before="0" w:beforeAutospacing="0" w:after="0" w:afterAutospacing="0"/>
              <w:rPr>
                <w:color w:val="000000" w:themeColor="text1"/>
                <w:sz w:val="28"/>
                <w:szCs w:val="28"/>
              </w:rPr>
            </w:pPr>
            <w:r w:rsidRPr="00D66717">
              <w:rPr>
                <w:color w:val="000000" w:themeColor="text1"/>
                <w:sz w:val="28"/>
                <w:szCs w:val="28"/>
              </w:rPr>
              <w:t>Tieslietu ministrija</w:t>
            </w:r>
            <w:r w:rsidR="002E103E" w:rsidRPr="00D66717">
              <w:rPr>
                <w:color w:val="000000" w:themeColor="text1"/>
                <w:sz w:val="28"/>
                <w:szCs w:val="28"/>
              </w:rPr>
              <w:t>, Finanšu ministrija, Ekonomikas ministrija, Labklājības ministrija, Veselības ministrija un Latvijas Pašvaldību savienība.</w:t>
            </w:r>
          </w:p>
        </w:tc>
      </w:tr>
    </w:tbl>
    <w:p w:rsidR="002E103E" w:rsidRPr="00D66717" w:rsidRDefault="002E103E" w:rsidP="00530624">
      <w:pPr>
        <w:rPr>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7938"/>
      </w:tblGrid>
      <w:tr w:rsidR="00BC48E0" w:rsidRPr="00D66717" w:rsidTr="00BC48E0">
        <w:trPr>
          <w:trHeight w:val="285"/>
        </w:trPr>
        <w:tc>
          <w:tcPr>
            <w:tcW w:w="6345" w:type="dxa"/>
          </w:tcPr>
          <w:p w:rsidR="00BC48E0" w:rsidRPr="00D66717" w:rsidRDefault="00BC48E0" w:rsidP="00530624">
            <w:pPr>
              <w:pStyle w:val="naiskr"/>
              <w:spacing w:before="0" w:after="0"/>
              <w:rPr>
                <w:sz w:val="28"/>
                <w:szCs w:val="28"/>
              </w:rPr>
            </w:pPr>
            <w:r w:rsidRPr="00D66717">
              <w:rPr>
                <w:sz w:val="28"/>
                <w:szCs w:val="28"/>
              </w:rPr>
              <w:t>Saskaņošanas dalībnieki izskatīja šādu ministriju (citu institūciju) iebildumus</w:t>
            </w:r>
          </w:p>
        </w:tc>
        <w:tc>
          <w:tcPr>
            <w:tcW w:w="7938" w:type="dxa"/>
          </w:tcPr>
          <w:p w:rsidR="00BC48E0" w:rsidRPr="00D66717" w:rsidRDefault="00BC48E0" w:rsidP="00C95E76">
            <w:pPr>
              <w:pStyle w:val="naiskr"/>
              <w:spacing w:before="0" w:after="0"/>
              <w:rPr>
                <w:sz w:val="28"/>
                <w:szCs w:val="28"/>
              </w:rPr>
            </w:pPr>
            <w:r w:rsidRPr="00D66717">
              <w:rPr>
                <w:sz w:val="28"/>
                <w:szCs w:val="28"/>
              </w:rPr>
              <w:t>Tieslietu ministrija</w:t>
            </w:r>
          </w:p>
        </w:tc>
      </w:tr>
      <w:tr w:rsidR="007B4C0F" w:rsidRPr="00D66717" w:rsidTr="00BC48E0">
        <w:tc>
          <w:tcPr>
            <w:tcW w:w="6345" w:type="dxa"/>
          </w:tcPr>
          <w:p w:rsidR="007B4C0F" w:rsidRPr="00D66717" w:rsidRDefault="007B4C0F" w:rsidP="00530624">
            <w:pPr>
              <w:pStyle w:val="naiskr"/>
              <w:spacing w:before="0" w:after="0"/>
              <w:rPr>
                <w:sz w:val="28"/>
                <w:szCs w:val="28"/>
              </w:rPr>
            </w:pPr>
            <w:r w:rsidRPr="00D66717">
              <w:rPr>
                <w:sz w:val="28"/>
                <w:szCs w:val="28"/>
              </w:rPr>
              <w:t xml:space="preserve">Ministrijas (citas institūcijas), kuras nav ieradušās uz </w:t>
            </w:r>
            <w:r w:rsidRPr="00D66717">
              <w:rPr>
                <w:sz w:val="28"/>
                <w:szCs w:val="28"/>
              </w:rPr>
              <w:lastRenderedPageBreak/>
              <w:t>sanāksmi vai kuras nav atbildējušas uz uzaicinājumu piedalīties elektroniskajā saskaņošanā</w:t>
            </w:r>
          </w:p>
          <w:p w:rsidR="002E103E" w:rsidRPr="00D66717" w:rsidRDefault="002E103E" w:rsidP="00530624">
            <w:pPr>
              <w:pStyle w:val="naiskr"/>
              <w:spacing w:before="0" w:after="0"/>
              <w:rPr>
                <w:sz w:val="28"/>
                <w:szCs w:val="28"/>
              </w:rPr>
            </w:pPr>
          </w:p>
        </w:tc>
        <w:tc>
          <w:tcPr>
            <w:tcW w:w="7938" w:type="dxa"/>
          </w:tcPr>
          <w:p w:rsidR="007B4C0F" w:rsidRPr="00D66717" w:rsidRDefault="007B4C0F" w:rsidP="00530624">
            <w:pPr>
              <w:pStyle w:val="naiskr"/>
              <w:spacing w:before="0" w:after="0"/>
              <w:ind w:firstLine="720"/>
              <w:rPr>
                <w:sz w:val="28"/>
                <w:szCs w:val="28"/>
              </w:rPr>
            </w:pPr>
          </w:p>
        </w:tc>
      </w:tr>
    </w:tbl>
    <w:p w:rsidR="00BC48E0" w:rsidRPr="00D66717" w:rsidRDefault="00BC48E0" w:rsidP="002E103E">
      <w:pPr>
        <w:pStyle w:val="naisf"/>
        <w:spacing w:before="0" w:after="0"/>
        <w:ind w:firstLine="0"/>
        <w:jc w:val="center"/>
        <w:rPr>
          <w:b/>
          <w:sz w:val="28"/>
          <w:szCs w:val="28"/>
        </w:rPr>
      </w:pPr>
    </w:p>
    <w:p w:rsidR="00BC48E0" w:rsidRPr="00D66717" w:rsidRDefault="00BC48E0" w:rsidP="002E103E">
      <w:pPr>
        <w:pStyle w:val="naisf"/>
        <w:spacing w:before="0" w:after="0"/>
        <w:ind w:firstLine="0"/>
        <w:jc w:val="center"/>
        <w:rPr>
          <w:b/>
          <w:sz w:val="28"/>
          <w:szCs w:val="28"/>
        </w:rPr>
      </w:pPr>
      <w:bookmarkStart w:id="0" w:name="_GoBack"/>
      <w:bookmarkEnd w:id="0"/>
    </w:p>
    <w:p w:rsidR="004E5B93" w:rsidRPr="00D66717" w:rsidRDefault="007B4C0F" w:rsidP="002E103E">
      <w:pPr>
        <w:pStyle w:val="naisf"/>
        <w:spacing w:before="0" w:after="0"/>
        <w:ind w:firstLine="0"/>
        <w:jc w:val="center"/>
        <w:rPr>
          <w:b/>
          <w:sz w:val="28"/>
          <w:szCs w:val="28"/>
        </w:rPr>
      </w:pPr>
      <w:r w:rsidRPr="00D66717">
        <w:rPr>
          <w:b/>
          <w:sz w:val="28"/>
          <w:szCs w:val="28"/>
        </w:rPr>
        <w:t>II. </w:t>
      </w:r>
      <w:r w:rsidR="00134188" w:rsidRPr="00D66717">
        <w:rPr>
          <w:b/>
          <w:sz w:val="28"/>
          <w:szCs w:val="28"/>
        </w:rPr>
        <w:t>Jautājumi, par kuriem saskaņošanā vienošan</w:t>
      </w:r>
      <w:r w:rsidR="00144622" w:rsidRPr="00D66717">
        <w:rPr>
          <w:b/>
          <w:sz w:val="28"/>
          <w:szCs w:val="28"/>
        </w:rPr>
        <w:t>ā</w:t>
      </w:r>
      <w:r w:rsidR="00134188" w:rsidRPr="00D66717">
        <w:rPr>
          <w:b/>
          <w:sz w:val="28"/>
          <w:szCs w:val="28"/>
        </w:rPr>
        <w:t>s ir panākta</w:t>
      </w: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820"/>
        <w:gridCol w:w="3402"/>
        <w:gridCol w:w="957"/>
        <w:gridCol w:w="1878"/>
        <w:gridCol w:w="3118"/>
      </w:tblGrid>
      <w:tr w:rsidR="00134188" w:rsidRPr="00D66717" w:rsidTr="00BC48E0">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D66717" w:rsidRDefault="00134188" w:rsidP="00530624">
            <w:pPr>
              <w:pStyle w:val="naisc"/>
              <w:spacing w:before="0" w:after="0"/>
              <w:rPr>
                <w:sz w:val="28"/>
                <w:szCs w:val="28"/>
              </w:rPr>
            </w:pPr>
            <w:r w:rsidRPr="00D66717">
              <w:rPr>
                <w:sz w:val="28"/>
                <w:szCs w:val="28"/>
              </w:rPr>
              <w:t>Nr. p.k.</w:t>
            </w:r>
          </w:p>
        </w:tc>
        <w:tc>
          <w:tcPr>
            <w:tcW w:w="4220" w:type="dxa"/>
            <w:gridSpan w:val="2"/>
            <w:tcBorders>
              <w:top w:val="single" w:sz="6" w:space="0" w:color="000000"/>
              <w:left w:val="single" w:sz="6" w:space="0" w:color="000000"/>
              <w:bottom w:val="single" w:sz="6" w:space="0" w:color="000000"/>
              <w:right w:val="single" w:sz="6" w:space="0" w:color="000000"/>
            </w:tcBorders>
            <w:vAlign w:val="center"/>
          </w:tcPr>
          <w:p w:rsidR="00134188" w:rsidRPr="00D66717" w:rsidRDefault="00134188" w:rsidP="00530624">
            <w:pPr>
              <w:pStyle w:val="naisc"/>
              <w:spacing w:before="0" w:after="0"/>
              <w:ind w:firstLine="12"/>
              <w:rPr>
                <w:sz w:val="28"/>
                <w:szCs w:val="28"/>
              </w:rPr>
            </w:pPr>
            <w:r w:rsidRPr="00D66717">
              <w:rPr>
                <w:sz w:val="28"/>
                <w:szCs w:val="28"/>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134188" w:rsidRPr="00D66717" w:rsidRDefault="00134188" w:rsidP="00530624">
            <w:pPr>
              <w:pStyle w:val="naisc"/>
              <w:spacing w:before="0" w:after="0"/>
              <w:ind w:right="3"/>
              <w:rPr>
                <w:sz w:val="28"/>
                <w:szCs w:val="28"/>
              </w:rPr>
            </w:pPr>
            <w:r w:rsidRPr="00D66717">
              <w:rPr>
                <w:sz w:val="28"/>
                <w:szCs w:val="28"/>
              </w:rPr>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34188" w:rsidRPr="00D66717" w:rsidRDefault="00134188" w:rsidP="00530624">
            <w:pPr>
              <w:pStyle w:val="naisc"/>
              <w:spacing w:before="0" w:after="0"/>
              <w:ind w:firstLine="21"/>
              <w:rPr>
                <w:sz w:val="28"/>
                <w:szCs w:val="28"/>
              </w:rPr>
            </w:pPr>
            <w:r w:rsidRPr="00D66717">
              <w:rPr>
                <w:sz w:val="28"/>
                <w:szCs w:val="28"/>
              </w:rPr>
              <w:t>Atbildīgās ministrijas norāde</w:t>
            </w:r>
            <w:r w:rsidR="006C1C48" w:rsidRPr="00D66717">
              <w:rPr>
                <w:sz w:val="28"/>
                <w:szCs w:val="28"/>
              </w:rPr>
              <w:t xml:space="preserve"> par to, ka </w:t>
            </w:r>
            <w:r w:rsidRPr="00D66717">
              <w:rPr>
                <w:sz w:val="28"/>
                <w:szCs w:val="28"/>
              </w:rPr>
              <w:t>iebildums ir ņemts vērā</w:t>
            </w:r>
            <w:r w:rsidR="006455E7" w:rsidRPr="00D66717">
              <w:rPr>
                <w:sz w:val="28"/>
                <w:szCs w:val="28"/>
              </w:rPr>
              <w:t>,</w:t>
            </w:r>
            <w:r w:rsidRPr="00D66717">
              <w:rPr>
                <w:sz w:val="28"/>
                <w:szCs w:val="28"/>
              </w:rPr>
              <w:t xml:space="preserve"> vai </w:t>
            </w:r>
            <w:r w:rsidR="006C1C48" w:rsidRPr="00D66717">
              <w:rPr>
                <w:sz w:val="28"/>
                <w:szCs w:val="28"/>
              </w:rPr>
              <w:t xml:space="preserve">informācija par saskaņošanā </w:t>
            </w:r>
            <w:r w:rsidR="00022B0F" w:rsidRPr="00D66717">
              <w:rPr>
                <w:sz w:val="28"/>
                <w:szCs w:val="28"/>
              </w:rPr>
              <w:t>panākto alternatīvo risinājumu</w:t>
            </w:r>
          </w:p>
        </w:tc>
        <w:tc>
          <w:tcPr>
            <w:tcW w:w="3118" w:type="dxa"/>
            <w:tcBorders>
              <w:top w:val="single" w:sz="4" w:space="0" w:color="auto"/>
              <w:left w:val="single" w:sz="4" w:space="0" w:color="auto"/>
              <w:bottom w:val="single" w:sz="4" w:space="0" w:color="auto"/>
            </w:tcBorders>
            <w:vAlign w:val="center"/>
          </w:tcPr>
          <w:p w:rsidR="00134188" w:rsidRPr="00D66717" w:rsidRDefault="00134188" w:rsidP="00530624">
            <w:pPr>
              <w:jc w:val="center"/>
              <w:rPr>
                <w:sz w:val="28"/>
                <w:szCs w:val="28"/>
              </w:rPr>
            </w:pPr>
            <w:r w:rsidRPr="00D66717">
              <w:rPr>
                <w:sz w:val="28"/>
                <w:szCs w:val="28"/>
              </w:rPr>
              <w:t>Projekta attiecīgā punkta (panta) galīgā redakcija</w:t>
            </w:r>
          </w:p>
        </w:tc>
      </w:tr>
      <w:tr w:rsidR="00134188" w:rsidRPr="00D66717" w:rsidTr="00BC48E0">
        <w:tc>
          <w:tcPr>
            <w:tcW w:w="708" w:type="dxa"/>
            <w:tcBorders>
              <w:top w:val="single" w:sz="6" w:space="0" w:color="000000"/>
              <w:left w:val="single" w:sz="6" w:space="0" w:color="000000"/>
              <w:bottom w:val="single" w:sz="6" w:space="0" w:color="000000"/>
              <w:right w:val="single" w:sz="6" w:space="0" w:color="000000"/>
            </w:tcBorders>
          </w:tcPr>
          <w:p w:rsidR="00134188" w:rsidRPr="00D66717" w:rsidRDefault="003B71E0" w:rsidP="00530624">
            <w:pPr>
              <w:pStyle w:val="naisc"/>
              <w:spacing w:before="0" w:after="0"/>
              <w:rPr>
                <w:sz w:val="28"/>
                <w:szCs w:val="28"/>
              </w:rPr>
            </w:pPr>
            <w:r w:rsidRPr="00D66717">
              <w:rPr>
                <w:sz w:val="28"/>
                <w:szCs w:val="28"/>
              </w:rPr>
              <w:t>1</w:t>
            </w:r>
          </w:p>
        </w:tc>
        <w:tc>
          <w:tcPr>
            <w:tcW w:w="4220" w:type="dxa"/>
            <w:gridSpan w:val="2"/>
            <w:tcBorders>
              <w:top w:val="single" w:sz="6" w:space="0" w:color="000000"/>
              <w:left w:val="single" w:sz="6" w:space="0" w:color="000000"/>
              <w:bottom w:val="single" w:sz="6" w:space="0" w:color="000000"/>
              <w:right w:val="single" w:sz="6" w:space="0" w:color="000000"/>
            </w:tcBorders>
          </w:tcPr>
          <w:p w:rsidR="00134188" w:rsidRPr="00D66717" w:rsidRDefault="00F34AAB" w:rsidP="00530624">
            <w:pPr>
              <w:pStyle w:val="naisc"/>
              <w:spacing w:before="0" w:after="0"/>
              <w:ind w:firstLine="720"/>
              <w:rPr>
                <w:sz w:val="28"/>
                <w:szCs w:val="28"/>
              </w:rPr>
            </w:pPr>
            <w:r w:rsidRPr="00D66717">
              <w:rPr>
                <w:sz w:val="28"/>
                <w:szCs w:val="28"/>
              </w:rPr>
              <w:t>2</w:t>
            </w:r>
          </w:p>
        </w:tc>
        <w:tc>
          <w:tcPr>
            <w:tcW w:w="3402" w:type="dxa"/>
            <w:tcBorders>
              <w:top w:val="single" w:sz="6" w:space="0" w:color="000000"/>
              <w:left w:val="single" w:sz="6" w:space="0" w:color="000000"/>
              <w:bottom w:val="single" w:sz="6" w:space="0" w:color="000000"/>
              <w:right w:val="single" w:sz="6" w:space="0" w:color="000000"/>
            </w:tcBorders>
          </w:tcPr>
          <w:p w:rsidR="00134188" w:rsidRPr="00D66717" w:rsidRDefault="003B71E0" w:rsidP="00530624">
            <w:pPr>
              <w:pStyle w:val="naisc"/>
              <w:spacing w:before="0" w:after="0"/>
              <w:ind w:firstLine="720"/>
              <w:rPr>
                <w:sz w:val="28"/>
                <w:szCs w:val="28"/>
              </w:rPr>
            </w:pPr>
            <w:r w:rsidRPr="00D66717">
              <w:rPr>
                <w:sz w:val="28"/>
                <w:szCs w:val="28"/>
              </w:rPr>
              <w:t>3</w:t>
            </w:r>
          </w:p>
        </w:tc>
        <w:tc>
          <w:tcPr>
            <w:tcW w:w="2835" w:type="dxa"/>
            <w:gridSpan w:val="2"/>
            <w:tcBorders>
              <w:top w:val="single" w:sz="6" w:space="0" w:color="000000"/>
              <w:left w:val="single" w:sz="6" w:space="0" w:color="000000"/>
              <w:bottom w:val="single" w:sz="6" w:space="0" w:color="000000"/>
              <w:right w:val="single" w:sz="6" w:space="0" w:color="000000"/>
            </w:tcBorders>
          </w:tcPr>
          <w:p w:rsidR="00134188" w:rsidRPr="00D66717" w:rsidRDefault="003B71E0" w:rsidP="00530624">
            <w:pPr>
              <w:pStyle w:val="naisc"/>
              <w:spacing w:before="0" w:after="0"/>
              <w:ind w:firstLine="720"/>
              <w:rPr>
                <w:sz w:val="28"/>
                <w:szCs w:val="28"/>
              </w:rPr>
            </w:pPr>
            <w:r w:rsidRPr="00D66717">
              <w:rPr>
                <w:sz w:val="28"/>
                <w:szCs w:val="28"/>
              </w:rPr>
              <w:t>4</w:t>
            </w:r>
          </w:p>
        </w:tc>
        <w:tc>
          <w:tcPr>
            <w:tcW w:w="3118" w:type="dxa"/>
            <w:tcBorders>
              <w:top w:val="single" w:sz="4" w:space="0" w:color="auto"/>
              <w:left w:val="single" w:sz="4" w:space="0" w:color="auto"/>
              <w:bottom w:val="single" w:sz="4" w:space="0" w:color="auto"/>
            </w:tcBorders>
          </w:tcPr>
          <w:p w:rsidR="00134188" w:rsidRPr="00D66717" w:rsidRDefault="003B71E0" w:rsidP="00530624">
            <w:pPr>
              <w:jc w:val="center"/>
              <w:rPr>
                <w:sz w:val="28"/>
                <w:szCs w:val="28"/>
              </w:rPr>
            </w:pPr>
            <w:r w:rsidRPr="00D66717">
              <w:rPr>
                <w:sz w:val="28"/>
                <w:szCs w:val="28"/>
              </w:rPr>
              <w:t>5</w:t>
            </w:r>
          </w:p>
        </w:tc>
      </w:tr>
      <w:tr w:rsidR="00134188" w:rsidRPr="00D66717" w:rsidTr="00BC48E0">
        <w:trPr>
          <w:trHeight w:val="547"/>
        </w:trPr>
        <w:tc>
          <w:tcPr>
            <w:tcW w:w="708" w:type="dxa"/>
            <w:tcBorders>
              <w:left w:val="single" w:sz="6" w:space="0" w:color="000000"/>
              <w:bottom w:val="single" w:sz="4" w:space="0" w:color="auto"/>
              <w:right w:val="single" w:sz="6" w:space="0" w:color="000000"/>
            </w:tcBorders>
          </w:tcPr>
          <w:p w:rsidR="00ED0001" w:rsidRPr="00D66717" w:rsidRDefault="00ED0001" w:rsidP="00530624">
            <w:pPr>
              <w:pStyle w:val="naisc"/>
              <w:spacing w:before="0" w:after="0"/>
              <w:ind w:firstLine="720"/>
              <w:rPr>
                <w:sz w:val="28"/>
                <w:szCs w:val="28"/>
              </w:rPr>
            </w:pPr>
          </w:p>
          <w:p w:rsidR="00134188" w:rsidRPr="00D66717" w:rsidRDefault="00ED0001" w:rsidP="00530624">
            <w:pPr>
              <w:rPr>
                <w:sz w:val="28"/>
                <w:szCs w:val="28"/>
              </w:rPr>
            </w:pPr>
            <w:r w:rsidRPr="00D66717">
              <w:rPr>
                <w:sz w:val="28"/>
                <w:szCs w:val="28"/>
              </w:rPr>
              <w:t>1.</w:t>
            </w:r>
          </w:p>
          <w:p w:rsidR="003D6528" w:rsidRPr="00D66717" w:rsidRDefault="003D6528" w:rsidP="00530624">
            <w:pPr>
              <w:rPr>
                <w:sz w:val="28"/>
                <w:szCs w:val="28"/>
              </w:rPr>
            </w:pPr>
          </w:p>
          <w:p w:rsidR="003D6528" w:rsidRPr="00D66717" w:rsidRDefault="003D6528" w:rsidP="00530624">
            <w:pPr>
              <w:rPr>
                <w:sz w:val="28"/>
                <w:szCs w:val="28"/>
              </w:rPr>
            </w:pPr>
          </w:p>
          <w:p w:rsidR="003D6528" w:rsidRPr="00D66717" w:rsidRDefault="003D6528" w:rsidP="00530624">
            <w:pPr>
              <w:rPr>
                <w:sz w:val="28"/>
                <w:szCs w:val="28"/>
              </w:rPr>
            </w:pPr>
          </w:p>
          <w:p w:rsidR="003D6528" w:rsidRPr="00D66717" w:rsidRDefault="003D6528" w:rsidP="00530624">
            <w:pPr>
              <w:rPr>
                <w:sz w:val="28"/>
                <w:szCs w:val="28"/>
              </w:rPr>
            </w:pPr>
          </w:p>
          <w:p w:rsidR="003D6528" w:rsidRPr="00D66717" w:rsidRDefault="003D6528" w:rsidP="00530624">
            <w:pPr>
              <w:rPr>
                <w:sz w:val="28"/>
                <w:szCs w:val="28"/>
              </w:rPr>
            </w:pPr>
          </w:p>
          <w:p w:rsidR="003D6528" w:rsidRPr="00D66717" w:rsidRDefault="003D6528" w:rsidP="00530624">
            <w:pPr>
              <w:rPr>
                <w:sz w:val="28"/>
                <w:szCs w:val="28"/>
              </w:rPr>
            </w:pPr>
          </w:p>
          <w:p w:rsidR="003D6528" w:rsidRPr="00D66717" w:rsidRDefault="003D652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6B4818" w:rsidRPr="00D66717" w:rsidRDefault="006B4818" w:rsidP="00530624">
            <w:pPr>
              <w:rPr>
                <w:sz w:val="28"/>
                <w:szCs w:val="28"/>
              </w:rPr>
            </w:pPr>
          </w:p>
          <w:p w:rsidR="003D6528" w:rsidRPr="00D66717" w:rsidRDefault="003D6528" w:rsidP="00530624">
            <w:pPr>
              <w:rPr>
                <w:sz w:val="28"/>
                <w:szCs w:val="28"/>
              </w:rPr>
            </w:pPr>
          </w:p>
          <w:p w:rsidR="005A6163" w:rsidRPr="00D66717" w:rsidRDefault="005A6163" w:rsidP="00530624">
            <w:pPr>
              <w:rPr>
                <w:sz w:val="28"/>
                <w:szCs w:val="28"/>
              </w:rPr>
            </w:pPr>
          </w:p>
          <w:p w:rsidR="005A6163" w:rsidRPr="00D66717" w:rsidRDefault="005A616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3B06E3" w:rsidRPr="00D66717" w:rsidRDefault="003B06E3" w:rsidP="00530624">
            <w:pPr>
              <w:rPr>
                <w:sz w:val="28"/>
                <w:szCs w:val="28"/>
              </w:rPr>
            </w:pPr>
          </w:p>
          <w:p w:rsidR="00932DCD" w:rsidRPr="00D66717" w:rsidRDefault="00932DCD" w:rsidP="00530624">
            <w:pPr>
              <w:rPr>
                <w:sz w:val="28"/>
                <w:szCs w:val="28"/>
              </w:rPr>
            </w:pPr>
          </w:p>
          <w:p w:rsidR="005A6163" w:rsidRPr="00D66717" w:rsidRDefault="005A6163" w:rsidP="00530624">
            <w:pPr>
              <w:rPr>
                <w:sz w:val="28"/>
                <w:szCs w:val="28"/>
              </w:rPr>
            </w:pPr>
          </w:p>
          <w:p w:rsidR="005A6163" w:rsidRPr="00D66717" w:rsidRDefault="005A6163" w:rsidP="00530624">
            <w:pPr>
              <w:rPr>
                <w:sz w:val="28"/>
                <w:szCs w:val="28"/>
              </w:rPr>
            </w:pPr>
          </w:p>
          <w:p w:rsidR="005A6163" w:rsidRPr="00D66717" w:rsidRDefault="005A6163" w:rsidP="00530624">
            <w:pPr>
              <w:rPr>
                <w:sz w:val="28"/>
                <w:szCs w:val="28"/>
              </w:rPr>
            </w:pPr>
          </w:p>
          <w:p w:rsidR="005A2FAF" w:rsidRPr="00D66717" w:rsidRDefault="005A2FAF" w:rsidP="00530624">
            <w:pPr>
              <w:rPr>
                <w:sz w:val="28"/>
                <w:szCs w:val="28"/>
              </w:rPr>
            </w:pPr>
          </w:p>
          <w:p w:rsidR="00113213" w:rsidRPr="00D66717" w:rsidRDefault="00113213" w:rsidP="00530624">
            <w:pPr>
              <w:rPr>
                <w:sz w:val="28"/>
                <w:szCs w:val="28"/>
              </w:rPr>
            </w:pPr>
          </w:p>
          <w:p w:rsidR="00113213" w:rsidRPr="00D66717" w:rsidRDefault="00113213"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p w:rsidR="00123B8A" w:rsidRPr="00D66717" w:rsidRDefault="00123B8A" w:rsidP="00530624">
            <w:pPr>
              <w:rPr>
                <w:sz w:val="28"/>
                <w:szCs w:val="28"/>
              </w:rPr>
            </w:pPr>
          </w:p>
        </w:tc>
        <w:tc>
          <w:tcPr>
            <w:tcW w:w="4220" w:type="dxa"/>
            <w:gridSpan w:val="2"/>
            <w:tcBorders>
              <w:left w:val="single" w:sz="6" w:space="0" w:color="000000"/>
              <w:bottom w:val="single" w:sz="4" w:space="0" w:color="auto"/>
              <w:right w:val="single" w:sz="6" w:space="0" w:color="000000"/>
            </w:tcBorders>
          </w:tcPr>
          <w:p w:rsidR="00934EAF" w:rsidRPr="00D66717" w:rsidRDefault="001B6E75" w:rsidP="00934EAF">
            <w:pPr>
              <w:jc w:val="both"/>
              <w:rPr>
                <w:b/>
                <w:sz w:val="28"/>
                <w:szCs w:val="28"/>
              </w:rPr>
            </w:pPr>
            <w:r w:rsidRPr="00D66717">
              <w:rPr>
                <w:b/>
                <w:sz w:val="28"/>
                <w:szCs w:val="28"/>
              </w:rPr>
              <w:lastRenderedPageBreak/>
              <w:t xml:space="preserve"> </w:t>
            </w:r>
            <w:r w:rsidR="00B929D8" w:rsidRPr="00D66717">
              <w:rPr>
                <w:b/>
                <w:sz w:val="28"/>
                <w:szCs w:val="28"/>
              </w:rPr>
              <w:t>Informatīvais ziņojums</w:t>
            </w:r>
          </w:p>
          <w:p w:rsidR="000A293B" w:rsidRPr="00D66717" w:rsidRDefault="002E103E" w:rsidP="00E22EC8">
            <w:pPr>
              <w:pStyle w:val="Standard"/>
              <w:widowControl w:val="0"/>
              <w:spacing w:after="0" w:line="240" w:lineRule="auto"/>
              <w:jc w:val="both"/>
              <w:rPr>
                <w:rFonts w:ascii="Times New Roman" w:hAnsi="Times New Roman" w:cs="Times New Roman"/>
                <w:sz w:val="28"/>
                <w:szCs w:val="28"/>
              </w:rPr>
            </w:pPr>
            <w:r w:rsidRPr="00D66717">
              <w:rPr>
                <w:rFonts w:ascii="Times New Roman" w:hAnsi="Times New Roman" w:cs="Times New Roman"/>
                <w:sz w:val="28"/>
                <w:szCs w:val="28"/>
              </w:rPr>
              <w:t xml:space="preserve">  </w:t>
            </w:r>
            <w:r w:rsidR="00905CAF" w:rsidRPr="00D66717">
              <w:rPr>
                <w:rFonts w:ascii="Times New Roman" w:hAnsi="Times New Roman" w:cs="Times New Roman"/>
                <w:sz w:val="28"/>
                <w:szCs w:val="28"/>
              </w:rPr>
              <w:t>“</w:t>
            </w:r>
            <w:r w:rsidR="00EB45AB" w:rsidRPr="00D66717">
              <w:rPr>
                <w:rFonts w:ascii="Times New Roman" w:hAnsi="Times New Roman" w:cs="Times New Roman"/>
                <w:sz w:val="28"/>
                <w:szCs w:val="28"/>
              </w:rPr>
              <w:t>2</w:t>
            </w:r>
            <w:r w:rsidR="00E22EC8" w:rsidRPr="00D66717">
              <w:rPr>
                <w:rFonts w:ascii="Times New Roman" w:hAnsi="Times New Roman" w:cs="Times New Roman"/>
                <w:sz w:val="28"/>
                <w:szCs w:val="28"/>
              </w:rPr>
              <w:t xml:space="preserve">. </w:t>
            </w:r>
            <w:r w:rsidR="00905CAF" w:rsidRPr="00D66717">
              <w:rPr>
                <w:rFonts w:ascii="Times New Roman" w:eastAsia="Times New Roman" w:hAnsi="Times New Roman" w:cs="Times New Roman"/>
                <w:sz w:val="28"/>
                <w:szCs w:val="28"/>
                <w:lang w:eastAsia="lv-LV"/>
              </w:rPr>
              <w:t xml:space="preserve">2018.gadā tika izstrādāti būvprojekti nekustamā īpašuma Ezermalas ielā 8A, Rīgā, trīs ēkām: </w:t>
            </w:r>
            <w:r w:rsidR="00905CAF" w:rsidRPr="00D66717">
              <w:rPr>
                <w:rFonts w:ascii="Times New Roman" w:hAnsi="Times New Roman" w:cs="Times New Roman"/>
                <w:bCs/>
                <w:sz w:val="28"/>
                <w:szCs w:val="28"/>
              </w:rPr>
              <w:t xml:space="preserve">ēkai </w:t>
            </w:r>
            <w:r w:rsidR="00905CAF" w:rsidRPr="00D66717">
              <w:rPr>
                <w:rFonts w:ascii="Times New Roman" w:hAnsi="Times New Roman" w:cs="Times New Roman"/>
                <w:sz w:val="28"/>
                <w:szCs w:val="28"/>
              </w:rPr>
              <w:t xml:space="preserve">Ezermalas ielā 10B, Rīgā (0100 085 0017 002), </w:t>
            </w:r>
            <w:r w:rsidR="00905CAF" w:rsidRPr="00D66717">
              <w:rPr>
                <w:rFonts w:ascii="Times New Roman" w:hAnsi="Times New Roman" w:cs="Times New Roman"/>
                <w:bCs/>
                <w:sz w:val="28"/>
                <w:szCs w:val="28"/>
              </w:rPr>
              <w:t xml:space="preserve">ēkai </w:t>
            </w:r>
            <w:r w:rsidR="00905CAF" w:rsidRPr="00D66717">
              <w:rPr>
                <w:rFonts w:ascii="Times New Roman" w:hAnsi="Times New Roman" w:cs="Times New Roman"/>
                <w:sz w:val="28"/>
                <w:szCs w:val="28"/>
              </w:rPr>
              <w:t xml:space="preserve">Ezermalas ielā 10, Rīgā (0100 085 0017 004) un ēkai Ezermalas ielā 8A, Rīgā (0100 085 0017 007), veikta būvprojektu ekspertīze (Informatīvā ziņojuma 2. tabula) un 2018.gadā saņemts </w:t>
            </w:r>
            <w:proofErr w:type="spellStart"/>
            <w:r w:rsidR="00905CAF" w:rsidRPr="00D66717">
              <w:rPr>
                <w:rFonts w:ascii="Times New Roman" w:hAnsi="Times New Roman" w:cs="Times New Roman"/>
                <w:sz w:val="28"/>
                <w:szCs w:val="28"/>
              </w:rPr>
              <w:t>priekšfinansējums</w:t>
            </w:r>
            <w:proofErr w:type="spellEnd"/>
            <w:r w:rsidR="00905CAF" w:rsidRPr="00D66717">
              <w:rPr>
                <w:rFonts w:ascii="Times New Roman" w:hAnsi="Times New Roman" w:cs="Times New Roman"/>
                <w:sz w:val="28"/>
                <w:szCs w:val="28"/>
              </w:rPr>
              <w:t xml:space="preserve"> 298 860 </w:t>
            </w:r>
            <w:proofErr w:type="spellStart"/>
            <w:r w:rsidR="00905CAF" w:rsidRPr="00D66717">
              <w:rPr>
                <w:rFonts w:ascii="Times New Roman" w:hAnsi="Times New Roman" w:cs="Times New Roman"/>
                <w:i/>
                <w:sz w:val="28"/>
                <w:szCs w:val="28"/>
              </w:rPr>
              <w:t>euro</w:t>
            </w:r>
            <w:proofErr w:type="spellEnd"/>
            <w:r w:rsidR="00905CAF" w:rsidRPr="00D66717">
              <w:rPr>
                <w:rFonts w:ascii="Times New Roman" w:hAnsi="Times New Roman" w:cs="Times New Roman"/>
                <w:sz w:val="28"/>
                <w:szCs w:val="28"/>
              </w:rPr>
              <w:t>. Pamatojoties uz izstrādātajiem būvprojektiem, Aģentūra 2018.gada augustā (</w:t>
            </w:r>
            <w:r w:rsidR="00905CAF" w:rsidRPr="00D66717">
              <w:rPr>
                <w:rFonts w:ascii="Times New Roman" w:hAnsi="Times New Roman" w:cs="Times New Roman"/>
                <w:color w:val="000000"/>
                <w:sz w:val="28"/>
                <w:szCs w:val="28"/>
                <w:shd w:val="clear" w:color="auto" w:fill="FFFFFF"/>
              </w:rPr>
              <w:t xml:space="preserve">iepirkuma </w:t>
            </w:r>
            <w:r w:rsidR="00905CAF" w:rsidRPr="00D66717">
              <w:rPr>
                <w:rFonts w:ascii="Times New Roman" w:hAnsi="Times New Roman" w:cs="Times New Roman"/>
                <w:color w:val="000000"/>
                <w:sz w:val="28"/>
                <w:szCs w:val="28"/>
                <w:shd w:val="clear" w:color="auto" w:fill="FFFFFF"/>
              </w:rPr>
              <w:lastRenderedPageBreak/>
              <w:t>procedūra izsludināta: 20.08.2018.)</w:t>
            </w:r>
            <w:r w:rsidR="00905CAF" w:rsidRPr="00D66717">
              <w:rPr>
                <w:rFonts w:ascii="Times New Roman" w:hAnsi="Times New Roman" w:cs="Times New Roman"/>
                <w:sz w:val="28"/>
                <w:szCs w:val="28"/>
              </w:rPr>
              <w:t xml:space="preserve"> organizēja atklātu konkursu “</w:t>
            </w:r>
            <w:r w:rsidR="00905CAF" w:rsidRPr="00D66717">
              <w:rPr>
                <w:rFonts w:ascii="Times New Roman" w:eastAsia="Times New Roman" w:hAnsi="Times New Roman" w:cs="Times New Roman"/>
                <w:sz w:val="28"/>
                <w:szCs w:val="28"/>
              </w:rPr>
              <w:t>Energoefektivitātes paaugstināšanas pasākumu būvdarbu veikšana valsts ēkās Ezermalas ielā 10B, Rīgā, Ezermalas ielā 10, Rīgā un Ezermalas ielā 8A, Rīgā” (iepirkuma identifikācijas numurs: IeM NVA 2018/93), lai apzinātu prognozējamās būvdarbu izmaksas. Iepirkuma procedūra tika pārtraukta sakarā ar to, ka </w:t>
            </w:r>
            <w:r w:rsidR="00905CAF" w:rsidRPr="00D66717">
              <w:rPr>
                <w:rFonts w:ascii="Times New Roman" w:eastAsia="Times New Roman" w:hAnsi="Times New Roman" w:cs="Times New Roman"/>
                <w:sz w:val="28"/>
                <w:szCs w:val="28"/>
                <w:bdr w:val="none" w:sz="0" w:space="0" w:color="auto" w:frame="1"/>
              </w:rPr>
              <w:t xml:space="preserve">iesniegtie piedāvājumi pārsniedza Ministru kabineta 2017.gada 28.februāra noteikumu Nr.105 “Noteikumi par publisko iepirkumu līgumcenu robežvērtībām” 2.punktā noteikto līgumcenas robežu, kā arī būtiski pārsniedza projekta iesniegumā būvdarbiem plānotās izmaksas. Lai nodrošinātu </w:t>
            </w:r>
            <w:r w:rsidR="00905CAF" w:rsidRPr="00D66717">
              <w:rPr>
                <w:rFonts w:ascii="Times New Roman" w:hAnsi="Times New Roman" w:cs="Times New Roman"/>
                <w:sz w:val="28"/>
                <w:szCs w:val="28"/>
              </w:rPr>
              <w:t xml:space="preserve">Noteikumu Nr. 534 nosacījumus, </w:t>
            </w:r>
            <w:r w:rsidR="00905CAF" w:rsidRPr="00D66717">
              <w:rPr>
                <w:rFonts w:ascii="Times New Roman" w:eastAsia="Times New Roman" w:hAnsi="Times New Roman" w:cs="Times New Roman"/>
                <w:sz w:val="28"/>
                <w:szCs w:val="28"/>
                <w:bdr w:val="none" w:sz="0" w:space="0" w:color="auto" w:frame="1"/>
              </w:rPr>
              <w:t xml:space="preserve">ir jāveic izstrādāto būvprojektu izmaiņas, mainot būvprojektos iekļautos būvdarbu tehniskos risinājumus, tādējādi būtiski samazinot ēku būvdarbu izmaksas un nodrošinātu </w:t>
            </w:r>
            <w:r w:rsidR="00905CAF" w:rsidRPr="00D66717">
              <w:rPr>
                <w:rFonts w:ascii="Times New Roman" w:hAnsi="Times New Roman" w:cs="Times New Roman"/>
                <w:sz w:val="28"/>
                <w:szCs w:val="28"/>
              </w:rPr>
              <w:t xml:space="preserve">Noteikumu Nr. 534 nosacījumu </w:t>
            </w:r>
            <w:r w:rsidR="00905CAF" w:rsidRPr="00D66717">
              <w:rPr>
                <w:rFonts w:ascii="Times New Roman" w:hAnsi="Times New Roman" w:cs="Times New Roman"/>
                <w:sz w:val="28"/>
                <w:szCs w:val="28"/>
              </w:rPr>
              <w:lastRenderedPageBreak/>
              <w:t>ievērošanu</w:t>
            </w:r>
            <w:r w:rsidR="00905CAF" w:rsidRPr="00D66717">
              <w:rPr>
                <w:rFonts w:ascii="Times New Roman" w:eastAsia="Times New Roman" w:hAnsi="Times New Roman" w:cs="Times New Roman"/>
                <w:sz w:val="28"/>
                <w:szCs w:val="28"/>
                <w:bdr w:val="none" w:sz="0" w:space="0" w:color="auto" w:frame="1"/>
              </w:rPr>
              <w:t>.</w:t>
            </w:r>
            <w:r w:rsidR="000A293B" w:rsidRPr="00D66717">
              <w:rPr>
                <w:rFonts w:ascii="Times New Roman" w:hAnsi="Times New Roman" w:cs="Times New Roman"/>
                <w:sz w:val="28"/>
                <w:szCs w:val="28"/>
              </w:rPr>
              <w:t>”</w:t>
            </w:r>
          </w:p>
          <w:p w:rsidR="00934EAF" w:rsidRPr="00D66717" w:rsidRDefault="00B100EF" w:rsidP="008D093D">
            <w:pPr>
              <w:jc w:val="both"/>
              <w:rPr>
                <w:b/>
                <w:sz w:val="28"/>
                <w:szCs w:val="28"/>
              </w:rPr>
            </w:pPr>
            <w:r w:rsidRPr="00D66717">
              <w:rPr>
                <w:b/>
                <w:sz w:val="28"/>
                <w:szCs w:val="28"/>
              </w:rPr>
              <w:t xml:space="preserve"> </w:t>
            </w:r>
            <w:r w:rsidR="00934EAF" w:rsidRPr="00D66717">
              <w:rPr>
                <w:b/>
                <w:sz w:val="28"/>
                <w:szCs w:val="28"/>
              </w:rPr>
              <w:t xml:space="preserve"> </w:t>
            </w:r>
          </w:p>
          <w:p w:rsidR="00E340B7" w:rsidRPr="00D66717" w:rsidRDefault="00E340B7" w:rsidP="008D093D">
            <w:pPr>
              <w:jc w:val="both"/>
              <w:rPr>
                <w:b/>
                <w:sz w:val="28"/>
                <w:szCs w:val="28"/>
              </w:rPr>
            </w:pPr>
          </w:p>
          <w:p w:rsidR="00E340B7" w:rsidRPr="00D66717" w:rsidRDefault="00E340B7" w:rsidP="008D093D">
            <w:pPr>
              <w:jc w:val="both"/>
              <w:rPr>
                <w:b/>
                <w:sz w:val="28"/>
                <w:szCs w:val="28"/>
              </w:rPr>
            </w:pPr>
          </w:p>
          <w:p w:rsidR="00E340B7" w:rsidRPr="00D66717" w:rsidRDefault="00E340B7" w:rsidP="008D093D">
            <w:pPr>
              <w:jc w:val="both"/>
              <w:rPr>
                <w:b/>
                <w:sz w:val="28"/>
                <w:szCs w:val="28"/>
              </w:rPr>
            </w:pPr>
          </w:p>
          <w:p w:rsidR="00E340B7" w:rsidRPr="00D66717" w:rsidRDefault="00E340B7"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6B4818" w:rsidRPr="00D66717" w:rsidRDefault="006B4818" w:rsidP="008D093D">
            <w:pPr>
              <w:jc w:val="both"/>
              <w:rPr>
                <w:b/>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Cs/>
                <w:sz w:val="28"/>
                <w:szCs w:val="28"/>
              </w:rPr>
            </w:pPr>
          </w:p>
          <w:p w:rsidR="003F4420" w:rsidRPr="00D66717" w:rsidRDefault="003F4420" w:rsidP="008D093D">
            <w:pPr>
              <w:jc w:val="both"/>
              <w:rPr>
                <w:b/>
                <w:bCs/>
                <w:sz w:val="28"/>
                <w:szCs w:val="28"/>
              </w:rPr>
            </w:pPr>
          </w:p>
          <w:p w:rsidR="00932DCD" w:rsidRPr="00D66717" w:rsidRDefault="00932DCD" w:rsidP="008D093D">
            <w:pPr>
              <w:jc w:val="both"/>
              <w:rPr>
                <w:b/>
                <w:bCs/>
                <w:sz w:val="28"/>
                <w:szCs w:val="28"/>
              </w:rPr>
            </w:pPr>
          </w:p>
          <w:p w:rsidR="00E340B7" w:rsidRPr="00D66717" w:rsidRDefault="00E340B7" w:rsidP="008D093D">
            <w:pPr>
              <w:jc w:val="both"/>
              <w:rPr>
                <w:b/>
                <w:sz w:val="28"/>
                <w:szCs w:val="28"/>
              </w:rPr>
            </w:pPr>
          </w:p>
          <w:p w:rsidR="00E340B7" w:rsidRPr="00D66717" w:rsidRDefault="000A293B" w:rsidP="00E340B7">
            <w:pPr>
              <w:jc w:val="both"/>
              <w:rPr>
                <w:b/>
                <w:sz w:val="28"/>
                <w:szCs w:val="28"/>
              </w:rPr>
            </w:pPr>
            <w:r w:rsidRPr="00D66717">
              <w:rPr>
                <w:b/>
                <w:sz w:val="28"/>
                <w:szCs w:val="28"/>
              </w:rPr>
              <w:t xml:space="preserve"> </w:t>
            </w: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3B06E3" w:rsidRPr="00D66717" w:rsidRDefault="003B06E3" w:rsidP="00E340B7">
            <w:pPr>
              <w:jc w:val="both"/>
              <w:rPr>
                <w:b/>
                <w:sz w:val="28"/>
                <w:szCs w:val="28"/>
              </w:rPr>
            </w:pPr>
          </w:p>
          <w:p w:rsidR="002A0AB1" w:rsidRPr="00D66717" w:rsidRDefault="003F4420" w:rsidP="00062B09">
            <w:pPr>
              <w:jc w:val="both"/>
              <w:rPr>
                <w:b/>
                <w:sz w:val="28"/>
                <w:szCs w:val="28"/>
              </w:rPr>
            </w:pPr>
            <w:r w:rsidRPr="00D66717">
              <w:rPr>
                <w:b/>
                <w:sz w:val="28"/>
                <w:szCs w:val="28"/>
              </w:rPr>
              <w:t xml:space="preserve"> </w:t>
            </w:r>
          </w:p>
          <w:p w:rsidR="002A0AB1" w:rsidRPr="00D66717" w:rsidRDefault="002A0AB1" w:rsidP="00062B09">
            <w:pPr>
              <w:jc w:val="both"/>
              <w:rPr>
                <w:b/>
                <w:sz w:val="28"/>
                <w:szCs w:val="28"/>
              </w:rPr>
            </w:pPr>
          </w:p>
          <w:p w:rsidR="002A0AB1" w:rsidRPr="00D66717" w:rsidRDefault="002A0AB1" w:rsidP="00062B09">
            <w:pPr>
              <w:jc w:val="both"/>
              <w:rPr>
                <w:b/>
                <w:sz w:val="28"/>
                <w:szCs w:val="28"/>
              </w:rPr>
            </w:pPr>
          </w:p>
          <w:p w:rsidR="002A0AB1" w:rsidRPr="00D66717" w:rsidRDefault="002A0AB1" w:rsidP="00062B09">
            <w:pPr>
              <w:jc w:val="both"/>
              <w:rPr>
                <w:b/>
                <w:sz w:val="28"/>
                <w:szCs w:val="28"/>
              </w:rPr>
            </w:pPr>
          </w:p>
          <w:p w:rsidR="002A0AB1" w:rsidRPr="00D66717" w:rsidRDefault="002A0AB1" w:rsidP="00062B09">
            <w:pPr>
              <w:jc w:val="both"/>
              <w:rPr>
                <w:b/>
                <w:sz w:val="28"/>
                <w:szCs w:val="28"/>
              </w:rPr>
            </w:pPr>
          </w:p>
          <w:p w:rsidR="002A0AB1" w:rsidRPr="00D66717" w:rsidRDefault="002A0AB1" w:rsidP="00062B09">
            <w:pPr>
              <w:jc w:val="both"/>
              <w:rPr>
                <w:b/>
                <w:sz w:val="28"/>
                <w:szCs w:val="28"/>
              </w:rPr>
            </w:pPr>
          </w:p>
          <w:p w:rsidR="002A0AB1" w:rsidRPr="00D66717" w:rsidRDefault="002A0AB1" w:rsidP="00062B09">
            <w:pPr>
              <w:jc w:val="both"/>
              <w:rPr>
                <w:b/>
                <w:sz w:val="28"/>
                <w:szCs w:val="28"/>
              </w:rPr>
            </w:pPr>
          </w:p>
          <w:p w:rsidR="002A0AB1" w:rsidRPr="00D66717" w:rsidRDefault="003F4420" w:rsidP="00062B09">
            <w:pPr>
              <w:jc w:val="both"/>
              <w:rPr>
                <w:b/>
                <w:sz w:val="28"/>
                <w:szCs w:val="28"/>
              </w:rPr>
            </w:pPr>
            <w:r w:rsidRPr="00D66717">
              <w:rPr>
                <w:b/>
                <w:sz w:val="28"/>
                <w:szCs w:val="28"/>
              </w:rPr>
              <w:t xml:space="preserve"> </w:t>
            </w:r>
          </w:p>
          <w:p w:rsidR="003B06E3" w:rsidRPr="00D66717" w:rsidRDefault="003B06E3" w:rsidP="00E340B7">
            <w:pPr>
              <w:jc w:val="both"/>
              <w:rPr>
                <w:b/>
                <w:sz w:val="28"/>
                <w:szCs w:val="28"/>
              </w:rPr>
            </w:pPr>
          </w:p>
        </w:tc>
        <w:tc>
          <w:tcPr>
            <w:tcW w:w="3402" w:type="dxa"/>
            <w:tcBorders>
              <w:left w:val="single" w:sz="6" w:space="0" w:color="000000"/>
              <w:bottom w:val="single" w:sz="4" w:space="0" w:color="auto"/>
              <w:right w:val="single" w:sz="6" w:space="0" w:color="000000"/>
            </w:tcBorders>
          </w:tcPr>
          <w:p w:rsidR="00D20EEA" w:rsidRPr="00D66717" w:rsidRDefault="00B929D8" w:rsidP="00CF4D71">
            <w:pPr>
              <w:pStyle w:val="ListParagraph"/>
              <w:tabs>
                <w:tab w:val="left" w:pos="1134"/>
              </w:tabs>
              <w:spacing w:after="0" w:line="240" w:lineRule="auto"/>
              <w:ind w:left="0"/>
              <w:jc w:val="both"/>
              <w:rPr>
                <w:rFonts w:ascii="Times New Roman" w:hAnsi="Times New Roman"/>
                <w:b/>
                <w:sz w:val="28"/>
                <w:szCs w:val="28"/>
                <w:lang w:eastAsia="lv-LV"/>
              </w:rPr>
            </w:pPr>
            <w:r w:rsidRPr="00D66717">
              <w:rPr>
                <w:rFonts w:ascii="Times New Roman" w:hAnsi="Times New Roman"/>
                <w:b/>
                <w:sz w:val="28"/>
                <w:szCs w:val="28"/>
                <w:lang w:eastAsia="lv-LV"/>
              </w:rPr>
              <w:lastRenderedPageBreak/>
              <w:t>Tieslietu</w:t>
            </w:r>
            <w:r w:rsidR="00934EAF" w:rsidRPr="00D66717">
              <w:rPr>
                <w:rFonts w:ascii="Times New Roman" w:hAnsi="Times New Roman"/>
                <w:b/>
                <w:sz w:val="28"/>
                <w:szCs w:val="28"/>
                <w:lang w:eastAsia="lv-LV"/>
              </w:rPr>
              <w:t xml:space="preserve"> ministrija</w:t>
            </w:r>
          </w:p>
          <w:p w:rsidR="00E22EC8" w:rsidRPr="00D66717" w:rsidRDefault="00E22EC8" w:rsidP="00CF4D71">
            <w:pPr>
              <w:jc w:val="both"/>
              <w:rPr>
                <w:sz w:val="28"/>
                <w:szCs w:val="28"/>
              </w:rPr>
            </w:pPr>
            <w:r w:rsidRPr="00D66717">
              <w:rPr>
                <w:iCs/>
                <w:sz w:val="28"/>
                <w:szCs w:val="28"/>
              </w:rPr>
              <w:t xml:space="preserve">        No ziņojuma izriet, ka Nodrošināju</w:t>
            </w:r>
            <w:r w:rsidR="000A7737" w:rsidRPr="00D66717">
              <w:rPr>
                <w:iCs/>
                <w:sz w:val="28"/>
                <w:szCs w:val="28"/>
              </w:rPr>
              <w:t>ma valsts aģentūrai (turpmāk – a</w:t>
            </w:r>
            <w:r w:rsidRPr="00D66717">
              <w:rPr>
                <w:iCs/>
                <w:sz w:val="28"/>
                <w:szCs w:val="28"/>
              </w:rPr>
              <w:t xml:space="preserve">ģentūra) 2019. gadā cita starpā nepieciešams priekšfinansējums aptuveni 55 814 </w:t>
            </w:r>
            <w:proofErr w:type="spellStart"/>
            <w:r w:rsidRPr="00D66717">
              <w:rPr>
                <w:i/>
                <w:iCs/>
                <w:sz w:val="28"/>
                <w:szCs w:val="28"/>
              </w:rPr>
              <w:t>euro</w:t>
            </w:r>
            <w:proofErr w:type="spellEnd"/>
            <w:r w:rsidRPr="00D66717">
              <w:rPr>
                <w:sz w:val="28"/>
                <w:szCs w:val="28"/>
              </w:rPr>
              <w:t xml:space="preserve"> apmērā </w:t>
            </w:r>
            <w:r w:rsidRPr="00D66717">
              <w:rPr>
                <w:iCs/>
                <w:sz w:val="28"/>
                <w:szCs w:val="28"/>
              </w:rPr>
              <w:t xml:space="preserve">izmaksu segšanai saistībā ar būvprojektu izmaiņu projektu izstrādi un būvprojektu ekspertīzi </w:t>
            </w:r>
            <w:r w:rsidRPr="00D66717">
              <w:rPr>
                <w:sz w:val="28"/>
                <w:szCs w:val="28"/>
              </w:rPr>
              <w:t xml:space="preserve">nekustamā īpašuma Ezermalas ielā 8A, Rīgā, trīs </w:t>
            </w:r>
            <w:r w:rsidRPr="00D66717">
              <w:rPr>
                <w:iCs/>
                <w:sz w:val="28"/>
                <w:szCs w:val="28"/>
              </w:rPr>
              <w:t xml:space="preserve">ēkām: Ezermalas ielā 10B, Rīgā, Ezermalas ielā </w:t>
            </w:r>
            <w:r w:rsidRPr="00D66717">
              <w:rPr>
                <w:iCs/>
                <w:sz w:val="28"/>
                <w:szCs w:val="28"/>
              </w:rPr>
              <w:lastRenderedPageBreak/>
              <w:t>10, Rīgā, un Ezermalas ielā 8A, Rīgā (turpmāk – ēkas), lai izpildītu projektu iesniegšanas vērtēšanas kritēriju nosacījumus un iesniegtu projekta iesniegumu atbilstoši Ministru kabineta 2016</w:t>
            </w:r>
            <w:r w:rsidR="002E103E" w:rsidRPr="00D66717">
              <w:rPr>
                <w:iCs/>
                <w:sz w:val="28"/>
                <w:szCs w:val="28"/>
              </w:rPr>
              <w:t>.gada 9.augusta noteikumiem Nr.</w:t>
            </w:r>
            <w:r w:rsidRPr="00D66717">
              <w:rPr>
                <w:iCs/>
                <w:sz w:val="28"/>
                <w:szCs w:val="28"/>
              </w:rPr>
              <w:t>534 "Darbības programmas "Izaugsme un nodarbinātība" 4.2.1. specifiskā atbalsta mērķa "Veicināt energoefektivitātes paaugstināšanu valsts un dzīvojamās ēkās" 4.2.1.2.pasākuma "Veicināt energoefektivitātes paaugstināšanu valsts ēkās" pirmās projektu iesniegumu atlases kārtas īstenošanas note</w:t>
            </w:r>
            <w:r w:rsidR="002E103E" w:rsidRPr="00D66717">
              <w:rPr>
                <w:iCs/>
                <w:sz w:val="28"/>
                <w:szCs w:val="28"/>
              </w:rPr>
              <w:t>ikumi" (turpmāk – noteikumi Nr.</w:t>
            </w:r>
            <w:r w:rsidRPr="00D66717">
              <w:rPr>
                <w:iCs/>
                <w:sz w:val="28"/>
                <w:szCs w:val="28"/>
              </w:rPr>
              <w:t>534).</w:t>
            </w:r>
            <w:r w:rsidRPr="00D66717">
              <w:rPr>
                <w:sz w:val="28"/>
                <w:szCs w:val="28"/>
              </w:rPr>
              <w:t xml:space="preserve"> Iepriekš 2018. gadā būvprojektu izstrādei un būvprojektu ekspertīzei ēkām saņemts </w:t>
            </w:r>
            <w:proofErr w:type="spellStart"/>
            <w:r w:rsidRPr="00D66717">
              <w:rPr>
                <w:sz w:val="28"/>
                <w:szCs w:val="28"/>
              </w:rPr>
              <w:t>priekšfinansējums</w:t>
            </w:r>
            <w:proofErr w:type="spellEnd"/>
            <w:r w:rsidRPr="00D66717">
              <w:rPr>
                <w:sz w:val="28"/>
                <w:szCs w:val="28"/>
              </w:rPr>
              <w:t xml:space="preserve"> 298 860 </w:t>
            </w:r>
            <w:proofErr w:type="spellStart"/>
            <w:r w:rsidRPr="00D66717">
              <w:rPr>
                <w:i/>
                <w:sz w:val="28"/>
                <w:szCs w:val="28"/>
              </w:rPr>
              <w:t>euro</w:t>
            </w:r>
            <w:proofErr w:type="spellEnd"/>
            <w:r w:rsidRPr="00D66717">
              <w:rPr>
                <w:i/>
                <w:sz w:val="28"/>
                <w:szCs w:val="28"/>
              </w:rPr>
              <w:t xml:space="preserve"> </w:t>
            </w:r>
            <w:r w:rsidRPr="00D66717">
              <w:rPr>
                <w:sz w:val="28"/>
                <w:szCs w:val="28"/>
              </w:rPr>
              <w:t xml:space="preserve">apmērā, tomēr </w:t>
            </w:r>
            <w:r w:rsidRPr="00D66717">
              <w:rPr>
                <w:sz w:val="28"/>
                <w:szCs w:val="28"/>
              </w:rPr>
              <w:lastRenderedPageBreak/>
              <w:t xml:space="preserve">aģentūra atklāta konkursa ietvaros apzinot prognozējamās būvdarbu izmaksas, pamatojoties uz izstrādātajiem būvprojektiem, konstatējusi, ka iesniegtie piedāvājumi cita starpā būtiski pārsniedza aģentūras projekta iesniegumā būvdarbiem plānotās izmaksas, tādēļ, lai ievērotu </w:t>
            </w:r>
            <w:bookmarkStart w:id="1" w:name="_Hlk11154805"/>
            <w:r w:rsidR="002E103E" w:rsidRPr="00D66717">
              <w:rPr>
                <w:sz w:val="28"/>
                <w:szCs w:val="28"/>
              </w:rPr>
              <w:t>noteikumu Nr.</w:t>
            </w:r>
            <w:r w:rsidRPr="00D66717">
              <w:rPr>
                <w:sz w:val="28"/>
                <w:szCs w:val="28"/>
              </w:rPr>
              <w:t>534</w:t>
            </w:r>
            <w:bookmarkEnd w:id="1"/>
            <w:r w:rsidRPr="00D66717">
              <w:rPr>
                <w:sz w:val="28"/>
                <w:szCs w:val="28"/>
              </w:rPr>
              <w:t xml:space="preserve"> nosacījumus, jāveic izstrādāto būvprojektu izmaiņas, mainot būvprojektos iekļautos būvdarbu tehniskos risinājumus, tādējādi būtiski samazinot ēku būvdarbu izmaksas.</w:t>
            </w:r>
            <w:r w:rsidRPr="00D66717">
              <w:rPr>
                <w:iCs/>
                <w:sz w:val="28"/>
                <w:szCs w:val="28"/>
              </w:rPr>
              <w:t xml:space="preserve"> Saistībā ar minēto Tieslietu ministrija </w:t>
            </w:r>
            <w:proofErr w:type="spellStart"/>
            <w:r w:rsidRPr="00D66717">
              <w:rPr>
                <w:iCs/>
                <w:sz w:val="28"/>
                <w:szCs w:val="28"/>
              </w:rPr>
              <w:t>pirmšķietami</w:t>
            </w:r>
            <w:proofErr w:type="spellEnd"/>
            <w:r w:rsidRPr="00D66717">
              <w:rPr>
                <w:iCs/>
                <w:sz w:val="28"/>
                <w:szCs w:val="28"/>
              </w:rPr>
              <w:t xml:space="preserve"> </w:t>
            </w:r>
            <w:r w:rsidRPr="00D66717">
              <w:rPr>
                <w:sz w:val="28"/>
                <w:szCs w:val="28"/>
              </w:rPr>
              <w:t>pauž bažas par to, vai ir pamats ziņojumā norādītās izmaksas par izstrādāto būvprojektu izmaiņām ēkām uzskatī</w:t>
            </w:r>
            <w:r w:rsidR="002E103E" w:rsidRPr="00D66717">
              <w:rPr>
                <w:sz w:val="28"/>
                <w:szCs w:val="28"/>
              </w:rPr>
              <w:t>t par attiecināmām noteikumu Nr</w:t>
            </w:r>
            <w:r w:rsidR="003F15C6" w:rsidRPr="00D66717">
              <w:rPr>
                <w:sz w:val="28"/>
                <w:szCs w:val="28"/>
              </w:rPr>
              <w:t>.534 28.</w:t>
            </w:r>
            <w:r w:rsidRPr="00D66717">
              <w:rPr>
                <w:sz w:val="28"/>
                <w:szCs w:val="28"/>
              </w:rPr>
              <w:t xml:space="preserve">punkta izpratnē </w:t>
            </w:r>
            <w:r w:rsidRPr="00D66717">
              <w:rPr>
                <w:sz w:val="28"/>
                <w:szCs w:val="28"/>
              </w:rPr>
              <w:lastRenderedPageBreak/>
              <w:t xml:space="preserve">un tādējādi arī par to, vai ir pamats </w:t>
            </w:r>
            <w:proofErr w:type="spellStart"/>
            <w:r w:rsidRPr="00D66717">
              <w:rPr>
                <w:sz w:val="28"/>
                <w:szCs w:val="28"/>
              </w:rPr>
              <w:t>priekšfinansējuma</w:t>
            </w:r>
            <w:proofErr w:type="spellEnd"/>
            <w:r w:rsidRPr="00D66717">
              <w:rPr>
                <w:sz w:val="28"/>
                <w:szCs w:val="28"/>
              </w:rPr>
              <w:t xml:space="preserve"> </w:t>
            </w:r>
            <w:r w:rsidRPr="00D66717">
              <w:rPr>
                <w:iCs/>
                <w:sz w:val="28"/>
                <w:szCs w:val="28"/>
              </w:rPr>
              <w:t xml:space="preserve">55 814 </w:t>
            </w:r>
            <w:proofErr w:type="spellStart"/>
            <w:r w:rsidRPr="00D66717">
              <w:rPr>
                <w:i/>
                <w:iCs/>
                <w:sz w:val="28"/>
                <w:szCs w:val="28"/>
              </w:rPr>
              <w:t>euro</w:t>
            </w:r>
            <w:proofErr w:type="spellEnd"/>
            <w:r w:rsidRPr="00D66717">
              <w:rPr>
                <w:sz w:val="28"/>
                <w:szCs w:val="28"/>
              </w:rPr>
              <w:t xml:space="preserve"> apmērā piešķiršanai.</w:t>
            </w:r>
          </w:p>
          <w:p w:rsidR="00E22EC8" w:rsidRPr="00D66717" w:rsidRDefault="00CF4D71" w:rsidP="00CF4D71">
            <w:pPr>
              <w:jc w:val="both"/>
              <w:rPr>
                <w:sz w:val="28"/>
                <w:szCs w:val="28"/>
              </w:rPr>
            </w:pPr>
            <w:r w:rsidRPr="00D66717">
              <w:rPr>
                <w:sz w:val="28"/>
                <w:szCs w:val="28"/>
              </w:rPr>
              <w:t xml:space="preserve">       </w:t>
            </w:r>
            <w:r w:rsidR="002E103E" w:rsidRPr="00D66717">
              <w:rPr>
                <w:sz w:val="28"/>
                <w:szCs w:val="28"/>
              </w:rPr>
              <w:t>Saskaņā ar noteikumu Nr.</w:t>
            </w:r>
            <w:r w:rsidR="00E22EC8" w:rsidRPr="00D66717">
              <w:rPr>
                <w:sz w:val="28"/>
                <w:szCs w:val="28"/>
              </w:rPr>
              <w:t xml:space="preserve">534 28. punktu projektu iesniegumu atlases kārtas ietvaros radušās izmaksas ir attiecināmas, ja tās atbilst noteikumos minētajām izmaksu pozīcijām, tās radušās ne agrāk par 2016. gada 1. janvāri un ir tieši saistītas ar projekta ietvaros veiktajām darbībām, ir izmērāmas, samērīgas, pamatotas ar izdevumus apliecinošiem dokumentiem, kā arī ir ievēroti saimnieciskuma, lietderības un efektivitātes principi. Samērīguma princips (uzskatām, ka šis princips ņemams vērā, vērtējot izmaksu samērīgumu), kā arī saimnieciskuma, lietderības un efektivitātes principi konkretizēti un to skaidrojums atrodams gan </w:t>
            </w:r>
            <w:r w:rsidR="00E22EC8" w:rsidRPr="00D66717">
              <w:rPr>
                <w:sz w:val="28"/>
                <w:szCs w:val="28"/>
              </w:rPr>
              <w:lastRenderedPageBreak/>
              <w:t>nacionālajās, gan Eiropas Savienības tiesībās: "</w:t>
            </w:r>
            <w:r w:rsidR="00E22EC8" w:rsidRPr="00D66717">
              <w:rPr>
                <w:b/>
                <w:bCs/>
                <w:sz w:val="28"/>
                <w:szCs w:val="28"/>
              </w:rPr>
              <w:t>proporcionalitātes princips</w:t>
            </w:r>
            <w:r w:rsidR="00E22EC8" w:rsidRPr="00D66717">
              <w:rPr>
                <w:sz w:val="28"/>
                <w:szCs w:val="28"/>
              </w:rPr>
              <w:t xml:space="preserve"> (saukts arī par </w:t>
            </w:r>
            <w:r w:rsidR="00E22EC8" w:rsidRPr="00D66717">
              <w:rPr>
                <w:b/>
                <w:sz w:val="28"/>
                <w:szCs w:val="28"/>
              </w:rPr>
              <w:t>samērīguma principu</w:t>
            </w:r>
            <w:r w:rsidR="00E22EC8" w:rsidRPr="00D66717">
              <w:rPr>
                <w:bCs/>
                <w:sz w:val="28"/>
                <w:szCs w:val="28"/>
              </w:rPr>
              <w:t>)</w:t>
            </w:r>
            <w:r w:rsidR="00E22EC8" w:rsidRPr="00D66717">
              <w:rPr>
                <w:sz w:val="28"/>
                <w:szCs w:val="28"/>
              </w:rPr>
              <w:t xml:space="preserve"> nozīmē to, ka rīcība nevar pārsniegt nepieciešamo, lai sasniegtu (..) noteiktos mērķus. Izvērtējot tiesību normas vai administratīvā akta atbilstību proporcionalitātes principam, ir jāizvērtē, vai lietotie līdzekļi noteiktā mērķa sasniegšanai atbilst mērķa nozīmīgumam un vai attiecīgā rīcība attiecīgā mērķa sasniegšanai vispār ir nepieciešama. Ja attiecīgā rīcība ir nepieciešama, jāvērtē, vai mērķis tiek sasniegts ar saprātīgiem līdzekļiem, vērtējot sekas, ko izmantotie līdzekļi izraisīs"; "</w:t>
            </w:r>
            <w:r w:rsidR="00E22EC8" w:rsidRPr="00D66717">
              <w:rPr>
                <w:b/>
                <w:sz w:val="28"/>
                <w:szCs w:val="28"/>
              </w:rPr>
              <w:t>saimnieciskuma princips</w:t>
            </w:r>
            <w:r w:rsidR="00E22EC8" w:rsidRPr="00D66717">
              <w:rPr>
                <w:sz w:val="28"/>
                <w:szCs w:val="28"/>
              </w:rPr>
              <w:t xml:space="preserve"> nosaka, lai resursi, ko izmanto darbību veikšanai, tiktu darīti pieejami noteiktā laikā, pienācīgā apjomā un </w:t>
            </w:r>
            <w:r w:rsidR="00E22EC8" w:rsidRPr="00D66717">
              <w:rPr>
                <w:sz w:val="28"/>
                <w:szCs w:val="28"/>
              </w:rPr>
              <w:lastRenderedPageBreak/>
              <w:t xml:space="preserve">kvalitātē un par labāko cenu; </w:t>
            </w:r>
            <w:r w:rsidR="00E22EC8" w:rsidRPr="00D66717">
              <w:rPr>
                <w:b/>
                <w:sz w:val="28"/>
                <w:szCs w:val="28"/>
              </w:rPr>
              <w:t>lietderības princips</w:t>
            </w:r>
            <w:r w:rsidR="00E22EC8" w:rsidRPr="00D66717">
              <w:rPr>
                <w:sz w:val="28"/>
                <w:szCs w:val="28"/>
              </w:rPr>
              <w:t xml:space="preserve"> skar labāko attiecību starp izmantotajiem resursiem, veiktajiem pasākumiem un mērķu sasniegšanu; </w:t>
            </w:r>
            <w:r w:rsidR="00E22EC8" w:rsidRPr="00D66717">
              <w:rPr>
                <w:b/>
                <w:sz w:val="28"/>
                <w:szCs w:val="28"/>
              </w:rPr>
              <w:t>efektivitātes princips</w:t>
            </w:r>
            <w:r w:rsidR="00E22EC8" w:rsidRPr="00D66717">
              <w:rPr>
                <w:sz w:val="28"/>
                <w:szCs w:val="28"/>
              </w:rPr>
              <w:t xml:space="preserve"> attiecas uz to, kādā mērā ar veiktajiem pasākumiem ir sasniegti izvirzītie mērķi".</w:t>
            </w:r>
          </w:p>
          <w:p w:rsidR="00932DCD" w:rsidRPr="00D66717" w:rsidRDefault="00E22EC8" w:rsidP="00CF4D71">
            <w:pPr>
              <w:shd w:val="clear" w:color="auto" w:fill="FFFFFF"/>
              <w:jc w:val="both"/>
              <w:outlineLvl w:val="2"/>
              <w:rPr>
                <w:color w:val="000000"/>
                <w:sz w:val="28"/>
                <w:szCs w:val="28"/>
              </w:rPr>
            </w:pPr>
            <w:r w:rsidRPr="00D66717">
              <w:rPr>
                <w:sz w:val="28"/>
                <w:szCs w:val="28"/>
              </w:rPr>
              <w:t xml:space="preserve">Konkrētajā gadījumā, balstoties uz ziņojumā norādīto, nav gūstama pārliecība par to, vai priekšfinansējuma piešķiršanas gadījumā aģentūras kopējās projektu iesniegumu atlases kārtas ietvaros radušās izmaksas par būvprojektu un būvprojektu izmaiņu projektu ēkām izstrādi, būvprojektu un būvprojektu izmaiņu projektu ekspertīzi būtu uzskatāmas par </w:t>
            </w:r>
            <w:r w:rsidRPr="00D66717">
              <w:rPr>
                <w:sz w:val="28"/>
                <w:szCs w:val="28"/>
                <w:u w:val="single"/>
              </w:rPr>
              <w:t>samērīgām</w:t>
            </w:r>
            <w:r w:rsidRPr="00D66717">
              <w:rPr>
                <w:sz w:val="28"/>
                <w:szCs w:val="28"/>
              </w:rPr>
              <w:t xml:space="preserve">, kā arī vai tiktu ievēroti </w:t>
            </w:r>
            <w:r w:rsidRPr="00D66717">
              <w:rPr>
                <w:sz w:val="28"/>
                <w:szCs w:val="28"/>
                <w:u w:val="single"/>
              </w:rPr>
              <w:t>saimnieciskuma</w:t>
            </w:r>
            <w:r w:rsidRPr="00D66717">
              <w:rPr>
                <w:sz w:val="28"/>
                <w:szCs w:val="28"/>
              </w:rPr>
              <w:t xml:space="preserve">, </w:t>
            </w:r>
            <w:r w:rsidRPr="00D66717">
              <w:rPr>
                <w:sz w:val="28"/>
                <w:szCs w:val="28"/>
                <w:u w:val="single"/>
              </w:rPr>
              <w:t>lietderības</w:t>
            </w:r>
            <w:r w:rsidRPr="00D66717">
              <w:rPr>
                <w:sz w:val="28"/>
                <w:szCs w:val="28"/>
              </w:rPr>
              <w:t xml:space="preserve"> un </w:t>
            </w:r>
            <w:bookmarkStart w:id="2" w:name="_Hlk11059789"/>
            <w:r w:rsidRPr="00D66717">
              <w:rPr>
                <w:sz w:val="28"/>
                <w:szCs w:val="28"/>
                <w:u w:val="single"/>
              </w:rPr>
              <w:t>efektivitātes</w:t>
            </w:r>
            <w:bookmarkEnd w:id="2"/>
            <w:r w:rsidRPr="00D66717">
              <w:rPr>
                <w:sz w:val="28"/>
                <w:szCs w:val="28"/>
              </w:rPr>
              <w:t xml:space="preserve"> </w:t>
            </w:r>
            <w:r w:rsidRPr="00D66717">
              <w:rPr>
                <w:sz w:val="28"/>
                <w:szCs w:val="28"/>
                <w:u w:val="single"/>
              </w:rPr>
              <w:t>principi</w:t>
            </w:r>
            <w:r w:rsidRPr="00D66717">
              <w:rPr>
                <w:sz w:val="28"/>
                <w:szCs w:val="28"/>
              </w:rPr>
              <w:t xml:space="preserve">. Proti, no ziņojuma neizriet skaidrojums, kā ar </w:t>
            </w:r>
            <w:r w:rsidRPr="00D66717">
              <w:rPr>
                <w:sz w:val="28"/>
                <w:szCs w:val="28"/>
              </w:rPr>
              <w:lastRenderedPageBreak/>
              <w:t>papildu izmaksām aptuveni 55 814 </w:t>
            </w:r>
            <w:proofErr w:type="spellStart"/>
            <w:r w:rsidRPr="00D66717">
              <w:rPr>
                <w:i/>
                <w:sz w:val="28"/>
                <w:szCs w:val="28"/>
              </w:rPr>
              <w:t>euro</w:t>
            </w:r>
            <w:proofErr w:type="spellEnd"/>
            <w:r w:rsidRPr="00D66717">
              <w:rPr>
                <w:sz w:val="28"/>
                <w:szCs w:val="28"/>
              </w:rPr>
              <w:t xml:space="preserve"> apmērā būvprojektu izmaiņu projektu izstrādei un būvprojektu ekspertīzei ēkām apstākļos, kad iepriekš 2018. gadā attiecīgajam mērķim – atbilstošas dokumentācijas (būvprojektu un būvprojektu ekspertīzes slēdziena) izstrādei projekta iesnieguma iesniegšanai – kā priekšfinansējums piešķirti 298 860 </w:t>
            </w:r>
            <w:proofErr w:type="spellStart"/>
            <w:r w:rsidRPr="00D66717">
              <w:rPr>
                <w:i/>
                <w:sz w:val="28"/>
                <w:szCs w:val="28"/>
              </w:rPr>
              <w:t>euro</w:t>
            </w:r>
            <w:proofErr w:type="spellEnd"/>
            <w:r w:rsidRPr="00D66717">
              <w:rPr>
                <w:sz w:val="28"/>
                <w:szCs w:val="28"/>
              </w:rPr>
              <w:t xml:space="preserve">, tiek nodrošināta labākā attiecība starp izmantotajiem resursiem, veiktajiem pasākumiem un mērķu sasniegšanu, ņemot vērā arī to, ka atbilstoši ziņojumā norādītajam prognozējamās būvdarbu izmaksas pie sākotnēji izstrādātajiem būvprojektiem ēkām aģentūras projekta iesniegumā būvdarbiem plānotās izmaksas pārsniegušas </w:t>
            </w:r>
            <w:r w:rsidRPr="00D66717">
              <w:rPr>
                <w:sz w:val="28"/>
                <w:szCs w:val="28"/>
                <w:u w:val="single"/>
              </w:rPr>
              <w:t>būtiski</w:t>
            </w:r>
            <w:r w:rsidRPr="00D66717">
              <w:rPr>
                <w:sz w:val="28"/>
                <w:szCs w:val="28"/>
              </w:rPr>
              <w:t xml:space="preserve">. Attiecīgi lūdzam papildināt </w:t>
            </w:r>
            <w:r w:rsidRPr="00D66717">
              <w:rPr>
                <w:sz w:val="28"/>
                <w:szCs w:val="28"/>
              </w:rPr>
              <w:lastRenderedPageBreak/>
              <w:t>ziņojumu ar skaidrojumu par papildu izmaksu lietderību un attiecināmību noteikumu Nr. 534 28. punkta izpratnē vai precizēt ziņojumu un lēmuma projektu.</w:t>
            </w:r>
          </w:p>
          <w:p w:rsidR="00A26E66" w:rsidRPr="00D66717" w:rsidRDefault="00A26E66" w:rsidP="00CF4D71">
            <w:pPr>
              <w:pStyle w:val="ListParagraph"/>
              <w:tabs>
                <w:tab w:val="left" w:pos="1134"/>
              </w:tabs>
              <w:spacing w:after="0" w:line="240" w:lineRule="auto"/>
              <w:ind w:left="0"/>
              <w:jc w:val="both"/>
              <w:rPr>
                <w:rFonts w:ascii="Times New Roman" w:hAnsi="Times New Roman"/>
                <w:sz w:val="28"/>
                <w:szCs w:val="28"/>
              </w:rPr>
            </w:pPr>
          </w:p>
        </w:tc>
        <w:tc>
          <w:tcPr>
            <w:tcW w:w="2835" w:type="dxa"/>
            <w:gridSpan w:val="2"/>
            <w:tcBorders>
              <w:left w:val="single" w:sz="6" w:space="0" w:color="000000"/>
              <w:bottom w:val="single" w:sz="4" w:space="0" w:color="auto"/>
              <w:right w:val="single" w:sz="6" w:space="0" w:color="000000"/>
            </w:tcBorders>
          </w:tcPr>
          <w:p w:rsidR="008D093D" w:rsidRPr="00D66717" w:rsidRDefault="001B6E75" w:rsidP="00EC1C3E">
            <w:pPr>
              <w:jc w:val="both"/>
              <w:rPr>
                <w:sz w:val="28"/>
                <w:szCs w:val="28"/>
              </w:rPr>
            </w:pPr>
            <w:r w:rsidRPr="00D66717">
              <w:rPr>
                <w:sz w:val="28"/>
                <w:szCs w:val="28"/>
              </w:rPr>
              <w:lastRenderedPageBreak/>
              <w:t xml:space="preserve"> </w:t>
            </w:r>
            <w:r w:rsidR="00E272C7" w:rsidRPr="00D66717">
              <w:rPr>
                <w:b/>
                <w:sz w:val="28"/>
                <w:szCs w:val="28"/>
              </w:rPr>
              <w:t>Iebildums ņemts vērā</w:t>
            </w:r>
          </w:p>
          <w:p w:rsidR="00BD694E" w:rsidRPr="00D66717" w:rsidRDefault="007D6C6F" w:rsidP="00BD694E">
            <w:pPr>
              <w:jc w:val="both"/>
              <w:rPr>
                <w:sz w:val="28"/>
                <w:szCs w:val="28"/>
              </w:rPr>
            </w:pPr>
            <w:r w:rsidRPr="00D66717">
              <w:rPr>
                <w:sz w:val="28"/>
                <w:szCs w:val="28"/>
              </w:rPr>
              <w:t>P</w:t>
            </w:r>
            <w:r w:rsidR="00CF4D71" w:rsidRPr="00D66717">
              <w:rPr>
                <w:sz w:val="28"/>
                <w:szCs w:val="28"/>
              </w:rPr>
              <w:t xml:space="preserve">apildināts ziņojums ar skaidrojumu par papildu izmaksu lietderību un attiecināmību </w:t>
            </w:r>
            <w:r w:rsidR="000A7737" w:rsidRPr="00D66717">
              <w:rPr>
                <w:sz w:val="28"/>
                <w:szCs w:val="28"/>
              </w:rPr>
              <w:t xml:space="preserve"> MK n</w:t>
            </w:r>
            <w:r w:rsidR="00CF4D71" w:rsidRPr="00D66717">
              <w:rPr>
                <w:sz w:val="28"/>
                <w:szCs w:val="28"/>
              </w:rPr>
              <w:t>oteikumiem</w:t>
            </w:r>
            <w:r w:rsidR="002E103E" w:rsidRPr="00D66717">
              <w:rPr>
                <w:sz w:val="28"/>
                <w:szCs w:val="28"/>
              </w:rPr>
              <w:t xml:space="preserve"> Nr.</w:t>
            </w:r>
            <w:r w:rsidR="00CF4D71" w:rsidRPr="00D66717">
              <w:rPr>
                <w:sz w:val="28"/>
                <w:szCs w:val="28"/>
              </w:rPr>
              <w:t>534</w:t>
            </w:r>
            <w:r w:rsidRPr="00D66717">
              <w:rPr>
                <w:sz w:val="28"/>
                <w:szCs w:val="28"/>
              </w:rPr>
              <w:t>.</w:t>
            </w:r>
          </w:p>
          <w:p w:rsidR="00BD694E" w:rsidRPr="00D66717" w:rsidRDefault="005E0FEE" w:rsidP="00BD694E">
            <w:pPr>
              <w:jc w:val="both"/>
              <w:rPr>
                <w:sz w:val="28"/>
                <w:szCs w:val="28"/>
              </w:rPr>
            </w:pPr>
            <w:r w:rsidRPr="00D66717">
              <w:rPr>
                <w:sz w:val="28"/>
                <w:szCs w:val="28"/>
              </w:rPr>
              <w:t xml:space="preserve"> </w:t>
            </w: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6B4818" w:rsidRPr="00D66717" w:rsidRDefault="006B4818" w:rsidP="00EC1C3E">
            <w:pPr>
              <w:jc w:val="both"/>
              <w:rPr>
                <w:b/>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062B09" w:rsidP="00EC1C3E">
            <w:pPr>
              <w:jc w:val="both"/>
              <w:rPr>
                <w:sz w:val="28"/>
                <w:szCs w:val="28"/>
              </w:rPr>
            </w:pPr>
          </w:p>
          <w:p w:rsidR="00062B09" w:rsidRPr="00D66717" w:rsidRDefault="003F4420" w:rsidP="00EC1C3E">
            <w:pPr>
              <w:jc w:val="both"/>
              <w:rPr>
                <w:b/>
                <w:sz w:val="28"/>
                <w:szCs w:val="28"/>
              </w:rPr>
            </w:pPr>
            <w:r w:rsidRPr="00D66717">
              <w:rPr>
                <w:b/>
                <w:sz w:val="28"/>
                <w:szCs w:val="28"/>
              </w:rPr>
              <w:t xml:space="preserve"> </w:t>
            </w: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A26E66" w:rsidP="00EC1C3E">
            <w:pPr>
              <w:jc w:val="both"/>
              <w:rPr>
                <w:b/>
                <w:sz w:val="28"/>
                <w:szCs w:val="28"/>
              </w:rPr>
            </w:pPr>
          </w:p>
          <w:p w:rsidR="00A26E66" w:rsidRPr="00D66717" w:rsidRDefault="003F4420" w:rsidP="00A26E66">
            <w:pPr>
              <w:jc w:val="both"/>
              <w:rPr>
                <w:b/>
                <w:sz w:val="28"/>
                <w:szCs w:val="28"/>
              </w:rPr>
            </w:pPr>
            <w:r w:rsidRPr="00D66717">
              <w:rPr>
                <w:b/>
                <w:sz w:val="28"/>
                <w:szCs w:val="28"/>
              </w:rPr>
              <w:t xml:space="preserve"> </w:t>
            </w:r>
          </w:p>
          <w:p w:rsidR="00A26E66" w:rsidRPr="00D66717" w:rsidRDefault="00A26E66" w:rsidP="00A26E66">
            <w:pPr>
              <w:jc w:val="both"/>
              <w:rPr>
                <w:b/>
                <w:sz w:val="28"/>
                <w:szCs w:val="28"/>
              </w:rPr>
            </w:pPr>
          </w:p>
          <w:p w:rsidR="00A26E66" w:rsidRPr="00D66717" w:rsidRDefault="003F4420" w:rsidP="00A26E66">
            <w:pPr>
              <w:jc w:val="both"/>
              <w:rPr>
                <w:sz w:val="28"/>
                <w:szCs w:val="28"/>
              </w:rPr>
            </w:pPr>
            <w:r w:rsidRPr="00D66717">
              <w:rPr>
                <w:sz w:val="28"/>
                <w:szCs w:val="28"/>
              </w:rPr>
              <w:t xml:space="preserve"> </w:t>
            </w:r>
          </w:p>
          <w:p w:rsidR="00A26E66" w:rsidRPr="00D66717" w:rsidRDefault="00A26E66"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34EAF" w:rsidRPr="00D66717" w:rsidRDefault="00934EAF" w:rsidP="00EC1C3E">
            <w:pPr>
              <w:jc w:val="both"/>
              <w:rPr>
                <w:b/>
                <w:sz w:val="28"/>
                <w:szCs w:val="28"/>
              </w:rPr>
            </w:pPr>
          </w:p>
          <w:p w:rsidR="009B6084" w:rsidRPr="00D66717" w:rsidRDefault="00FB475E" w:rsidP="00934EAF">
            <w:pPr>
              <w:jc w:val="both"/>
              <w:rPr>
                <w:sz w:val="28"/>
                <w:szCs w:val="28"/>
              </w:rPr>
            </w:pPr>
            <w:r w:rsidRPr="00D66717">
              <w:rPr>
                <w:b/>
                <w:sz w:val="28"/>
                <w:szCs w:val="28"/>
              </w:rPr>
              <w:t xml:space="preserve"> </w:t>
            </w:r>
          </w:p>
          <w:p w:rsidR="00934EAF" w:rsidRPr="00D66717" w:rsidRDefault="00934EAF" w:rsidP="00EC1C3E">
            <w:pPr>
              <w:jc w:val="both"/>
              <w:rPr>
                <w:b/>
                <w:sz w:val="28"/>
                <w:szCs w:val="28"/>
              </w:rPr>
            </w:pPr>
          </w:p>
        </w:tc>
        <w:tc>
          <w:tcPr>
            <w:tcW w:w="3118" w:type="dxa"/>
            <w:tcBorders>
              <w:top w:val="single" w:sz="4" w:space="0" w:color="auto"/>
              <w:left w:val="single" w:sz="4" w:space="0" w:color="auto"/>
              <w:bottom w:val="single" w:sz="4" w:space="0" w:color="auto"/>
            </w:tcBorders>
          </w:tcPr>
          <w:p w:rsidR="005B58AD" w:rsidRPr="00D66717" w:rsidRDefault="001B6E75" w:rsidP="002E103E">
            <w:pPr>
              <w:jc w:val="both"/>
              <w:rPr>
                <w:sz w:val="28"/>
                <w:szCs w:val="28"/>
              </w:rPr>
            </w:pPr>
            <w:r w:rsidRPr="00D66717">
              <w:rPr>
                <w:sz w:val="28"/>
                <w:szCs w:val="28"/>
              </w:rPr>
              <w:lastRenderedPageBreak/>
              <w:t xml:space="preserve"> </w:t>
            </w:r>
            <w:r w:rsidR="005B58AD" w:rsidRPr="00D66717">
              <w:rPr>
                <w:b/>
                <w:sz w:val="28"/>
                <w:szCs w:val="28"/>
              </w:rPr>
              <w:t>Informatīvais ziņojums</w:t>
            </w:r>
          </w:p>
          <w:p w:rsidR="009539E9" w:rsidRPr="00D66717" w:rsidRDefault="00B47F43" w:rsidP="00EB45AB">
            <w:pPr>
              <w:pStyle w:val="Standard"/>
              <w:widowControl w:val="0"/>
              <w:tabs>
                <w:tab w:val="left" w:pos="1134"/>
              </w:tabs>
              <w:spacing w:after="0" w:line="240" w:lineRule="auto"/>
              <w:jc w:val="both"/>
              <w:rPr>
                <w:rFonts w:ascii="Times New Roman" w:hAnsi="Times New Roman" w:cs="Times New Roman"/>
                <w:sz w:val="28"/>
                <w:szCs w:val="28"/>
                <w:shd w:val="clear" w:color="auto" w:fill="FFFFFF"/>
              </w:rPr>
            </w:pPr>
            <w:r w:rsidRPr="00D66717">
              <w:rPr>
                <w:rFonts w:ascii="Times New Roman" w:hAnsi="Times New Roman" w:cs="Times New Roman"/>
                <w:sz w:val="28"/>
                <w:szCs w:val="28"/>
              </w:rPr>
              <w:t>“</w:t>
            </w:r>
            <w:r w:rsidR="009539E9" w:rsidRPr="00D66717">
              <w:rPr>
                <w:rFonts w:ascii="Times New Roman" w:eastAsia="Times New Roman" w:hAnsi="Times New Roman" w:cs="Times New Roman"/>
                <w:sz w:val="28"/>
                <w:szCs w:val="28"/>
                <w:lang w:eastAsia="lv-LV"/>
              </w:rPr>
              <w:t xml:space="preserve">2018.gadā tika izstrādāti būvprojekti nekustamā īpašuma Ezermalas ielā 8A, Rīgā, trīs ēkām: </w:t>
            </w:r>
            <w:r w:rsidR="009539E9" w:rsidRPr="00D66717">
              <w:rPr>
                <w:rFonts w:ascii="Times New Roman" w:hAnsi="Times New Roman" w:cs="Times New Roman"/>
                <w:bCs/>
                <w:sz w:val="28"/>
                <w:szCs w:val="28"/>
              </w:rPr>
              <w:t xml:space="preserve">ēkai </w:t>
            </w:r>
            <w:r w:rsidR="009539E9" w:rsidRPr="00D66717">
              <w:rPr>
                <w:rFonts w:ascii="Times New Roman" w:hAnsi="Times New Roman" w:cs="Times New Roman"/>
                <w:sz w:val="28"/>
                <w:szCs w:val="28"/>
              </w:rPr>
              <w:t xml:space="preserve">Ezermalas ielā 10B, Rīgā (0100 085 0017 002), </w:t>
            </w:r>
            <w:r w:rsidR="009539E9" w:rsidRPr="00D66717">
              <w:rPr>
                <w:rFonts w:ascii="Times New Roman" w:hAnsi="Times New Roman" w:cs="Times New Roman"/>
                <w:bCs/>
                <w:sz w:val="28"/>
                <w:szCs w:val="28"/>
              </w:rPr>
              <w:t xml:space="preserve">ēkai </w:t>
            </w:r>
            <w:r w:rsidR="009539E9" w:rsidRPr="00D66717">
              <w:rPr>
                <w:rFonts w:ascii="Times New Roman" w:hAnsi="Times New Roman" w:cs="Times New Roman"/>
                <w:sz w:val="28"/>
                <w:szCs w:val="28"/>
              </w:rPr>
              <w:t xml:space="preserve">Ezermalas ielā 10, Rīgā (0100 085 0017 004) un ēkai Ezermalas ielā 8A, Rīgā (0100 085 0017 007), veikta būvprojektu ekspertīze (Informatīvā ziņojuma 2. tabula) un 2018.gadā saņemts </w:t>
            </w:r>
            <w:proofErr w:type="spellStart"/>
            <w:r w:rsidR="009539E9" w:rsidRPr="00D66717">
              <w:rPr>
                <w:rFonts w:ascii="Times New Roman" w:hAnsi="Times New Roman" w:cs="Times New Roman"/>
                <w:sz w:val="28"/>
                <w:szCs w:val="28"/>
              </w:rPr>
              <w:lastRenderedPageBreak/>
              <w:t>priekšfinansējums</w:t>
            </w:r>
            <w:proofErr w:type="spellEnd"/>
            <w:r w:rsidR="002E103E" w:rsidRPr="00D66717">
              <w:rPr>
                <w:rFonts w:ascii="Times New Roman" w:hAnsi="Times New Roman" w:cs="Times New Roman"/>
                <w:sz w:val="28"/>
                <w:szCs w:val="28"/>
              </w:rPr>
              <w:t xml:space="preserve"> </w:t>
            </w:r>
            <w:r w:rsidR="009539E9" w:rsidRPr="00D66717">
              <w:rPr>
                <w:rFonts w:ascii="Times New Roman" w:hAnsi="Times New Roman" w:cs="Times New Roman"/>
                <w:sz w:val="28"/>
                <w:szCs w:val="28"/>
              </w:rPr>
              <w:t xml:space="preserve"> 298 860 </w:t>
            </w:r>
            <w:proofErr w:type="spellStart"/>
            <w:r w:rsidR="009539E9" w:rsidRPr="00D66717">
              <w:rPr>
                <w:rFonts w:ascii="Times New Roman" w:hAnsi="Times New Roman" w:cs="Times New Roman"/>
                <w:i/>
                <w:sz w:val="28"/>
                <w:szCs w:val="28"/>
              </w:rPr>
              <w:t>euro</w:t>
            </w:r>
            <w:proofErr w:type="spellEnd"/>
            <w:r w:rsidR="009539E9" w:rsidRPr="00D66717">
              <w:rPr>
                <w:rFonts w:ascii="Times New Roman" w:hAnsi="Times New Roman" w:cs="Times New Roman"/>
                <w:sz w:val="28"/>
                <w:szCs w:val="28"/>
              </w:rPr>
              <w:t>. Pamatojoties uz izstrādātajiem būvprojektiem, Aģentūra 2018.gada augustā (</w:t>
            </w:r>
            <w:r w:rsidR="009539E9" w:rsidRPr="00D66717">
              <w:rPr>
                <w:rFonts w:ascii="Times New Roman" w:hAnsi="Times New Roman" w:cs="Times New Roman"/>
                <w:sz w:val="28"/>
                <w:szCs w:val="28"/>
                <w:shd w:val="clear" w:color="auto" w:fill="FFFFFF"/>
              </w:rPr>
              <w:t>iepirkuma procedūra izsludināta: 20.08.2018.)</w:t>
            </w:r>
            <w:r w:rsidR="009539E9" w:rsidRPr="00D66717">
              <w:rPr>
                <w:rFonts w:ascii="Times New Roman" w:hAnsi="Times New Roman" w:cs="Times New Roman"/>
                <w:sz w:val="28"/>
                <w:szCs w:val="28"/>
              </w:rPr>
              <w:t xml:space="preserve"> organizēja atklātu konkursu </w:t>
            </w:r>
            <w:r w:rsidR="009539E9" w:rsidRPr="00D66717">
              <w:rPr>
                <w:rFonts w:ascii="Times New Roman" w:eastAsia="Times New Roman" w:hAnsi="Times New Roman" w:cs="Times New Roman"/>
                <w:bCs/>
                <w:kern w:val="0"/>
                <w:sz w:val="28"/>
                <w:szCs w:val="28"/>
              </w:rPr>
              <w:t>"</w:t>
            </w:r>
            <w:r w:rsidR="009539E9" w:rsidRPr="00D66717">
              <w:rPr>
                <w:rFonts w:ascii="Times New Roman" w:eastAsia="Times New Roman" w:hAnsi="Times New Roman" w:cs="Times New Roman"/>
                <w:sz w:val="28"/>
                <w:szCs w:val="28"/>
              </w:rPr>
              <w:t>Energoefektivitātes paaugstināšanas pasākumu būvdarbu veikšana valsts ēkās Ezermalas ielā 10B, Rīgā, Ezermalas ielā 10, Rīgā un Ezermalas ielā 8A, Rīgā</w:t>
            </w:r>
            <w:r w:rsidR="009539E9" w:rsidRPr="00D66717">
              <w:rPr>
                <w:rFonts w:ascii="Times New Roman" w:eastAsia="Times New Roman" w:hAnsi="Times New Roman" w:cs="Times New Roman"/>
                <w:bCs/>
                <w:kern w:val="0"/>
                <w:sz w:val="28"/>
                <w:szCs w:val="28"/>
              </w:rPr>
              <w:t>"</w:t>
            </w:r>
            <w:r w:rsidR="009539E9" w:rsidRPr="00D66717">
              <w:rPr>
                <w:rFonts w:ascii="Times New Roman" w:eastAsia="Times New Roman" w:hAnsi="Times New Roman" w:cs="Times New Roman"/>
                <w:sz w:val="28"/>
                <w:szCs w:val="28"/>
              </w:rPr>
              <w:t xml:space="preserve"> (iepirkuma identifikācijas numurs: IeM NVA 2018/93) (turpmāk–Iepirkums), lai apzinātu prognozējamās būvdarbu izmaksas. Iepirkuma procedūra tika pārtraukta sakarā ar to, ka </w:t>
            </w:r>
            <w:r w:rsidR="009539E9" w:rsidRPr="00D66717">
              <w:rPr>
                <w:rFonts w:ascii="Times New Roman" w:eastAsia="Times New Roman" w:hAnsi="Times New Roman" w:cs="Times New Roman"/>
                <w:sz w:val="28"/>
                <w:szCs w:val="28"/>
                <w:bdr w:val="none" w:sz="0" w:space="0" w:color="auto" w:frame="1"/>
              </w:rPr>
              <w:t xml:space="preserve">iesniegtie piedāvājumi pārsniedza Ministru kabineta 2017.gada 28.februāra noteikumu Nr.105 </w:t>
            </w:r>
            <w:r w:rsidR="009539E9" w:rsidRPr="00D66717">
              <w:rPr>
                <w:rFonts w:ascii="Times New Roman" w:eastAsia="Times New Roman" w:hAnsi="Times New Roman" w:cs="Times New Roman"/>
                <w:bCs/>
                <w:kern w:val="0"/>
                <w:sz w:val="28"/>
                <w:szCs w:val="28"/>
              </w:rPr>
              <w:t>"</w:t>
            </w:r>
            <w:r w:rsidR="009539E9" w:rsidRPr="00D66717">
              <w:rPr>
                <w:rFonts w:ascii="Times New Roman" w:eastAsia="Times New Roman" w:hAnsi="Times New Roman" w:cs="Times New Roman"/>
                <w:sz w:val="28"/>
                <w:szCs w:val="28"/>
                <w:bdr w:val="none" w:sz="0" w:space="0" w:color="auto" w:frame="1"/>
              </w:rPr>
              <w:t xml:space="preserve">Noteikumi par </w:t>
            </w:r>
            <w:r w:rsidR="009539E9" w:rsidRPr="00D66717">
              <w:rPr>
                <w:rFonts w:ascii="Times New Roman" w:eastAsia="Times New Roman" w:hAnsi="Times New Roman" w:cs="Times New Roman"/>
                <w:sz w:val="28"/>
                <w:szCs w:val="28"/>
                <w:bdr w:val="none" w:sz="0" w:space="0" w:color="auto" w:frame="1"/>
              </w:rPr>
              <w:lastRenderedPageBreak/>
              <w:t>publisko iepirkumu līgumcenu robežvērtībām</w:t>
            </w:r>
            <w:r w:rsidR="009539E9" w:rsidRPr="00D66717">
              <w:rPr>
                <w:rFonts w:ascii="Times New Roman" w:eastAsia="Times New Roman" w:hAnsi="Times New Roman" w:cs="Times New Roman"/>
                <w:bCs/>
                <w:kern w:val="0"/>
                <w:sz w:val="28"/>
                <w:szCs w:val="28"/>
              </w:rPr>
              <w:t>"</w:t>
            </w:r>
            <w:r w:rsidR="009539E9" w:rsidRPr="00D66717">
              <w:rPr>
                <w:rFonts w:ascii="Times New Roman" w:eastAsia="Times New Roman" w:hAnsi="Times New Roman" w:cs="Times New Roman"/>
                <w:sz w:val="28"/>
                <w:szCs w:val="28"/>
                <w:bdr w:val="none" w:sz="0" w:space="0" w:color="auto" w:frame="1"/>
              </w:rPr>
              <w:t xml:space="preserve"> 2.punktā noteikto līgumcenas robežu, kā arī būtiski (vidēji par 3 937 442 EUR) pārsniedza projekta iesniegumā būvdarbiem plānotās izmaksas (projekta iesniegumā būvdarbiem izmaksas tiek plānotas atbilstoši 2018.gadā izstrādāto būvprojektu </w:t>
            </w:r>
            <w:proofErr w:type="spellStart"/>
            <w:r w:rsidR="009539E9" w:rsidRPr="00D66717">
              <w:rPr>
                <w:rFonts w:ascii="Times New Roman" w:eastAsia="Times New Roman" w:hAnsi="Times New Roman" w:cs="Times New Roman"/>
                <w:sz w:val="28"/>
                <w:szCs w:val="28"/>
                <w:bdr w:val="none" w:sz="0" w:space="0" w:color="auto" w:frame="1"/>
              </w:rPr>
              <w:t>kontroltāmēm</w:t>
            </w:r>
            <w:proofErr w:type="spellEnd"/>
            <w:r w:rsidR="009539E9" w:rsidRPr="00D66717">
              <w:rPr>
                <w:rFonts w:ascii="Times New Roman" w:eastAsia="Times New Roman" w:hAnsi="Times New Roman" w:cs="Times New Roman"/>
                <w:sz w:val="28"/>
                <w:szCs w:val="28"/>
                <w:bdr w:val="none" w:sz="0" w:space="0" w:color="auto" w:frame="1"/>
              </w:rPr>
              <w:t xml:space="preserve">), kā arī, ņemot vērā apstākli, ka Aģentūrai nav papildu finansējuma, lai segtu izmaksu sadārdzinājumu. </w:t>
            </w:r>
            <w:r w:rsidR="009539E9" w:rsidRPr="00D66717">
              <w:rPr>
                <w:rFonts w:ascii="Times New Roman" w:hAnsi="Times New Roman" w:cs="Times New Roman"/>
                <w:sz w:val="28"/>
                <w:szCs w:val="28"/>
                <w:lang w:eastAsia="lv-LV"/>
              </w:rPr>
              <w:t>2018. gadā izstrādātajos</w:t>
            </w:r>
            <w:r w:rsidR="009539E9" w:rsidRPr="00D66717">
              <w:rPr>
                <w:rFonts w:ascii="Times New Roman" w:hAnsi="Times New Roman" w:cs="Times New Roman"/>
                <w:sz w:val="28"/>
                <w:szCs w:val="28"/>
                <w:shd w:val="clear" w:color="auto" w:fill="FFFFFF"/>
              </w:rPr>
              <w:t xml:space="preserve"> būvprojektos tika iekļauti </w:t>
            </w:r>
            <w:r w:rsidR="009539E9" w:rsidRPr="00D66717">
              <w:rPr>
                <w:rFonts w:ascii="Times New Roman" w:hAnsi="Times New Roman" w:cs="Times New Roman"/>
                <w:sz w:val="28"/>
                <w:szCs w:val="28"/>
              </w:rPr>
              <w:t xml:space="preserve">MK noteikumos Nr.534 noteiktie atbalstāmie būvdarbi </w:t>
            </w:r>
            <w:r w:rsidR="009539E9" w:rsidRPr="00D66717">
              <w:rPr>
                <w:rFonts w:ascii="Times New Roman" w:hAnsi="Times New Roman" w:cs="Times New Roman"/>
                <w:sz w:val="28"/>
                <w:szCs w:val="28"/>
                <w:shd w:val="clear" w:color="auto" w:fill="FFFFFF"/>
              </w:rPr>
              <w:t xml:space="preserve">un vēlamie būvdarbu apjomi, kā arī ēku siltināšanai paredzētas modernākas tehnoloģijas, kā piemēram, ēku </w:t>
            </w:r>
            <w:r w:rsidR="009539E9" w:rsidRPr="00D66717">
              <w:rPr>
                <w:rFonts w:ascii="Times New Roman" w:hAnsi="Times New Roman" w:cs="Times New Roman"/>
                <w:sz w:val="28"/>
                <w:szCs w:val="28"/>
              </w:rPr>
              <w:t>apšuvuma (siltināšanas) sistēma</w:t>
            </w:r>
            <w:r w:rsidR="009539E9" w:rsidRPr="00D66717">
              <w:rPr>
                <w:rFonts w:ascii="Times New Roman" w:hAnsi="Times New Roman" w:cs="Times New Roman"/>
                <w:sz w:val="28"/>
                <w:szCs w:val="28"/>
                <w:shd w:val="clear" w:color="auto" w:fill="FFFFFF"/>
              </w:rPr>
              <w:t xml:space="preserve"> ar </w:t>
            </w:r>
            <w:r w:rsidR="009539E9" w:rsidRPr="00D66717">
              <w:rPr>
                <w:rFonts w:ascii="Times New Roman" w:hAnsi="Times New Roman" w:cs="Times New Roman"/>
                <w:sz w:val="28"/>
                <w:szCs w:val="28"/>
              </w:rPr>
              <w:lastRenderedPageBreak/>
              <w:t xml:space="preserve">ventilējamo fasādi. </w:t>
            </w:r>
          </w:p>
          <w:p w:rsidR="009539E9" w:rsidRPr="00D66717" w:rsidRDefault="003F15C6" w:rsidP="009539E9">
            <w:pPr>
              <w:jc w:val="both"/>
              <w:rPr>
                <w:sz w:val="28"/>
                <w:szCs w:val="28"/>
                <w:shd w:val="clear" w:color="auto" w:fill="FFFFFF"/>
              </w:rPr>
            </w:pPr>
            <w:r w:rsidRPr="00D66717">
              <w:rPr>
                <w:sz w:val="28"/>
                <w:szCs w:val="28"/>
              </w:rPr>
              <w:t>MK noteikumi Nr.</w:t>
            </w:r>
            <w:r w:rsidR="009539E9" w:rsidRPr="00D66717">
              <w:rPr>
                <w:sz w:val="28"/>
                <w:szCs w:val="28"/>
              </w:rPr>
              <w:t>534 noteic,</w:t>
            </w:r>
            <w:r w:rsidR="009539E9" w:rsidRPr="00D66717">
              <w:rPr>
                <w:sz w:val="28"/>
                <w:szCs w:val="28"/>
                <w:shd w:val="clear" w:color="auto" w:fill="FFFFFF"/>
              </w:rPr>
              <w:t xml:space="preserve"> ka projekta (projekta iesnieguma) tehniskās dokumentācijas sagatavošana ir atbalstāma darbība (21.2</w:t>
            </w:r>
            <w:r w:rsidR="009539E9" w:rsidRPr="00D66717">
              <w:rPr>
                <w:sz w:val="28"/>
                <w:szCs w:val="28"/>
              </w:rPr>
              <w:t>. punkts)</w:t>
            </w:r>
            <w:r w:rsidR="009539E9" w:rsidRPr="00D66717">
              <w:rPr>
                <w:sz w:val="28"/>
                <w:szCs w:val="28"/>
                <w:shd w:val="clear" w:color="auto" w:fill="FFFFFF"/>
              </w:rPr>
              <w:t xml:space="preserve">, kā arī šīs izmaksas ir projekta tiešās attiecināmās izmaksas (22.1.punkts). Lai panāktu mērķi, proti, samazinātu plānoto būvdarbu izmaksas, ir izvēlēts samērīgs līdzeklis, ir nodrošināta samērīga rīcība attiecībā pret panākamo mērķi-samazināt būvdarbu izmaksas, proti, ir nodrošināta būvprojekta izmaiņu projektu izstrāde. </w:t>
            </w:r>
            <w:r w:rsidR="009539E9" w:rsidRPr="00D66717">
              <w:rPr>
                <w:sz w:val="28"/>
                <w:szCs w:val="28"/>
              </w:rPr>
              <w:t xml:space="preserve">Pirms lēmuma par </w:t>
            </w:r>
            <w:r w:rsidR="009539E9" w:rsidRPr="00D66717">
              <w:rPr>
                <w:sz w:val="28"/>
                <w:szCs w:val="28"/>
                <w:shd w:val="clear" w:color="auto" w:fill="FFFFFF"/>
              </w:rPr>
              <w:t>būvprojekta izmaiņu projekta izstrādi pieņemšanas Aģentūra ir veikusi priekšizpēti, tas ir:</w:t>
            </w:r>
          </w:p>
          <w:p w:rsidR="009539E9" w:rsidRPr="00D66717" w:rsidRDefault="009539E9" w:rsidP="005D061E">
            <w:pPr>
              <w:pStyle w:val="ListParagraph"/>
              <w:numPr>
                <w:ilvl w:val="0"/>
                <w:numId w:val="19"/>
              </w:numPr>
              <w:suppressAutoHyphens/>
              <w:autoSpaceDN w:val="0"/>
              <w:spacing w:after="0" w:line="240" w:lineRule="auto"/>
              <w:ind w:left="201" w:hanging="201"/>
              <w:contextualSpacing w:val="0"/>
              <w:jc w:val="both"/>
              <w:textAlignment w:val="baseline"/>
              <w:rPr>
                <w:rFonts w:ascii="Times New Roman" w:hAnsi="Times New Roman"/>
                <w:sz w:val="28"/>
                <w:szCs w:val="28"/>
                <w:shd w:val="clear" w:color="auto" w:fill="FFFFFF"/>
              </w:rPr>
            </w:pPr>
            <w:r w:rsidRPr="00D66717">
              <w:rPr>
                <w:rFonts w:ascii="Times New Roman" w:hAnsi="Times New Roman"/>
                <w:sz w:val="28"/>
                <w:szCs w:val="28"/>
                <w:shd w:val="clear" w:color="auto" w:fill="FFFFFF"/>
              </w:rPr>
              <w:t xml:space="preserve">organizētas tikšanās ar būvprojektu </w:t>
            </w:r>
            <w:r w:rsidRPr="00D66717">
              <w:rPr>
                <w:rFonts w:ascii="Times New Roman" w:hAnsi="Times New Roman"/>
                <w:sz w:val="28"/>
                <w:szCs w:val="28"/>
                <w:shd w:val="clear" w:color="auto" w:fill="FFFFFF"/>
              </w:rPr>
              <w:lastRenderedPageBreak/>
              <w:t xml:space="preserve">izstrādātāju (SIA </w:t>
            </w:r>
            <w:r w:rsidRPr="00D66717">
              <w:rPr>
                <w:rFonts w:ascii="Times New Roman" w:hAnsi="Times New Roman"/>
                <w:bCs/>
                <w:sz w:val="28"/>
                <w:szCs w:val="28"/>
              </w:rPr>
              <w:t>"</w:t>
            </w:r>
            <w:r w:rsidRPr="00D66717">
              <w:rPr>
                <w:rFonts w:ascii="Times New Roman" w:hAnsi="Times New Roman"/>
                <w:sz w:val="28"/>
                <w:szCs w:val="28"/>
              </w:rPr>
              <w:t>Grand Eko</w:t>
            </w:r>
            <w:r w:rsidRPr="00D66717">
              <w:rPr>
                <w:rFonts w:ascii="Times New Roman" w:hAnsi="Times New Roman"/>
                <w:bCs/>
                <w:sz w:val="28"/>
                <w:szCs w:val="28"/>
              </w:rPr>
              <w:t xml:space="preserve">") </w:t>
            </w:r>
            <w:r w:rsidRPr="00D66717">
              <w:rPr>
                <w:rFonts w:ascii="Times New Roman" w:hAnsi="Times New Roman"/>
                <w:sz w:val="28"/>
                <w:szCs w:val="28"/>
                <w:shd w:val="clear" w:color="auto" w:fill="FFFFFF"/>
              </w:rPr>
              <w:t xml:space="preserve">un sadarbībā ar projektētāju risināts jautājums par būvprojektu tehnisko risinājumu iespējamajām izmaiņām, lai samazinātu būvdarbu izmaksas, tāpat, tika izstrādāta atbilstoša tehniskā specifikācija; </w:t>
            </w:r>
          </w:p>
          <w:p w:rsidR="009539E9" w:rsidRPr="00D66717" w:rsidRDefault="009539E9" w:rsidP="00D66717">
            <w:pPr>
              <w:pStyle w:val="ListParagraph"/>
              <w:numPr>
                <w:ilvl w:val="0"/>
                <w:numId w:val="19"/>
              </w:numPr>
              <w:suppressAutoHyphens/>
              <w:autoSpaceDN w:val="0"/>
              <w:spacing w:after="0" w:line="240" w:lineRule="auto"/>
              <w:ind w:left="34" w:hanging="60"/>
              <w:contextualSpacing w:val="0"/>
              <w:jc w:val="both"/>
              <w:textAlignment w:val="baseline"/>
              <w:rPr>
                <w:rFonts w:ascii="Times New Roman" w:hAnsi="Times New Roman"/>
                <w:sz w:val="28"/>
                <w:szCs w:val="28"/>
              </w:rPr>
            </w:pPr>
            <w:r w:rsidRPr="00D66717">
              <w:rPr>
                <w:rFonts w:ascii="Times New Roman" w:hAnsi="Times New Roman"/>
                <w:sz w:val="28"/>
                <w:szCs w:val="28"/>
                <w:shd w:val="clear" w:color="auto" w:fill="FFFFFF"/>
              </w:rPr>
              <w:t xml:space="preserve">veikts salīdzinājuma aprēķins par pamata datiem izmantojot 2018.gada </w:t>
            </w:r>
            <w:proofErr w:type="spellStart"/>
            <w:r w:rsidRPr="00D66717">
              <w:rPr>
                <w:rFonts w:ascii="Times New Roman" w:hAnsi="Times New Roman"/>
                <w:sz w:val="28"/>
                <w:szCs w:val="28"/>
                <w:shd w:val="clear" w:color="auto" w:fill="FFFFFF"/>
              </w:rPr>
              <w:t>kontroltāmi</w:t>
            </w:r>
            <w:proofErr w:type="spellEnd"/>
            <w:r w:rsidRPr="00D66717">
              <w:rPr>
                <w:rFonts w:ascii="Times New Roman" w:hAnsi="Times New Roman"/>
                <w:sz w:val="28"/>
                <w:szCs w:val="28"/>
                <w:shd w:val="clear" w:color="auto" w:fill="FFFFFF"/>
              </w:rPr>
              <w:t xml:space="preserve">, </w:t>
            </w:r>
            <w:r w:rsidRPr="00D66717">
              <w:rPr>
                <w:rFonts w:ascii="Times New Roman" w:hAnsi="Times New Roman"/>
                <w:sz w:val="28"/>
                <w:szCs w:val="28"/>
              </w:rPr>
              <w:t xml:space="preserve">2018.gada augustā organizētā Iepirkuma pretendentu finanšu piedāvājumu vidējās izmaksas un </w:t>
            </w:r>
            <w:r w:rsidRPr="00D66717">
              <w:rPr>
                <w:rFonts w:ascii="Times New Roman" w:hAnsi="Times New Roman"/>
                <w:sz w:val="28"/>
                <w:szCs w:val="28"/>
                <w:shd w:val="clear" w:color="auto" w:fill="FFFFFF"/>
              </w:rPr>
              <w:t xml:space="preserve">būvprojektu izmaiņu projektu rezultātā plānoto ietaupījumu. Atbilstoši veiktajiem aprēķiniem būvdarbu izmaksu ietaupījums ir plānots aptuveni 16,39% jeb 1 317 450 EUR.   </w:t>
            </w:r>
          </w:p>
          <w:p w:rsidR="009539E9" w:rsidRPr="00D66717" w:rsidRDefault="00D66717" w:rsidP="009539E9">
            <w:pPr>
              <w:jc w:val="both"/>
              <w:rPr>
                <w:sz w:val="28"/>
                <w:szCs w:val="28"/>
                <w:shd w:val="clear" w:color="auto" w:fill="FFFFFF"/>
              </w:rPr>
            </w:pPr>
            <w:r w:rsidRPr="00D66717">
              <w:rPr>
                <w:sz w:val="28"/>
                <w:szCs w:val="28"/>
                <w:bdr w:val="none" w:sz="0" w:space="0" w:color="auto" w:frame="1"/>
              </w:rPr>
              <w:lastRenderedPageBreak/>
              <w:t xml:space="preserve">       </w:t>
            </w:r>
            <w:r w:rsidR="009539E9" w:rsidRPr="00D66717">
              <w:rPr>
                <w:sz w:val="28"/>
                <w:szCs w:val="28"/>
                <w:bdr w:val="none" w:sz="0" w:space="0" w:color="auto" w:frame="1"/>
              </w:rPr>
              <w:t xml:space="preserve">Lai nodrošinātu </w:t>
            </w:r>
            <w:r w:rsidR="003F15C6" w:rsidRPr="00D66717">
              <w:rPr>
                <w:sz w:val="28"/>
                <w:szCs w:val="28"/>
              </w:rPr>
              <w:t>MK noteikumu Nr.</w:t>
            </w:r>
            <w:r w:rsidR="009539E9" w:rsidRPr="00D66717">
              <w:rPr>
                <w:sz w:val="28"/>
                <w:szCs w:val="28"/>
              </w:rPr>
              <w:t xml:space="preserve">534 nosacījumus, </w:t>
            </w:r>
            <w:r w:rsidR="009539E9" w:rsidRPr="00D66717">
              <w:rPr>
                <w:sz w:val="28"/>
                <w:szCs w:val="28"/>
                <w:bdr w:val="none" w:sz="0" w:space="0" w:color="auto" w:frame="1"/>
              </w:rPr>
              <w:t xml:space="preserve">ir jāveic izstrādāto būvprojektu izmaiņas, mainot būvprojektos iekļautos būvdarbu tehniskos risinājumus, tādējādi samazinātu ēku būvdarbu izmaksas un nodrošinātu </w:t>
            </w:r>
            <w:r w:rsidR="009539E9" w:rsidRPr="00D66717">
              <w:rPr>
                <w:sz w:val="28"/>
                <w:szCs w:val="28"/>
              </w:rPr>
              <w:t>MK noteikumu Nr. 534 nosacījumu ievērošanu</w:t>
            </w:r>
            <w:r w:rsidR="009539E9" w:rsidRPr="00D66717">
              <w:rPr>
                <w:sz w:val="28"/>
                <w:szCs w:val="28"/>
                <w:bdr w:val="none" w:sz="0" w:space="0" w:color="auto" w:frame="1"/>
              </w:rPr>
              <w:t xml:space="preserve">. </w:t>
            </w:r>
            <w:r w:rsidR="009539E9" w:rsidRPr="00D66717">
              <w:rPr>
                <w:sz w:val="28"/>
                <w:szCs w:val="28"/>
                <w:shd w:val="clear" w:color="auto" w:fill="FFFFFF"/>
              </w:rPr>
              <w:t xml:space="preserve">Pēc iespējamo tehnisko risinājumu apzināšanas, 2019.gada maijā ir organizēts iepirkums – sarunu procedūra </w:t>
            </w:r>
            <w:r w:rsidR="009539E9" w:rsidRPr="00D66717">
              <w:rPr>
                <w:sz w:val="28"/>
                <w:szCs w:val="28"/>
              </w:rPr>
              <w:t>“</w:t>
            </w:r>
            <w:r w:rsidR="009539E9" w:rsidRPr="00D66717">
              <w:rPr>
                <w:color w:val="000000"/>
                <w:sz w:val="28"/>
                <w:szCs w:val="28"/>
              </w:rPr>
              <w:t>Būvprojekta izmaiņu projekta izstrāde nekustamā īpašuma ēku kompleksam Ezermalas ielā 8A, 10, 10B</w:t>
            </w:r>
            <w:r w:rsidR="009539E9" w:rsidRPr="00D66717">
              <w:rPr>
                <w:sz w:val="28"/>
                <w:szCs w:val="28"/>
              </w:rPr>
              <w:t>” (iepirkuma identifikācijas numurs IeM NVA 2019/30)</w:t>
            </w:r>
            <w:r w:rsidR="009539E9" w:rsidRPr="00D66717">
              <w:rPr>
                <w:bCs/>
                <w:sz w:val="28"/>
                <w:szCs w:val="28"/>
              </w:rPr>
              <w:t>,</w:t>
            </w:r>
            <w:r w:rsidR="009539E9" w:rsidRPr="00D66717">
              <w:rPr>
                <w:bCs/>
                <w:i/>
                <w:sz w:val="28"/>
                <w:szCs w:val="28"/>
              </w:rPr>
              <w:t xml:space="preserve"> </w:t>
            </w:r>
            <w:r w:rsidR="009539E9" w:rsidRPr="00D66717">
              <w:rPr>
                <w:sz w:val="28"/>
                <w:szCs w:val="28"/>
              </w:rPr>
              <w:t xml:space="preserve">pamatojoties uz Publisko iepirkumu likuma 9.panta divdesmit pirmās daļas 1.punktu, </w:t>
            </w:r>
            <w:r w:rsidR="009539E9" w:rsidRPr="00D66717">
              <w:rPr>
                <w:sz w:val="28"/>
                <w:szCs w:val="28"/>
                <w:shd w:val="clear" w:color="auto" w:fill="FFFFFF"/>
              </w:rPr>
              <w:t xml:space="preserve">par būvprojektu izmaiņu projektu izstrādi un </w:t>
            </w:r>
            <w:r w:rsidR="009539E9" w:rsidRPr="00D66717">
              <w:rPr>
                <w:sz w:val="28"/>
                <w:szCs w:val="28"/>
                <w:shd w:val="clear" w:color="auto" w:fill="FFFFFF"/>
              </w:rPr>
              <w:lastRenderedPageBreak/>
              <w:t>sarunu laikā ir panākta vienošanās par iespējamo zemāko pakalpojuma cenu un būvprojektu izmaiņu projektu izstrādes termiņu.</w:t>
            </w:r>
          </w:p>
          <w:p w:rsidR="009539E9" w:rsidRPr="00D66717" w:rsidRDefault="009539E9" w:rsidP="009539E9">
            <w:pPr>
              <w:pStyle w:val="Default"/>
              <w:jc w:val="both"/>
              <w:rPr>
                <w:sz w:val="28"/>
                <w:szCs w:val="28"/>
              </w:rPr>
            </w:pPr>
            <w:r w:rsidRPr="00D66717">
              <w:rPr>
                <w:rFonts w:eastAsia="Times New Roman"/>
                <w:color w:val="auto"/>
                <w:sz w:val="28"/>
                <w:szCs w:val="28"/>
                <w:bdr w:val="none" w:sz="0" w:space="0" w:color="auto" w:frame="1"/>
              </w:rPr>
              <w:t xml:space="preserve">       Lai nodrošinātu </w:t>
            </w:r>
            <w:r w:rsidRPr="00D66717">
              <w:rPr>
                <w:color w:val="auto"/>
                <w:sz w:val="28"/>
                <w:szCs w:val="28"/>
              </w:rPr>
              <w:t>MK noteikumu Nr. 534 nosacījumu ievērošanu</w:t>
            </w:r>
            <w:r w:rsidRPr="00D66717">
              <w:rPr>
                <w:rFonts w:eastAsia="Times New Roman"/>
                <w:color w:val="auto"/>
                <w:sz w:val="28"/>
                <w:szCs w:val="28"/>
                <w:bdr w:val="none" w:sz="0" w:space="0" w:color="auto" w:frame="1"/>
              </w:rPr>
              <w:t xml:space="preserve"> un samazinātu ēku būvdarbu izmaksas </w:t>
            </w:r>
            <w:r w:rsidRPr="00D66717">
              <w:rPr>
                <w:sz w:val="28"/>
                <w:szCs w:val="28"/>
              </w:rPr>
              <w:t xml:space="preserve">visas </w:t>
            </w:r>
            <w:r w:rsidRPr="00D66717">
              <w:rPr>
                <w:sz w:val="28"/>
                <w:szCs w:val="28"/>
                <w:shd w:val="clear" w:color="auto" w:fill="FFFFFF"/>
              </w:rPr>
              <w:t>projekta tehniskās dokumentācijas sagatavošana</w:t>
            </w:r>
            <w:r w:rsidRPr="00D66717">
              <w:rPr>
                <w:sz w:val="28"/>
                <w:szCs w:val="28"/>
              </w:rPr>
              <w:t xml:space="preserve"> izmaksas, proti, būvprojektu izstrādes, būvprojektu izmaiņu projektu izstrādes un ekspertīzes izmaksas ir tieši saistītas ar projekta ietvaros veiktajām darbībām, tās ir samērīgas, atbilstošas drošas finanšu vadības principam un ekonomiski pamatotas. </w:t>
            </w:r>
          </w:p>
          <w:p w:rsidR="00B138C3" w:rsidRPr="00D66717" w:rsidRDefault="009539E9" w:rsidP="009539E9">
            <w:pPr>
              <w:jc w:val="both"/>
              <w:rPr>
                <w:sz w:val="28"/>
                <w:szCs w:val="28"/>
              </w:rPr>
            </w:pPr>
            <w:r w:rsidRPr="00D66717">
              <w:rPr>
                <w:sz w:val="28"/>
                <w:szCs w:val="28"/>
              </w:rPr>
              <w:t xml:space="preserve">Tāpat, atbilstoši </w:t>
            </w:r>
            <w:r w:rsidRPr="00D66717">
              <w:rPr>
                <w:bCs/>
                <w:sz w:val="28"/>
                <w:szCs w:val="28"/>
              </w:rPr>
              <w:t xml:space="preserve">Vienošanās par Eiropas Savienības fonda projekta īstenošanu, kas tiek noslēgta starp </w:t>
            </w:r>
            <w:r w:rsidRPr="00D66717">
              <w:rPr>
                <w:sz w:val="28"/>
                <w:szCs w:val="28"/>
              </w:rPr>
              <w:lastRenderedPageBreak/>
              <w:t xml:space="preserve">Centrālo finanšu un līgumu aģentūru un Aģentūru par konkrēta projekta īstenošanu, nosacījumiem Centrālā finanšu un līgumu aģentūra vērtē finansējuma saņēmēja iesniegtos maksājuma pieprasījumus, proti, vērtē vai projektā veiktie izdevumi ir atbilstoši drošas finanšu vadības principam, ir samērīgi un ekonomiski pamatoti. Gadījumā, ja maksājuma pieprasījuma izvērtēšanas rezultātā Centrālā finanšu un līgumu aģentūra konstatē, ka projektā veiktie izdevumi nav atbilstoši, nav samērīgi un ekonomiski pamatoti, tad Centrālā finanšu un līgumu aģentūra var samazināt projekta attiecināmo izdevumu summu un izdevumi kā, piemēram, priekšfinansējums ir </w:t>
            </w:r>
            <w:r w:rsidRPr="00D66717">
              <w:rPr>
                <w:sz w:val="28"/>
                <w:szCs w:val="28"/>
              </w:rPr>
              <w:lastRenderedPageBreak/>
              <w:t>jāatmaksā. Tas nozīmē, ka nepastāv risks par Eiropas Savienības finanšu līdzekļu nepamatotu izlietošanu.</w:t>
            </w:r>
            <w:r w:rsidR="005E0FEE" w:rsidRPr="00D66717">
              <w:rPr>
                <w:bCs/>
                <w:sz w:val="28"/>
                <w:szCs w:val="28"/>
              </w:rPr>
              <w:t xml:space="preserve">”  </w:t>
            </w:r>
          </w:p>
        </w:tc>
      </w:tr>
      <w:tr w:rsidR="007116C7" w:rsidRPr="00D66717" w:rsidTr="00BC48E0">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rsidR="004E5B93" w:rsidRPr="00D66717" w:rsidRDefault="004E5B93" w:rsidP="00530624">
            <w:pPr>
              <w:pStyle w:val="naiskr"/>
              <w:spacing w:before="0" w:after="0"/>
              <w:rPr>
                <w:sz w:val="28"/>
                <w:szCs w:val="28"/>
              </w:rPr>
            </w:pPr>
          </w:p>
          <w:p w:rsidR="00D66717" w:rsidRDefault="00D66717" w:rsidP="00530624">
            <w:pPr>
              <w:pStyle w:val="naiskr"/>
              <w:spacing w:before="0" w:after="0"/>
              <w:rPr>
                <w:sz w:val="28"/>
                <w:szCs w:val="28"/>
              </w:rPr>
            </w:pPr>
          </w:p>
          <w:p w:rsidR="007116C7" w:rsidRPr="00D66717" w:rsidRDefault="007116C7" w:rsidP="00530624">
            <w:pPr>
              <w:pStyle w:val="naiskr"/>
              <w:spacing w:before="0" w:after="0"/>
              <w:rPr>
                <w:sz w:val="28"/>
                <w:szCs w:val="28"/>
              </w:rPr>
            </w:pPr>
            <w:r w:rsidRPr="00D66717">
              <w:rPr>
                <w:sz w:val="28"/>
                <w:szCs w:val="28"/>
              </w:rPr>
              <w:t>Atbildīgā amatpersona</w:t>
            </w:r>
          </w:p>
        </w:tc>
        <w:tc>
          <w:tcPr>
            <w:tcW w:w="6179" w:type="dxa"/>
            <w:gridSpan w:val="3"/>
          </w:tcPr>
          <w:p w:rsidR="007116C7" w:rsidRPr="00D66717" w:rsidRDefault="007116C7" w:rsidP="00530624">
            <w:pPr>
              <w:pStyle w:val="naiskr"/>
              <w:spacing w:before="0" w:after="0"/>
              <w:ind w:firstLine="720"/>
              <w:rPr>
                <w:sz w:val="28"/>
                <w:szCs w:val="28"/>
              </w:rPr>
            </w:pPr>
            <w:r w:rsidRPr="00D66717">
              <w:rPr>
                <w:sz w:val="28"/>
                <w:szCs w:val="28"/>
              </w:rPr>
              <w:t>  </w:t>
            </w:r>
          </w:p>
        </w:tc>
      </w:tr>
      <w:tr w:rsidR="007116C7" w:rsidRPr="00D66717" w:rsidTr="00BC48E0">
        <w:tblPrEx>
          <w:tblBorders>
            <w:top w:val="none" w:sz="0" w:space="0" w:color="auto"/>
            <w:left w:val="none" w:sz="0" w:space="0" w:color="auto"/>
            <w:bottom w:val="none" w:sz="0" w:space="0" w:color="auto"/>
            <w:right w:val="none" w:sz="0" w:space="0" w:color="auto"/>
          </w:tblBorders>
        </w:tblPrEx>
        <w:trPr>
          <w:gridAfter w:val="2"/>
          <w:wAfter w:w="4996" w:type="dxa"/>
        </w:trPr>
        <w:tc>
          <w:tcPr>
            <w:tcW w:w="3108" w:type="dxa"/>
            <w:gridSpan w:val="2"/>
          </w:tcPr>
          <w:p w:rsidR="007116C7" w:rsidRPr="00D66717" w:rsidRDefault="00B40E66" w:rsidP="00CC0126">
            <w:pPr>
              <w:pStyle w:val="naiskr"/>
              <w:spacing w:before="0" w:after="0" w:line="276" w:lineRule="auto"/>
              <w:ind w:firstLine="720"/>
              <w:rPr>
                <w:sz w:val="28"/>
                <w:szCs w:val="28"/>
              </w:rPr>
            </w:pPr>
            <w:r w:rsidRPr="00D66717">
              <w:rPr>
                <w:sz w:val="28"/>
                <w:szCs w:val="28"/>
              </w:rPr>
              <w:t xml:space="preserve"> </w:t>
            </w:r>
          </w:p>
        </w:tc>
        <w:tc>
          <w:tcPr>
            <w:tcW w:w="6179" w:type="dxa"/>
            <w:gridSpan w:val="3"/>
            <w:tcBorders>
              <w:top w:val="single" w:sz="6" w:space="0" w:color="000000"/>
            </w:tcBorders>
          </w:tcPr>
          <w:p w:rsidR="007116C7" w:rsidRPr="00D66717" w:rsidRDefault="007116C7" w:rsidP="00905CAF">
            <w:pPr>
              <w:pStyle w:val="naisc"/>
              <w:spacing w:before="0" w:after="0" w:line="276" w:lineRule="auto"/>
              <w:ind w:firstLine="720"/>
              <w:rPr>
                <w:sz w:val="28"/>
                <w:szCs w:val="28"/>
              </w:rPr>
            </w:pPr>
            <w:r w:rsidRPr="00D66717">
              <w:rPr>
                <w:sz w:val="28"/>
                <w:szCs w:val="28"/>
              </w:rPr>
              <w:t>(paraksts)</w:t>
            </w:r>
            <w:r w:rsidR="00B40E66" w:rsidRPr="00D66717">
              <w:rPr>
                <w:sz w:val="28"/>
                <w:szCs w:val="28"/>
              </w:rPr>
              <w:t xml:space="preserve">                                     </w:t>
            </w:r>
            <w:proofErr w:type="spellStart"/>
            <w:r w:rsidR="00905CAF" w:rsidRPr="00D66717">
              <w:rPr>
                <w:sz w:val="28"/>
                <w:szCs w:val="28"/>
              </w:rPr>
              <w:t>I</w:t>
            </w:r>
            <w:r w:rsidR="00B40E66" w:rsidRPr="00D66717">
              <w:rPr>
                <w:sz w:val="28"/>
                <w:szCs w:val="28"/>
              </w:rPr>
              <w:t>.S</w:t>
            </w:r>
            <w:r w:rsidR="00905CAF" w:rsidRPr="00D66717">
              <w:rPr>
                <w:sz w:val="28"/>
                <w:szCs w:val="28"/>
              </w:rPr>
              <w:t>taša</w:t>
            </w:r>
            <w:proofErr w:type="spellEnd"/>
            <w:r w:rsidR="00B40E66" w:rsidRPr="00D66717">
              <w:rPr>
                <w:sz w:val="28"/>
                <w:szCs w:val="28"/>
              </w:rPr>
              <w:t xml:space="preserve"> </w:t>
            </w:r>
          </w:p>
        </w:tc>
      </w:tr>
    </w:tbl>
    <w:p w:rsidR="00C95E76" w:rsidRDefault="00C95E76"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Default="00D66717" w:rsidP="004A2ACB">
      <w:pPr>
        <w:pStyle w:val="NormalWeb"/>
        <w:spacing w:before="0" w:beforeAutospacing="0" w:after="0" w:afterAutospacing="0"/>
        <w:rPr>
          <w:sz w:val="28"/>
          <w:szCs w:val="28"/>
        </w:rPr>
      </w:pPr>
    </w:p>
    <w:p w:rsidR="00D66717" w:rsidRPr="00D66717" w:rsidRDefault="00D66717" w:rsidP="004A2ACB">
      <w:pPr>
        <w:pStyle w:val="NormalWeb"/>
        <w:spacing w:before="0" w:beforeAutospacing="0" w:after="0" w:afterAutospacing="0"/>
        <w:rPr>
          <w:sz w:val="28"/>
          <w:szCs w:val="28"/>
        </w:rPr>
      </w:pPr>
    </w:p>
    <w:p w:rsidR="0028205E" w:rsidRPr="00D66717" w:rsidRDefault="006634FC" w:rsidP="004A2ACB">
      <w:pPr>
        <w:pStyle w:val="NormalWeb"/>
        <w:spacing w:before="0" w:beforeAutospacing="0" w:after="0" w:afterAutospacing="0"/>
        <w:rPr>
          <w:sz w:val="20"/>
          <w:szCs w:val="20"/>
        </w:rPr>
      </w:pPr>
      <w:r w:rsidRPr="00D66717">
        <w:rPr>
          <w:sz w:val="20"/>
          <w:szCs w:val="20"/>
        </w:rPr>
        <w:t>Ilze</w:t>
      </w:r>
      <w:r w:rsidR="00E33608" w:rsidRPr="00D66717">
        <w:rPr>
          <w:sz w:val="20"/>
          <w:szCs w:val="20"/>
        </w:rPr>
        <w:t xml:space="preserve"> </w:t>
      </w:r>
      <w:proofErr w:type="spellStart"/>
      <w:r w:rsidRPr="00D66717">
        <w:rPr>
          <w:sz w:val="20"/>
          <w:szCs w:val="20"/>
        </w:rPr>
        <w:t>Staša</w:t>
      </w:r>
      <w:proofErr w:type="spellEnd"/>
    </w:p>
    <w:p w:rsidR="00613D1B" w:rsidRPr="00D66717" w:rsidRDefault="00613D1B" w:rsidP="004A2ACB">
      <w:pPr>
        <w:pStyle w:val="NormalWeb"/>
        <w:spacing w:before="0" w:beforeAutospacing="0" w:after="0" w:afterAutospacing="0"/>
        <w:rPr>
          <w:sz w:val="20"/>
          <w:szCs w:val="20"/>
        </w:rPr>
      </w:pPr>
      <w:r w:rsidRPr="00D66717">
        <w:rPr>
          <w:sz w:val="20"/>
          <w:szCs w:val="20"/>
        </w:rPr>
        <w:t xml:space="preserve">Nodrošinājuma valsts aģentūras </w:t>
      </w:r>
    </w:p>
    <w:p w:rsidR="00BB3D77" w:rsidRPr="00D66717" w:rsidRDefault="00BB3D77" w:rsidP="004A2ACB">
      <w:pPr>
        <w:pStyle w:val="NormalWeb"/>
        <w:spacing w:before="0" w:beforeAutospacing="0" w:after="0" w:afterAutospacing="0"/>
        <w:rPr>
          <w:sz w:val="20"/>
          <w:szCs w:val="20"/>
        </w:rPr>
      </w:pPr>
      <w:r w:rsidRPr="00D66717">
        <w:rPr>
          <w:sz w:val="20"/>
          <w:szCs w:val="20"/>
        </w:rPr>
        <w:t xml:space="preserve">Īpašumu, bruņojuma un materiālo rezervju departamenta </w:t>
      </w:r>
    </w:p>
    <w:p w:rsidR="00BB3D77" w:rsidRPr="00D66717" w:rsidRDefault="006D68D8" w:rsidP="004A2ACB">
      <w:pPr>
        <w:pStyle w:val="NormalWeb"/>
        <w:spacing w:before="0" w:beforeAutospacing="0" w:after="0" w:afterAutospacing="0"/>
        <w:rPr>
          <w:sz w:val="20"/>
          <w:szCs w:val="20"/>
        </w:rPr>
      </w:pPr>
      <w:r w:rsidRPr="00D66717">
        <w:rPr>
          <w:sz w:val="20"/>
          <w:szCs w:val="20"/>
        </w:rPr>
        <w:t>Būvniecības</w:t>
      </w:r>
      <w:r w:rsidR="00BB3D77" w:rsidRPr="00D66717">
        <w:rPr>
          <w:sz w:val="20"/>
          <w:szCs w:val="20"/>
        </w:rPr>
        <w:t xml:space="preserve"> nodaļas</w:t>
      </w:r>
    </w:p>
    <w:p w:rsidR="00613D1B" w:rsidRPr="00D66717" w:rsidRDefault="006D68D8" w:rsidP="004A2ACB">
      <w:pPr>
        <w:pStyle w:val="NormalWeb"/>
        <w:tabs>
          <w:tab w:val="center" w:pos="7001"/>
        </w:tabs>
        <w:spacing w:before="0" w:beforeAutospacing="0" w:after="0" w:afterAutospacing="0"/>
        <w:rPr>
          <w:sz w:val="20"/>
          <w:szCs w:val="20"/>
        </w:rPr>
      </w:pPr>
      <w:r w:rsidRPr="00D66717">
        <w:rPr>
          <w:sz w:val="20"/>
          <w:szCs w:val="20"/>
        </w:rPr>
        <w:t>Projekta vadītāja</w:t>
      </w:r>
      <w:r w:rsidR="00C96245" w:rsidRPr="00D66717">
        <w:rPr>
          <w:sz w:val="20"/>
          <w:szCs w:val="20"/>
        </w:rPr>
        <w:tab/>
      </w:r>
    </w:p>
    <w:p w:rsidR="0028205E" w:rsidRPr="00D66717" w:rsidRDefault="0093145B" w:rsidP="004A2ACB">
      <w:pPr>
        <w:pStyle w:val="NormalWeb"/>
        <w:spacing w:before="0" w:beforeAutospacing="0" w:after="0" w:afterAutospacing="0"/>
        <w:rPr>
          <w:sz w:val="20"/>
          <w:szCs w:val="20"/>
        </w:rPr>
      </w:pPr>
      <w:r w:rsidRPr="00D66717">
        <w:rPr>
          <w:sz w:val="20"/>
          <w:szCs w:val="20"/>
        </w:rPr>
        <w:t>tālruņa numurs</w:t>
      </w:r>
      <w:r w:rsidR="00F45E3D" w:rsidRPr="00D66717">
        <w:rPr>
          <w:sz w:val="20"/>
          <w:szCs w:val="20"/>
        </w:rPr>
        <w:t xml:space="preserve">: </w:t>
      </w:r>
      <w:r w:rsidR="00613D1B" w:rsidRPr="00D66717">
        <w:rPr>
          <w:sz w:val="20"/>
          <w:szCs w:val="20"/>
        </w:rPr>
        <w:t>67829</w:t>
      </w:r>
      <w:r w:rsidR="006D68D8" w:rsidRPr="00D66717">
        <w:rPr>
          <w:sz w:val="20"/>
          <w:szCs w:val="20"/>
        </w:rPr>
        <w:t>889</w:t>
      </w:r>
    </w:p>
    <w:p w:rsidR="003B71E0" w:rsidRPr="00D66717" w:rsidRDefault="006D68D8" w:rsidP="00D66717">
      <w:pPr>
        <w:pStyle w:val="NormalWeb"/>
        <w:tabs>
          <w:tab w:val="left" w:pos="3990"/>
        </w:tabs>
        <w:spacing w:before="0" w:beforeAutospacing="0" w:after="0" w:afterAutospacing="0"/>
        <w:rPr>
          <w:sz w:val="20"/>
          <w:szCs w:val="20"/>
        </w:rPr>
      </w:pPr>
      <w:r w:rsidRPr="00D66717">
        <w:rPr>
          <w:sz w:val="20"/>
          <w:szCs w:val="20"/>
        </w:rPr>
        <w:t>ilze</w:t>
      </w:r>
      <w:r w:rsidR="00D26152" w:rsidRPr="00D66717">
        <w:rPr>
          <w:sz w:val="20"/>
          <w:szCs w:val="20"/>
        </w:rPr>
        <w:t>.s</w:t>
      </w:r>
      <w:r w:rsidRPr="00D66717">
        <w:rPr>
          <w:sz w:val="20"/>
          <w:szCs w:val="20"/>
        </w:rPr>
        <w:t>tasa</w:t>
      </w:r>
      <w:r w:rsidR="00613D1B" w:rsidRPr="00D66717">
        <w:rPr>
          <w:sz w:val="20"/>
          <w:szCs w:val="20"/>
        </w:rPr>
        <w:t>@agentura.iem.gov.lv</w:t>
      </w:r>
      <w:r w:rsidR="00D66717" w:rsidRPr="00D66717">
        <w:rPr>
          <w:sz w:val="20"/>
          <w:szCs w:val="20"/>
        </w:rPr>
        <w:tab/>
      </w:r>
    </w:p>
    <w:sectPr w:rsidR="003B71E0" w:rsidRPr="00D66717" w:rsidSect="00BC48E0">
      <w:headerReference w:type="even" r:id="rId9"/>
      <w:headerReference w:type="default" r:id="rId10"/>
      <w:footerReference w:type="default" r:id="rId11"/>
      <w:footerReference w:type="first" r:id="rId12"/>
      <w:pgSz w:w="16838" w:h="11906" w:orient="landscape" w:code="9"/>
      <w:pgMar w:top="1134" w:right="1134" w:bottom="1021" w:left="1701" w:header="709"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1D" w:rsidRDefault="00731C1D">
      <w:r>
        <w:separator/>
      </w:r>
    </w:p>
  </w:endnote>
  <w:endnote w:type="continuationSeparator" w:id="0">
    <w:p w:rsidR="00731C1D" w:rsidRDefault="0073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E0" w:rsidRPr="0013673F" w:rsidRDefault="0013673F" w:rsidP="0013673F">
    <w:pPr>
      <w:pStyle w:val="Footer"/>
    </w:pPr>
    <w:r w:rsidRPr="0013673F">
      <w:rPr>
        <w:sz w:val="20"/>
        <w:szCs w:val="20"/>
      </w:rPr>
      <w:t>IEMIzz_051119_VSS_480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5" w:rsidRPr="0013673F" w:rsidRDefault="0013673F" w:rsidP="0013673F">
    <w:pPr>
      <w:pStyle w:val="Footer"/>
    </w:pPr>
    <w:r w:rsidRPr="0013673F">
      <w:rPr>
        <w:sz w:val="20"/>
        <w:szCs w:val="20"/>
      </w:rPr>
      <w:t>IEMIzz_051119_VSS_480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1D" w:rsidRDefault="00731C1D">
      <w:r>
        <w:separator/>
      </w:r>
    </w:p>
  </w:footnote>
  <w:footnote w:type="continuationSeparator" w:id="0">
    <w:p w:rsidR="00731C1D" w:rsidRDefault="00731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73F">
      <w:rPr>
        <w:rStyle w:val="PageNumber"/>
        <w:noProof/>
      </w:rPr>
      <w:t>2</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B87"/>
    <w:multiLevelType w:val="hybridMultilevel"/>
    <w:tmpl w:val="E6748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9332C6"/>
    <w:multiLevelType w:val="hybridMultilevel"/>
    <w:tmpl w:val="C100C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7130B5"/>
    <w:multiLevelType w:val="hybridMultilevel"/>
    <w:tmpl w:val="56A2DFB2"/>
    <w:lvl w:ilvl="0" w:tplc="E57C4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nsid w:val="4BAF2E10"/>
    <w:multiLevelType w:val="hybridMultilevel"/>
    <w:tmpl w:val="92369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3507B7A"/>
    <w:multiLevelType w:val="hybridMultilevel"/>
    <w:tmpl w:val="55646C7A"/>
    <w:lvl w:ilvl="0" w:tplc="9C0043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7330F3A"/>
    <w:multiLevelType w:val="hybridMultilevel"/>
    <w:tmpl w:val="6616C464"/>
    <w:lvl w:ilvl="0" w:tplc="4A726238">
      <w:start w:val="1"/>
      <w:numFmt w:val="decimal"/>
      <w:lvlText w:val="%1."/>
      <w:lvlJc w:val="left"/>
      <w:pPr>
        <w:ind w:left="1211" w:hanging="360"/>
      </w:pPr>
      <w:rPr>
        <w:rFonts w:eastAsia="SimSu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5737242D"/>
    <w:multiLevelType w:val="hybridMultilevel"/>
    <w:tmpl w:val="190A1108"/>
    <w:lvl w:ilvl="0" w:tplc="332810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5F632C20"/>
    <w:multiLevelType w:val="hybridMultilevel"/>
    <w:tmpl w:val="71E4DC00"/>
    <w:lvl w:ilvl="0" w:tplc="42F62FA0">
      <w:numFmt w:val="bullet"/>
      <w:lvlText w:val="-"/>
      <w:lvlJc w:val="left"/>
      <w:pPr>
        <w:ind w:left="1069" w:hanging="360"/>
      </w:pPr>
      <w:rPr>
        <w:rFonts w:ascii="Times New Roman" w:eastAsia="SimSu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nsid w:val="62510882"/>
    <w:multiLevelType w:val="hybridMultilevel"/>
    <w:tmpl w:val="32A695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674E643D"/>
    <w:multiLevelType w:val="hybridMultilevel"/>
    <w:tmpl w:val="27CC10D8"/>
    <w:lvl w:ilvl="0" w:tplc="A1F01814">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nsid w:val="677A000A"/>
    <w:multiLevelType w:val="hybridMultilevel"/>
    <w:tmpl w:val="1F9ABE56"/>
    <w:lvl w:ilvl="0" w:tplc="F636406E">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15">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C06487A"/>
    <w:multiLevelType w:val="hybridMultilevel"/>
    <w:tmpl w:val="CB04E4E6"/>
    <w:lvl w:ilvl="0" w:tplc="CDF261FA">
      <w:start w:val="1"/>
      <w:numFmt w:val="decimal"/>
      <w:lvlText w:val="%1."/>
      <w:lvlJc w:val="left"/>
      <w:pPr>
        <w:ind w:left="1146" w:hanging="360"/>
      </w:pPr>
      <w:rPr>
        <w:rFonts w:ascii="Times New Roman" w:hAnsi="Times New Roman" w:cs="Times New Roman" w:hint="default"/>
        <w:sz w:val="26"/>
        <w:szCs w:val="26"/>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2"/>
  </w:num>
  <w:num w:numId="4">
    <w:abstractNumId w:val="9"/>
  </w:num>
  <w:num w:numId="5">
    <w:abstractNumId w:val="5"/>
  </w:num>
  <w:num w:numId="6">
    <w:abstractNumId w:val="14"/>
  </w:num>
  <w:num w:numId="7">
    <w:abstractNumId w:val="15"/>
  </w:num>
  <w:num w:numId="8">
    <w:abstractNumId w:val="2"/>
  </w:num>
  <w:num w:numId="9">
    <w:abstractNumId w:val="11"/>
  </w:num>
  <w:num w:numId="10">
    <w:abstractNumId w:val="0"/>
  </w:num>
  <w:num w:numId="11">
    <w:abstractNumId w:val="8"/>
  </w:num>
  <w:num w:numId="12">
    <w:abstractNumId w:val="3"/>
  </w:num>
  <w:num w:numId="13">
    <w:abstractNumId w:val="6"/>
  </w:num>
  <w:num w:numId="14">
    <w:abstractNumId w:val="16"/>
  </w:num>
  <w:num w:numId="15">
    <w:abstractNumId w:val="4"/>
  </w:num>
  <w:num w:numId="16">
    <w:abstractNumId w:val="13"/>
  </w:num>
  <w:num w:numId="17">
    <w:abstractNumId w:val="1"/>
  </w:num>
  <w:num w:numId="18">
    <w:abstractNumId w:val="7"/>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e Sirmā">
    <w15:presenceInfo w15:providerId="None" w15:userId="Agate Sirm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43E"/>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3F"/>
    <w:rsid w:val="0001554C"/>
    <w:rsid w:val="00015B94"/>
    <w:rsid w:val="00015DE5"/>
    <w:rsid w:val="00015E59"/>
    <w:rsid w:val="000170DB"/>
    <w:rsid w:val="000172E2"/>
    <w:rsid w:val="00017449"/>
    <w:rsid w:val="00020249"/>
    <w:rsid w:val="00020D6D"/>
    <w:rsid w:val="00022338"/>
    <w:rsid w:val="0002270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0B05"/>
    <w:rsid w:val="00053706"/>
    <w:rsid w:val="00053E04"/>
    <w:rsid w:val="000579E6"/>
    <w:rsid w:val="00060E03"/>
    <w:rsid w:val="00062B09"/>
    <w:rsid w:val="000635B0"/>
    <w:rsid w:val="000641CE"/>
    <w:rsid w:val="00065271"/>
    <w:rsid w:val="00066176"/>
    <w:rsid w:val="0006618D"/>
    <w:rsid w:val="00066885"/>
    <w:rsid w:val="0006694E"/>
    <w:rsid w:val="00066A37"/>
    <w:rsid w:val="00066F05"/>
    <w:rsid w:val="000673F7"/>
    <w:rsid w:val="00072628"/>
    <w:rsid w:val="000728ED"/>
    <w:rsid w:val="000733F5"/>
    <w:rsid w:val="000733FF"/>
    <w:rsid w:val="000750D6"/>
    <w:rsid w:val="0007577A"/>
    <w:rsid w:val="00076E86"/>
    <w:rsid w:val="000775D0"/>
    <w:rsid w:val="00081B0F"/>
    <w:rsid w:val="0008283D"/>
    <w:rsid w:val="00083090"/>
    <w:rsid w:val="00083214"/>
    <w:rsid w:val="00083B8F"/>
    <w:rsid w:val="00084B11"/>
    <w:rsid w:val="00085322"/>
    <w:rsid w:val="0008656F"/>
    <w:rsid w:val="00086582"/>
    <w:rsid w:val="00086AB9"/>
    <w:rsid w:val="00086BCE"/>
    <w:rsid w:val="00086F36"/>
    <w:rsid w:val="00090168"/>
    <w:rsid w:val="0009073B"/>
    <w:rsid w:val="00090C76"/>
    <w:rsid w:val="00091033"/>
    <w:rsid w:val="00091F10"/>
    <w:rsid w:val="0009302B"/>
    <w:rsid w:val="00093EC2"/>
    <w:rsid w:val="000958A2"/>
    <w:rsid w:val="000965E7"/>
    <w:rsid w:val="000A0041"/>
    <w:rsid w:val="000A06FC"/>
    <w:rsid w:val="000A1A02"/>
    <w:rsid w:val="000A293B"/>
    <w:rsid w:val="000A294A"/>
    <w:rsid w:val="000A4035"/>
    <w:rsid w:val="000A483A"/>
    <w:rsid w:val="000A55D2"/>
    <w:rsid w:val="000A62EB"/>
    <w:rsid w:val="000A64D3"/>
    <w:rsid w:val="000A7737"/>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5A3"/>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2FF"/>
    <w:rsid w:val="000E2A38"/>
    <w:rsid w:val="000E2ACC"/>
    <w:rsid w:val="000E4FB1"/>
    <w:rsid w:val="000E5509"/>
    <w:rsid w:val="000E585F"/>
    <w:rsid w:val="000E66F8"/>
    <w:rsid w:val="000F054F"/>
    <w:rsid w:val="000F079D"/>
    <w:rsid w:val="000F0D9D"/>
    <w:rsid w:val="000F1D56"/>
    <w:rsid w:val="000F2534"/>
    <w:rsid w:val="000F28D9"/>
    <w:rsid w:val="000F2D43"/>
    <w:rsid w:val="000F2F9A"/>
    <w:rsid w:val="000F3AA0"/>
    <w:rsid w:val="000F3BC8"/>
    <w:rsid w:val="000F4AEB"/>
    <w:rsid w:val="000F4B40"/>
    <w:rsid w:val="000F4C3B"/>
    <w:rsid w:val="000F4E7B"/>
    <w:rsid w:val="000F54ED"/>
    <w:rsid w:val="000F57C3"/>
    <w:rsid w:val="000F5C37"/>
    <w:rsid w:val="000F5DF0"/>
    <w:rsid w:val="000F6A0B"/>
    <w:rsid w:val="000F7098"/>
    <w:rsid w:val="000F7695"/>
    <w:rsid w:val="001012E3"/>
    <w:rsid w:val="00101EEB"/>
    <w:rsid w:val="0010375A"/>
    <w:rsid w:val="001038ED"/>
    <w:rsid w:val="001042B0"/>
    <w:rsid w:val="00106F4F"/>
    <w:rsid w:val="001071D3"/>
    <w:rsid w:val="001075A8"/>
    <w:rsid w:val="00110259"/>
    <w:rsid w:val="00110AA9"/>
    <w:rsid w:val="0011254D"/>
    <w:rsid w:val="00112E6D"/>
    <w:rsid w:val="00113213"/>
    <w:rsid w:val="001139C2"/>
    <w:rsid w:val="00114559"/>
    <w:rsid w:val="00114E9A"/>
    <w:rsid w:val="00114EA9"/>
    <w:rsid w:val="00115ED0"/>
    <w:rsid w:val="0011683C"/>
    <w:rsid w:val="001179E8"/>
    <w:rsid w:val="0012021B"/>
    <w:rsid w:val="0012222D"/>
    <w:rsid w:val="00123B8A"/>
    <w:rsid w:val="001255E6"/>
    <w:rsid w:val="00126456"/>
    <w:rsid w:val="0013053A"/>
    <w:rsid w:val="0013066A"/>
    <w:rsid w:val="00130EAD"/>
    <w:rsid w:val="001315EF"/>
    <w:rsid w:val="00131F39"/>
    <w:rsid w:val="00132375"/>
    <w:rsid w:val="00132E73"/>
    <w:rsid w:val="00133505"/>
    <w:rsid w:val="00134188"/>
    <w:rsid w:val="0013673F"/>
    <w:rsid w:val="00137403"/>
    <w:rsid w:val="0014018D"/>
    <w:rsid w:val="00140706"/>
    <w:rsid w:val="0014122A"/>
    <w:rsid w:val="00141E85"/>
    <w:rsid w:val="0014319C"/>
    <w:rsid w:val="001436B3"/>
    <w:rsid w:val="00143976"/>
    <w:rsid w:val="00143DAC"/>
    <w:rsid w:val="00144622"/>
    <w:rsid w:val="00144781"/>
    <w:rsid w:val="00144917"/>
    <w:rsid w:val="0014702D"/>
    <w:rsid w:val="00147451"/>
    <w:rsid w:val="00147596"/>
    <w:rsid w:val="0015038A"/>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CAC"/>
    <w:rsid w:val="00164F2C"/>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4B6E"/>
    <w:rsid w:val="00185755"/>
    <w:rsid w:val="00187398"/>
    <w:rsid w:val="00187F73"/>
    <w:rsid w:val="00187FB0"/>
    <w:rsid w:val="001902E9"/>
    <w:rsid w:val="00190327"/>
    <w:rsid w:val="00190A0A"/>
    <w:rsid w:val="001926F2"/>
    <w:rsid w:val="00193BCE"/>
    <w:rsid w:val="00194B87"/>
    <w:rsid w:val="00195454"/>
    <w:rsid w:val="0019569A"/>
    <w:rsid w:val="00195962"/>
    <w:rsid w:val="00196A77"/>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566D"/>
    <w:rsid w:val="001B5A69"/>
    <w:rsid w:val="001B6553"/>
    <w:rsid w:val="001B6647"/>
    <w:rsid w:val="001B6A47"/>
    <w:rsid w:val="001B6B0A"/>
    <w:rsid w:val="001B6C3C"/>
    <w:rsid w:val="001B6E75"/>
    <w:rsid w:val="001C0824"/>
    <w:rsid w:val="001C0B83"/>
    <w:rsid w:val="001C1510"/>
    <w:rsid w:val="001C1989"/>
    <w:rsid w:val="001C28FD"/>
    <w:rsid w:val="001C3349"/>
    <w:rsid w:val="001C4ABA"/>
    <w:rsid w:val="001C546B"/>
    <w:rsid w:val="001C5EA2"/>
    <w:rsid w:val="001C6608"/>
    <w:rsid w:val="001C6C7D"/>
    <w:rsid w:val="001D105B"/>
    <w:rsid w:val="001D1CB1"/>
    <w:rsid w:val="001D2AC0"/>
    <w:rsid w:val="001D2DBA"/>
    <w:rsid w:val="001D2F1E"/>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8B9"/>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6A2"/>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33E"/>
    <w:rsid w:val="002415BC"/>
    <w:rsid w:val="002434B2"/>
    <w:rsid w:val="002442F4"/>
    <w:rsid w:val="002445EA"/>
    <w:rsid w:val="00244ECE"/>
    <w:rsid w:val="00244FC5"/>
    <w:rsid w:val="00245D1D"/>
    <w:rsid w:val="00246215"/>
    <w:rsid w:val="00250EDA"/>
    <w:rsid w:val="00251502"/>
    <w:rsid w:val="002518E8"/>
    <w:rsid w:val="00251C10"/>
    <w:rsid w:val="00252E1E"/>
    <w:rsid w:val="002538BA"/>
    <w:rsid w:val="0025469D"/>
    <w:rsid w:val="002552B1"/>
    <w:rsid w:val="00255828"/>
    <w:rsid w:val="00255D01"/>
    <w:rsid w:val="00256E55"/>
    <w:rsid w:val="002573B2"/>
    <w:rsid w:val="00257E0E"/>
    <w:rsid w:val="00257FF4"/>
    <w:rsid w:val="00260AD8"/>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270"/>
    <w:rsid w:val="002815D0"/>
    <w:rsid w:val="0028205E"/>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0AB1"/>
    <w:rsid w:val="002A0E35"/>
    <w:rsid w:val="002A1CF2"/>
    <w:rsid w:val="002A2ED0"/>
    <w:rsid w:val="002A3A84"/>
    <w:rsid w:val="002A4C3E"/>
    <w:rsid w:val="002A56BC"/>
    <w:rsid w:val="002A5C53"/>
    <w:rsid w:val="002A6AD6"/>
    <w:rsid w:val="002A70FC"/>
    <w:rsid w:val="002A72CC"/>
    <w:rsid w:val="002A76AB"/>
    <w:rsid w:val="002A7A4F"/>
    <w:rsid w:val="002A7AFE"/>
    <w:rsid w:val="002B01DB"/>
    <w:rsid w:val="002B09C0"/>
    <w:rsid w:val="002B1218"/>
    <w:rsid w:val="002B13B3"/>
    <w:rsid w:val="002B183D"/>
    <w:rsid w:val="002B1DBF"/>
    <w:rsid w:val="002B207F"/>
    <w:rsid w:val="002B2A48"/>
    <w:rsid w:val="002B2BEE"/>
    <w:rsid w:val="002B31AD"/>
    <w:rsid w:val="002B3EA7"/>
    <w:rsid w:val="002B4BAE"/>
    <w:rsid w:val="002B538B"/>
    <w:rsid w:val="002B581B"/>
    <w:rsid w:val="002C2892"/>
    <w:rsid w:val="002C36C8"/>
    <w:rsid w:val="002C58AB"/>
    <w:rsid w:val="002C6D84"/>
    <w:rsid w:val="002C7D21"/>
    <w:rsid w:val="002D0BB3"/>
    <w:rsid w:val="002D1564"/>
    <w:rsid w:val="002D16E4"/>
    <w:rsid w:val="002D1CA4"/>
    <w:rsid w:val="002D2C09"/>
    <w:rsid w:val="002D2C45"/>
    <w:rsid w:val="002D2F0E"/>
    <w:rsid w:val="002D3F44"/>
    <w:rsid w:val="002D4969"/>
    <w:rsid w:val="002D4EE1"/>
    <w:rsid w:val="002D4F49"/>
    <w:rsid w:val="002D5C29"/>
    <w:rsid w:val="002D778E"/>
    <w:rsid w:val="002E04D7"/>
    <w:rsid w:val="002E06DD"/>
    <w:rsid w:val="002E103E"/>
    <w:rsid w:val="002E171A"/>
    <w:rsid w:val="002E2A24"/>
    <w:rsid w:val="002E3D66"/>
    <w:rsid w:val="002E3F11"/>
    <w:rsid w:val="002E4B11"/>
    <w:rsid w:val="002E4F70"/>
    <w:rsid w:val="002E5886"/>
    <w:rsid w:val="002E5AD3"/>
    <w:rsid w:val="002E5BB5"/>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115"/>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244"/>
    <w:rsid w:val="00351A85"/>
    <w:rsid w:val="003522E8"/>
    <w:rsid w:val="0035315E"/>
    <w:rsid w:val="00353989"/>
    <w:rsid w:val="00355B7A"/>
    <w:rsid w:val="0035617C"/>
    <w:rsid w:val="00356E7E"/>
    <w:rsid w:val="00356EB8"/>
    <w:rsid w:val="00357B83"/>
    <w:rsid w:val="00360D2F"/>
    <w:rsid w:val="003614A8"/>
    <w:rsid w:val="0036160E"/>
    <w:rsid w:val="00362610"/>
    <w:rsid w:val="00363830"/>
    <w:rsid w:val="00363D2D"/>
    <w:rsid w:val="00364BB6"/>
    <w:rsid w:val="00364D6B"/>
    <w:rsid w:val="00365408"/>
    <w:rsid w:val="00365CC0"/>
    <w:rsid w:val="003668DF"/>
    <w:rsid w:val="00367688"/>
    <w:rsid w:val="00371A85"/>
    <w:rsid w:val="00372221"/>
    <w:rsid w:val="00372CF2"/>
    <w:rsid w:val="00374C7E"/>
    <w:rsid w:val="0037722A"/>
    <w:rsid w:val="00377353"/>
    <w:rsid w:val="0037736B"/>
    <w:rsid w:val="00381F57"/>
    <w:rsid w:val="0038216E"/>
    <w:rsid w:val="003822E5"/>
    <w:rsid w:val="00382341"/>
    <w:rsid w:val="003830B8"/>
    <w:rsid w:val="00383262"/>
    <w:rsid w:val="00386156"/>
    <w:rsid w:val="003976E6"/>
    <w:rsid w:val="003A157A"/>
    <w:rsid w:val="003A283F"/>
    <w:rsid w:val="003A2A16"/>
    <w:rsid w:val="003A2FDD"/>
    <w:rsid w:val="003A3C43"/>
    <w:rsid w:val="003A5CCC"/>
    <w:rsid w:val="003A70FF"/>
    <w:rsid w:val="003A74D2"/>
    <w:rsid w:val="003A756B"/>
    <w:rsid w:val="003A7902"/>
    <w:rsid w:val="003B06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7C2"/>
    <w:rsid w:val="003D46A7"/>
    <w:rsid w:val="003D6376"/>
    <w:rsid w:val="003D6528"/>
    <w:rsid w:val="003D66F2"/>
    <w:rsid w:val="003E1235"/>
    <w:rsid w:val="003E2A35"/>
    <w:rsid w:val="003E2B56"/>
    <w:rsid w:val="003E2CE1"/>
    <w:rsid w:val="003E2DCB"/>
    <w:rsid w:val="003E4C3F"/>
    <w:rsid w:val="003E4D7C"/>
    <w:rsid w:val="003E5FA8"/>
    <w:rsid w:val="003E6252"/>
    <w:rsid w:val="003F1200"/>
    <w:rsid w:val="003F1421"/>
    <w:rsid w:val="003F15C6"/>
    <w:rsid w:val="003F1844"/>
    <w:rsid w:val="003F241E"/>
    <w:rsid w:val="003F28C0"/>
    <w:rsid w:val="003F4420"/>
    <w:rsid w:val="003F52B2"/>
    <w:rsid w:val="003F716E"/>
    <w:rsid w:val="00400061"/>
    <w:rsid w:val="0040068A"/>
    <w:rsid w:val="00400813"/>
    <w:rsid w:val="004013AD"/>
    <w:rsid w:val="00402215"/>
    <w:rsid w:val="00402C35"/>
    <w:rsid w:val="004038D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E46"/>
    <w:rsid w:val="00410C48"/>
    <w:rsid w:val="004141D1"/>
    <w:rsid w:val="004147CB"/>
    <w:rsid w:val="00416277"/>
    <w:rsid w:val="00416E24"/>
    <w:rsid w:val="004201A5"/>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060"/>
    <w:rsid w:val="00442E48"/>
    <w:rsid w:val="00443DCD"/>
    <w:rsid w:val="00443E7E"/>
    <w:rsid w:val="00443FEA"/>
    <w:rsid w:val="00444C06"/>
    <w:rsid w:val="004454DF"/>
    <w:rsid w:val="00446804"/>
    <w:rsid w:val="004478D4"/>
    <w:rsid w:val="00447E3D"/>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586"/>
    <w:rsid w:val="004662AD"/>
    <w:rsid w:val="00466516"/>
    <w:rsid w:val="004672E9"/>
    <w:rsid w:val="0046777C"/>
    <w:rsid w:val="00467B65"/>
    <w:rsid w:val="00471914"/>
    <w:rsid w:val="00471EA5"/>
    <w:rsid w:val="004720C9"/>
    <w:rsid w:val="00472257"/>
    <w:rsid w:val="0047279E"/>
    <w:rsid w:val="00472E49"/>
    <w:rsid w:val="004732BB"/>
    <w:rsid w:val="00474C60"/>
    <w:rsid w:val="00475944"/>
    <w:rsid w:val="00475A95"/>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9A2"/>
    <w:rsid w:val="00494CC8"/>
    <w:rsid w:val="004955E7"/>
    <w:rsid w:val="0049589C"/>
    <w:rsid w:val="00495EF1"/>
    <w:rsid w:val="00496ED4"/>
    <w:rsid w:val="00497D4A"/>
    <w:rsid w:val="004A0441"/>
    <w:rsid w:val="004A084C"/>
    <w:rsid w:val="004A15B3"/>
    <w:rsid w:val="004A1D01"/>
    <w:rsid w:val="004A2A54"/>
    <w:rsid w:val="004A2ACB"/>
    <w:rsid w:val="004A2EF3"/>
    <w:rsid w:val="004A3B0D"/>
    <w:rsid w:val="004A52F5"/>
    <w:rsid w:val="004A5D3A"/>
    <w:rsid w:val="004A6897"/>
    <w:rsid w:val="004A692B"/>
    <w:rsid w:val="004A6EB6"/>
    <w:rsid w:val="004A794C"/>
    <w:rsid w:val="004B3EC7"/>
    <w:rsid w:val="004B5664"/>
    <w:rsid w:val="004C0DA4"/>
    <w:rsid w:val="004C2107"/>
    <w:rsid w:val="004C5FC6"/>
    <w:rsid w:val="004C6435"/>
    <w:rsid w:val="004C649B"/>
    <w:rsid w:val="004C7B9C"/>
    <w:rsid w:val="004C7D55"/>
    <w:rsid w:val="004D089A"/>
    <w:rsid w:val="004D3184"/>
    <w:rsid w:val="004D457F"/>
    <w:rsid w:val="004D5030"/>
    <w:rsid w:val="004D6045"/>
    <w:rsid w:val="004D7546"/>
    <w:rsid w:val="004D7EC5"/>
    <w:rsid w:val="004D7F46"/>
    <w:rsid w:val="004E02B0"/>
    <w:rsid w:val="004E0B29"/>
    <w:rsid w:val="004E0E11"/>
    <w:rsid w:val="004E0F08"/>
    <w:rsid w:val="004E1546"/>
    <w:rsid w:val="004E19DC"/>
    <w:rsid w:val="004E35E8"/>
    <w:rsid w:val="004E50F0"/>
    <w:rsid w:val="004E5B93"/>
    <w:rsid w:val="004E6A03"/>
    <w:rsid w:val="004F0070"/>
    <w:rsid w:val="004F03FC"/>
    <w:rsid w:val="004F0468"/>
    <w:rsid w:val="004F0C51"/>
    <w:rsid w:val="004F263C"/>
    <w:rsid w:val="004F2BB1"/>
    <w:rsid w:val="004F2EC7"/>
    <w:rsid w:val="004F3CE8"/>
    <w:rsid w:val="004F52EC"/>
    <w:rsid w:val="004F6BFB"/>
    <w:rsid w:val="004F76FF"/>
    <w:rsid w:val="004F7E4A"/>
    <w:rsid w:val="0050147C"/>
    <w:rsid w:val="0050182B"/>
    <w:rsid w:val="00502579"/>
    <w:rsid w:val="005029F7"/>
    <w:rsid w:val="00503D4C"/>
    <w:rsid w:val="00503DAA"/>
    <w:rsid w:val="00504C0C"/>
    <w:rsid w:val="00504E48"/>
    <w:rsid w:val="00505D11"/>
    <w:rsid w:val="005070FF"/>
    <w:rsid w:val="0051194E"/>
    <w:rsid w:val="005120F3"/>
    <w:rsid w:val="00512BBC"/>
    <w:rsid w:val="005134FB"/>
    <w:rsid w:val="005135FD"/>
    <w:rsid w:val="0051366C"/>
    <w:rsid w:val="0051684F"/>
    <w:rsid w:val="00516A92"/>
    <w:rsid w:val="00516B9F"/>
    <w:rsid w:val="00517693"/>
    <w:rsid w:val="005205AB"/>
    <w:rsid w:val="0052110B"/>
    <w:rsid w:val="00523378"/>
    <w:rsid w:val="0052550F"/>
    <w:rsid w:val="00526C0F"/>
    <w:rsid w:val="0052702A"/>
    <w:rsid w:val="00530397"/>
    <w:rsid w:val="00530624"/>
    <w:rsid w:val="00530F73"/>
    <w:rsid w:val="005314DF"/>
    <w:rsid w:val="00532014"/>
    <w:rsid w:val="00532781"/>
    <w:rsid w:val="00533B8E"/>
    <w:rsid w:val="00535417"/>
    <w:rsid w:val="00535833"/>
    <w:rsid w:val="00536D28"/>
    <w:rsid w:val="005372C5"/>
    <w:rsid w:val="00537A26"/>
    <w:rsid w:val="00540E47"/>
    <w:rsid w:val="00543283"/>
    <w:rsid w:val="0054364C"/>
    <w:rsid w:val="005438A5"/>
    <w:rsid w:val="00546747"/>
    <w:rsid w:val="00547510"/>
    <w:rsid w:val="00547ECC"/>
    <w:rsid w:val="0055087F"/>
    <w:rsid w:val="00550D41"/>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0E4"/>
    <w:rsid w:val="005746D2"/>
    <w:rsid w:val="00574E8A"/>
    <w:rsid w:val="00577775"/>
    <w:rsid w:val="0058121A"/>
    <w:rsid w:val="00581863"/>
    <w:rsid w:val="00581EA3"/>
    <w:rsid w:val="0058205A"/>
    <w:rsid w:val="0058260B"/>
    <w:rsid w:val="00584D1E"/>
    <w:rsid w:val="00586795"/>
    <w:rsid w:val="00586B82"/>
    <w:rsid w:val="005875A3"/>
    <w:rsid w:val="00587E13"/>
    <w:rsid w:val="005933AA"/>
    <w:rsid w:val="005940AA"/>
    <w:rsid w:val="00594614"/>
    <w:rsid w:val="00594E10"/>
    <w:rsid w:val="00595801"/>
    <w:rsid w:val="00596306"/>
    <w:rsid w:val="00596487"/>
    <w:rsid w:val="0059691A"/>
    <w:rsid w:val="005A0809"/>
    <w:rsid w:val="005A0B91"/>
    <w:rsid w:val="005A1494"/>
    <w:rsid w:val="005A2FAF"/>
    <w:rsid w:val="005A3590"/>
    <w:rsid w:val="005A4A1C"/>
    <w:rsid w:val="005A5062"/>
    <w:rsid w:val="005A5BD8"/>
    <w:rsid w:val="005A6163"/>
    <w:rsid w:val="005A62FE"/>
    <w:rsid w:val="005A692A"/>
    <w:rsid w:val="005A6AB8"/>
    <w:rsid w:val="005B0D41"/>
    <w:rsid w:val="005B11C2"/>
    <w:rsid w:val="005B180A"/>
    <w:rsid w:val="005B382C"/>
    <w:rsid w:val="005B3C11"/>
    <w:rsid w:val="005B40DA"/>
    <w:rsid w:val="005B4226"/>
    <w:rsid w:val="005B58AD"/>
    <w:rsid w:val="005B5AA4"/>
    <w:rsid w:val="005B656B"/>
    <w:rsid w:val="005B71B3"/>
    <w:rsid w:val="005B76A4"/>
    <w:rsid w:val="005C04A7"/>
    <w:rsid w:val="005C17A4"/>
    <w:rsid w:val="005C27CC"/>
    <w:rsid w:val="005C370D"/>
    <w:rsid w:val="005C504E"/>
    <w:rsid w:val="005C6153"/>
    <w:rsid w:val="005C6E45"/>
    <w:rsid w:val="005C78B0"/>
    <w:rsid w:val="005C7B95"/>
    <w:rsid w:val="005D01EB"/>
    <w:rsid w:val="005D061E"/>
    <w:rsid w:val="005D0DFB"/>
    <w:rsid w:val="005D1112"/>
    <w:rsid w:val="005D1E49"/>
    <w:rsid w:val="005D237C"/>
    <w:rsid w:val="005D25E2"/>
    <w:rsid w:val="005D25FF"/>
    <w:rsid w:val="005D2632"/>
    <w:rsid w:val="005D38E0"/>
    <w:rsid w:val="005D3F32"/>
    <w:rsid w:val="005D4E3E"/>
    <w:rsid w:val="005D67F7"/>
    <w:rsid w:val="005D7D7E"/>
    <w:rsid w:val="005E0B59"/>
    <w:rsid w:val="005E0FEE"/>
    <w:rsid w:val="005E1105"/>
    <w:rsid w:val="005E162F"/>
    <w:rsid w:val="005E2C60"/>
    <w:rsid w:val="005E31F6"/>
    <w:rsid w:val="005E3343"/>
    <w:rsid w:val="005E3622"/>
    <w:rsid w:val="005E4566"/>
    <w:rsid w:val="005E52D6"/>
    <w:rsid w:val="005E60B3"/>
    <w:rsid w:val="005E676C"/>
    <w:rsid w:val="005E6CB9"/>
    <w:rsid w:val="005E7F14"/>
    <w:rsid w:val="005F0154"/>
    <w:rsid w:val="005F0176"/>
    <w:rsid w:val="005F021D"/>
    <w:rsid w:val="005F1EAC"/>
    <w:rsid w:val="005F308F"/>
    <w:rsid w:val="005F4869"/>
    <w:rsid w:val="005F4BFD"/>
    <w:rsid w:val="005F5718"/>
    <w:rsid w:val="005F5748"/>
    <w:rsid w:val="005F5834"/>
    <w:rsid w:val="005F5E11"/>
    <w:rsid w:val="005F7228"/>
    <w:rsid w:val="006003E5"/>
    <w:rsid w:val="00600E63"/>
    <w:rsid w:val="00601561"/>
    <w:rsid w:val="00601E55"/>
    <w:rsid w:val="00602037"/>
    <w:rsid w:val="006029DD"/>
    <w:rsid w:val="00602C6A"/>
    <w:rsid w:val="00603AF5"/>
    <w:rsid w:val="00606C66"/>
    <w:rsid w:val="00610145"/>
    <w:rsid w:val="006104F7"/>
    <w:rsid w:val="00610D1F"/>
    <w:rsid w:val="006122D2"/>
    <w:rsid w:val="006123C6"/>
    <w:rsid w:val="00612C02"/>
    <w:rsid w:val="00612CDD"/>
    <w:rsid w:val="00613D1B"/>
    <w:rsid w:val="0061562E"/>
    <w:rsid w:val="00616D41"/>
    <w:rsid w:val="00617292"/>
    <w:rsid w:val="00620002"/>
    <w:rsid w:val="006200A9"/>
    <w:rsid w:val="00620D62"/>
    <w:rsid w:val="00622225"/>
    <w:rsid w:val="00622D03"/>
    <w:rsid w:val="00622DCD"/>
    <w:rsid w:val="00622F57"/>
    <w:rsid w:val="00623DD5"/>
    <w:rsid w:val="00624269"/>
    <w:rsid w:val="006249F7"/>
    <w:rsid w:val="00624A34"/>
    <w:rsid w:val="00624E53"/>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37E67"/>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08B"/>
    <w:rsid w:val="00650E84"/>
    <w:rsid w:val="0065198B"/>
    <w:rsid w:val="006525AF"/>
    <w:rsid w:val="0065266A"/>
    <w:rsid w:val="00653F9C"/>
    <w:rsid w:val="00655470"/>
    <w:rsid w:val="00656015"/>
    <w:rsid w:val="00656FEE"/>
    <w:rsid w:val="0065758F"/>
    <w:rsid w:val="00660897"/>
    <w:rsid w:val="00661028"/>
    <w:rsid w:val="006617BD"/>
    <w:rsid w:val="0066194D"/>
    <w:rsid w:val="006634FC"/>
    <w:rsid w:val="006645D6"/>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447"/>
    <w:rsid w:val="006856B9"/>
    <w:rsid w:val="00685BDE"/>
    <w:rsid w:val="00686085"/>
    <w:rsid w:val="00687C0D"/>
    <w:rsid w:val="00691237"/>
    <w:rsid w:val="006920E6"/>
    <w:rsid w:val="00692555"/>
    <w:rsid w:val="00694F80"/>
    <w:rsid w:val="00696566"/>
    <w:rsid w:val="006966BA"/>
    <w:rsid w:val="0069722D"/>
    <w:rsid w:val="006975F3"/>
    <w:rsid w:val="006A0052"/>
    <w:rsid w:val="006A0A9E"/>
    <w:rsid w:val="006A118A"/>
    <w:rsid w:val="006A1F1C"/>
    <w:rsid w:val="006A37BE"/>
    <w:rsid w:val="006A3836"/>
    <w:rsid w:val="006A3DD3"/>
    <w:rsid w:val="006A4625"/>
    <w:rsid w:val="006A47AE"/>
    <w:rsid w:val="006A5B5E"/>
    <w:rsid w:val="006A67CB"/>
    <w:rsid w:val="006B0368"/>
    <w:rsid w:val="006B0F6E"/>
    <w:rsid w:val="006B1D7B"/>
    <w:rsid w:val="006B27D4"/>
    <w:rsid w:val="006B2C9C"/>
    <w:rsid w:val="006B4818"/>
    <w:rsid w:val="006B48EB"/>
    <w:rsid w:val="006B4C00"/>
    <w:rsid w:val="006B56FC"/>
    <w:rsid w:val="006B6DDA"/>
    <w:rsid w:val="006B73D9"/>
    <w:rsid w:val="006B7DF0"/>
    <w:rsid w:val="006B7E74"/>
    <w:rsid w:val="006C0D75"/>
    <w:rsid w:val="006C1C48"/>
    <w:rsid w:val="006C3C1D"/>
    <w:rsid w:val="006C41FF"/>
    <w:rsid w:val="006C5145"/>
    <w:rsid w:val="006C64C5"/>
    <w:rsid w:val="006C65A8"/>
    <w:rsid w:val="006D05AD"/>
    <w:rsid w:val="006D0EC1"/>
    <w:rsid w:val="006D16F8"/>
    <w:rsid w:val="006D1813"/>
    <w:rsid w:val="006D24A9"/>
    <w:rsid w:val="006D2AF3"/>
    <w:rsid w:val="006D4D79"/>
    <w:rsid w:val="006D4FBD"/>
    <w:rsid w:val="006D5879"/>
    <w:rsid w:val="006D63FD"/>
    <w:rsid w:val="006D65B4"/>
    <w:rsid w:val="006D68D8"/>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9E8"/>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4AC2"/>
    <w:rsid w:val="00726730"/>
    <w:rsid w:val="00730598"/>
    <w:rsid w:val="00731C1D"/>
    <w:rsid w:val="00731C24"/>
    <w:rsid w:val="0073257E"/>
    <w:rsid w:val="00732A32"/>
    <w:rsid w:val="00732F0B"/>
    <w:rsid w:val="00732FDE"/>
    <w:rsid w:val="00733066"/>
    <w:rsid w:val="00733469"/>
    <w:rsid w:val="00733539"/>
    <w:rsid w:val="00735557"/>
    <w:rsid w:val="00736774"/>
    <w:rsid w:val="00737108"/>
    <w:rsid w:val="007379CE"/>
    <w:rsid w:val="00737B9E"/>
    <w:rsid w:val="007419A7"/>
    <w:rsid w:val="00741B17"/>
    <w:rsid w:val="00741B21"/>
    <w:rsid w:val="00741DD8"/>
    <w:rsid w:val="00741E49"/>
    <w:rsid w:val="0074250D"/>
    <w:rsid w:val="007445E2"/>
    <w:rsid w:val="00745496"/>
    <w:rsid w:val="007460DA"/>
    <w:rsid w:val="0074705B"/>
    <w:rsid w:val="007470EC"/>
    <w:rsid w:val="0075020B"/>
    <w:rsid w:val="007506EA"/>
    <w:rsid w:val="00751017"/>
    <w:rsid w:val="00751960"/>
    <w:rsid w:val="007535C7"/>
    <w:rsid w:val="00756551"/>
    <w:rsid w:val="00757769"/>
    <w:rsid w:val="0076067E"/>
    <w:rsid w:val="00761BFD"/>
    <w:rsid w:val="00761D5C"/>
    <w:rsid w:val="00761FE5"/>
    <w:rsid w:val="00762476"/>
    <w:rsid w:val="00762A18"/>
    <w:rsid w:val="00763AE2"/>
    <w:rsid w:val="0076467D"/>
    <w:rsid w:val="00764CDB"/>
    <w:rsid w:val="00765AA8"/>
    <w:rsid w:val="00766D90"/>
    <w:rsid w:val="00767C19"/>
    <w:rsid w:val="00767D4E"/>
    <w:rsid w:val="00771067"/>
    <w:rsid w:val="007722ED"/>
    <w:rsid w:val="0077408B"/>
    <w:rsid w:val="00774AF6"/>
    <w:rsid w:val="00774EC8"/>
    <w:rsid w:val="00776781"/>
    <w:rsid w:val="007776CC"/>
    <w:rsid w:val="00777CE9"/>
    <w:rsid w:val="00780195"/>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9BE"/>
    <w:rsid w:val="00796D89"/>
    <w:rsid w:val="00796DA2"/>
    <w:rsid w:val="00797813"/>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85B"/>
    <w:rsid w:val="007B6D7D"/>
    <w:rsid w:val="007B6E0E"/>
    <w:rsid w:val="007B71AC"/>
    <w:rsid w:val="007C0A5F"/>
    <w:rsid w:val="007C27FB"/>
    <w:rsid w:val="007C2C70"/>
    <w:rsid w:val="007C2CBB"/>
    <w:rsid w:val="007C309C"/>
    <w:rsid w:val="007C331C"/>
    <w:rsid w:val="007C4209"/>
    <w:rsid w:val="007C5EB9"/>
    <w:rsid w:val="007C7449"/>
    <w:rsid w:val="007C7EA5"/>
    <w:rsid w:val="007D1A95"/>
    <w:rsid w:val="007D245E"/>
    <w:rsid w:val="007D3764"/>
    <w:rsid w:val="007D485A"/>
    <w:rsid w:val="007D4989"/>
    <w:rsid w:val="007D4ED1"/>
    <w:rsid w:val="007D54FF"/>
    <w:rsid w:val="007D57D4"/>
    <w:rsid w:val="007D6315"/>
    <w:rsid w:val="007D6C6F"/>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96"/>
    <w:rsid w:val="008017AA"/>
    <w:rsid w:val="00801CBA"/>
    <w:rsid w:val="00801D92"/>
    <w:rsid w:val="00802B37"/>
    <w:rsid w:val="00804017"/>
    <w:rsid w:val="00804BCF"/>
    <w:rsid w:val="00804FA4"/>
    <w:rsid w:val="00805275"/>
    <w:rsid w:val="00806A62"/>
    <w:rsid w:val="00806E55"/>
    <w:rsid w:val="008075CE"/>
    <w:rsid w:val="00812179"/>
    <w:rsid w:val="008124E2"/>
    <w:rsid w:val="00812579"/>
    <w:rsid w:val="00813928"/>
    <w:rsid w:val="00815321"/>
    <w:rsid w:val="008166DB"/>
    <w:rsid w:val="008173E0"/>
    <w:rsid w:val="008175C1"/>
    <w:rsid w:val="008200D4"/>
    <w:rsid w:val="00820370"/>
    <w:rsid w:val="00820CC6"/>
    <w:rsid w:val="00822638"/>
    <w:rsid w:val="00822C41"/>
    <w:rsid w:val="00823583"/>
    <w:rsid w:val="00825043"/>
    <w:rsid w:val="00825267"/>
    <w:rsid w:val="008264EC"/>
    <w:rsid w:val="00827C0D"/>
    <w:rsid w:val="00830642"/>
    <w:rsid w:val="00831250"/>
    <w:rsid w:val="00831D8D"/>
    <w:rsid w:val="0083258B"/>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66E"/>
    <w:rsid w:val="008418A5"/>
    <w:rsid w:val="00843548"/>
    <w:rsid w:val="0084383C"/>
    <w:rsid w:val="00843CC0"/>
    <w:rsid w:val="00844ADD"/>
    <w:rsid w:val="0084534E"/>
    <w:rsid w:val="00846062"/>
    <w:rsid w:val="00846C46"/>
    <w:rsid w:val="008474C1"/>
    <w:rsid w:val="00847C1C"/>
    <w:rsid w:val="0085055E"/>
    <w:rsid w:val="00850566"/>
    <w:rsid w:val="00850C3B"/>
    <w:rsid w:val="00851605"/>
    <w:rsid w:val="00851B60"/>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811"/>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18C"/>
    <w:rsid w:val="00873D88"/>
    <w:rsid w:val="0087433B"/>
    <w:rsid w:val="0087621E"/>
    <w:rsid w:val="0087670D"/>
    <w:rsid w:val="008767B2"/>
    <w:rsid w:val="00877328"/>
    <w:rsid w:val="0087787A"/>
    <w:rsid w:val="008802F0"/>
    <w:rsid w:val="00880992"/>
    <w:rsid w:val="00881692"/>
    <w:rsid w:val="00883143"/>
    <w:rsid w:val="00884004"/>
    <w:rsid w:val="00884791"/>
    <w:rsid w:val="00886154"/>
    <w:rsid w:val="00886831"/>
    <w:rsid w:val="00890277"/>
    <w:rsid w:val="0089061A"/>
    <w:rsid w:val="008915C6"/>
    <w:rsid w:val="00891677"/>
    <w:rsid w:val="008919E7"/>
    <w:rsid w:val="00892AC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B7FE0"/>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93D"/>
    <w:rsid w:val="008D13C6"/>
    <w:rsid w:val="008D1B04"/>
    <w:rsid w:val="008D3235"/>
    <w:rsid w:val="008D33C8"/>
    <w:rsid w:val="008D3893"/>
    <w:rsid w:val="008D45CD"/>
    <w:rsid w:val="008D4AA7"/>
    <w:rsid w:val="008D55F1"/>
    <w:rsid w:val="008D5CD7"/>
    <w:rsid w:val="008D6BCA"/>
    <w:rsid w:val="008D718E"/>
    <w:rsid w:val="008E09C5"/>
    <w:rsid w:val="008E0AA7"/>
    <w:rsid w:val="008E2355"/>
    <w:rsid w:val="008E3151"/>
    <w:rsid w:val="008E3386"/>
    <w:rsid w:val="008E387F"/>
    <w:rsid w:val="008E4EEF"/>
    <w:rsid w:val="008E5410"/>
    <w:rsid w:val="008E5A3F"/>
    <w:rsid w:val="008E7209"/>
    <w:rsid w:val="008E7448"/>
    <w:rsid w:val="008F11BB"/>
    <w:rsid w:val="008F16FF"/>
    <w:rsid w:val="008F182F"/>
    <w:rsid w:val="008F1E95"/>
    <w:rsid w:val="008F2304"/>
    <w:rsid w:val="008F4CC0"/>
    <w:rsid w:val="008F57DD"/>
    <w:rsid w:val="008F5AEE"/>
    <w:rsid w:val="008F6C92"/>
    <w:rsid w:val="008F6EAA"/>
    <w:rsid w:val="008F7800"/>
    <w:rsid w:val="008F7BCA"/>
    <w:rsid w:val="00900F4D"/>
    <w:rsid w:val="0090167B"/>
    <w:rsid w:val="00902DEC"/>
    <w:rsid w:val="0090342E"/>
    <w:rsid w:val="00903D3A"/>
    <w:rsid w:val="009044B9"/>
    <w:rsid w:val="009047B1"/>
    <w:rsid w:val="00904C86"/>
    <w:rsid w:val="00905CAF"/>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BEF"/>
    <w:rsid w:val="00930CEC"/>
    <w:rsid w:val="00930F4A"/>
    <w:rsid w:val="0093145B"/>
    <w:rsid w:val="00932DCD"/>
    <w:rsid w:val="0093375E"/>
    <w:rsid w:val="00933BEF"/>
    <w:rsid w:val="00934EAF"/>
    <w:rsid w:val="0093787E"/>
    <w:rsid w:val="00940DAC"/>
    <w:rsid w:val="009412CC"/>
    <w:rsid w:val="0094388B"/>
    <w:rsid w:val="00943D09"/>
    <w:rsid w:val="00944826"/>
    <w:rsid w:val="009457A1"/>
    <w:rsid w:val="00947A28"/>
    <w:rsid w:val="00947C5D"/>
    <w:rsid w:val="00947CA9"/>
    <w:rsid w:val="00950478"/>
    <w:rsid w:val="00950888"/>
    <w:rsid w:val="00950AF9"/>
    <w:rsid w:val="00950B5F"/>
    <w:rsid w:val="00950D35"/>
    <w:rsid w:val="00951168"/>
    <w:rsid w:val="0095144C"/>
    <w:rsid w:val="009514E9"/>
    <w:rsid w:val="0095165B"/>
    <w:rsid w:val="00951B17"/>
    <w:rsid w:val="00951B8D"/>
    <w:rsid w:val="009522F7"/>
    <w:rsid w:val="009536A8"/>
    <w:rsid w:val="009539E9"/>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D61"/>
    <w:rsid w:val="00972E28"/>
    <w:rsid w:val="00973030"/>
    <w:rsid w:val="009733F3"/>
    <w:rsid w:val="009748E4"/>
    <w:rsid w:val="00975EC7"/>
    <w:rsid w:val="00975F9E"/>
    <w:rsid w:val="00976D65"/>
    <w:rsid w:val="00977CE6"/>
    <w:rsid w:val="009807AC"/>
    <w:rsid w:val="00980C18"/>
    <w:rsid w:val="009810E9"/>
    <w:rsid w:val="0098141C"/>
    <w:rsid w:val="009815DB"/>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435"/>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5D34"/>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084"/>
    <w:rsid w:val="009B71C2"/>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1F8D"/>
    <w:rsid w:val="009F46C8"/>
    <w:rsid w:val="009F4F2A"/>
    <w:rsid w:val="009F660B"/>
    <w:rsid w:val="009F671E"/>
    <w:rsid w:val="009F7ED1"/>
    <w:rsid w:val="00A0149B"/>
    <w:rsid w:val="00A01607"/>
    <w:rsid w:val="00A018D4"/>
    <w:rsid w:val="00A01D88"/>
    <w:rsid w:val="00A02F9D"/>
    <w:rsid w:val="00A03767"/>
    <w:rsid w:val="00A04834"/>
    <w:rsid w:val="00A05628"/>
    <w:rsid w:val="00A057B5"/>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6E66"/>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B6D"/>
    <w:rsid w:val="00A67B0E"/>
    <w:rsid w:val="00A700EA"/>
    <w:rsid w:val="00A718EF"/>
    <w:rsid w:val="00A72134"/>
    <w:rsid w:val="00A726A8"/>
    <w:rsid w:val="00A72951"/>
    <w:rsid w:val="00A73505"/>
    <w:rsid w:val="00A75E02"/>
    <w:rsid w:val="00A76E79"/>
    <w:rsid w:val="00A7771B"/>
    <w:rsid w:val="00A77B53"/>
    <w:rsid w:val="00A811F1"/>
    <w:rsid w:val="00A82887"/>
    <w:rsid w:val="00A83010"/>
    <w:rsid w:val="00A83BF5"/>
    <w:rsid w:val="00A84841"/>
    <w:rsid w:val="00A84CD1"/>
    <w:rsid w:val="00A85E2E"/>
    <w:rsid w:val="00A861F3"/>
    <w:rsid w:val="00A8728F"/>
    <w:rsid w:val="00A8756A"/>
    <w:rsid w:val="00A87F7D"/>
    <w:rsid w:val="00A906B7"/>
    <w:rsid w:val="00A9070E"/>
    <w:rsid w:val="00A92DD4"/>
    <w:rsid w:val="00A94A13"/>
    <w:rsid w:val="00A94D0F"/>
    <w:rsid w:val="00A94F13"/>
    <w:rsid w:val="00A955A3"/>
    <w:rsid w:val="00A9568C"/>
    <w:rsid w:val="00A95BED"/>
    <w:rsid w:val="00A95DF7"/>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19C"/>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63"/>
    <w:rsid w:val="00AE503A"/>
    <w:rsid w:val="00AE68E2"/>
    <w:rsid w:val="00AF0157"/>
    <w:rsid w:val="00AF0BCC"/>
    <w:rsid w:val="00AF180F"/>
    <w:rsid w:val="00AF2EC7"/>
    <w:rsid w:val="00AF3AC0"/>
    <w:rsid w:val="00AF4F4A"/>
    <w:rsid w:val="00AF6639"/>
    <w:rsid w:val="00B00C24"/>
    <w:rsid w:val="00B00F93"/>
    <w:rsid w:val="00B01273"/>
    <w:rsid w:val="00B01BBE"/>
    <w:rsid w:val="00B0246C"/>
    <w:rsid w:val="00B03F92"/>
    <w:rsid w:val="00B055D8"/>
    <w:rsid w:val="00B06CD6"/>
    <w:rsid w:val="00B06EBC"/>
    <w:rsid w:val="00B100EF"/>
    <w:rsid w:val="00B10A9D"/>
    <w:rsid w:val="00B11D2D"/>
    <w:rsid w:val="00B123F0"/>
    <w:rsid w:val="00B12891"/>
    <w:rsid w:val="00B138C3"/>
    <w:rsid w:val="00B146C1"/>
    <w:rsid w:val="00B146E7"/>
    <w:rsid w:val="00B156DF"/>
    <w:rsid w:val="00B15ABB"/>
    <w:rsid w:val="00B16973"/>
    <w:rsid w:val="00B2036A"/>
    <w:rsid w:val="00B21057"/>
    <w:rsid w:val="00B2202B"/>
    <w:rsid w:val="00B224DA"/>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058"/>
    <w:rsid w:val="00B40603"/>
    <w:rsid w:val="00B40AF6"/>
    <w:rsid w:val="00B40E66"/>
    <w:rsid w:val="00B41071"/>
    <w:rsid w:val="00B425C0"/>
    <w:rsid w:val="00B42DB6"/>
    <w:rsid w:val="00B46957"/>
    <w:rsid w:val="00B47B54"/>
    <w:rsid w:val="00B47F43"/>
    <w:rsid w:val="00B5073B"/>
    <w:rsid w:val="00B50E99"/>
    <w:rsid w:val="00B51926"/>
    <w:rsid w:val="00B51F9A"/>
    <w:rsid w:val="00B540E9"/>
    <w:rsid w:val="00B54DA7"/>
    <w:rsid w:val="00B600C6"/>
    <w:rsid w:val="00B60167"/>
    <w:rsid w:val="00B60FC0"/>
    <w:rsid w:val="00B61665"/>
    <w:rsid w:val="00B63528"/>
    <w:rsid w:val="00B63DAF"/>
    <w:rsid w:val="00B63E98"/>
    <w:rsid w:val="00B64384"/>
    <w:rsid w:val="00B65754"/>
    <w:rsid w:val="00B661AA"/>
    <w:rsid w:val="00B66242"/>
    <w:rsid w:val="00B6643D"/>
    <w:rsid w:val="00B670D3"/>
    <w:rsid w:val="00B67958"/>
    <w:rsid w:val="00B701D1"/>
    <w:rsid w:val="00B716BB"/>
    <w:rsid w:val="00B716FD"/>
    <w:rsid w:val="00B734C2"/>
    <w:rsid w:val="00B73BDA"/>
    <w:rsid w:val="00B74053"/>
    <w:rsid w:val="00B74BA1"/>
    <w:rsid w:val="00B765A0"/>
    <w:rsid w:val="00B76C02"/>
    <w:rsid w:val="00B77BD2"/>
    <w:rsid w:val="00B80A13"/>
    <w:rsid w:val="00B814CB"/>
    <w:rsid w:val="00B81B6A"/>
    <w:rsid w:val="00B820F4"/>
    <w:rsid w:val="00B835E0"/>
    <w:rsid w:val="00B8396D"/>
    <w:rsid w:val="00B86F2D"/>
    <w:rsid w:val="00B90331"/>
    <w:rsid w:val="00B903ED"/>
    <w:rsid w:val="00B90B2D"/>
    <w:rsid w:val="00B929D8"/>
    <w:rsid w:val="00B935A1"/>
    <w:rsid w:val="00B95DAD"/>
    <w:rsid w:val="00B96C0C"/>
    <w:rsid w:val="00B9734D"/>
    <w:rsid w:val="00B97732"/>
    <w:rsid w:val="00BA27F4"/>
    <w:rsid w:val="00BA2E40"/>
    <w:rsid w:val="00BA3CB7"/>
    <w:rsid w:val="00BA41DE"/>
    <w:rsid w:val="00BA556C"/>
    <w:rsid w:val="00BA655D"/>
    <w:rsid w:val="00BB0F31"/>
    <w:rsid w:val="00BB15AB"/>
    <w:rsid w:val="00BB189B"/>
    <w:rsid w:val="00BB1D21"/>
    <w:rsid w:val="00BB2E51"/>
    <w:rsid w:val="00BB3CC9"/>
    <w:rsid w:val="00BB3D77"/>
    <w:rsid w:val="00BB4BEA"/>
    <w:rsid w:val="00BB4C1A"/>
    <w:rsid w:val="00BB50AB"/>
    <w:rsid w:val="00BB6664"/>
    <w:rsid w:val="00BC01FC"/>
    <w:rsid w:val="00BC1F79"/>
    <w:rsid w:val="00BC2201"/>
    <w:rsid w:val="00BC3C7A"/>
    <w:rsid w:val="00BC48E0"/>
    <w:rsid w:val="00BC7DC6"/>
    <w:rsid w:val="00BD1039"/>
    <w:rsid w:val="00BD13B5"/>
    <w:rsid w:val="00BD2EFC"/>
    <w:rsid w:val="00BD340E"/>
    <w:rsid w:val="00BD60AD"/>
    <w:rsid w:val="00BD694E"/>
    <w:rsid w:val="00BD6C02"/>
    <w:rsid w:val="00BD7B5D"/>
    <w:rsid w:val="00BE1244"/>
    <w:rsid w:val="00BE165D"/>
    <w:rsid w:val="00BE2394"/>
    <w:rsid w:val="00BE2702"/>
    <w:rsid w:val="00BE4326"/>
    <w:rsid w:val="00BE5234"/>
    <w:rsid w:val="00BE5F4F"/>
    <w:rsid w:val="00BE60DB"/>
    <w:rsid w:val="00BF0191"/>
    <w:rsid w:val="00BF13EC"/>
    <w:rsid w:val="00BF1C07"/>
    <w:rsid w:val="00BF2894"/>
    <w:rsid w:val="00BF3DEE"/>
    <w:rsid w:val="00BF54AC"/>
    <w:rsid w:val="00BF54BD"/>
    <w:rsid w:val="00BF6B8E"/>
    <w:rsid w:val="00C025A5"/>
    <w:rsid w:val="00C03C78"/>
    <w:rsid w:val="00C04FD3"/>
    <w:rsid w:val="00C062AD"/>
    <w:rsid w:val="00C065A2"/>
    <w:rsid w:val="00C07919"/>
    <w:rsid w:val="00C103F9"/>
    <w:rsid w:val="00C104AC"/>
    <w:rsid w:val="00C110E1"/>
    <w:rsid w:val="00C1198F"/>
    <w:rsid w:val="00C11FA1"/>
    <w:rsid w:val="00C12379"/>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51"/>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948"/>
    <w:rsid w:val="00C5503B"/>
    <w:rsid w:val="00C55A32"/>
    <w:rsid w:val="00C564F2"/>
    <w:rsid w:val="00C56F11"/>
    <w:rsid w:val="00C61F3A"/>
    <w:rsid w:val="00C623BB"/>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780"/>
    <w:rsid w:val="00C7776C"/>
    <w:rsid w:val="00C8398D"/>
    <w:rsid w:val="00C84BC2"/>
    <w:rsid w:val="00C85139"/>
    <w:rsid w:val="00C85657"/>
    <w:rsid w:val="00C860C1"/>
    <w:rsid w:val="00C91C88"/>
    <w:rsid w:val="00C939C3"/>
    <w:rsid w:val="00C93DD7"/>
    <w:rsid w:val="00C94228"/>
    <w:rsid w:val="00C95E76"/>
    <w:rsid w:val="00C96245"/>
    <w:rsid w:val="00C96D56"/>
    <w:rsid w:val="00C977E6"/>
    <w:rsid w:val="00C97FEC"/>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0126"/>
    <w:rsid w:val="00CC152E"/>
    <w:rsid w:val="00CC2493"/>
    <w:rsid w:val="00CC3222"/>
    <w:rsid w:val="00CC35F1"/>
    <w:rsid w:val="00CC35FF"/>
    <w:rsid w:val="00CD0E6E"/>
    <w:rsid w:val="00CD23AE"/>
    <w:rsid w:val="00CD263E"/>
    <w:rsid w:val="00CD27DF"/>
    <w:rsid w:val="00CD2D8A"/>
    <w:rsid w:val="00CD3A68"/>
    <w:rsid w:val="00CD3BAC"/>
    <w:rsid w:val="00CD3FF2"/>
    <w:rsid w:val="00CD4A65"/>
    <w:rsid w:val="00CD531F"/>
    <w:rsid w:val="00CD6FA3"/>
    <w:rsid w:val="00CE2184"/>
    <w:rsid w:val="00CE2314"/>
    <w:rsid w:val="00CE3B7F"/>
    <w:rsid w:val="00CE3FA2"/>
    <w:rsid w:val="00CE41A0"/>
    <w:rsid w:val="00CE4958"/>
    <w:rsid w:val="00CE578D"/>
    <w:rsid w:val="00CE68E2"/>
    <w:rsid w:val="00CE706E"/>
    <w:rsid w:val="00CE70B1"/>
    <w:rsid w:val="00CE7AE4"/>
    <w:rsid w:val="00CF0034"/>
    <w:rsid w:val="00CF0A4C"/>
    <w:rsid w:val="00CF150A"/>
    <w:rsid w:val="00CF2225"/>
    <w:rsid w:val="00CF25E7"/>
    <w:rsid w:val="00CF3C77"/>
    <w:rsid w:val="00CF45A2"/>
    <w:rsid w:val="00CF4D71"/>
    <w:rsid w:val="00CF52E7"/>
    <w:rsid w:val="00CF64B5"/>
    <w:rsid w:val="00CF7853"/>
    <w:rsid w:val="00D004ED"/>
    <w:rsid w:val="00D0260F"/>
    <w:rsid w:val="00D030FD"/>
    <w:rsid w:val="00D03708"/>
    <w:rsid w:val="00D0643E"/>
    <w:rsid w:val="00D06776"/>
    <w:rsid w:val="00D06E46"/>
    <w:rsid w:val="00D06F95"/>
    <w:rsid w:val="00D1033B"/>
    <w:rsid w:val="00D1158C"/>
    <w:rsid w:val="00D11600"/>
    <w:rsid w:val="00D119A2"/>
    <w:rsid w:val="00D12908"/>
    <w:rsid w:val="00D12E31"/>
    <w:rsid w:val="00D137F9"/>
    <w:rsid w:val="00D1458C"/>
    <w:rsid w:val="00D1620E"/>
    <w:rsid w:val="00D16867"/>
    <w:rsid w:val="00D16EEC"/>
    <w:rsid w:val="00D2047A"/>
    <w:rsid w:val="00D20631"/>
    <w:rsid w:val="00D207FC"/>
    <w:rsid w:val="00D20EEA"/>
    <w:rsid w:val="00D2260B"/>
    <w:rsid w:val="00D22D49"/>
    <w:rsid w:val="00D23930"/>
    <w:rsid w:val="00D23A23"/>
    <w:rsid w:val="00D23A6C"/>
    <w:rsid w:val="00D24D8A"/>
    <w:rsid w:val="00D24DA4"/>
    <w:rsid w:val="00D25235"/>
    <w:rsid w:val="00D25383"/>
    <w:rsid w:val="00D25670"/>
    <w:rsid w:val="00D26152"/>
    <w:rsid w:val="00D301FF"/>
    <w:rsid w:val="00D3257F"/>
    <w:rsid w:val="00D340E2"/>
    <w:rsid w:val="00D36887"/>
    <w:rsid w:val="00D37563"/>
    <w:rsid w:val="00D379EB"/>
    <w:rsid w:val="00D400B8"/>
    <w:rsid w:val="00D4022C"/>
    <w:rsid w:val="00D41023"/>
    <w:rsid w:val="00D41C6C"/>
    <w:rsid w:val="00D42465"/>
    <w:rsid w:val="00D42E5B"/>
    <w:rsid w:val="00D439D1"/>
    <w:rsid w:val="00D43BD1"/>
    <w:rsid w:val="00D43C68"/>
    <w:rsid w:val="00D444B2"/>
    <w:rsid w:val="00D453E4"/>
    <w:rsid w:val="00D47226"/>
    <w:rsid w:val="00D50B21"/>
    <w:rsid w:val="00D51349"/>
    <w:rsid w:val="00D527AF"/>
    <w:rsid w:val="00D529E1"/>
    <w:rsid w:val="00D534C2"/>
    <w:rsid w:val="00D5410F"/>
    <w:rsid w:val="00D564DF"/>
    <w:rsid w:val="00D56593"/>
    <w:rsid w:val="00D576DD"/>
    <w:rsid w:val="00D57CB4"/>
    <w:rsid w:val="00D61477"/>
    <w:rsid w:val="00D619E2"/>
    <w:rsid w:val="00D61DE5"/>
    <w:rsid w:val="00D62036"/>
    <w:rsid w:val="00D620CC"/>
    <w:rsid w:val="00D62E90"/>
    <w:rsid w:val="00D634B8"/>
    <w:rsid w:val="00D63EF3"/>
    <w:rsid w:val="00D64441"/>
    <w:rsid w:val="00D645F8"/>
    <w:rsid w:val="00D65497"/>
    <w:rsid w:val="00D654DA"/>
    <w:rsid w:val="00D6609E"/>
    <w:rsid w:val="00D66717"/>
    <w:rsid w:val="00D67A9F"/>
    <w:rsid w:val="00D67C20"/>
    <w:rsid w:val="00D67F43"/>
    <w:rsid w:val="00D70C1B"/>
    <w:rsid w:val="00D70E5C"/>
    <w:rsid w:val="00D7146C"/>
    <w:rsid w:val="00D718CD"/>
    <w:rsid w:val="00D72467"/>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2F9C"/>
    <w:rsid w:val="00D94213"/>
    <w:rsid w:val="00D94BEB"/>
    <w:rsid w:val="00D94EA5"/>
    <w:rsid w:val="00D95F32"/>
    <w:rsid w:val="00DA000E"/>
    <w:rsid w:val="00DA024A"/>
    <w:rsid w:val="00DA07EE"/>
    <w:rsid w:val="00DA0A58"/>
    <w:rsid w:val="00DA1C85"/>
    <w:rsid w:val="00DA1CC9"/>
    <w:rsid w:val="00DA2E58"/>
    <w:rsid w:val="00DA328E"/>
    <w:rsid w:val="00DA3AA6"/>
    <w:rsid w:val="00DA46C1"/>
    <w:rsid w:val="00DA70DD"/>
    <w:rsid w:val="00DA75AE"/>
    <w:rsid w:val="00DB088F"/>
    <w:rsid w:val="00DB0AA6"/>
    <w:rsid w:val="00DB0B4A"/>
    <w:rsid w:val="00DB1487"/>
    <w:rsid w:val="00DB19B4"/>
    <w:rsid w:val="00DB19F1"/>
    <w:rsid w:val="00DB26AE"/>
    <w:rsid w:val="00DB4411"/>
    <w:rsid w:val="00DB466D"/>
    <w:rsid w:val="00DB5FD0"/>
    <w:rsid w:val="00DB7395"/>
    <w:rsid w:val="00DB75C2"/>
    <w:rsid w:val="00DB772E"/>
    <w:rsid w:val="00DB7E2C"/>
    <w:rsid w:val="00DC027B"/>
    <w:rsid w:val="00DC0A64"/>
    <w:rsid w:val="00DC0FC4"/>
    <w:rsid w:val="00DC1B9A"/>
    <w:rsid w:val="00DC2344"/>
    <w:rsid w:val="00DC2E4F"/>
    <w:rsid w:val="00DC384C"/>
    <w:rsid w:val="00DC40C4"/>
    <w:rsid w:val="00DC4AFD"/>
    <w:rsid w:val="00DC4B34"/>
    <w:rsid w:val="00DC4D87"/>
    <w:rsid w:val="00DC4D8A"/>
    <w:rsid w:val="00DC6DF6"/>
    <w:rsid w:val="00DC7BFE"/>
    <w:rsid w:val="00DD08C7"/>
    <w:rsid w:val="00DD1A10"/>
    <w:rsid w:val="00DD200D"/>
    <w:rsid w:val="00DD2990"/>
    <w:rsid w:val="00DD2FE9"/>
    <w:rsid w:val="00DD35A9"/>
    <w:rsid w:val="00DD3721"/>
    <w:rsid w:val="00DD3A7E"/>
    <w:rsid w:val="00DD434E"/>
    <w:rsid w:val="00DD4402"/>
    <w:rsid w:val="00DD4A05"/>
    <w:rsid w:val="00DD60D0"/>
    <w:rsid w:val="00DD6200"/>
    <w:rsid w:val="00DD686C"/>
    <w:rsid w:val="00DD6E86"/>
    <w:rsid w:val="00DE0983"/>
    <w:rsid w:val="00DE0B1C"/>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639"/>
    <w:rsid w:val="00E00816"/>
    <w:rsid w:val="00E0239F"/>
    <w:rsid w:val="00E0267B"/>
    <w:rsid w:val="00E034C9"/>
    <w:rsid w:val="00E04441"/>
    <w:rsid w:val="00E04E0B"/>
    <w:rsid w:val="00E05453"/>
    <w:rsid w:val="00E05F03"/>
    <w:rsid w:val="00E06370"/>
    <w:rsid w:val="00E06B7B"/>
    <w:rsid w:val="00E06E20"/>
    <w:rsid w:val="00E07DD9"/>
    <w:rsid w:val="00E102F8"/>
    <w:rsid w:val="00E12FCF"/>
    <w:rsid w:val="00E130ED"/>
    <w:rsid w:val="00E13273"/>
    <w:rsid w:val="00E13379"/>
    <w:rsid w:val="00E139EE"/>
    <w:rsid w:val="00E14D83"/>
    <w:rsid w:val="00E14FA6"/>
    <w:rsid w:val="00E15A0D"/>
    <w:rsid w:val="00E16640"/>
    <w:rsid w:val="00E1740F"/>
    <w:rsid w:val="00E200CF"/>
    <w:rsid w:val="00E22EC8"/>
    <w:rsid w:val="00E24287"/>
    <w:rsid w:val="00E272C7"/>
    <w:rsid w:val="00E31367"/>
    <w:rsid w:val="00E3181C"/>
    <w:rsid w:val="00E32EF3"/>
    <w:rsid w:val="00E33608"/>
    <w:rsid w:val="00E33E21"/>
    <w:rsid w:val="00E340B7"/>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4FDD"/>
    <w:rsid w:val="00E55338"/>
    <w:rsid w:val="00E569AF"/>
    <w:rsid w:val="00E5774E"/>
    <w:rsid w:val="00E57EEB"/>
    <w:rsid w:val="00E60318"/>
    <w:rsid w:val="00E60BA8"/>
    <w:rsid w:val="00E61E25"/>
    <w:rsid w:val="00E61E28"/>
    <w:rsid w:val="00E628E4"/>
    <w:rsid w:val="00E647F7"/>
    <w:rsid w:val="00E65FF5"/>
    <w:rsid w:val="00E66857"/>
    <w:rsid w:val="00E66B76"/>
    <w:rsid w:val="00E67556"/>
    <w:rsid w:val="00E7252F"/>
    <w:rsid w:val="00E73FC2"/>
    <w:rsid w:val="00E74481"/>
    <w:rsid w:val="00E74517"/>
    <w:rsid w:val="00E754A9"/>
    <w:rsid w:val="00E755D7"/>
    <w:rsid w:val="00E7566D"/>
    <w:rsid w:val="00E76200"/>
    <w:rsid w:val="00E76E91"/>
    <w:rsid w:val="00E774B4"/>
    <w:rsid w:val="00E778F5"/>
    <w:rsid w:val="00E80E7C"/>
    <w:rsid w:val="00E8140D"/>
    <w:rsid w:val="00E81779"/>
    <w:rsid w:val="00E8205B"/>
    <w:rsid w:val="00E82444"/>
    <w:rsid w:val="00E82E35"/>
    <w:rsid w:val="00E8341C"/>
    <w:rsid w:val="00E84C80"/>
    <w:rsid w:val="00E8602B"/>
    <w:rsid w:val="00E86B5F"/>
    <w:rsid w:val="00E87D05"/>
    <w:rsid w:val="00E91F96"/>
    <w:rsid w:val="00E92E99"/>
    <w:rsid w:val="00E968FD"/>
    <w:rsid w:val="00E96D55"/>
    <w:rsid w:val="00E97993"/>
    <w:rsid w:val="00EA0D5D"/>
    <w:rsid w:val="00EA1192"/>
    <w:rsid w:val="00EA153F"/>
    <w:rsid w:val="00EA2788"/>
    <w:rsid w:val="00EA2C6E"/>
    <w:rsid w:val="00EA42CE"/>
    <w:rsid w:val="00EA4964"/>
    <w:rsid w:val="00EA4F1A"/>
    <w:rsid w:val="00EB02DE"/>
    <w:rsid w:val="00EB0A07"/>
    <w:rsid w:val="00EB18BE"/>
    <w:rsid w:val="00EB1B69"/>
    <w:rsid w:val="00EB1C78"/>
    <w:rsid w:val="00EB2A70"/>
    <w:rsid w:val="00EB3B46"/>
    <w:rsid w:val="00EB45AB"/>
    <w:rsid w:val="00EB4F08"/>
    <w:rsid w:val="00EB6F3A"/>
    <w:rsid w:val="00EC1C3E"/>
    <w:rsid w:val="00EC2E07"/>
    <w:rsid w:val="00EC43C7"/>
    <w:rsid w:val="00EC465D"/>
    <w:rsid w:val="00EC5C89"/>
    <w:rsid w:val="00EC66D2"/>
    <w:rsid w:val="00EC67E7"/>
    <w:rsid w:val="00ED0001"/>
    <w:rsid w:val="00ED0A1B"/>
    <w:rsid w:val="00ED21BC"/>
    <w:rsid w:val="00ED2FEC"/>
    <w:rsid w:val="00ED3F67"/>
    <w:rsid w:val="00ED440A"/>
    <w:rsid w:val="00ED7971"/>
    <w:rsid w:val="00EE0748"/>
    <w:rsid w:val="00EE14DA"/>
    <w:rsid w:val="00EE29A0"/>
    <w:rsid w:val="00EE2CEA"/>
    <w:rsid w:val="00EE3365"/>
    <w:rsid w:val="00EE48DF"/>
    <w:rsid w:val="00EE4AB3"/>
    <w:rsid w:val="00EE62FE"/>
    <w:rsid w:val="00EE7405"/>
    <w:rsid w:val="00EF033E"/>
    <w:rsid w:val="00EF06EC"/>
    <w:rsid w:val="00EF14FF"/>
    <w:rsid w:val="00EF2BFE"/>
    <w:rsid w:val="00EF2D85"/>
    <w:rsid w:val="00EF402C"/>
    <w:rsid w:val="00EF45E0"/>
    <w:rsid w:val="00EF4E6F"/>
    <w:rsid w:val="00EF5C82"/>
    <w:rsid w:val="00EF6771"/>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BB"/>
    <w:rsid w:val="00F222CD"/>
    <w:rsid w:val="00F24EA4"/>
    <w:rsid w:val="00F2625A"/>
    <w:rsid w:val="00F3093A"/>
    <w:rsid w:val="00F31A03"/>
    <w:rsid w:val="00F3283C"/>
    <w:rsid w:val="00F32B5B"/>
    <w:rsid w:val="00F32D0F"/>
    <w:rsid w:val="00F343F0"/>
    <w:rsid w:val="00F34620"/>
    <w:rsid w:val="00F34AAB"/>
    <w:rsid w:val="00F34C4D"/>
    <w:rsid w:val="00F350CF"/>
    <w:rsid w:val="00F35582"/>
    <w:rsid w:val="00F37004"/>
    <w:rsid w:val="00F376A1"/>
    <w:rsid w:val="00F37B8E"/>
    <w:rsid w:val="00F404B2"/>
    <w:rsid w:val="00F41746"/>
    <w:rsid w:val="00F41E79"/>
    <w:rsid w:val="00F4315F"/>
    <w:rsid w:val="00F445F6"/>
    <w:rsid w:val="00F4512F"/>
    <w:rsid w:val="00F45763"/>
    <w:rsid w:val="00F45BCF"/>
    <w:rsid w:val="00F45BEA"/>
    <w:rsid w:val="00F45CFE"/>
    <w:rsid w:val="00F45E3D"/>
    <w:rsid w:val="00F46877"/>
    <w:rsid w:val="00F47F3E"/>
    <w:rsid w:val="00F530E6"/>
    <w:rsid w:val="00F532C7"/>
    <w:rsid w:val="00F54741"/>
    <w:rsid w:val="00F54EE5"/>
    <w:rsid w:val="00F55358"/>
    <w:rsid w:val="00F5603C"/>
    <w:rsid w:val="00F5605C"/>
    <w:rsid w:val="00F564B9"/>
    <w:rsid w:val="00F57909"/>
    <w:rsid w:val="00F57947"/>
    <w:rsid w:val="00F612D6"/>
    <w:rsid w:val="00F63400"/>
    <w:rsid w:val="00F636C6"/>
    <w:rsid w:val="00F6433D"/>
    <w:rsid w:val="00F6573E"/>
    <w:rsid w:val="00F662EB"/>
    <w:rsid w:val="00F67606"/>
    <w:rsid w:val="00F70327"/>
    <w:rsid w:val="00F70FEF"/>
    <w:rsid w:val="00F72FA8"/>
    <w:rsid w:val="00F75415"/>
    <w:rsid w:val="00F773F9"/>
    <w:rsid w:val="00F77ADB"/>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07"/>
    <w:rsid w:val="00F92E3F"/>
    <w:rsid w:val="00F938D2"/>
    <w:rsid w:val="00F93AA5"/>
    <w:rsid w:val="00F94B00"/>
    <w:rsid w:val="00F96389"/>
    <w:rsid w:val="00F9650E"/>
    <w:rsid w:val="00F96B73"/>
    <w:rsid w:val="00F977C7"/>
    <w:rsid w:val="00FA0632"/>
    <w:rsid w:val="00FA0890"/>
    <w:rsid w:val="00FA0B9A"/>
    <w:rsid w:val="00FA164A"/>
    <w:rsid w:val="00FA3F3E"/>
    <w:rsid w:val="00FA4272"/>
    <w:rsid w:val="00FA4855"/>
    <w:rsid w:val="00FA4ACD"/>
    <w:rsid w:val="00FA6428"/>
    <w:rsid w:val="00FA7144"/>
    <w:rsid w:val="00FA7184"/>
    <w:rsid w:val="00FB1D9D"/>
    <w:rsid w:val="00FB3304"/>
    <w:rsid w:val="00FB46B8"/>
    <w:rsid w:val="00FB475E"/>
    <w:rsid w:val="00FB4B38"/>
    <w:rsid w:val="00FB52AB"/>
    <w:rsid w:val="00FB54BB"/>
    <w:rsid w:val="00FB5AC0"/>
    <w:rsid w:val="00FB6C91"/>
    <w:rsid w:val="00FB74E8"/>
    <w:rsid w:val="00FC0263"/>
    <w:rsid w:val="00FC0348"/>
    <w:rsid w:val="00FC0FB5"/>
    <w:rsid w:val="00FC102A"/>
    <w:rsid w:val="00FC154C"/>
    <w:rsid w:val="00FC1AFB"/>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D6983"/>
    <w:rsid w:val="00FE00D9"/>
    <w:rsid w:val="00FE1186"/>
    <w:rsid w:val="00FE177A"/>
    <w:rsid w:val="00FE240A"/>
    <w:rsid w:val="00FE3E3C"/>
    <w:rsid w:val="00FE43E7"/>
    <w:rsid w:val="00FE4B66"/>
    <w:rsid w:val="00FE4F6E"/>
    <w:rsid w:val="00FE583F"/>
    <w:rsid w:val="00FE5CC4"/>
    <w:rsid w:val="00FE6B13"/>
    <w:rsid w:val="00FE74E7"/>
    <w:rsid w:val="00FE7575"/>
    <w:rsid w:val="00FE7C95"/>
    <w:rsid w:val="00FF1070"/>
    <w:rsid w:val="00FF13E2"/>
    <w:rsid w:val="00FF2237"/>
    <w:rsid w:val="00FF4953"/>
    <w:rsid w:val="00FF5DC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semiHidden/>
    <w:unhideWhenUsed/>
    <w:qFormat/>
    <w:locked/>
    <w:rsid w:val="00802B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unhideWhenUsed/>
    <w:rsid w:val="00BF2894"/>
    <w:rPr>
      <w:sz w:val="20"/>
      <w:szCs w:val="20"/>
    </w:rPr>
  </w:style>
  <w:style w:type="character" w:customStyle="1" w:styleId="FootnoteTextChar">
    <w:name w:val="Footnote Text Char"/>
    <w:basedOn w:val="DefaultParagraphFont"/>
    <w:link w:val="FootnoteText"/>
    <w:uiPriority w:val="99"/>
    <w:rsid w:val="00BF2894"/>
  </w:style>
  <w:style w:type="character" w:styleId="FootnoteReference">
    <w:name w:val="footnote reference"/>
    <w:uiPriority w:val="99"/>
    <w:unhideWhenUsed/>
    <w:rsid w:val="00BF2894"/>
    <w:rPr>
      <w:vertAlign w:val="superscript"/>
    </w:rPr>
  </w:style>
  <w:style w:type="character" w:customStyle="1" w:styleId="Heading3Char">
    <w:name w:val="Heading 3 Char"/>
    <w:basedOn w:val="DefaultParagraphFont"/>
    <w:link w:val="Heading3"/>
    <w:semiHidden/>
    <w:rsid w:val="00802B37"/>
    <w:rPr>
      <w:rFonts w:asciiTheme="majorHAnsi" w:eastAsiaTheme="majorEastAsia" w:hAnsiTheme="majorHAnsi" w:cstheme="majorBidi"/>
      <w:b/>
      <w:bCs/>
      <w:color w:val="4F81BD" w:themeColor="accent1"/>
      <w:sz w:val="24"/>
      <w:szCs w:val="24"/>
    </w:rPr>
  </w:style>
  <w:style w:type="paragraph" w:customStyle="1" w:styleId="Standard">
    <w:name w:val="Standard"/>
    <w:rsid w:val="00905CAF"/>
    <w:pPr>
      <w:suppressAutoHyphens/>
      <w:autoSpaceDN w:val="0"/>
      <w:spacing w:after="160" w:line="254" w:lineRule="auto"/>
      <w:textAlignment w:val="baseline"/>
    </w:pPr>
    <w:rPr>
      <w:rFonts w:ascii="Calibri" w:eastAsia="SimSun" w:hAnsi="Calibri" w:cs="F"/>
      <w:kern w:val="3"/>
      <w:sz w:val="22"/>
      <w:szCs w:val="22"/>
      <w:lang w:eastAsia="en-US"/>
    </w:rPr>
  </w:style>
  <w:style w:type="paragraph" w:customStyle="1" w:styleId="Default">
    <w:name w:val="Default"/>
    <w:rsid w:val="009539E9"/>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semiHidden/>
    <w:unhideWhenUsed/>
    <w:qFormat/>
    <w:locked/>
    <w:rsid w:val="00802B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unhideWhenUsed/>
    <w:rsid w:val="00BF2894"/>
    <w:rPr>
      <w:sz w:val="20"/>
      <w:szCs w:val="20"/>
    </w:rPr>
  </w:style>
  <w:style w:type="character" w:customStyle="1" w:styleId="FootnoteTextChar">
    <w:name w:val="Footnote Text Char"/>
    <w:basedOn w:val="DefaultParagraphFont"/>
    <w:link w:val="FootnoteText"/>
    <w:uiPriority w:val="99"/>
    <w:rsid w:val="00BF2894"/>
  </w:style>
  <w:style w:type="character" w:styleId="FootnoteReference">
    <w:name w:val="footnote reference"/>
    <w:uiPriority w:val="99"/>
    <w:unhideWhenUsed/>
    <w:rsid w:val="00BF2894"/>
    <w:rPr>
      <w:vertAlign w:val="superscript"/>
    </w:rPr>
  </w:style>
  <w:style w:type="character" w:customStyle="1" w:styleId="Heading3Char">
    <w:name w:val="Heading 3 Char"/>
    <w:basedOn w:val="DefaultParagraphFont"/>
    <w:link w:val="Heading3"/>
    <w:semiHidden/>
    <w:rsid w:val="00802B37"/>
    <w:rPr>
      <w:rFonts w:asciiTheme="majorHAnsi" w:eastAsiaTheme="majorEastAsia" w:hAnsiTheme="majorHAnsi" w:cstheme="majorBidi"/>
      <w:b/>
      <w:bCs/>
      <w:color w:val="4F81BD" w:themeColor="accent1"/>
      <w:sz w:val="24"/>
      <w:szCs w:val="24"/>
    </w:rPr>
  </w:style>
  <w:style w:type="paragraph" w:customStyle="1" w:styleId="Standard">
    <w:name w:val="Standard"/>
    <w:rsid w:val="00905CAF"/>
    <w:pPr>
      <w:suppressAutoHyphens/>
      <w:autoSpaceDN w:val="0"/>
      <w:spacing w:after="160" w:line="254" w:lineRule="auto"/>
      <w:textAlignment w:val="baseline"/>
    </w:pPr>
    <w:rPr>
      <w:rFonts w:ascii="Calibri" w:eastAsia="SimSun" w:hAnsi="Calibri" w:cs="F"/>
      <w:kern w:val="3"/>
      <w:sz w:val="22"/>
      <w:szCs w:val="22"/>
      <w:lang w:eastAsia="en-US"/>
    </w:rPr>
  </w:style>
  <w:style w:type="paragraph" w:customStyle="1" w:styleId="Default">
    <w:name w:val="Default"/>
    <w:rsid w:val="009539E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229907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59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353C-2BED-47A3-B104-F43C5A9A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8748</Words>
  <Characters>4987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"Nodrošinājuma valsts aģentūras maksas pakalpojumu cenrādis"</vt:lpstr>
    </vt:vector>
  </TitlesOfParts>
  <Manager>Iekšlietu ministrija</Manager>
  <Company>Nodrošinājuma valsts aģentūra</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"Nodrošinājuma valsts aģentūras maksas pakalpojumu cenrādis"</dc:title>
  <dc:subject>Izziņa par atzinumos sniegtajiem iebildumiem</dc:subject>
  <dc:creator>Vanda Skole</dc:creator>
  <dc:description>Skole, tel.67829047_x000d_
vanda.skole@agentura.iem.gov.lv</dc:description>
  <cp:lastModifiedBy>Anete Būmeistere</cp:lastModifiedBy>
  <cp:revision>4</cp:revision>
  <cp:lastPrinted>2019-09-12T06:11:00Z</cp:lastPrinted>
  <dcterms:created xsi:type="dcterms:W3CDTF">2019-11-05T07:56:00Z</dcterms:created>
  <dcterms:modified xsi:type="dcterms:W3CDTF">2019-11-05T08:27:00Z</dcterms:modified>
</cp:coreProperties>
</file>