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30938" w14:textId="02D89B37" w:rsidR="00D74C6E" w:rsidRPr="008C0B46" w:rsidRDefault="000546CF" w:rsidP="00D74C6E">
      <w:pPr>
        <w:spacing w:line="240" w:lineRule="auto"/>
        <w:jc w:val="center"/>
        <w:rPr>
          <w:b/>
          <w:sz w:val="28"/>
          <w:szCs w:val="28"/>
        </w:rPr>
      </w:pPr>
      <w:r w:rsidRPr="008C0B46">
        <w:rPr>
          <w:b/>
          <w:sz w:val="28"/>
          <w:szCs w:val="28"/>
        </w:rPr>
        <w:t>Informatīvais ziņojums</w:t>
      </w:r>
    </w:p>
    <w:p w14:paraId="4AC747B9" w14:textId="77777777" w:rsidR="00D74C6E" w:rsidRPr="008C0B46" w:rsidRDefault="00D74C6E" w:rsidP="00D74C6E">
      <w:pPr>
        <w:spacing w:line="240" w:lineRule="auto"/>
        <w:jc w:val="center"/>
        <w:rPr>
          <w:b/>
          <w:sz w:val="28"/>
          <w:szCs w:val="28"/>
        </w:rPr>
      </w:pPr>
    </w:p>
    <w:p w14:paraId="1B318C6C" w14:textId="3708C0FA" w:rsidR="0039011F" w:rsidRPr="008C0B46" w:rsidRDefault="000546CF" w:rsidP="0015189A">
      <w:pPr>
        <w:spacing w:line="240" w:lineRule="auto"/>
        <w:jc w:val="center"/>
        <w:rPr>
          <w:b/>
          <w:sz w:val="28"/>
          <w:szCs w:val="28"/>
        </w:rPr>
      </w:pPr>
      <w:r w:rsidRPr="008C0B46">
        <w:rPr>
          <w:b/>
          <w:sz w:val="28"/>
          <w:szCs w:val="28"/>
        </w:rPr>
        <w:t xml:space="preserve">par Eiropas Savienības Tieslietu un iekšlietu ministru padomes </w:t>
      </w:r>
      <w:r w:rsidR="000512A7" w:rsidRPr="008C0B46">
        <w:rPr>
          <w:b/>
          <w:sz w:val="28"/>
          <w:szCs w:val="28"/>
        </w:rPr>
        <w:t xml:space="preserve">sanāksmi </w:t>
      </w:r>
      <w:r w:rsidR="00FB6261" w:rsidRPr="008C0B46">
        <w:rPr>
          <w:b/>
          <w:sz w:val="28"/>
          <w:szCs w:val="28"/>
        </w:rPr>
        <w:t>201</w:t>
      </w:r>
      <w:r w:rsidR="00FF4DFE" w:rsidRPr="008C0B46">
        <w:rPr>
          <w:b/>
          <w:sz w:val="28"/>
          <w:szCs w:val="28"/>
        </w:rPr>
        <w:t>9</w:t>
      </w:r>
      <w:r w:rsidR="00BA1577" w:rsidRPr="008C0B46">
        <w:rPr>
          <w:b/>
          <w:sz w:val="28"/>
          <w:szCs w:val="28"/>
        </w:rPr>
        <w:t>.</w:t>
      </w:r>
      <w:r w:rsidR="00FB6261" w:rsidRPr="008C0B46">
        <w:rPr>
          <w:b/>
          <w:sz w:val="28"/>
          <w:szCs w:val="28"/>
        </w:rPr>
        <w:t>gada</w:t>
      </w:r>
      <w:r w:rsidR="000512A7" w:rsidRPr="008C0B46">
        <w:rPr>
          <w:b/>
          <w:sz w:val="28"/>
          <w:szCs w:val="28"/>
        </w:rPr>
        <w:t xml:space="preserve"> </w:t>
      </w:r>
      <w:r w:rsidR="006F3FB9" w:rsidRPr="008C0B46">
        <w:rPr>
          <w:b/>
          <w:sz w:val="28"/>
          <w:szCs w:val="28"/>
        </w:rPr>
        <w:t>2</w:t>
      </w:r>
      <w:r w:rsidR="00FA24E7" w:rsidRPr="008C0B46">
        <w:rPr>
          <w:b/>
          <w:sz w:val="28"/>
          <w:szCs w:val="28"/>
        </w:rPr>
        <w:t>.-</w:t>
      </w:r>
      <w:r w:rsidR="006F3FB9" w:rsidRPr="008C0B46">
        <w:rPr>
          <w:b/>
          <w:sz w:val="28"/>
          <w:szCs w:val="28"/>
        </w:rPr>
        <w:t>3</w:t>
      </w:r>
      <w:r w:rsidR="002F0DA9" w:rsidRPr="008C0B46">
        <w:rPr>
          <w:b/>
          <w:sz w:val="28"/>
          <w:szCs w:val="28"/>
        </w:rPr>
        <w:t>.</w:t>
      </w:r>
      <w:r w:rsidR="006F3FB9" w:rsidRPr="008C0B46">
        <w:rPr>
          <w:b/>
          <w:sz w:val="28"/>
          <w:szCs w:val="28"/>
        </w:rPr>
        <w:t>decembrī</w:t>
      </w:r>
    </w:p>
    <w:p w14:paraId="7E69FD42" w14:textId="77777777" w:rsidR="0015189A" w:rsidRPr="008C0B46" w:rsidRDefault="0015189A" w:rsidP="00D74C6E">
      <w:pPr>
        <w:spacing w:line="240" w:lineRule="auto"/>
        <w:rPr>
          <w:sz w:val="28"/>
          <w:szCs w:val="28"/>
        </w:rPr>
      </w:pPr>
    </w:p>
    <w:p w14:paraId="56E4BB1D" w14:textId="77777777" w:rsidR="000546CF" w:rsidRPr="008C0B46" w:rsidRDefault="0047262F" w:rsidP="00D74C6E">
      <w:pPr>
        <w:spacing w:line="240" w:lineRule="auto"/>
        <w:jc w:val="center"/>
        <w:rPr>
          <w:b/>
          <w:sz w:val="28"/>
          <w:szCs w:val="28"/>
        </w:rPr>
      </w:pPr>
      <w:r w:rsidRPr="008C0B46">
        <w:rPr>
          <w:b/>
          <w:sz w:val="28"/>
          <w:szCs w:val="28"/>
        </w:rPr>
        <w:t>I</w:t>
      </w:r>
      <w:r w:rsidR="00C95CD3" w:rsidRPr="008C0B46">
        <w:rPr>
          <w:b/>
          <w:sz w:val="28"/>
          <w:szCs w:val="28"/>
        </w:rPr>
        <w:t>.</w:t>
      </w:r>
      <w:r w:rsidR="000546CF" w:rsidRPr="008C0B46">
        <w:rPr>
          <w:b/>
          <w:sz w:val="28"/>
          <w:szCs w:val="28"/>
        </w:rPr>
        <w:t xml:space="preserve"> Eiropas Savienības Tieslietu un iekšlietu ministru padomes sanāksmes darba kārtība</w:t>
      </w:r>
    </w:p>
    <w:p w14:paraId="38C2DBF4" w14:textId="704DAA97" w:rsidR="009A5211" w:rsidRPr="008C0B46" w:rsidRDefault="009A5211" w:rsidP="00D74C6E">
      <w:pPr>
        <w:spacing w:line="240" w:lineRule="auto"/>
        <w:jc w:val="both"/>
        <w:rPr>
          <w:sz w:val="28"/>
          <w:szCs w:val="28"/>
        </w:rPr>
      </w:pPr>
    </w:p>
    <w:p w14:paraId="46EC70E4" w14:textId="79497C5E" w:rsidR="009A5211" w:rsidRPr="008C0B46" w:rsidRDefault="00FB6261" w:rsidP="009A5211">
      <w:pPr>
        <w:spacing w:after="240" w:line="240" w:lineRule="auto"/>
        <w:ind w:firstLine="567"/>
        <w:jc w:val="both"/>
        <w:rPr>
          <w:sz w:val="28"/>
          <w:szCs w:val="28"/>
        </w:rPr>
      </w:pPr>
      <w:r w:rsidRPr="008C0B46">
        <w:rPr>
          <w:sz w:val="28"/>
          <w:szCs w:val="28"/>
        </w:rPr>
        <w:t>201</w:t>
      </w:r>
      <w:r w:rsidR="00FF4DFE" w:rsidRPr="008C0B46">
        <w:rPr>
          <w:sz w:val="28"/>
          <w:szCs w:val="28"/>
        </w:rPr>
        <w:t>9</w:t>
      </w:r>
      <w:r w:rsidR="008F7DD0" w:rsidRPr="008C0B46">
        <w:rPr>
          <w:sz w:val="28"/>
          <w:szCs w:val="28"/>
        </w:rPr>
        <w:t>.</w:t>
      </w:r>
      <w:r w:rsidR="00FA24E7" w:rsidRPr="008C0B46">
        <w:rPr>
          <w:sz w:val="28"/>
          <w:szCs w:val="28"/>
        </w:rPr>
        <w:t xml:space="preserve"> </w:t>
      </w:r>
      <w:r w:rsidRPr="008C0B46">
        <w:rPr>
          <w:sz w:val="28"/>
          <w:szCs w:val="28"/>
        </w:rPr>
        <w:t>gada</w:t>
      </w:r>
      <w:r w:rsidR="000546CF" w:rsidRPr="008C0B46">
        <w:rPr>
          <w:sz w:val="28"/>
          <w:szCs w:val="28"/>
        </w:rPr>
        <w:t xml:space="preserve"> </w:t>
      </w:r>
      <w:r w:rsidR="006F3FB9" w:rsidRPr="008C0B46">
        <w:rPr>
          <w:sz w:val="28"/>
          <w:szCs w:val="28"/>
        </w:rPr>
        <w:t>2</w:t>
      </w:r>
      <w:r w:rsidR="00FA24E7" w:rsidRPr="008C0B46">
        <w:rPr>
          <w:sz w:val="28"/>
          <w:szCs w:val="28"/>
        </w:rPr>
        <w:t>.-</w:t>
      </w:r>
      <w:r w:rsidR="006F3FB9" w:rsidRPr="008C0B46">
        <w:rPr>
          <w:sz w:val="28"/>
          <w:szCs w:val="28"/>
        </w:rPr>
        <w:t>3</w:t>
      </w:r>
      <w:r w:rsidR="002F0DA9" w:rsidRPr="008C0B46">
        <w:rPr>
          <w:sz w:val="28"/>
          <w:szCs w:val="28"/>
        </w:rPr>
        <w:t>.</w:t>
      </w:r>
      <w:r w:rsidR="00FA24E7" w:rsidRPr="008C0B46">
        <w:rPr>
          <w:sz w:val="28"/>
          <w:szCs w:val="28"/>
        </w:rPr>
        <w:t xml:space="preserve"> </w:t>
      </w:r>
      <w:r w:rsidR="006F3FB9" w:rsidRPr="008C0B46">
        <w:rPr>
          <w:sz w:val="28"/>
          <w:szCs w:val="28"/>
        </w:rPr>
        <w:t>decembrī</w:t>
      </w:r>
      <w:r w:rsidR="002F0DA9" w:rsidRPr="008C0B46">
        <w:rPr>
          <w:sz w:val="28"/>
          <w:szCs w:val="28"/>
        </w:rPr>
        <w:t xml:space="preserve"> </w:t>
      </w:r>
      <w:r w:rsidR="006F3FB9" w:rsidRPr="008C0B46">
        <w:rPr>
          <w:sz w:val="28"/>
          <w:szCs w:val="28"/>
        </w:rPr>
        <w:t xml:space="preserve">Briselē </w:t>
      </w:r>
      <w:r w:rsidR="000546CF" w:rsidRPr="008C0B46">
        <w:rPr>
          <w:sz w:val="28"/>
          <w:szCs w:val="28"/>
        </w:rPr>
        <w:t xml:space="preserve">notiks </w:t>
      </w:r>
      <w:r w:rsidR="000E670F" w:rsidRPr="008C0B46">
        <w:rPr>
          <w:sz w:val="28"/>
          <w:szCs w:val="28"/>
        </w:rPr>
        <w:t xml:space="preserve">kārtējā </w:t>
      </w:r>
      <w:r w:rsidR="000546CF" w:rsidRPr="008C0B46">
        <w:rPr>
          <w:sz w:val="28"/>
          <w:szCs w:val="28"/>
        </w:rPr>
        <w:t xml:space="preserve">Eiropas Savienības (turpmāk – ES) Tieslietu un iekšlietu ministru padomes (turpmāk – Padome) sanāksme. </w:t>
      </w:r>
      <w:r w:rsidR="00E05E96" w:rsidRPr="008C0B46">
        <w:rPr>
          <w:sz w:val="28"/>
          <w:szCs w:val="28"/>
        </w:rPr>
        <w:t xml:space="preserve">Sanāksmes darba kārtībā ir iekļauti </w:t>
      </w:r>
      <w:r w:rsidR="008F7DD0" w:rsidRPr="008C0B46">
        <w:rPr>
          <w:sz w:val="28"/>
          <w:szCs w:val="28"/>
        </w:rPr>
        <w:t>šādi iekšlietu jomas jautājumi:</w:t>
      </w:r>
    </w:p>
    <w:p w14:paraId="4A3A2C58" w14:textId="1AAE2020" w:rsidR="00AB2B1E" w:rsidRPr="008C0B46" w:rsidRDefault="00AB2B1E" w:rsidP="009A5211">
      <w:pPr>
        <w:pStyle w:val="ListParagraph"/>
        <w:widowControl/>
        <w:numPr>
          <w:ilvl w:val="0"/>
          <w:numId w:val="21"/>
        </w:numPr>
        <w:spacing w:after="240" w:line="240" w:lineRule="auto"/>
        <w:jc w:val="both"/>
        <w:rPr>
          <w:b/>
          <w:sz w:val="28"/>
          <w:szCs w:val="28"/>
        </w:rPr>
      </w:pPr>
      <w:r w:rsidRPr="008C0B46">
        <w:rPr>
          <w:b/>
          <w:i/>
          <w:sz w:val="28"/>
          <w:szCs w:val="28"/>
        </w:rPr>
        <w:t>Sadarbspējas īstenošana</w:t>
      </w:r>
    </w:p>
    <w:p w14:paraId="6C7690CE" w14:textId="560056BB" w:rsidR="00CE21C6" w:rsidRPr="008C0B46" w:rsidRDefault="00F74667" w:rsidP="009A5211">
      <w:pPr>
        <w:widowControl/>
        <w:suppressAutoHyphens/>
        <w:spacing w:after="240" w:line="240" w:lineRule="auto"/>
        <w:jc w:val="both"/>
        <w:rPr>
          <w:sz w:val="28"/>
          <w:szCs w:val="28"/>
        </w:rPr>
      </w:pPr>
      <w:r w:rsidRPr="008C0B46">
        <w:rPr>
          <w:sz w:val="28"/>
          <w:szCs w:val="28"/>
        </w:rPr>
        <w:t>Š</w:t>
      </w:r>
      <w:r w:rsidR="00AB2B1E" w:rsidRPr="008C0B46">
        <w:rPr>
          <w:sz w:val="28"/>
          <w:szCs w:val="28"/>
        </w:rPr>
        <w:t>.g. 11. jūnij</w:t>
      </w:r>
      <w:r w:rsidR="00514FFC" w:rsidRPr="008C0B46">
        <w:rPr>
          <w:sz w:val="28"/>
          <w:szCs w:val="28"/>
        </w:rPr>
        <w:t>ā</w:t>
      </w:r>
      <w:r w:rsidR="00AB2B1E" w:rsidRPr="008C0B46">
        <w:rPr>
          <w:sz w:val="28"/>
          <w:szCs w:val="28"/>
        </w:rPr>
        <w:t xml:space="preserve"> spēkā stājās </w:t>
      </w:r>
      <w:r w:rsidR="00CE21C6" w:rsidRPr="008C0B46">
        <w:rPr>
          <w:sz w:val="28"/>
          <w:szCs w:val="28"/>
        </w:rPr>
        <w:t>jaunās</w:t>
      </w:r>
      <w:r w:rsidR="00AB2B1E" w:rsidRPr="008C0B46">
        <w:rPr>
          <w:sz w:val="28"/>
          <w:szCs w:val="28"/>
        </w:rPr>
        <w:t xml:space="preserve"> Sadarbspējas </w:t>
      </w:r>
      <w:r w:rsidR="00A019F2" w:rsidRPr="008C0B46">
        <w:rPr>
          <w:sz w:val="28"/>
          <w:szCs w:val="28"/>
        </w:rPr>
        <w:t>r</w:t>
      </w:r>
      <w:r w:rsidR="00AB2B1E" w:rsidRPr="008C0B46">
        <w:rPr>
          <w:sz w:val="28"/>
          <w:szCs w:val="28"/>
        </w:rPr>
        <w:t>egulas</w:t>
      </w:r>
      <w:r w:rsidR="00CE21C6" w:rsidRPr="008C0B46">
        <w:rPr>
          <w:rStyle w:val="FootnoteReference"/>
          <w:b w:val="0"/>
          <w:sz w:val="28"/>
          <w:szCs w:val="28"/>
        </w:rPr>
        <w:footnoteReference w:id="1"/>
      </w:r>
      <w:r w:rsidR="00A019F2" w:rsidRPr="008C0B46">
        <w:rPr>
          <w:sz w:val="28"/>
          <w:szCs w:val="28"/>
        </w:rPr>
        <w:t xml:space="preserve">, kas </w:t>
      </w:r>
      <w:r w:rsidR="00CE21C6" w:rsidRPr="008C0B46">
        <w:rPr>
          <w:rFonts w:eastAsia="MS Mincho"/>
          <w:sz w:val="28"/>
          <w:szCs w:val="28"/>
        </w:rPr>
        <w:t xml:space="preserve">izveido </w:t>
      </w:r>
      <w:r w:rsidR="00A019F2" w:rsidRPr="008C0B46">
        <w:rPr>
          <w:rFonts w:eastAsia="MS Mincho"/>
          <w:sz w:val="28"/>
          <w:szCs w:val="28"/>
        </w:rPr>
        <w:t xml:space="preserve">tiesisko </w:t>
      </w:r>
      <w:r w:rsidR="00CE21C6" w:rsidRPr="008C0B46">
        <w:rPr>
          <w:rFonts w:eastAsia="MS Mincho"/>
          <w:sz w:val="28"/>
          <w:szCs w:val="28"/>
        </w:rPr>
        <w:t xml:space="preserve">ietvaru sadarbspējai starp ES informācijas sistēmām (policijas un tiesu iestāžu sadarbība, patvērums un migrācija; robežas un </w:t>
      </w:r>
      <w:r w:rsidR="00A019F2" w:rsidRPr="008C0B46">
        <w:rPr>
          <w:rFonts w:eastAsia="MS Mincho"/>
          <w:sz w:val="28"/>
          <w:szCs w:val="28"/>
        </w:rPr>
        <w:t xml:space="preserve">vīzas). Sadarbspējas regulu </w:t>
      </w:r>
      <w:r w:rsidR="00CE21C6" w:rsidRPr="008C0B46">
        <w:rPr>
          <w:sz w:val="28"/>
          <w:szCs w:val="28"/>
          <w:lang w:eastAsia="lv-LV"/>
        </w:rPr>
        <w:t xml:space="preserve">vispārējais mērķis ir </w:t>
      </w:r>
      <w:r w:rsidR="0055742C" w:rsidRPr="008C0B46">
        <w:rPr>
          <w:sz w:val="28"/>
          <w:szCs w:val="28"/>
          <w:lang w:eastAsia="lv-LV"/>
        </w:rPr>
        <w:t xml:space="preserve">(1) uzlabot Šengenas ārējās robežas pārvaldību un (2) sniegt ieguldījumu </w:t>
      </w:r>
      <w:r w:rsidR="00A40D3E" w:rsidRPr="008C0B46">
        <w:rPr>
          <w:sz w:val="28"/>
          <w:szCs w:val="28"/>
          <w:lang w:eastAsia="lv-LV"/>
        </w:rPr>
        <w:t>ES</w:t>
      </w:r>
      <w:r w:rsidR="0055742C" w:rsidRPr="008C0B46">
        <w:rPr>
          <w:sz w:val="28"/>
          <w:szCs w:val="28"/>
          <w:lang w:eastAsia="lv-LV"/>
        </w:rPr>
        <w:t xml:space="preserve"> iekšējā drošībā.</w:t>
      </w:r>
      <w:r w:rsidR="00CE21C6" w:rsidRPr="008C0B46">
        <w:rPr>
          <w:sz w:val="28"/>
          <w:szCs w:val="28"/>
        </w:rPr>
        <w:t xml:space="preserve"> </w:t>
      </w:r>
    </w:p>
    <w:p w14:paraId="1C1EF841" w14:textId="7EFAA64F" w:rsidR="00A019F2" w:rsidRPr="008C0B46" w:rsidRDefault="00CE21C6" w:rsidP="009A5211">
      <w:pPr>
        <w:widowControl/>
        <w:spacing w:after="240" w:line="240" w:lineRule="auto"/>
        <w:jc w:val="both"/>
        <w:rPr>
          <w:sz w:val="28"/>
          <w:szCs w:val="28"/>
          <w:lang w:eastAsia="lv-LV"/>
        </w:rPr>
      </w:pPr>
      <w:r w:rsidRPr="008C0B46">
        <w:rPr>
          <w:sz w:val="28"/>
          <w:szCs w:val="28"/>
          <w:lang w:eastAsia="lv-LV"/>
        </w:rPr>
        <w:t xml:space="preserve">Sadarbspējas </w:t>
      </w:r>
      <w:r w:rsidR="00A019F2" w:rsidRPr="008C0B46">
        <w:rPr>
          <w:sz w:val="28"/>
          <w:szCs w:val="28"/>
          <w:lang w:eastAsia="lv-LV"/>
        </w:rPr>
        <w:t>r</w:t>
      </w:r>
      <w:r w:rsidRPr="008C0B46">
        <w:rPr>
          <w:sz w:val="28"/>
          <w:szCs w:val="28"/>
          <w:lang w:eastAsia="lv-LV"/>
        </w:rPr>
        <w:t xml:space="preserve">egulu tvērumā ir ietvertas tādas esošās </w:t>
      </w:r>
      <w:r w:rsidR="007B6680" w:rsidRPr="008C0B46">
        <w:rPr>
          <w:sz w:val="28"/>
          <w:szCs w:val="28"/>
          <w:lang w:eastAsia="lv-LV"/>
        </w:rPr>
        <w:t>ES</w:t>
      </w:r>
      <w:r w:rsidRPr="008C0B46">
        <w:rPr>
          <w:sz w:val="28"/>
          <w:szCs w:val="28"/>
          <w:lang w:eastAsia="lv-LV"/>
        </w:rPr>
        <w:t xml:space="preserve"> informācijas sistēmas kā SIS</w:t>
      </w:r>
      <w:r w:rsidRPr="008C0B46">
        <w:rPr>
          <w:sz w:val="28"/>
          <w:szCs w:val="28"/>
          <w:vertAlign w:val="superscript"/>
          <w:lang w:eastAsia="lv-LV"/>
        </w:rPr>
        <w:footnoteReference w:id="2"/>
      </w:r>
      <w:r w:rsidRPr="008C0B46">
        <w:rPr>
          <w:sz w:val="28"/>
          <w:szCs w:val="28"/>
          <w:lang w:eastAsia="lv-LV"/>
        </w:rPr>
        <w:t>, VIS</w:t>
      </w:r>
      <w:r w:rsidRPr="008C0B46">
        <w:rPr>
          <w:sz w:val="28"/>
          <w:szCs w:val="28"/>
          <w:vertAlign w:val="superscript"/>
          <w:lang w:eastAsia="lv-LV"/>
        </w:rPr>
        <w:footnoteReference w:id="3"/>
      </w:r>
      <w:r w:rsidRPr="008C0B46">
        <w:rPr>
          <w:sz w:val="28"/>
          <w:szCs w:val="28"/>
          <w:lang w:eastAsia="lv-LV"/>
        </w:rPr>
        <w:t xml:space="preserve"> un </w:t>
      </w:r>
      <w:proofErr w:type="spellStart"/>
      <w:r w:rsidRPr="008C0B46">
        <w:rPr>
          <w:sz w:val="28"/>
          <w:szCs w:val="28"/>
          <w:lang w:eastAsia="lv-LV"/>
        </w:rPr>
        <w:t>Eurodac</w:t>
      </w:r>
      <w:proofErr w:type="spellEnd"/>
      <w:r w:rsidRPr="008C0B46">
        <w:rPr>
          <w:sz w:val="28"/>
          <w:szCs w:val="28"/>
          <w:vertAlign w:val="superscript"/>
          <w:lang w:eastAsia="lv-LV"/>
        </w:rPr>
        <w:footnoteReference w:id="4"/>
      </w:r>
      <w:r w:rsidRPr="008C0B46">
        <w:rPr>
          <w:sz w:val="28"/>
          <w:szCs w:val="28"/>
          <w:lang w:eastAsia="lv-LV"/>
        </w:rPr>
        <w:t xml:space="preserve"> un tādas plānotās </w:t>
      </w:r>
      <w:r w:rsidR="00A40D3E" w:rsidRPr="008C0B46">
        <w:rPr>
          <w:sz w:val="28"/>
          <w:szCs w:val="28"/>
          <w:lang w:eastAsia="lv-LV"/>
        </w:rPr>
        <w:t>ES</w:t>
      </w:r>
      <w:r w:rsidRPr="008C0B46">
        <w:rPr>
          <w:sz w:val="28"/>
          <w:szCs w:val="28"/>
          <w:lang w:eastAsia="lv-LV"/>
        </w:rPr>
        <w:t xml:space="preserve"> informācijas sistēmas kā </w:t>
      </w:r>
      <w:r w:rsidR="00C72622" w:rsidRPr="008C0B46">
        <w:rPr>
          <w:sz w:val="28"/>
          <w:szCs w:val="28"/>
          <w:lang w:eastAsia="lv-LV"/>
        </w:rPr>
        <w:t>EES</w:t>
      </w:r>
      <w:r w:rsidRPr="008C0B46">
        <w:rPr>
          <w:sz w:val="28"/>
          <w:szCs w:val="28"/>
          <w:vertAlign w:val="superscript"/>
          <w:lang w:eastAsia="lv-LV"/>
        </w:rPr>
        <w:footnoteReference w:id="5"/>
      </w:r>
      <w:r w:rsidRPr="008C0B46">
        <w:rPr>
          <w:sz w:val="28"/>
          <w:szCs w:val="28"/>
          <w:lang w:eastAsia="lv-LV"/>
        </w:rPr>
        <w:t>, ETIAS</w:t>
      </w:r>
      <w:r w:rsidRPr="008C0B46">
        <w:rPr>
          <w:sz w:val="28"/>
          <w:szCs w:val="28"/>
          <w:vertAlign w:val="superscript"/>
          <w:lang w:eastAsia="lv-LV"/>
        </w:rPr>
        <w:footnoteReference w:id="6"/>
      </w:r>
      <w:r w:rsidRPr="008C0B46">
        <w:rPr>
          <w:sz w:val="28"/>
          <w:szCs w:val="28"/>
          <w:lang w:eastAsia="lv-LV"/>
        </w:rPr>
        <w:t xml:space="preserve"> un ECRIS-TCN sistēma</w:t>
      </w:r>
      <w:r w:rsidRPr="008C0B46">
        <w:rPr>
          <w:sz w:val="28"/>
          <w:szCs w:val="28"/>
          <w:vertAlign w:val="superscript"/>
          <w:lang w:eastAsia="lv-LV"/>
        </w:rPr>
        <w:footnoteReference w:id="7"/>
      </w:r>
      <w:r w:rsidRPr="008C0B46">
        <w:rPr>
          <w:sz w:val="28"/>
          <w:szCs w:val="28"/>
          <w:lang w:eastAsia="lv-LV"/>
        </w:rPr>
        <w:t>.</w:t>
      </w:r>
    </w:p>
    <w:p w14:paraId="71933F5E" w14:textId="19EAF465" w:rsidR="00CE21C6" w:rsidRPr="008C0B46" w:rsidRDefault="00A019F2" w:rsidP="009A5211">
      <w:pPr>
        <w:widowControl/>
        <w:autoSpaceDE w:val="0"/>
        <w:autoSpaceDN w:val="0"/>
        <w:adjustRightInd w:val="0"/>
        <w:spacing w:after="240" w:line="240" w:lineRule="auto"/>
        <w:jc w:val="both"/>
        <w:rPr>
          <w:sz w:val="28"/>
          <w:szCs w:val="28"/>
        </w:rPr>
      </w:pPr>
      <w:r w:rsidRPr="008C0B46">
        <w:rPr>
          <w:sz w:val="28"/>
          <w:szCs w:val="28"/>
        </w:rPr>
        <w:t>Jāatzīmē, ka pirms sadarbspējas attīstības ir jādefinē vairāki tehniskie elementi. Proti, Komisijai ir jāpieņem attiecīgie deleģētie akti, kā arī par attiecīgajiem aktiem jākonsultē katras dalībvalst</w:t>
      </w:r>
      <w:r w:rsidR="00E0467B" w:rsidRPr="008C0B46">
        <w:rPr>
          <w:sz w:val="28"/>
          <w:szCs w:val="28"/>
        </w:rPr>
        <w:t>s</w:t>
      </w:r>
      <w:r w:rsidRPr="008C0B46">
        <w:rPr>
          <w:sz w:val="28"/>
          <w:szCs w:val="28"/>
        </w:rPr>
        <w:t xml:space="preserve"> ieceltie eksperti. Tāpat Komisijai cieši jāseko Sadarbspējas regulu ieviešanai nacionālajā līmenī. </w:t>
      </w:r>
    </w:p>
    <w:p w14:paraId="429A0A0E" w14:textId="1BC9AA21" w:rsidR="009A5211" w:rsidRPr="008C0B46" w:rsidRDefault="00A019F2" w:rsidP="009A5211">
      <w:pPr>
        <w:widowControl/>
        <w:suppressAutoHyphens/>
        <w:spacing w:after="240" w:line="240" w:lineRule="auto"/>
        <w:jc w:val="both"/>
        <w:rPr>
          <w:sz w:val="28"/>
          <w:szCs w:val="28"/>
        </w:rPr>
      </w:pPr>
      <w:r w:rsidRPr="008C0B46">
        <w:rPr>
          <w:sz w:val="28"/>
          <w:szCs w:val="28"/>
        </w:rPr>
        <w:t>Ievērojot, ka S</w:t>
      </w:r>
      <w:r w:rsidR="00CE21C6" w:rsidRPr="008C0B46">
        <w:rPr>
          <w:sz w:val="28"/>
          <w:szCs w:val="28"/>
        </w:rPr>
        <w:t xml:space="preserve">adarbspējas regulu īstenošana ir </w:t>
      </w:r>
      <w:r w:rsidR="009E3CA4" w:rsidRPr="008C0B46">
        <w:rPr>
          <w:sz w:val="28"/>
          <w:szCs w:val="28"/>
        </w:rPr>
        <w:t xml:space="preserve">noteikta par </w:t>
      </w:r>
      <w:r w:rsidR="007B6680" w:rsidRPr="008C0B46">
        <w:rPr>
          <w:sz w:val="28"/>
          <w:szCs w:val="28"/>
        </w:rPr>
        <w:t xml:space="preserve">ES </w:t>
      </w:r>
      <w:r w:rsidR="009E3CA4" w:rsidRPr="008C0B46">
        <w:rPr>
          <w:sz w:val="28"/>
          <w:szCs w:val="28"/>
        </w:rPr>
        <w:t>politisk</w:t>
      </w:r>
      <w:r w:rsidR="007B6680" w:rsidRPr="008C0B46">
        <w:rPr>
          <w:sz w:val="28"/>
          <w:szCs w:val="28"/>
        </w:rPr>
        <w:t>o</w:t>
      </w:r>
      <w:r w:rsidR="009E3CA4" w:rsidRPr="008C0B46">
        <w:rPr>
          <w:sz w:val="28"/>
          <w:szCs w:val="28"/>
        </w:rPr>
        <w:t xml:space="preserve"> prioritāti, </w:t>
      </w:r>
      <w:r w:rsidR="00C361CD" w:rsidRPr="008C0B46">
        <w:rPr>
          <w:sz w:val="28"/>
          <w:szCs w:val="28"/>
        </w:rPr>
        <w:t>mi</w:t>
      </w:r>
      <w:r w:rsidR="001A4D9C" w:rsidRPr="008C0B46">
        <w:rPr>
          <w:sz w:val="28"/>
          <w:szCs w:val="28"/>
        </w:rPr>
        <w:t xml:space="preserve">nistriem padomes sanāksmē </w:t>
      </w:r>
      <w:r w:rsidR="007B6680" w:rsidRPr="008C0B46">
        <w:rPr>
          <w:sz w:val="28"/>
          <w:szCs w:val="28"/>
        </w:rPr>
        <w:t>tiks sniegta</w:t>
      </w:r>
      <w:r w:rsidR="001A4D9C" w:rsidRPr="008C0B46">
        <w:rPr>
          <w:sz w:val="28"/>
          <w:szCs w:val="28"/>
        </w:rPr>
        <w:t xml:space="preserve"> aktuālāk</w:t>
      </w:r>
      <w:r w:rsidR="007B6680" w:rsidRPr="008C0B46">
        <w:rPr>
          <w:sz w:val="28"/>
          <w:szCs w:val="28"/>
        </w:rPr>
        <w:t>ā</w:t>
      </w:r>
      <w:r w:rsidR="001A4D9C" w:rsidRPr="008C0B46">
        <w:rPr>
          <w:sz w:val="28"/>
          <w:szCs w:val="28"/>
        </w:rPr>
        <w:t xml:space="preserve"> informācij</w:t>
      </w:r>
      <w:r w:rsidR="007B6680" w:rsidRPr="008C0B46">
        <w:rPr>
          <w:sz w:val="28"/>
          <w:szCs w:val="28"/>
        </w:rPr>
        <w:t>a</w:t>
      </w:r>
      <w:r w:rsidR="001A4D9C" w:rsidRPr="008C0B46">
        <w:rPr>
          <w:sz w:val="28"/>
          <w:szCs w:val="28"/>
        </w:rPr>
        <w:t xml:space="preserve"> par sadarbspējas </w:t>
      </w:r>
      <w:r w:rsidR="00514FFC" w:rsidRPr="008C0B46">
        <w:rPr>
          <w:sz w:val="28"/>
          <w:szCs w:val="28"/>
        </w:rPr>
        <w:t xml:space="preserve">īstenošanas </w:t>
      </w:r>
      <w:r w:rsidR="001A4D9C" w:rsidRPr="008C0B46">
        <w:rPr>
          <w:sz w:val="28"/>
          <w:szCs w:val="28"/>
        </w:rPr>
        <w:t xml:space="preserve">gaitu. </w:t>
      </w:r>
      <w:r w:rsidR="0079544F" w:rsidRPr="008C0B46">
        <w:rPr>
          <w:iCs/>
          <w:sz w:val="28"/>
          <w:szCs w:val="28"/>
        </w:rPr>
        <w:t xml:space="preserve">Tāpat ministriem būs iespēja izteikties par </w:t>
      </w:r>
      <w:r w:rsidR="008C0B46" w:rsidRPr="008C0B46">
        <w:rPr>
          <w:iCs/>
          <w:sz w:val="28"/>
          <w:szCs w:val="28"/>
        </w:rPr>
        <w:t>dalībvalstij</w:t>
      </w:r>
      <w:r w:rsidR="0079544F" w:rsidRPr="008C0B46">
        <w:rPr>
          <w:iCs/>
          <w:sz w:val="28"/>
          <w:szCs w:val="28"/>
        </w:rPr>
        <w:t xml:space="preserve"> aktuālajiem jautājumiem.</w:t>
      </w:r>
    </w:p>
    <w:p w14:paraId="51475300" w14:textId="5DB9F9AC" w:rsidR="00C361CD" w:rsidRPr="008C0B46" w:rsidRDefault="00C361CD" w:rsidP="009A5211">
      <w:pPr>
        <w:widowControl/>
        <w:spacing w:after="240" w:line="240" w:lineRule="auto"/>
        <w:jc w:val="both"/>
        <w:rPr>
          <w:b/>
          <w:i/>
          <w:sz w:val="28"/>
          <w:szCs w:val="28"/>
        </w:rPr>
      </w:pPr>
      <w:r w:rsidRPr="008C0B46">
        <w:rPr>
          <w:b/>
          <w:i/>
          <w:sz w:val="28"/>
          <w:szCs w:val="28"/>
        </w:rPr>
        <w:t>Latvijas viedoklis:</w:t>
      </w:r>
    </w:p>
    <w:p w14:paraId="1D314861" w14:textId="11FD1B31" w:rsidR="00A13071" w:rsidRPr="008C0B46" w:rsidRDefault="00A13071" w:rsidP="009A5211">
      <w:pPr>
        <w:widowControl/>
        <w:suppressAutoHyphens/>
        <w:spacing w:after="240" w:line="240" w:lineRule="auto"/>
        <w:jc w:val="both"/>
        <w:rPr>
          <w:i/>
          <w:sz w:val="28"/>
          <w:szCs w:val="28"/>
        </w:rPr>
      </w:pPr>
      <w:r w:rsidRPr="008C0B46">
        <w:rPr>
          <w:i/>
          <w:sz w:val="28"/>
          <w:szCs w:val="28"/>
        </w:rPr>
        <w:t>Latvija</w:t>
      </w:r>
      <w:r w:rsidRPr="008C0B46">
        <w:rPr>
          <w:b/>
          <w:i/>
          <w:sz w:val="28"/>
          <w:szCs w:val="28"/>
        </w:rPr>
        <w:t xml:space="preserve"> uzskata</w:t>
      </w:r>
      <w:r w:rsidRPr="008C0B46">
        <w:rPr>
          <w:i/>
          <w:sz w:val="28"/>
          <w:szCs w:val="28"/>
        </w:rPr>
        <w:t xml:space="preserve">, ka Sadarbspējas regulu efektīva un pilnvērtīga ieviešana ir viens no būtiskākajiem kritērijiem, lai nākotnē kompetentās iestādes varētu maksimāli ātri </w:t>
      </w:r>
      <w:r w:rsidR="00361B0F" w:rsidRPr="008C0B46">
        <w:rPr>
          <w:i/>
          <w:sz w:val="28"/>
          <w:szCs w:val="28"/>
        </w:rPr>
        <w:t xml:space="preserve">un kvalitatīvi </w:t>
      </w:r>
      <w:r w:rsidRPr="008C0B46">
        <w:rPr>
          <w:i/>
          <w:sz w:val="28"/>
          <w:szCs w:val="28"/>
        </w:rPr>
        <w:t xml:space="preserve">iegūt to funkciju īstenošanai nepieciešamo informāciju no </w:t>
      </w:r>
      <w:r w:rsidR="00361B0F" w:rsidRPr="008C0B46">
        <w:rPr>
          <w:i/>
          <w:sz w:val="28"/>
          <w:szCs w:val="28"/>
        </w:rPr>
        <w:lastRenderedPageBreak/>
        <w:t xml:space="preserve">attiecīgo </w:t>
      </w:r>
      <w:r w:rsidR="00A40D3E" w:rsidRPr="008C0B46">
        <w:rPr>
          <w:i/>
          <w:sz w:val="28"/>
          <w:szCs w:val="28"/>
        </w:rPr>
        <w:t>ES</w:t>
      </w:r>
      <w:r w:rsidRPr="008C0B46">
        <w:rPr>
          <w:i/>
          <w:sz w:val="28"/>
          <w:szCs w:val="28"/>
        </w:rPr>
        <w:t xml:space="preserve"> informācijas </w:t>
      </w:r>
      <w:r w:rsidR="00361B0F" w:rsidRPr="008C0B46">
        <w:rPr>
          <w:i/>
          <w:sz w:val="28"/>
          <w:szCs w:val="28"/>
        </w:rPr>
        <w:t>sistēm</w:t>
      </w:r>
      <w:r w:rsidR="0079544F" w:rsidRPr="008C0B46">
        <w:rPr>
          <w:i/>
          <w:sz w:val="28"/>
          <w:szCs w:val="28"/>
        </w:rPr>
        <w:t>u</w:t>
      </w:r>
      <w:r w:rsidR="00361B0F" w:rsidRPr="008C0B46">
        <w:rPr>
          <w:i/>
          <w:sz w:val="28"/>
          <w:szCs w:val="28"/>
        </w:rPr>
        <w:t xml:space="preserve"> platformas, tādā veidā veicinot </w:t>
      </w:r>
      <w:r w:rsidRPr="008C0B46">
        <w:rPr>
          <w:i/>
          <w:sz w:val="28"/>
          <w:szCs w:val="28"/>
        </w:rPr>
        <w:t>iekšējās drošības</w:t>
      </w:r>
      <w:r w:rsidR="00361B0F" w:rsidRPr="008C0B46">
        <w:rPr>
          <w:i/>
          <w:sz w:val="28"/>
          <w:szCs w:val="28"/>
        </w:rPr>
        <w:t xml:space="preserve"> stabilitāti</w:t>
      </w:r>
      <w:r w:rsidRPr="008C0B46">
        <w:rPr>
          <w:i/>
          <w:sz w:val="28"/>
          <w:szCs w:val="28"/>
        </w:rPr>
        <w:t>.</w:t>
      </w:r>
    </w:p>
    <w:p w14:paraId="08710D47" w14:textId="657C0955" w:rsidR="009A5211" w:rsidRPr="008C0B46" w:rsidRDefault="00502E50" w:rsidP="009A5211">
      <w:pPr>
        <w:widowControl/>
        <w:suppressAutoHyphens/>
        <w:spacing w:after="240" w:line="240" w:lineRule="auto"/>
        <w:jc w:val="both"/>
        <w:rPr>
          <w:i/>
          <w:sz w:val="28"/>
          <w:szCs w:val="28"/>
        </w:rPr>
      </w:pPr>
      <w:r w:rsidRPr="008C0B46">
        <w:rPr>
          <w:i/>
          <w:sz w:val="28"/>
          <w:szCs w:val="28"/>
        </w:rPr>
        <w:t xml:space="preserve">Ievērojot minēto, </w:t>
      </w:r>
      <w:r w:rsidR="00361B0F" w:rsidRPr="008C0B46">
        <w:rPr>
          <w:i/>
          <w:sz w:val="28"/>
          <w:szCs w:val="28"/>
        </w:rPr>
        <w:t>Latvija</w:t>
      </w:r>
      <w:r w:rsidR="00361B0F" w:rsidRPr="008C0B46">
        <w:rPr>
          <w:b/>
          <w:i/>
          <w:sz w:val="28"/>
          <w:szCs w:val="28"/>
        </w:rPr>
        <w:t xml:space="preserve"> </w:t>
      </w:r>
      <w:r w:rsidRPr="008C0B46">
        <w:rPr>
          <w:b/>
          <w:i/>
          <w:sz w:val="28"/>
          <w:szCs w:val="28"/>
        </w:rPr>
        <w:t>nacionāli veic nepieciešamos pasākumus</w:t>
      </w:r>
      <w:r w:rsidRPr="008C0B46">
        <w:rPr>
          <w:i/>
          <w:sz w:val="28"/>
          <w:szCs w:val="28"/>
        </w:rPr>
        <w:t xml:space="preserve">, lai īstenotu Sadarbspējas regulu prasības (piemēram, ir izveidota starpinstitūciju Vadības komiteja, kurā ir iekļautas visas iesaistītās institūcijas, kas ir atbildīgas par projekta īstenošanu). </w:t>
      </w:r>
    </w:p>
    <w:p w14:paraId="62104928" w14:textId="2833BEB3" w:rsidR="00CA4BF2" w:rsidRPr="008C0B46" w:rsidRDefault="00196454" w:rsidP="009A5211">
      <w:pPr>
        <w:pStyle w:val="ListParagraph"/>
        <w:widowControl/>
        <w:numPr>
          <w:ilvl w:val="0"/>
          <w:numId w:val="21"/>
        </w:numPr>
        <w:suppressAutoHyphens/>
        <w:spacing w:after="240" w:line="240" w:lineRule="auto"/>
        <w:jc w:val="both"/>
        <w:rPr>
          <w:b/>
          <w:i/>
          <w:sz w:val="28"/>
          <w:szCs w:val="28"/>
        </w:rPr>
      </w:pPr>
      <w:r w:rsidRPr="008C0B46">
        <w:rPr>
          <w:rStyle w:val="st"/>
          <w:b/>
          <w:i/>
          <w:sz w:val="28"/>
          <w:szCs w:val="28"/>
        </w:rPr>
        <w:t xml:space="preserve">Eiropas Robežu un krasta apsardzes </w:t>
      </w:r>
      <w:r w:rsidRPr="008C0B46">
        <w:rPr>
          <w:rStyle w:val="Emphasis"/>
          <w:b/>
          <w:sz w:val="28"/>
          <w:szCs w:val="28"/>
        </w:rPr>
        <w:t>aģentūras</w:t>
      </w:r>
      <w:r w:rsidR="00783916" w:rsidRPr="008C0B46">
        <w:rPr>
          <w:rStyle w:val="Emphasis"/>
          <w:b/>
          <w:sz w:val="28"/>
          <w:szCs w:val="28"/>
        </w:rPr>
        <w:t xml:space="preserve"> (FRONTEX)</w:t>
      </w:r>
      <w:r w:rsidRPr="008C0B46">
        <w:rPr>
          <w:rStyle w:val="Emphasis"/>
          <w:b/>
          <w:i w:val="0"/>
          <w:sz w:val="28"/>
          <w:szCs w:val="28"/>
        </w:rPr>
        <w:t xml:space="preserve"> </w:t>
      </w:r>
      <w:r w:rsidRPr="008C0B46">
        <w:rPr>
          <w:b/>
          <w:i/>
          <w:sz w:val="28"/>
          <w:szCs w:val="28"/>
        </w:rPr>
        <w:t>regulas</w:t>
      </w:r>
      <w:r w:rsidRPr="008C0B46">
        <w:rPr>
          <w:rStyle w:val="FootnoteReference"/>
          <w:i/>
          <w:sz w:val="28"/>
          <w:szCs w:val="28"/>
        </w:rPr>
        <w:footnoteReference w:id="8"/>
      </w:r>
      <w:r w:rsidRPr="008C0B46">
        <w:rPr>
          <w:b/>
          <w:i/>
          <w:sz w:val="28"/>
          <w:szCs w:val="28"/>
        </w:rPr>
        <w:t xml:space="preserve"> </w:t>
      </w:r>
      <w:r w:rsidRPr="008C0B46">
        <w:rPr>
          <w:rStyle w:val="Emphasis"/>
          <w:b/>
          <w:sz w:val="28"/>
          <w:szCs w:val="28"/>
        </w:rPr>
        <w:t xml:space="preserve">(turpmāk – FRONTEX regula) </w:t>
      </w:r>
      <w:r w:rsidRPr="008C0B46">
        <w:rPr>
          <w:b/>
          <w:i/>
          <w:sz w:val="28"/>
          <w:szCs w:val="28"/>
        </w:rPr>
        <w:t>īstenošana</w:t>
      </w:r>
    </w:p>
    <w:p w14:paraId="5A8698E1" w14:textId="53724C08" w:rsidR="008A5AEF" w:rsidRPr="008C0B46" w:rsidRDefault="008A5AEF" w:rsidP="009A5211">
      <w:pPr>
        <w:tabs>
          <w:tab w:val="left" w:pos="720"/>
        </w:tabs>
        <w:spacing w:after="240" w:line="240" w:lineRule="auto"/>
        <w:jc w:val="both"/>
        <w:rPr>
          <w:sz w:val="28"/>
          <w:szCs w:val="28"/>
        </w:rPr>
      </w:pPr>
      <w:r w:rsidRPr="008C0B46">
        <w:rPr>
          <w:sz w:val="28"/>
          <w:szCs w:val="28"/>
        </w:rPr>
        <w:t xml:space="preserve">FRONTEX </w:t>
      </w:r>
      <w:r w:rsidR="00783916" w:rsidRPr="008C0B46">
        <w:rPr>
          <w:sz w:val="28"/>
          <w:szCs w:val="28"/>
        </w:rPr>
        <w:t xml:space="preserve">savu darbu </w:t>
      </w:r>
      <w:r w:rsidRPr="008C0B46">
        <w:rPr>
          <w:sz w:val="28"/>
          <w:szCs w:val="28"/>
        </w:rPr>
        <w:t xml:space="preserve">uzsāka 2004.gadā. Aģentūras mītnes vieta atrodas Varšavā, Polijā. Aģentūras </w:t>
      </w:r>
      <w:r w:rsidR="00627225" w:rsidRPr="008C0B46">
        <w:rPr>
          <w:sz w:val="28"/>
          <w:szCs w:val="28"/>
        </w:rPr>
        <w:t xml:space="preserve">paplašinātais </w:t>
      </w:r>
      <w:r w:rsidRPr="008C0B46">
        <w:rPr>
          <w:sz w:val="28"/>
          <w:szCs w:val="28"/>
        </w:rPr>
        <w:t xml:space="preserve">mandāts tika </w:t>
      </w:r>
      <w:r w:rsidR="00783916" w:rsidRPr="008C0B46">
        <w:rPr>
          <w:sz w:val="28"/>
          <w:szCs w:val="28"/>
        </w:rPr>
        <w:t>ap</w:t>
      </w:r>
      <w:r w:rsidRPr="008C0B46">
        <w:rPr>
          <w:sz w:val="28"/>
          <w:szCs w:val="28"/>
        </w:rPr>
        <w:t>stiprināts 2016.gadā, taču vēlākais izvērtējums liecināja, ka nepieciešami tālāki uzlabojumi aģentūras darbībā.</w:t>
      </w:r>
    </w:p>
    <w:p w14:paraId="75338670" w14:textId="2403171F" w:rsidR="008A5AEF" w:rsidRPr="008C0B46" w:rsidRDefault="009E3CA4" w:rsidP="009A5211">
      <w:pPr>
        <w:tabs>
          <w:tab w:val="left" w:pos="720"/>
        </w:tabs>
        <w:spacing w:after="240" w:line="240" w:lineRule="auto"/>
        <w:jc w:val="both"/>
        <w:rPr>
          <w:sz w:val="28"/>
          <w:szCs w:val="28"/>
        </w:rPr>
      </w:pPr>
      <w:r w:rsidRPr="008C0B46">
        <w:rPr>
          <w:sz w:val="28"/>
          <w:szCs w:val="28"/>
        </w:rPr>
        <w:t>Š.g. 5.decembrī spēkā stāsies</w:t>
      </w:r>
      <w:r w:rsidR="001A4D9C" w:rsidRPr="008C0B46">
        <w:rPr>
          <w:sz w:val="28"/>
          <w:szCs w:val="28"/>
        </w:rPr>
        <w:t xml:space="preserve"> </w:t>
      </w:r>
      <w:r w:rsidR="008A5AEF" w:rsidRPr="008C0B46">
        <w:rPr>
          <w:sz w:val="28"/>
          <w:szCs w:val="28"/>
        </w:rPr>
        <w:t>jaunā FRONTEX regula, kuras mērķis i</w:t>
      </w:r>
      <w:r w:rsidR="008A5AEF" w:rsidRPr="008C0B46">
        <w:rPr>
          <w:rFonts w:eastAsia="Calibri"/>
          <w:sz w:val="28"/>
          <w:szCs w:val="28"/>
          <w:lang w:bidi="kok-IN"/>
        </w:rPr>
        <w:t>r turpināt celt kopējo drošības līmeni ES, efektīgāk pārvaldot</w:t>
      </w:r>
      <w:r w:rsidR="008A5AEF" w:rsidRPr="008C0B46">
        <w:rPr>
          <w:rFonts w:eastAsia="Calibri"/>
          <w:b/>
          <w:sz w:val="28"/>
          <w:szCs w:val="28"/>
          <w:lang w:bidi="kok-IN"/>
        </w:rPr>
        <w:t xml:space="preserve"> </w:t>
      </w:r>
      <w:r w:rsidR="008A5AEF" w:rsidRPr="008C0B46">
        <w:rPr>
          <w:rFonts w:eastAsia="Calibri"/>
          <w:sz w:val="28"/>
          <w:szCs w:val="28"/>
          <w:lang w:bidi="kok-IN"/>
        </w:rPr>
        <w:t>ES ārējās</w:t>
      </w:r>
      <w:r w:rsidR="008A5AEF" w:rsidRPr="008C0B46">
        <w:rPr>
          <w:rFonts w:eastAsia="Calibri"/>
          <w:b/>
          <w:sz w:val="28"/>
          <w:szCs w:val="28"/>
          <w:lang w:bidi="kok-IN"/>
        </w:rPr>
        <w:t xml:space="preserve"> </w:t>
      </w:r>
      <w:r w:rsidR="008A5AEF" w:rsidRPr="008C0B46">
        <w:rPr>
          <w:rFonts w:eastAsia="Calibri"/>
          <w:sz w:val="28"/>
          <w:szCs w:val="28"/>
          <w:lang w:bidi="kok-IN"/>
        </w:rPr>
        <w:t xml:space="preserve">robežas un uzlabojot </w:t>
      </w:r>
      <w:r w:rsidR="008A5AEF" w:rsidRPr="008C0B46">
        <w:rPr>
          <w:sz w:val="28"/>
          <w:szCs w:val="28"/>
        </w:rPr>
        <w:t>personu, kurām nav likumīga pamata uzturēties ES, atgriešanu</w:t>
      </w:r>
      <w:r w:rsidR="008A5AEF" w:rsidRPr="008C0B46">
        <w:rPr>
          <w:rFonts w:eastAsia="Calibri"/>
          <w:sz w:val="28"/>
          <w:szCs w:val="28"/>
          <w:lang w:bidi="kok-IN"/>
        </w:rPr>
        <w:t>, kuras pamatā ir efektīva informācijas apmaiņa starp dalībvalstīm, ES aģentūrām un trešajām valstīm.</w:t>
      </w:r>
    </w:p>
    <w:p w14:paraId="254545EF" w14:textId="693EE7F9" w:rsidR="007D2DC2" w:rsidRPr="008C0B46" w:rsidRDefault="00AE319E" w:rsidP="009A5211">
      <w:pPr>
        <w:spacing w:after="240" w:line="240" w:lineRule="auto"/>
        <w:jc w:val="both"/>
        <w:rPr>
          <w:sz w:val="28"/>
          <w:szCs w:val="28"/>
        </w:rPr>
      </w:pPr>
      <w:r w:rsidRPr="008C0B46">
        <w:rPr>
          <w:sz w:val="28"/>
          <w:szCs w:val="28"/>
        </w:rPr>
        <w:t xml:space="preserve">Papildus tam FRONTEX regula paredz arī izstrādāt </w:t>
      </w:r>
      <w:r w:rsidRPr="008C0B46">
        <w:rPr>
          <w:sz w:val="28"/>
          <w:szCs w:val="28"/>
          <w:u w:val="single"/>
        </w:rPr>
        <w:t>daudzgadu (</w:t>
      </w:r>
      <w:r w:rsidR="00B545AC" w:rsidRPr="008C0B46">
        <w:rPr>
          <w:sz w:val="28"/>
          <w:szCs w:val="28"/>
          <w:u w:val="single"/>
        </w:rPr>
        <w:t>piecu</w:t>
      </w:r>
      <w:r w:rsidRPr="008C0B46">
        <w:rPr>
          <w:sz w:val="28"/>
          <w:szCs w:val="28"/>
          <w:u w:val="single"/>
        </w:rPr>
        <w:t xml:space="preserve"> gadu) stratēģiskās politikas plānošanas ciklu</w:t>
      </w:r>
      <w:r w:rsidRPr="008C0B46">
        <w:rPr>
          <w:sz w:val="28"/>
          <w:szCs w:val="28"/>
        </w:rPr>
        <w:t xml:space="preserve"> Eiropas Integrētās robežu pārvaldības (turpmāk – EIBM) efektīvai īstenošanai. Šis daudzgadu cikls plānots kā integrēts, vienots un nepārtraukts process, kas robežu pārvaldības un atgriešanas jomā nodrošinās stratēģiskās vadlīnijas visiem attiecīgajiem dalībniekiem Eiropas Savienības un nacionālā līmenī, tādējādi ļaujot saskaņoti īstenot EIBM. </w:t>
      </w:r>
    </w:p>
    <w:p w14:paraId="5050986E" w14:textId="7F428651" w:rsidR="00ED738E" w:rsidRPr="008C0B46" w:rsidRDefault="007D2DC2" w:rsidP="009A5211">
      <w:pPr>
        <w:pStyle w:val="mt-translation"/>
        <w:autoSpaceDE w:val="0"/>
        <w:autoSpaceDN w:val="0"/>
        <w:adjustRightInd w:val="0"/>
        <w:spacing w:before="0" w:beforeAutospacing="0" w:after="240" w:afterAutospacing="0"/>
        <w:jc w:val="both"/>
        <w:rPr>
          <w:sz w:val="28"/>
          <w:szCs w:val="28"/>
        </w:rPr>
      </w:pPr>
      <w:r w:rsidRPr="008C0B46">
        <w:rPr>
          <w:sz w:val="28"/>
          <w:szCs w:val="28"/>
        </w:rPr>
        <w:t>Jāatzīmē, ka par dažādiem FRONTEX regulas īstenošanas aspektiem</w:t>
      </w:r>
      <w:r w:rsidRPr="008C0B46">
        <w:rPr>
          <w:rStyle w:val="FootnoteReference"/>
          <w:b w:val="0"/>
          <w:sz w:val="28"/>
          <w:szCs w:val="28"/>
        </w:rPr>
        <w:footnoteReference w:id="9"/>
      </w:r>
      <w:r w:rsidRPr="008C0B46">
        <w:rPr>
          <w:sz w:val="28"/>
          <w:szCs w:val="28"/>
        </w:rPr>
        <w:t xml:space="preserve"> jau šobrīd paralēli notiek aktīvs darbs un diskusijas Padomes, FRONTEX un Komisijas organizētajās ekspertu darba grupu sanāksmēs.</w:t>
      </w:r>
      <w:r w:rsidR="00F74667" w:rsidRPr="008C0B46">
        <w:rPr>
          <w:sz w:val="28"/>
          <w:szCs w:val="28"/>
        </w:rPr>
        <w:t xml:space="preserve"> Īpaša uzmanība </w:t>
      </w:r>
      <w:r w:rsidR="0079544F" w:rsidRPr="008C0B46">
        <w:rPr>
          <w:sz w:val="28"/>
          <w:szCs w:val="28"/>
        </w:rPr>
        <w:t>tiek</w:t>
      </w:r>
      <w:r w:rsidR="00F74667" w:rsidRPr="008C0B46">
        <w:rPr>
          <w:sz w:val="28"/>
          <w:szCs w:val="28"/>
        </w:rPr>
        <w:t xml:space="preserve"> pievērsta pastāvīgā korpusa</w:t>
      </w:r>
      <w:r w:rsidR="00A40D3E" w:rsidRPr="008C0B46">
        <w:rPr>
          <w:rStyle w:val="FootnoteReference"/>
          <w:b w:val="0"/>
          <w:sz w:val="28"/>
          <w:szCs w:val="28"/>
        </w:rPr>
        <w:footnoteReference w:id="10"/>
      </w:r>
      <w:r w:rsidR="00F74667" w:rsidRPr="008C0B46">
        <w:rPr>
          <w:b/>
          <w:sz w:val="28"/>
          <w:szCs w:val="28"/>
        </w:rPr>
        <w:t xml:space="preserve"> </w:t>
      </w:r>
      <w:r w:rsidR="00F74667" w:rsidRPr="008C0B46">
        <w:rPr>
          <w:sz w:val="28"/>
          <w:szCs w:val="28"/>
        </w:rPr>
        <w:t xml:space="preserve">izveidei. </w:t>
      </w:r>
    </w:p>
    <w:p w14:paraId="416F4A86" w14:textId="727ED4B4" w:rsidR="009A5211" w:rsidRPr="008C0B46" w:rsidRDefault="007D2DC2" w:rsidP="009A5211">
      <w:pPr>
        <w:widowControl/>
        <w:suppressAutoHyphens/>
        <w:spacing w:after="240" w:line="240" w:lineRule="auto"/>
        <w:jc w:val="both"/>
        <w:rPr>
          <w:iCs/>
          <w:sz w:val="28"/>
          <w:szCs w:val="28"/>
        </w:rPr>
      </w:pPr>
      <w:r w:rsidRPr="008C0B46">
        <w:rPr>
          <w:iCs/>
          <w:sz w:val="28"/>
          <w:szCs w:val="28"/>
        </w:rPr>
        <w:t>Ievērojot minēto,</w:t>
      </w:r>
      <w:r w:rsidR="00783916" w:rsidRPr="008C0B46">
        <w:rPr>
          <w:iCs/>
          <w:sz w:val="28"/>
          <w:szCs w:val="28"/>
        </w:rPr>
        <w:t xml:space="preserve"> </w:t>
      </w:r>
      <w:r w:rsidRPr="008C0B46">
        <w:rPr>
          <w:iCs/>
          <w:sz w:val="28"/>
          <w:szCs w:val="28"/>
        </w:rPr>
        <w:t xml:space="preserve">Padomes sanāksmē </w:t>
      </w:r>
      <w:r w:rsidR="00783916" w:rsidRPr="008C0B46">
        <w:rPr>
          <w:iCs/>
          <w:sz w:val="28"/>
          <w:szCs w:val="28"/>
        </w:rPr>
        <w:t xml:space="preserve">ministrus informēs </w:t>
      </w:r>
      <w:r w:rsidR="00AE319E" w:rsidRPr="008C0B46">
        <w:rPr>
          <w:iCs/>
          <w:sz w:val="28"/>
          <w:szCs w:val="28"/>
        </w:rPr>
        <w:t>par pašreizējo situāciju saistībā</w:t>
      </w:r>
      <w:r w:rsidR="0079544F" w:rsidRPr="008C0B46">
        <w:rPr>
          <w:iCs/>
          <w:sz w:val="28"/>
          <w:szCs w:val="28"/>
        </w:rPr>
        <w:t xml:space="preserve"> ar FRONTEX regulas īstenošanu, kā arī ministriem būs iespēja izteikties par </w:t>
      </w:r>
      <w:r w:rsidR="008C0B46" w:rsidRPr="008C0B46">
        <w:rPr>
          <w:iCs/>
          <w:sz w:val="28"/>
          <w:szCs w:val="28"/>
        </w:rPr>
        <w:t>dalībvalstij</w:t>
      </w:r>
      <w:r w:rsidR="0079544F" w:rsidRPr="008C0B46">
        <w:rPr>
          <w:iCs/>
          <w:sz w:val="28"/>
          <w:szCs w:val="28"/>
        </w:rPr>
        <w:t xml:space="preserve"> aktuālajiem jautājumiem. </w:t>
      </w:r>
    </w:p>
    <w:p w14:paraId="31F0E7A2" w14:textId="32544BB0" w:rsidR="008A5AEF" w:rsidRPr="008C0B46" w:rsidRDefault="008A5AEF" w:rsidP="009A5211">
      <w:pPr>
        <w:widowControl/>
        <w:spacing w:after="240" w:line="240" w:lineRule="auto"/>
        <w:jc w:val="both"/>
        <w:rPr>
          <w:b/>
          <w:i/>
          <w:sz w:val="28"/>
          <w:szCs w:val="28"/>
        </w:rPr>
      </w:pPr>
      <w:r w:rsidRPr="008C0B46">
        <w:rPr>
          <w:b/>
          <w:i/>
          <w:sz w:val="28"/>
          <w:szCs w:val="28"/>
        </w:rPr>
        <w:t>Latvijas viedoklis:</w:t>
      </w:r>
    </w:p>
    <w:p w14:paraId="39F2A94C" w14:textId="37355879" w:rsidR="008A5AEF" w:rsidRPr="008C0B46" w:rsidRDefault="008A5AEF" w:rsidP="009A5211">
      <w:pPr>
        <w:suppressAutoHyphens/>
        <w:spacing w:after="240" w:line="240" w:lineRule="auto"/>
        <w:jc w:val="both"/>
        <w:rPr>
          <w:rFonts w:eastAsia="Calibri"/>
          <w:i/>
          <w:sz w:val="28"/>
          <w:szCs w:val="28"/>
        </w:rPr>
      </w:pPr>
      <w:r w:rsidRPr="008C0B46">
        <w:rPr>
          <w:rFonts w:eastAsia="Calibri"/>
          <w:i/>
          <w:sz w:val="28"/>
          <w:szCs w:val="28"/>
        </w:rPr>
        <w:t xml:space="preserve">Latvija </w:t>
      </w:r>
      <w:r w:rsidRPr="008C0B46">
        <w:rPr>
          <w:rFonts w:eastAsia="Calibri"/>
          <w:b/>
          <w:i/>
          <w:sz w:val="28"/>
          <w:szCs w:val="28"/>
        </w:rPr>
        <w:t>vienmēr ir atbalstījusi</w:t>
      </w:r>
      <w:r w:rsidRPr="008C0B46">
        <w:rPr>
          <w:rFonts w:eastAsia="Calibri"/>
          <w:i/>
          <w:sz w:val="28"/>
          <w:szCs w:val="28"/>
        </w:rPr>
        <w:t xml:space="preserve"> FRONTEX kapacitātes stiprināšanu un pēc </w:t>
      </w:r>
      <w:r w:rsidRPr="008C0B46">
        <w:rPr>
          <w:rFonts w:eastAsia="Calibri"/>
          <w:i/>
          <w:sz w:val="28"/>
          <w:szCs w:val="28"/>
        </w:rPr>
        <w:lastRenderedPageBreak/>
        <w:t xml:space="preserve">iespējas efektīvāku kopējo resursu izmantošanu, lai aģentūra varētu sniegt adekvātu atbalstu dalībvalstīm ES ārējo robežu pārvaldībā un stiprināšanā.  </w:t>
      </w:r>
    </w:p>
    <w:p w14:paraId="2FC96864" w14:textId="234795E4" w:rsidR="002E6FEE" w:rsidRPr="008C0B46" w:rsidRDefault="008A5AEF" w:rsidP="009A5211">
      <w:pPr>
        <w:suppressAutoHyphens/>
        <w:spacing w:after="240" w:line="240" w:lineRule="auto"/>
        <w:jc w:val="both"/>
        <w:rPr>
          <w:i/>
          <w:sz w:val="28"/>
          <w:szCs w:val="28"/>
        </w:rPr>
      </w:pPr>
      <w:r w:rsidRPr="008C0B46">
        <w:rPr>
          <w:rFonts w:eastAsia="Calibri"/>
          <w:i/>
          <w:sz w:val="28"/>
          <w:szCs w:val="28"/>
        </w:rPr>
        <w:t xml:space="preserve">Ņemot vērā pašreizējo situāciju ES dalībvalstīs un pasaulē kopumā, kā arī pēdējo gadu tendences migrācijas un drošības jomā, </w:t>
      </w:r>
      <w:r w:rsidRPr="008C0B46">
        <w:rPr>
          <w:rFonts w:eastAsia="Calibri"/>
          <w:b/>
          <w:i/>
          <w:sz w:val="28"/>
          <w:szCs w:val="28"/>
        </w:rPr>
        <w:t>m</w:t>
      </w:r>
      <w:r w:rsidRPr="008C0B46">
        <w:rPr>
          <w:b/>
          <w:i/>
          <w:sz w:val="28"/>
          <w:szCs w:val="28"/>
        </w:rPr>
        <w:t>ūsu vērtējumā</w:t>
      </w:r>
      <w:r w:rsidRPr="008C0B46">
        <w:rPr>
          <w:i/>
          <w:sz w:val="28"/>
          <w:szCs w:val="28"/>
        </w:rPr>
        <w:t xml:space="preserve"> FRONTEX spēju stiprināšana atgriešanas jautājumos un sadarbības veicināšanā ar trešajām valstīm ir jaunās regulas svarīgākie pozitīvie elementi.</w:t>
      </w:r>
    </w:p>
    <w:p w14:paraId="4C405916" w14:textId="18949693" w:rsidR="00BF35E1" w:rsidRPr="008C0B46" w:rsidRDefault="00BF35E1" w:rsidP="009A5211">
      <w:pPr>
        <w:pStyle w:val="PointManual"/>
        <w:numPr>
          <w:ilvl w:val="0"/>
          <w:numId w:val="21"/>
        </w:numPr>
        <w:spacing w:after="240"/>
        <w:jc w:val="both"/>
        <w:rPr>
          <w:b/>
          <w:i/>
          <w:iCs/>
          <w:sz w:val="28"/>
          <w:szCs w:val="28"/>
          <w:lang w:val="lv-LV"/>
        </w:rPr>
      </w:pPr>
      <w:r w:rsidRPr="008C0B46">
        <w:rPr>
          <w:b/>
          <w:i/>
          <w:iCs/>
          <w:sz w:val="28"/>
          <w:szCs w:val="28"/>
          <w:lang w:val="lv-LV"/>
        </w:rPr>
        <w:t xml:space="preserve">Stratēģiskās programmas tieslietu un iekšlietu jomā 2019.-2024.gadam īstenošana </w:t>
      </w:r>
      <w:r w:rsidRPr="008C0B46">
        <w:rPr>
          <w:b/>
          <w:i/>
          <w:sz w:val="28"/>
          <w:szCs w:val="28"/>
          <w:lang w:val="lv-LV" w:eastAsia="lv-LV"/>
        </w:rPr>
        <w:t>(turpmāk - Stratēģiskā programma)</w:t>
      </w:r>
    </w:p>
    <w:p w14:paraId="1B5DC63E" w14:textId="2126917D" w:rsidR="0015189A" w:rsidRPr="008C0B46" w:rsidRDefault="002C1F73" w:rsidP="009A5211">
      <w:pPr>
        <w:widowControl/>
        <w:autoSpaceDE w:val="0"/>
        <w:autoSpaceDN w:val="0"/>
        <w:adjustRightInd w:val="0"/>
        <w:spacing w:after="240" w:line="240" w:lineRule="auto"/>
        <w:jc w:val="both"/>
        <w:rPr>
          <w:sz w:val="28"/>
          <w:szCs w:val="28"/>
          <w:lang w:eastAsia="lv-LV"/>
        </w:rPr>
      </w:pPr>
      <w:r w:rsidRPr="008C0B46">
        <w:rPr>
          <w:sz w:val="28"/>
          <w:szCs w:val="28"/>
          <w:lang w:eastAsia="lv-LV"/>
        </w:rPr>
        <w:t xml:space="preserve">Eiropadome š.g. </w:t>
      </w:r>
      <w:r w:rsidR="00BF35E1" w:rsidRPr="008C0B46">
        <w:rPr>
          <w:sz w:val="28"/>
          <w:szCs w:val="28"/>
          <w:lang w:eastAsia="lv-LV"/>
        </w:rPr>
        <w:t>jūnijā apstiprināja Stratēģisko programmu kā vispārēju ietvaru ES rīcībai nākamo piecu gadu laikā, lai turpinātu aizsargāt ES kopējās vērtības, kā arī pienācīgi reaģētu uz izaicinājumiem un izmantotu pieejamās iespējas nepārtraukti mainīgajā pasaulē.</w:t>
      </w:r>
    </w:p>
    <w:p w14:paraId="7ED0AD59" w14:textId="7AEDE543" w:rsidR="0015189A" w:rsidRPr="008C0B46" w:rsidRDefault="00BF35E1" w:rsidP="009A5211">
      <w:pPr>
        <w:widowControl/>
        <w:spacing w:after="240" w:line="240" w:lineRule="auto"/>
        <w:jc w:val="both"/>
        <w:rPr>
          <w:sz w:val="28"/>
          <w:szCs w:val="28"/>
          <w:lang w:eastAsia="lv-LV"/>
        </w:rPr>
      </w:pPr>
      <w:r w:rsidRPr="008C0B46">
        <w:rPr>
          <w:sz w:val="28"/>
          <w:szCs w:val="28"/>
          <w:lang w:eastAsia="lv-LV"/>
        </w:rPr>
        <w:t xml:space="preserve">Programma cita starpā uzsver, ka ir jāturpina efektīva ārējo robežu pārvaldība kā absolūts priekšnoteikums drošības garantēšanai, jāizstrādā pilnībā funkcionējoša visaptveroša migrācijas politika, jāattīsta sadarbība ar trešajām valstīm, it īpaši nelegālās migrācijas apkarošanā un efektīvas atgriešanas veicināšanā, jāpilnveido cīņa pret terorismu un pārrobežu noziedzību, tai skaitā uzlabojot informācijas un pieredzes apmaiņu, jāpalielina ES noturība pret dabas un cilvēka izraisītām katastrofām, kā arī jāaizsargā sabiedrība no ļaunprātīgām </w:t>
      </w:r>
      <w:proofErr w:type="spellStart"/>
      <w:r w:rsidRPr="008C0B46">
        <w:rPr>
          <w:sz w:val="28"/>
          <w:szCs w:val="28"/>
          <w:lang w:eastAsia="lv-LV"/>
        </w:rPr>
        <w:t>kiberdarbībām</w:t>
      </w:r>
      <w:proofErr w:type="spellEnd"/>
      <w:r w:rsidRPr="008C0B46">
        <w:rPr>
          <w:sz w:val="28"/>
          <w:szCs w:val="28"/>
          <w:lang w:eastAsia="lv-LV"/>
        </w:rPr>
        <w:t xml:space="preserve">, </w:t>
      </w:r>
      <w:proofErr w:type="spellStart"/>
      <w:r w:rsidRPr="008C0B46">
        <w:rPr>
          <w:sz w:val="28"/>
          <w:szCs w:val="28"/>
          <w:lang w:eastAsia="lv-LV"/>
        </w:rPr>
        <w:t>hibrīddraudiem</w:t>
      </w:r>
      <w:proofErr w:type="spellEnd"/>
      <w:r w:rsidRPr="008C0B46">
        <w:rPr>
          <w:sz w:val="28"/>
          <w:szCs w:val="28"/>
          <w:lang w:eastAsia="lv-LV"/>
        </w:rPr>
        <w:t xml:space="preserve"> un dezinformācijas.</w:t>
      </w:r>
    </w:p>
    <w:p w14:paraId="69B887A7" w14:textId="2E3728E5" w:rsidR="0015189A" w:rsidRPr="008C0B46" w:rsidRDefault="00BF35E1" w:rsidP="009A5211">
      <w:pPr>
        <w:widowControl/>
        <w:spacing w:after="240" w:line="240" w:lineRule="auto"/>
        <w:jc w:val="both"/>
        <w:rPr>
          <w:sz w:val="28"/>
          <w:szCs w:val="28"/>
          <w:lang w:eastAsia="lv-LV"/>
        </w:rPr>
      </w:pPr>
      <w:r w:rsidRPr="008C0B46">
        <w:rPr>
          <w:sz w:val="28"/>
          <w:szCs w:val="28"/>
          <w:lang w:eastAsia="lv-LV"/>
        </w:rPr>
        <w:t>Šajā padomes sanāksmē Somija ministrus informēs par savas prezidentūras laikā paveikto Stratēģiskās programmas 2019.-2024.gadam īstenošanā migrācijas un iekšējās drošības jomā</w:t>
      </w:r>
      <w:r w:rsidR="00356A2E" w:rsidRPr="008C0B46">
        <w:rPr>
          <w:sz w:val="28"/>
          <w:szCs w:val="28"/>
          <w:lang w:eastAsia="lv-LV"/>
        </w:rPr>
        <w:t xml:space="preserve">, kā arī ministriem būs iespēja izteikties par </w:t>
      </w:r>
      <w:r w:rsidR="008C0B46" w:rsidRPr="008C0B46">
        <w:rPr>
          <w:sz w:val="28"/>
          <w:szCs w:val="28"/>
          <w:lang w:eastAsia="lv-LV"/>
        </w:rPr>
        <w:t>dalībvalstij</w:t>
      </w:r>
      <w:r w:rsidR="00356A2E" w:rsidRPr="008C0B46">
        <w:rPr>
          <w:sz w:val="28"/>
          <w:szCs w:val="28"/>
          <w:lang w:eastAsia="lv-LV"/>
        </w:rPr>
        <w:t xml:space="preserve"> aktuālākajiem jautājumiem. </w:t>
      </w:r>
    </w:p>
    <w:p w14:paraId="2B06E8A2" w14:textId="3D196439" w:rsidR="0015189A" w:rsidRPr="008C0B46" w:rsidRDefault="00BF35E1" w:rsidP="009A5211">
      <w:pPr>
        <w:suppressAutoHyphens/>
        <w:spacing w:after="240" w:line="240" w:lineRule="auto"/>
        <w:jc w:val="both"/>
        <w:rPr>
          <w:sz w:val="28"/>
          <w:szCs w:val="28"/>
        </w:rPr>
      </w:pPr>
      <w:r w:rsidRPr="008C0B46">
        <w:rPr>
          <w:color w:val="000000"/>
          <w:sz w:val="28"/>
          <w:szCs w:val="28"/>
        </w:rPr>
        <w:t xml:space="preserve">Latvijas nostāja </w:t>
      </w:r>
      <w:r w:rsidR="008C0B46" w:rsidRPr="008C0B46">
        <w:rPr>
          <w:color w:val="000000"/>
          <w:sz w:val="28"/>
          <w:szCs w:val="28"/>
        </w:rPr>
        <w:t xml:space="preserve">ietverta </w:t>
      </w:r>
      <w:r w:rsidRPr="008C0B46">
        <w:rPr>
          <w:color w:val="000000"/>
          <w:sz w:val="28"/>
          <w:szCs w:val="28"/>
        </w:rPr>
        <w:t>Ā</w:t>
      </w:r>
      <w:r w:rsidR="00E316C9" w:rsidRPr="008C0B46">
        <w:rPr>
          <w:color w:val="000000"/>
          <w:sz w:val="28"/>
          <w:szCs w:val="28"/>
        </w:rPr>
        <w:t xml:space="preserve">rlietu ministrijas izstrādātajai </w:t>
      </w:r>
      <w:r w:rsidR="00027627" w:rsidRPr="008C0B46">
        <w:rPr>
          <w:color w:val="000000"/>
          <w:sz w:val="28"/>
          <w:szCs w:val="28"/>
        </w:rPr>
        <w:t xml:space="preserve">nacionālajai </w:t>
      </w:r>
      <w:r w:rsidRPr="008C0B46">
        <w:rPr>
          <w:color w:val="000000"/>
          <w:sz w:val="28"/>
          <w:szCs w:val="28"/>
        </w:rPr>
        <w:t>pozīcijai Nr. 1 “</w:t>
      </w:r>
      <w:r w:rsidRPr="008C0B46">
        <w:rPr>
          <w:i/>
          <w:color w:val="000000"/>
          <w:sz w:val="28"/>
          <w:szCs w:val="28"/>
        </w:rPr>
        <w:t>P</w:t>
      </w:r>
      <w:r w:rsidRPr="008C0B46">
        <w:rPr>
          <w:i/>
          <w:sz w:val="28"/>
          <w:szCs w:val="28"/>
        </w:rPr>
        <w:t xml:space="preserve">ar </w:t>
      </w:r>
      <w:r w:rsidR="00E316C9" w:rsidRPr="008C0B46">
        <w:rPr>
          <w:i/>
          <w:sz w:val="28"/>
          <w:szCs w:val="28"/>
        </w:rPr>
        <w:t xml:space="preserve">Eiropas Savienības Stratēģisko programmu 2019.-2024.gadam”, </w:t>
      </w:r>
      <w:r w:rsidR="00E316C9" w:rsidRPr="008C0B46">
        <w:rPr>
          <w:sz w:val="28"/>
          <w:szCs w:val="28"/>
        </w:rPr>
        <w:t xml:space="preserve">kas š.g. </w:t>
      </w:r>
      <w:r w:rsidR="00027627" w:rsidRPr="008C0B46">
        <w:rPr>
          <w:sz w:val="28"/>
          <w:szCs w:val="28"/>
        </w:rPr>
        <w:t>8</w:t>
      </w:r>
      <w:r w:rsidR="00E316C9" w:rsidRPr="008C0B46">
        <w:rPr>
          <w:sz w:val="28"/>
          <w:szCs w:val="28"/>
        </w:rPr>
        <w:t>.</w:t>
      </w:r>
      <w:r w:rsidR="00027627" w:rsidRPr="008C0B46">
        <w:rPr>
          <w:sz w:val="28"/>
          <w:szCs w:val="28"/>
        </w:rPr>
        <w:t>maijā</w:t>
      </w:r>
      <w:r w:rsidR="00E316C9" w:rsidRPr="008C0B46">
        <w:rPr>
          <w:sz w:val="28"/>
          <w:szCs w:val="28"/>
        </w:rPr>
        <w:t xml:space="preserve"> saskaņota ar Saeimas Eiropas lietu komisiju, kā arī Iekšlietu ministrijas </w:t>
      </w:r>
      <w:r w:rsidR="00C660FD" w:rsidRPr="008C0B46">
        <w:rPr>
          <w:color w:val="000000"/>
          <w:sz w:val="28"/>
          <w:szCs w:val="28"/>
        </w:rPr>
        <w:t xml:space="preserve">izstrādātajai </w:t>
      </w:r>
      <w:r w:rsidR="00027627" w:rsidRPr="008C0B46">
        <w:rPr>
          <w:color w:val="000000"/>
          <w:sz w:val="28"/>
          <w:szCs w:val="28"/>
        </w:rPr>
        <w:t xml:space="preserve">nacionālajai </w:t>
      </w:r>
      <w:r w:rsidR="00C660FD" w:rsidRPr="008C0B46">
        <w:rPr>
          <w:color w:val="000000"/>
          <w:sz w:val="28"/>
          <w:szCs w:val="28"/>
        </w:rPr>
        <w:t>pozīcijai Nr. 1 “</w:t>
      </w:r>
      <w:r w:rsidR="00C660FD" w:rsidRPr="008C0B46">
        <w:rPr>
          <w:i/>
          <w:color w:val="000000"/>
          <w:sz w:val="28"/>
          <w:szCs w:val="28"/>
        </w:rPr>
        <w:t>Par ES tiesībaizsardzības nākotni</w:t>
      </w:r>
      <w:r w:rsidR="00027627" w:rsidRPr="008C0B46">
        <w:rPr>
          <w:color w:val="000000"/>
          <w:sz w:val="28"/>
          <w:szCs w:val="28"/>
        </w:rPr>
        <w:t>”</w:t>
      </w:r>
      <w:r w:rsidR="00C660FD" w:rsidRPr="008C0B46">
        <w:rPr>
          <w:color w:val="000000"/>
          <w:sz w:val="28"/>
          <w:szCs w:val="28"/>
        </w:rPr>
        <w:t xml:space="preserve">, kas š.g. </w:t>
      </w:r>
      <w:r w:rsidR="00027627" w:rsidRPr="008C0B46">
        <w:rPr>
          <w:sz w:val="28"/>
          <w:szCs w:val="28"/>
        </w:rPr>
        <w:t xml:space="preserve">5.jūnijā </w:t>
      </w:r>
      <w:r w:rsidR="00C660FD" w:rsidRPr="008C0B46">
        <w:rPr>
          <w:sz w:val="28"/>
          <w:szCs w:val="28"/>
        </w:rPr>
        <w:t xml:space="preserve">saskaņota ar Saeimas Eiropas lietu komisiju. </w:t>
      </w:r>
    </w:p>
    <w:p w14:paraId="0D3A6686" w14:textId="2C10E487" w:rsidR="009A5211" w:rsidRPr="008C0B46" w:rsidRDefault="00BF35E1" w:rsidP="009A5211">
      <w:pPr>
        <w:pStyle w:val="ListParagraph"/>
        <w:widowControl/>
        <w:numPr>
          <w:ilvl w:val="0"/>
          <w:numId w:val="21"/>
        </w:numPr>
        <w:suppressAutoHyphens/>
        <w:spacing w:after="240" w:line="240" w:lineRule="auto"/>
        <w:jc w:val="both"/>
        <w:rPr>
          <w:b/>
          <w:i/>
          <w:sz w:val="28"/>
          <w:szCs w:val="28"/>
        </w:rPr>
      </w:pPr>
      <w:r w:rsidRPr="008C0B46">
        <w:rPr>
          <w:b/>
          <w:i/>
          <w:sz w:val="28"/>
          <w:szCs w:val="28"/>
        </w:rPr>
        <w:t>Vides noziegumi – astotās savstarpējās novērtēšanas kārtas gala ziņojums</w:t>
      </w:r>
    </w:p>
    <w:p w14:paraId="3C9C5842" w14:textId="4D05998B" w:rsidR="00BF35E1" w:rsidRPr="008C0B46" w:rsidRDefault="00BF35E1" w:rsidP="009A5211">
      <w:pPr>
        <w:pStyle w:val="NormalWeb"/>
        <w:spacing w:before="0" w:beforeAutospacing="0" w:after="240" w:afterAutospacing="0"/>
        <w:jc w:val="both"/>
        <w:rPr>
          <w:sz w:val="28"/>
          <w:szCs w:val="28"/>
        </w:rPr>
      </w:pPr>
      <w:r w:rsidRPr="008C0B46">
        <w:rPr>
          <w:rFonts w:eastAsia="Calibri"/>
          <w:sz w:val="28"/>
          <w:szCs w:val="28"/>
          <w:lang w:eastAsia="en-US"/>
        </w:rPr>
        <w:t>Pa</w:t>
      </w:r>
      <w:r w:rsidRPr="008C0B46">
        <w:rPr>
          <w:sz w:val="28"/>
          <w:szCs w:val="28"/>
        </w:rPr>
        <w:t>domes Vienotās Rīcības 97/827/TI</w:t>
      </w:r>
      <w:r w:rsidRPr="008C0B46">
        <w:rPr>
          <w:rStyle w:val="FootnoteReference"/>
          <w:b w:val="0"/>
          <w:sz w:val="28"/>
          <w:szCs w:val="28"/>
        </w:rPr>
        <w:footnoteReference w:id="11"/>
      </w:r>
      <w:r w:rsidRPr="008C0B46">
        <w:rPr>
          <w:sz w:val="28"/>
          <w:szCs w:val="28"/>
        </w:rPr>
        <w:t xml:space="preserve"> mērķis ir, neskarot Kopienas kompetenci, izveidot mehānismu, lai salīdzinoši novērtētu to Savienības un citu starptautisko aktu un instrumentu piemērošanu un īstenošanu valsts līmenī, kas pieņemti attiecībā uz krimināllietām, un lai salīdzinoši novērtētu no tiem izrietošos tiesību aktus un prakses, kā arī to starptautisko sadarbības pasākumu piemērošanu un </w:t>
      </w:r>
      <w:r w:rsidRPr="008C0B46">
        <w:rPr>
          <w:sz w:val="28"/>
          <w:szCs w:val="28"/>
        </w:rPr>
        <w:lastRenderedPageBreak/>
        <w:t>īstenošanu valsts līmenī, kas veikti attiecībā uz organizētās noziedzības apkarošanu dalībvalstīs.</w:t>
      </w:r>
    </w:p>
    <w:p w14:paraId="54F2A5DB" w14:textId="77777777" w:rsidR="00BF35E1" w:rsidRPr="008C0B46" w:rsidRDefault="00BF35E1" w:rsidP="009A5211">
      <w:pPr>
        <w:pStyle w:val="NoSpacing"/>
        <w:spacing w:after="240"/>
        <w:jc w:val="both"/>
        <w:rPr>
          <w:rFonts w:ascii="Times New Roman" w:eastAsia="Times New Roman" w:hAnsi="Times New Roman"/>
          <w:sz w:val="28"/>
          <w:szCs w:val="28"/>
          <w:lang w:val="lv-LV" w:eastAsia="lv-LV"/>
        </w:rPr>
      </w:pPr>
      <w:r w:rsidRPr="008C0B46">
        <w:rPr>
          <w:rFonts w:ascii="Times New Roman" w:hAnsi="Times New Roman"/>
          <w:sz w:val="28"/>
          <w:szCs w:val="28"/>
          <w:lang w:val="lv-LV"/>
        </w:rPr>
        <w:t xml:space="preserve">ES dalībvalstis vienojās, ka astotās savstarpējās novērtēšanas kārtas tēma būs vides noziegumu apkarošana, sašaurinot noziedzīgu nodarījumu loku uz “nelikumīgu atkritumu pārvadāšanu” </w:t>
      </w:r>
      <w:r w:rsidRPr="008C0B46">
        <w:rPr>
          <w:rFonts w:ascii="Times New Roman" w:eastAsia="Times New Roman" w:hAnsi="Times New Roman"/>
          <w:sz w:val="28"/>
          <w:szCs w:val="28"/>
          <w:lang w:val="lv-LV" w:eastAsia="lv-LV"/>
        </w:rPr>
        <w:t>un “bīstamu vielu ražošanu un turēšanu/ pārvietošanu”.</w:t>
      </w:r>
    </w:p>
    <w:p w14:paraId="7BD1B725" w14:textId="77777777" w:rsidR="00BF35E1" w:rsidRPr="008C0B46" w:rsidRDefault="00BF35E1" w:rsidP="009A5211">
      <w:pPr>
        <w:pStyle w:val="mt-translation"/>
        <w:spacing w:before="0" w:beforeAutospacing="0" w:after="240" w:afterAutospacing="0"/>
        <w:jc w:val="both"/>
        <w:rPr>
          <w:iCs/>
          <w:sz w:val="28"/>
          <w:szCs w:val="28"/>
        </w:rPr>
      </w:pPr>
      <w:r w:rsidRPr="008C0B46">
        <w:rPr>
          <w:iCs/>
          <w:sz w:val="28"/>
          <w:szCs w:val="28"/>
        </w:rPr>
        <w:t xml:space="preserve">Ievērojot, ka astotās savstarpējās novērtēšanas kārtas vizītes dalībvalstīs ir noslēgušās, Prezidentūra ir sagatavojusi gala ziņojumu, kurā iekļauts kopsavilkums un galvenie secinājumi par situāciju dalībvalstīs vides noziegumu apkarošanas jomā, kā arī rekomendācijas. </w:t>
      </w:r>
    </w:p>
    <w:p w14:paraId="442B5200" w14:textId="23D0F785" w:rsidR="00BF35E1" w:rsidRPr="008C0B46" w:rsidRDefault="00BF35E1" w:rsidP="009A5211">
      <w:pPr>
        <w:spacing w:after="240" w:line="240" w:lineRule="auto"/>
        <w:jc w:val="both"/>
        <w:rPr>
          <w:iCs/>
          <w:sz w:val="28"/>
          <w:szCs w:val="28"/>
        </w:rPr>
      </w:pPr>
      <w:r w:rsidRPr="008C0B46">
        <w:rPr>
          <w:iCs/>
          <w:sz w:val="28"/>
          <w:szCs w:val="28"/>
        </w:rPr>
        <w:t xml:space="preserve">Latvijā astotās savstarpējās novērtēšanas kārtas vizīte norisinājās 2018.gada 13.-16.martā, savukārt līdz 2020.gada martam Latvijai Padomes ģenerālsekretariātam ir jāiesniedz gala ziņojums par tai adresēto rekomendāciju ieviešanu. </w:t>
      </w:r>
    </w:p>
    <w:p w14:paraId="08B4C899" w14:textId="488B204C" w:rsidR="00BF35E1" w:rsidRPr="008C0B46" w:rsidRDefault="00BF35E1" w:rsidP="009A5211">
      <w:pPr>
        <w:spacing w:after="240" w:line="240" w:lineRule="auto"/>
        <w:jc w:val="both"/>
        <w:rPr>
          <w:b/>
          <w:iCs/>
          <w:sz w:val="28"/>
          <w:szCs w:val="28"/>
        </w:rPr>
      </w:pPr>
      <w:r w:rsidRPr="008C0B46">
        <w:rPr>
          <w:iCs/>
          <w:sz w:val="28"/>
          <w:szCs w:val="28"/>
        </w:rPr>
        <w:t xml:space="preserve">Padomes sanāksmē ministri tiks aicināti </w:t>
      </w:r>
      <w:r w:rsidR="008C0B46" w:rsidRPr="008C0B46">
        <w:rPr>
          <w:iCs/>
          <w:sz w:val="28"/>
          <w:szCs w:val="28"/>
        </w:rPr>
        <w:t>izteikties par dalībvalstij aktuālajiem jautājumiem saistībā ar</w:t>
      </w:r>
      <w:r w:rsidRPr="008C0B46">
        <w:rPr>
          <w:iCs/>
          <w:sz w:val="28"/>
          <w:szCs w:val="28"/>
        </w:rPr>
        <w:t xml:space="preserve"> gala ziņojumā ietvertajiem secinājumiem un rekomendācijām (jautājums iekļauts ministru padomes tieslietu daļā). </w:t>
      </w:r>
    </w:p>
    <w:p w14:paraId="45ECFCB7" w14:textId="3B9ED609" w:rsidR="00BF35E1" w:rsidRPr="008C0B46" w:rsidRDefault="00BF35E1" w:rsidP="009A5211">
      <w:pPr>
        <w:widowControl/>
        <w:spacing w:after="240" w:line="240" w:lineRule="auto"/>
        <w:jc w:val="both"/>
        <w:rPr>
          <w:b/>
          <w:i/>
          <w:sz w:val="28"/>
          <w:szCs w:val="28"/>
        </w:rPr>
      </w:pPr>
      <w:r w:rsidRPr="008C0B46">
        <w:rPr>
          <w:b/>
          <w:i/>
          <w:sz w:val="28"/>
          <w:szCs w:val="28"/>
        </w:rPr>
        <w:t>Latvijas viedoklis:</w:t>
      </w:r>
    </w:p>
    <w:p w14:paraId="2D2D502F" w14:textId="341B0DCE" w:rsidR="00527ED3" w:rsidRPr="008C0B46" w:rsidRDefault="00BF35E1" w:rsidP="009A5211">
      <w:pPr>
        <w:spacing w:after="240" w:line="240" w:lineRule="auto"/>
        <w:jc w:val="both"/>
        <w:rPr>
          <w:sz w:val="28"/>
          <w:szCs w:val="28"/>
        </w:rPr>
      </w:pPr>
      <w:r w:rsidRPr="008C0B46">
        <w:rPr>
          <w:i/>
          <w:sz w:val="28"/>
          <w:szCs w:val="28"/>
        </w:rPr>
        <w:t xml:space="preserve">Latvija </w:t>
      </w:r>
      <w:r w:rsidRPr="008C0B46">
        <w:rPr>
          <w:b/>
          <w:i/>
          <w:sz w:val="28"/>
          <w:szCs w:val="28"/>
        </w:rPr>
        <w:t>var atbalstīt</w:t>
      </w:r>
      <w:r w:rsidRPr="008C0B46">
        <w:rPr>
          <w:i/>
          <w:sz w:val="28"/>
          <w:szCs w:val="28"/>
        </w:rPr>
        <w:t xml:space="preserve"> astotās savstarpējās novērtēšanas kārtas gala ziņojumu un tajā ietvertās rekomendācijas.</w:t>
      </w:r>
    </w:p>
    <w:p w14:paraId="4B31ECBB" w14:textId="2180B7E0" w:rsidR="009A5211" w:rsidRPr="008C0B46" w:rsidRDefault="00527ED3" w:rsidP="009A5211">
      <w:pPr>
        <w:widowControl/>
        <w:suppressAutoHyphens/>
        <w:spacing w:after="240" w:line="240" w:lineRule="auto"/>
        <w:jc w:val="both"/>
        <w:rPr>
          <w:rFonts w:eastAsia="Calibri"/>
          <w:sz w:val="28"/>
          <w:szCs w:val="28"/>
          <w:lang w:eastAsia="lv-LV"/>
        </w:rPr>
      </w:pPr>
      <w:r w:rsidRPr="008C0B46">
        <w:rPr>
          <w:rFonts w:cs="TimesNewRoman,Bold"/>
          <w:sz w:val="28"/>
          <w:szCs w:val="28"/>
          <w:lang w:eastAsia="lv-LV" w:bidi="kok-IN"/>
        </w:rPr>
        <w:t xml:space="preserve">Papildus minētajam </w:t>
      </w:r>
      <w:r w:rsidRPr="008C0B46">
        <w:rPr>
          <w:sz w:val="28"/>
          <w:szCs w:val="28"/>
        </w:rPr>
        <w:t xml:space="preserve">Pretterorisma grupas </w:t>
      </w:r>
      <w:r w:rsidRPr="008C0B46">
        <w:rPr>
          <w:rFonts w:eastAsia="Calibri"/>
          <w:i/>
          <w:sz w:val="28"/>
          <w:szCs w:val="28"/>
          <w:lang w:eastAsia="lv-LV"/>
        </w:rPr>
        <w:t>(</w:t>
      </w:r>
      <w:proofErr w:type="spellStart"/>
      <w:r w:rsidRPr="008C0B46">
        <w:rPr>
          <w:rFonts w:eastAsia="Calibri"/>
          <w:i/>
          <w:sz w:val="28"/>
          <w:szCs w:val="28"/>
          <w:lang w:eastAsia="lv-LV"/>
        </w:rPr>
        <w:t>Counter-terrorism</w:t>
      </w:r>
      <w:proofErr w:type="spellEnd"/>
      <w:r w:rsidRPr="008C0B46">
        <w:rPr>
          <w:rFonts w:eastAsia="Calibri"/>
          <w:i/>
          <w:sz w:val="28"/>
          <w:szCs w:val="28"/>
          <w:lang w:eastAsia="lv-LV"/>
        </w:rPr>
        <w:t xml:space="preserve"> </w:t>
      </w:r>
      <w:proofErr w:type="spellStart"/>
      <w:r w:rsidRPr="008C0B46">
        <w:rPr>
          <w:rFonts w:eastAsia="Calibri"/>
          <w:i/>
          <w:sz w:val="28"/>
          <w:szCs w:val="28"/>
          <w:lang w:eastAsia="lv-LV"/>
        </w:rPr>
        <w:t>Group</w:t>
      </w:r>
      <w:proofErr w:type="spellEnd"/>
      <w:r w:rsidRPr="008C0B46">
        <w:rPr>
          <w:rFonts w:eastAsia="Calibri"/>
          <w:i/>
          <w:sz w:val="28"/>
          <w:szCs w:val="28"/>
          <w:lang w:eastAsia="lv-LV"/>
        </w:rPr>
        <w:t>)</w:t>
      </w:r>
      <w:r w:rsidRPr="008C0B46">
        <w:rPr>
          <w:rStyle w:val="FootnoteReference"/>
          <w:rFonts w:eastAsia="Calibri"/>
          <w:b w:val="0"/>
          <w:i/>
          <w:sz w:val="28"/>
          <w:szCs w:val="28"/>
          <w:lang w:eastAsia="lv-LV"/>
        </w:rPr>
        <w:footnoteReference w:id="12"/>
      </w:r>
      <w:r w:rsidRPr="008C0B46">
        <w:rPr>
          <w:rFonts w:eastAsia="Calibri"/>
          <w:sz w:val="28"/>
          <w:szCs w:val="28"/>
          <w:lang w:eastAsia="lv-LV"/>
        </w:rPr>
        <w:t xml:space="preserve"> pārstāvis </w:t>
      </w:r>
      <w:r w:rsidR="007D2DC2" w:rsidRPr="008C0B46">
        <w:rPr>
          <w:rFonts w:eastAsia="Calibri"/>
          <w:sz w:val="28"/>
          <w:szCs w:val="28"/>
          <w:lang w:eastAsia="lv-LV"/>
        </w:rPr>
        <w:t xml:space="preserve">Padomes sanāksmē </w:t>
      </w:r>
      <w:r w:rsidRPr="008C0B46">
        <w:rPr>
          <w:rFonts w:eastAsia="Calibri"/>
          <w:sz w:val="28"/>
          <w:szCs w:val="28"/>
          <w:lang w:eastAsia="lv-LV"/>
        </w:rPr>
        <w:t xml:space="preserve">sniegs aktuālāko informāciju par kompetento iestāžu, kas iesaistītas terorisma apkarošanā, turpmāko sadarbību. </w:t>
      </w:r>
      <w:r w:rsidR="00D74C6E" w:rsidRPr="008C0B46">
        <w:rPr>
          <w:rFonts w:eastAsia="Calibri"/>
          <w:sz w:val="28"/>
          <w:szCs w:val="28"/>
          <w:lang w:eastAsia="lv-LV"/>
        </w:rPr>
        <w:t xml:space="preserve">Tāpat ministri tiks informēti par ES sadarbības mehānismiem </w:t>
      </w:r>
      <w:proofErr w:type="spellStart"/>
      <w:r w:rsidR="00D74C6E" w:rsidRPr="008C0B46">
        <w:rPr>
          <w:rFonts w:eastAsia="Calibri"/>
          <w:sz w:val="28"/>
          <w:szCs w:val="28"/>
          <w:lang w:eastAsia="lv-LV"/>
        </w:rPr>
        <w:t>radikalizācijas</w:t>
      </w:r>
      <w:proofErr w:type="spellEnd"/>
      <w:r w:rsidR="00D74C6E" w:rsidRPr="008C0B46">
        <w:rPr>
          <w:rFonts w:eastAsia="Calibri"/>
          <w:sz w:val="28"/>
          <w:szCs w:val="28"/>
          <w:lang w:eastAsia="lv-LV"/>
        </w:rPr>
        <w:t xml:space="preserve"> apkarošanā, kā arī nākamās prezidentūras prioritātēm un darba programmu. </w:t>
      </w:r>
    </w:p>
    <w:p w14:paraId="621AD9A0" w14:textId="77777777" w:rsidR="009A5211" w:rsidRPr="008C0B46" w:rsidRDefault="009A5211" w:rsidP="009A5211">
      <w:pPr>
        <w:widowControl/>
        <w:suppressAutoHyphens/>
        <w:spacing w:line="240" w:lineRule="auto"/>
        <w:jc w:val="both"/>
        <w:rPr>
          <w:rFonts w:eastAsia="Calibri"/>
          <w:sz w:val="28"/>
          <w:szCs w:val="28"/>
          <w:lang w:eastAsia="lv-LV"/>
        </w:rPr>
      </w:pPr>
    </w:p>
    <w:p w14:paraId="0ECDBBE4" w14:textId="4B46B2E8" w:rsidR="00C76C4E" w:rsidRPr="008C0B46" w:rsidRDefault="0047262F" w:rsidP="009A5211">
      <w:pPr>
        <w:spacing w:after="240" w:line="240" w:lineRule="auto"/>
        <w:jc w:val="center"/>
        <w:rPr>
          <w:b/>
          <w:sz w:val="28"/>
          <w:szCs w:val="28"/>
        </w:rPr>
      </w:pPr>
      <w:r w:rsidRPr="008C0B46">
        <w:rPr>
          <w:b/>
          <w:sz w:val="28"/>
          <w:szCs w:val="28"/>
        </w:rPr>
        <w:t>II</w:t>
      </w:r>
      <w:r w:rsidR="000508DF" w:rsidRPr="008C0B46">
        <w:rPr>
          <w:b/>
          <w:sz w:val="28"/>
          <w:szCs w:val="28"/>
        </w:rPr>
        <w:t>.</w:t>
      </w:r>
      <w:r w:rsidR="0039011F" w:rsidRPr="008C0B46">
        <w:rPr>
          <w:b/>
          <w:sz w:val="28"/>
          <w:szCs w:val="28"/>
        </w:rPr>
        <w:t xml:space="preserve"> Latvijas delegācija</w:t>
      </w:r>
    </w:p>
    <w:p w14:paraId="34944AF9" w14:textId="634A1984" w:rsidR="00E17911" w:rsidRDefault="0039011F" w:rsidP="00A2639C">
      <w:pPr>
        <w:spacing w:after="240" w:line="240" w:lineRule="auto"/>
        <w:ind w:firstLine="567"/>
        <w:jc w:val="both"/>
        <w:rPr>
          <w:sz w:val="28"/>
          <w:szCs w:val="28"/>
        </w:rPr>
      </w:pPr>
      <w:r w:rsidRPr="008C0B46">
        <w:rPr>
          <w:sz w:val="28"/>
          <w:szCs w:val="28"/>
        </w:rPr>
        <w:t xml:space="preserve">Latvijas delegāciju </w:t>
      </w:r>
      <w:r w:rsidR="009E04B6" w:rsidRPr="008C0B46">
        <w:rPr>
          <w:sz w:val="28"/>
          <w:szCs w:val="28"/>
        </w:rPr>
        <w:t>P</w:t>
      </w:r>
      <w:r w:rsidRPr="008C0B46">
        <w:rPr>
          <w:sz w:val="28"/>
          <w:szCs w:val="28"/>
        </w:rPr>
        <w:t xml:space="preserve">adomes sanāksmes laikā vadīs </w:t>
      </w:r>
      <w:r w:rsidR="007A1D05" w:rsidRPr="008C0B46">
        <w:rPr>
          <w:sz w:val="28"/>
          <w:szCs w:val="28"/>
        </w:rPr>
        <w:t xml:space="preserve">iekšlietu ministrs </w:t>
      </w:r>
      <w:r w:rsidR="00FF4DFE" w:rsidRPr="008C0B46">
        <w:rPr>
          <w:sz w:val="28"/>
          <w:szCs w:val="28"/>
        </w:rPr>
        <w:t xml:space="preserve">Sandis </w:t>
      </w:r>
      <w:proofErr w:type="spellStart"/>
      <w:r w:rsidR="006B2837" w:rsidRPr="008C0B46">
        <w:rPr>
          <w:sz w:val="28"/>
          <w:szCs w:val="28"/>
        </w:rPr>
        <w:t>Ģ</w:t>
      </w:r>
      <w:r w:rsidR="00FF4DFE" w:rsidRPr="008C0B46">
        <w:rPr>
          <w:sz w:val="28"/>
          <w:szCs w:val="28"/>
        </w:rPr>
        <w:t>irģens</w:t>
      </w:r>
      <w:proofErr w:type="spellEnd"/>
      <w:r w:rsidR="007A1D05" w:rsidRPr="008C0B46">
        <w:rPr>
          <w:sz w:val="28"/>
          <w:szCs w:val="28"/>
        </w:rPr>
        <w:t>.</w:t>
      </w:r>
    </w:p>
    <w:p w14:paraId="2CC1D8E3" w14:textId="77777777" w:rsidR="00A2639C" w:rsidRPr="008C0B46" w:rsidRDefault="00A2639C" w:rsidP="00A2639C">
      <w:pPr>
        <w:spacing w:after="240" w:line="240" w:lineRule="auto"/>
        <w:ind w:firstLine="567"/>
        <w:jc w:val="both"/>
        <w:rPr>
          <w:sz w:val="28"/>
          <w:szCs w:val="28"/>
        </w:rPr>
      </w:pPr>
    </w:p>
    <w:p w14:paraId="313A6EB1" w14:textId="5B2A1B9D" w:rsidR="003C3203" w:rsidRPr="003C3203" w:rsidRDefault="00A30826" w:rsidP="003C3203">
      <w:pPr>
        <w:spacing w:after="240" w:line="240" w:lineRule="auto"/>
        <w:rPr>
          <w:bCs/>
          <w:sz w:val="20"/>
          <w:lang w:eastAsia="lv-LV"/>
        </w:rPr>
      </w:pPr>
      <w:r w:rsidRPr="008C0B46">
        <w:rPr>
          <w:sz w:val="28"/>
          <w:szCs w:val="28"/>
        </w:rPr>
        <w:t>Iekšlietu ministrs</w:t>
      </w:r>
      <w:r w:rsidR="0039011F" w:rsidRPr="008C0B46">
        <w:rPr>
          <w:sz w:val="28"/>
          <w:szCs w:val="28"/>
        </w:rPr>
        <w:tab/>
      </w:r>
      <w:r w:rsidR="0039011F" w:rsidRPr="008C0B46">
        <w:rPr>
          <w:sz w:val="28"/>
          <w:szCs w:val="28"/>
        </w:rPr>
        <w:tab/>
      </w:r>
      <w:r w:rsidR="0039011F" w:rsidRPr="008C0B46">
        <w:rPr>
          <w:sz w:val="28"/>
          <w:szCs w:val="28"/>
        </w:rPr>
        <w:tab/>
      </w:r>
      <w:r w:rsidR="0039011F" w:rsidRPr="008C0B46">
        <w:rPr>
          <w:sz w:val="28"/>
          <w:szCs w:val="28"/>
        </w:rPr>
        <w:tab/>
      </w:r>
      <w:r w:rsidR="0039011F" w:rsidRPr="008C0B46">
        <w:rPr>
          <w:sz w:val="28"/>
          <w:szCs w:val="28"/>
        </w:rPr>
        <w:tab/>
      </w:r>
      <w:r w:rsidR="00F101D4" w:rsidRPr="008C0B46">
        <w:rPr>
          <w:sz w:val="28"/>
          <w:szCs w:val="28"/>
        </w:rPr>
        <w:tab/>
      </w:r>
      <w:r w:rsidR="00F101D4" w:rsidRPr="008C0B46">
        <w:rPr>
          <w:sz w:val="28"/>
          <w:szCs w:val="28"/>
        </w:rPr>
        <w:tab/>
      </w:r>
      <w:r w:rsidR="00117D5C" w:rsidRPr="008C0B46">
        <w:rPr>
          <w:sz w:val="28"/>
          <w:szCs w:val="28"/>
        </w:rPr>
        <w:tab/>
      </w:r>
      <w:r w:rsidR="00117D5C" w:rsidRPr="008C0B46">
        <w:rPr>
          <w:sz w:val="28"/>
          <w:szCs w:val="28"/>
        </w:rPr>
        <w:tab/>
      </w:r>
      <w:r w:rsidR="00FF4DFE" w:rsidRPr="008C0B46">
        <w:rPr>
          <w:sz w:val="28"/>
          <w:szCs w:val="28"/>
        </w:rPr>
        <w:t xml:space="preserve">Sandis </w:t>
      </w:r>
      <w:proofErr w:type="spellStart"/>
      <w:r w:rsidR="00FF4DFE" w:rsidRPr="008C0B46">
        <w:rPr>
          <w:sz w:val="28"/>
          <w:szCs w:val="28"/>
        </w:rPr>
        <w:t>Ģirģens</w:t>
      </w:r>
      <w:proofErr w:type="spellEnd"/>
    </w:p>
    <w:p w14:paraId="657BE997" w14:textId="77777777" w:rsidR="00A2639C" w:rsidRDefault="00A2639C" w:rsidP="00773BB0">
      <w:pPr>
        <w:spacing w:line="240" w:lineRule="auto"/>
        <w:rPr>
          <w:sz w:val="20"/>
        </w:rPr>
      </w:pPr>
      <w:bookmarkStart w:id="0" w:name="_GoBack"/>
      <w:bookmarkEnd w:id="0"/>
    </w:p>
    <w:p w14:paraId="1788C3B6" w14:textId="14E6CE57" w:rsidR="00D7775D" w:rsidRDefault="00D7775D" w:rsidP="00773BB0">
      <w:pPr>
        <w:spacing w:line="240" w:lineRule="auto"/>
        <w:rPr>
          <w:sz w:val="20"/>
        </w:rPr>
      </w:pPr>
      <w:r>
        <w:rPr>
          <w:sz w:val="20"/>
        </w:rPr>
        <w:fldChar w:fldCharType="begin"/>
      </w:r>
      <w:r>
        <w:rPr>
          <w:sz w:val="20"/>
        </w:rPr>
        <w:instrText xml:space="preserve"> NUMWORDS   \* MERGEFORMAT </w:instrText>
      </w:r>
      <w:r>
        <w:rPr>
          <w:sz w:val="20"/>
        </w:rPr>
        <w:fldChar w:fldCharType="separate"/>
      </w:r>
      <w:r w:rsidR="00F47397">
        <w:rPr>
          <w:noProof/>
          <w:sz w:val="20"/>
        </w:rPr>
        <w:t>990</w:t>
      </w:r>
      <w:r>
        <w:rPr>
          <w:sz w:val="20"/>
        </w:rPr>
        <w:fldChar w:fldCharType="end"/>
      </w:r>
    </w:p>
    <w:p w14:paraId="5867AD03" w14:textId="351F944B" w:rsidR="00773BB0" w:rsidRPr="008C0B46" w:rsidRDefault="00773BB0" w:rsidP="00773BB0">
      <w:pPr>
        <w:spacing w:line="240" w:lineRule="auto"/>
        <w:rPr>
          <w:rFonts w:eastAsia="Calibri"/>
          <w:sz w:val="20"/>
          <w:lang w:eastAsia="en-US"/>
        </w:rPr>
      </w:pPr>
      <w:r w:rsidRPr="008C0B46">
        <w:rPr>
          <w:rFonts w:eastAsia="Calibri"/>
          <w:sz w:val="20"/>
          <w:lang w:eastAsia="en-US"/>
        </w:rPr>
        <w:t>Eiropas lietu un starptautiskās sadarbības departamenta</w:t>
      </w:r>
      <w:r w:rsidRPr="008C0B46">
        <w:rPr>
          <w:rFonts w:eastAsia="Calibri"/>
          <w:sz w:val="20"/>
          <w:lang w:eastAsia="en-US"/>
        </w:rPr>
        <w:br/>
        <w:t xml:space="preserve">Eiropas lietu nodaļas </w:t>
      </w:r>
      <w:r w:rsidR="00C9537B" w:rsidRPr="008C0B46">
        <w:rPr>
          <w:rFonts w:eastAsia="Calibri"/>
          <w:sz w:val="20"/>
          <w:lang w:eastAsia="en-US"/>
        </w:rPr>
        <w:t>vadītāja</w:t>
      </w:r>
    </w:p>
    <w:p w14:paraId="1C65228F" w14:textId="19C1B549" w:rsidR="00773BB0" w:rsidRPr="008C0B46" w:rsidRDefault="003F0DED" w:rsidP="00773BB0">
      <w:pPr>
        <w:spacing w:line="240" w:lineRule="auto"/>
        <w:rPr>
          <w:rFonts w:eastAsia="Calibri"/>
          <w:sz w:val="20"/>
          <w:lang w:val="sv-SE" w:eastAsia="en-US"/>
        </w:rPr>
      </w:pPr>
      <w:r w:rsidRPr="008C0B46">
        <w:rPr>
          <w:rFonts w:eastAsia="Calibri"/>
          <w:sz w:val="20"/>
          <w:lang w:val="sv-SE" w:eastAsia="en-US"/>
        </w:rPr>
        <w:t>A. Valaine</w:t>
      </w:r>
      <w:r w:rsidR="00773BB0" w:rsidRPr="008C0B46">
        <w:rPr>
          <w:rFonts w:eastAsia="Calibri"/>
          <w:sz w:val="20"/>
          <w:lang w:val="sv-SE" w:eastAsia="en-US"/>
        </w:rPr>
        <w:t>, 67219</w:t>
      </w:r>
      <w:r w:rsidRPr="008C0B46">
        <w:rPr>
          <w:rFonts w:eastAsia="Calibri"/>
          <w:sz w:val="20"/>
          <w:lang w:val="sv-SE" w:eastAsia="en-US"/>
        </w:rPr>
        <w:t>503</w:t>
      </w:r>
    </w:p>
    <w:p w14:paraId="5D7210E0" w14:textId="40851D18" w:rsidR="00D13557" w:rsidRPr="00D13557" w:rsidRDefault="00943BF2" w:rsidP="00D13557">
      <w:pPr>
        <w:widowControl/>
        <w:tabs>
          <w:tab w:val="center" w:pos="4535"/>
        </w:tabs>
        <w:spacing w:line="240" w:lineRule="auto"/>
        <w:rPr>
          <w:sz w:val="20"/>
          <w:lang w:eastAsia="lv-LV"/>
        </w:rPr>
      </w:pPr>
      <w:hyperlink r:id="rId8" w:history="1">
        <w:r w:rsidR="003F0DED" w:rsidRPr="008C0B46">
          <w:rPr>
            <w:rStyle w:val="Hyperlink"/>
            <w:sz w:val="20"/>
          </w:rPr>
          <w:t>anete.valaine-elsone@iem.gov.lv</w:t>
        </w:r>
      </w:hyperlink>
    </w:p>
    <w:sectPr w:rsidR="00D13557" w:rsidRPr="00D13557" w:rsidSect="003A0D6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2FC46" w14:textId="77777777" w:rsidR="00943BF2" w:rsidRDefault="00943BF2">
      <w:r>
        <w:separator/>
      </w:r>
    </w:p>
  </w:endnote>
  <w:endnote w:type="continuationSeparator" w:id="0">
    <w:p w14:paraId="79A9278D" w14:textId="77777777" w:rsidR="00943BF2" w:rsidRDefault="00943BF2">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2D61" w14:textId="77777777" w:rsidR="00CE21C6" w:rsidRDefault="00CE21C6" w:rsidP="00390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ABAA7" w14:textId="77777777" w:rsidR="00CE21C6" w:rsidRDefault="00CE21C6" w:rsidP="00116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9423" w14:textId="28CE874D" w:rsidR="00CE21C6" w:rsidRPr="00E05E96" w:rsidRDefault="00CE21C6" w:rsidP="00FA24E7">
    <w:pPr>
      <w:pStyle w:val="Footer"/>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3A31C2">
      <w:rPr>
        <w:i/>
        <w:iCs/>
        <w:noProof/>
        <w:sz w:val="20"/>
      </w:rPr>
      <w:t>IEMzino_2211</w:t>
    </w:r>
    <w:r w:rsidR="002E6FEE">
      <w:rPr>
        <w:i/>
        <w:iCs/>
        <w:noProof/>
        <w:sz w:val="20"/>
      </w:rPr>
      <w:t>19</w:t>
    </w:r>
    <w:r>
      <w:rPr>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6344" w14:textId="76273146" w:rsidR="00CE21C6" w:rsidRPr="00B77D4B" w:rsidRDefault="00CE21C6" w:rsidP="00FA24E7">
    <w:pPr>
      <w:pStyle w:val="Footer"/>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A372C0">
      <w:rPr>
        <w:i/>
        <w:iCs/>
        <w:noProof/>
        <w:sz w:val="20"/>
      </w:rPr>
      <w:t>IEMzino_2211</w:t>
    </w:r>
    <w:r w:rsidR="002E6FEE">
      <w:rPr>
        <w:i/>
        <w:iCs/>
        <w:noProof/>
        <w:sz w:val="20"/>
      </w:rPr>
      <w:t>19</w:t>
    </w:r>
    <w:r>
      <w:rPr>
        <w:i/>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2043F" w14:textId="77777777" w:rsidR="00943BF2" w:rsidRDefault="00943BF2">
      <w:pPr>
        <w:pStyle w:val="FootnoteText"/>
      </w:pPr>
      <w:r>
        <w:separator/>
      </w:r>
    </w:p>
  </w:footnote>
  <w:footnote w:type="continuationSeparator" w:id="0">
    <w:p w14:paraId="7F85BA3B" w14:textId="77777777" w:rsidR="00943BF2" w:rsidRDefault="00943BF2">
      <w:pPr>
        <w:pStyle w:val="FootnoteText"/>
      </w:pPr>
      <w:r>
        <w:separator/>
      </w:r>
    </w:p>
  </w:footnote>
  <w:footnote w:id="1">
    <w:p w14:paraId="32830F7F" w14:textId="2DD6ABC6" w:rsidR="00CE21C6" w:rsidRPr="00CE21C6" w:rsidRDefault="00CE21C6">
      <w:pPr>
        <w:pStyle w:val="FootnoteText"/>
        <w:rPr>
          <w:b/>
        </w:rPr>
      </w:pPr>
      <w:r w:rsidRPr="00C72622">
        <w:rPr>
          <w:rStyle w:val="FootnoteReference"/>
          <w:b w:val="0"/>
          <w:sz w:val="20"/>
        </w:rPr>
        <w:footnoteRef/>
      </w:r>
      <w:r w:rsidRPr="00C72622">
        <w:rPr>
          <w:b/>
          <w:sz w:val="20"/>
        </w:rPr>
        <w:t xml:space="preserve"> </w:t>
      </w:r>
      <w:r w:rsidR="00A019F2" w:rsidRPr="00A019F2">
        <w:rPr>
          <w:sz w:val="20"/>
        </w:rPr>
        <w:t>(ES)</w:t>
      </w:r>
      <w:r w:rsidR="00A019F2">
        <w:rPr>
          <w:b/>
        </w:rPr>
        <w:t xml:space="preserve"> </w:t>
      </w:r>
      <w:r w:rsidRPr="00AB2B1E">
        <w:rPr>
          <w:sz w:val="20"/>
        </w:rPr>
        <w:t>2019/817 un (ES</w:t>
      </w:r>
      <w:r w:rsidR="00A019F2">
        <w:rPr>
          <w:sz w:val="20"/>
        </w:rPr>
        <w:t>) 2019/818</w:t>
      </w:r>
    </w:p>
  </w:footnote>
  <w:footnote w:id="2">
    <w:p w14:paraId="058F4806" w14:textId="296E5914" w:rsidR="00CE21C6" w:rsidRPr="00CE21C6" w:rsidRDefault="00CE21C6" w:rsidP="00CE21C6">
      <w:pPr>
        <w:pStyle w:val="FootnoteText"/>
        <w:jc w:val="both"/>
        <w:rPr>
          <w:sz w:val="20"/>
        </w:rPr>
      </w:pPr>
      <w:r w:rsidRPr="00CE21C6">
        <w:rPr>
          <w:rStyle w:val="FootnoteReference"/>
          <w:b w:val="0"/>
          <w:sz w:val="20"/>
        </w:rPr>
        <w:footnoteRef/>
      </w:r>
      <w:r w:rsidRPr="00CE21C6">
        <w:rPr>
          <w:sz w:val="20"/>
        </w:rPr>
        <w:t xml:space="preserve"> Šengenas Informācijas sistēma </w:t>
      </w:r>
    </w:p>
  </w:footnote>
  <w:footnote w:id="3">
    <w:p w14:paraId="64CAC2B4" w14:textId="69B2F70E" w:rsidR="00CE21C6" w:rsidRPr="00CE21C6" w:rsidRDefault="00CE21C6" w:rsidP="00CE21C6">
      <w:pPr>
        <w:pStyle w:val="FootnoteText"/>
        <w:jc w:val="both"/>
        <w:rPr>
          <w:sz w:val="20"/>
        </w:rPr>
      </w:pPr>
      <w:r w:rsidRPr="00CE21C6">
        <w:rPr>
          <w:rStyle w:val="FootnoteReference"/>
          <w:b w:val="0"/>
          <w:sz w:val="20"/>
        </w:rPr>
        <w:footnoteRef/>
      </w:r>
      <w:r w:rsidRPr="00CE21C6">
        <w:rPr>
          <w:sz w:val="20"/>
        </w:rPr>
        <w:t xml:space="preserve"> Vīzu informācijas sistēma</w:t>
      </w:r>
    </w:p>
  </w:footnote>
  <w:footnote w:id="4">
    <w:p w14:paraId="519C59E4" w14:textId="6AE26E05" w:rsidR="00CE21C6" w:rsidRDefault="00CE21C6" w:rsidP="00CE21C6">
      <w:pPr>
        <w:pStyle w:val="FootnoteText"/>
        <w:jc w:val="both"/>
        <w:rPr>
          <w:sz w:val="20"/>
        </w:rPr>
      </w:pPr>
      <w:r w:rsidRPr="00CE21C6">
        <w:rPr>
          <w:rStyle w:val="FootnoteReference"/>
          <w:b w:val="0"/>
          <w:sz w:val="20"/>
        </w:rPr>
        <w:footnoteRef/>
      </w:r>
      <w:r w:rsidRPr="00CE21C6">
        <w:rPr>
          <w:b/>
          <w:sz w:val="20"/>
        </w:rPr>
        <w:t xml:space="preserve"> </w:t>
      </w:r>
      <w:r w:rsidR="00196454">
        <w:rPr>
          <w:b/>
          <w:sz w:val="20"/>
        </w:rPr>
        <w:t xml:space="preserve"> </w:t>
      </w:r>
      <w:r w:rsidRPr="00CE21C6">
        <w:rPr>
          <w:sz w:val="20"/>
        </w:rPr>
        <w:t xml:space="preserve">Pirkstu nospiedumu salīdzināšanas sistēma </w:t>
      </w:r>
      <w:proofErr w:type="spellStart"/>
      <w:r w:rsidRPr="00CE21C6">
        <w:rPr>
          <w:i/>
          <w:sz w:val="20"/>
        </w:rPr>
        <w:t>Eurodac</w:t>
      </w:r>
      <w:proofErr w:type="spellEnd"/>
      <w:r>
        <w:rPr>
          <w:sz w:val="20"/>
        </w:rPr>
        <w:t xml:space="preserve"> </w:t>
      </w:r>
    </w:p>
  </w:footnote>
  <w:footnote w:id="5">
    <w:p w14:paraId="76316C3F" w14:textId="051DCA0C" w:rsidR="00CE21C6" w:rsidRDefault="00CE21C6" w:rsidP="00CE21C6">
      <w:pPr>
        <w:pStyle w:val="FootnoteText"/>
        <w:jc w:val="both"/>
        <w:rPr>
          <w:sz w:val="20"/>
        </w:rPr>
      </w:pPr>
      <w:r w:rsidRPr="00196454">
        <w:rPr>
          <w:rStyle w:val="FootnoteReference"/>
          <w:b w:val="0"/>
          <w:sz w:val="20"/>
        </w:rPr>
        <w:footnoteRef/>
      </w:r>
      <w:r w:rsidR="00196454">
        <w:rPr>
          <w:sz w:val="20"/>
        </w:rPr>
        <w:t xml:space="preserve"> </w:t>
      </w:r>
      <w:r>
        <w:rPr>
          <w:sz w:val="20"/>
        </w:rPr>
        <w:t>Ieceļošanas/izceļošanas sistēma</w:t>
      </w:r>
    </w:p>
  </w:footnote>
  <w:footnote w:id="6">
    <w:p w14:paraId="6112A6B8" w14:textId="01775CB4" w:rsidR="00CE21C6" w:rsidRDefault="00CE21C6" w:rsidP="00CE21C6">
      <w:pPr>
        <w:pStyle w:val="FootnoteText"/>
        <w:jc w:val="both"/>
        <w:rPr>
          <w:sz w:val="20"/>
        </w:rPr>
      </w:pPr>
      <w:r w:rsidRPr="00196454">
        <w:rPr>
          <w:rStyle w:val="FootnoteReference"/>
          <w:b w:val="0"/>
          <w:sz w:val="20"/>
        </w:rPr>
        <w:footnoteRef/>
      </w:r>
      <w:r w:rsidR="00196454">
        <w:rPr>
          <w:sz w:val="20"/>
        </w:rPr>
        <w:t xml:space="preserve"> </w:t>
      </w:r>
      <w:r>
        <w:rPr>
          <w:sz w:val="20"/>
        </w:rPr>
        <w:t>Eiropas Ceļošanas informācijas un atļauju sistēma</w:t>
      </w:r>
    </w:p>
  </w:footnote>
  <w:footnote w:id="7">
    <w:p w14:paraId="2392C82C" w14:textId="2A4AD4A4" w:rsidR="00CE21C6" w:rsidRDefault="00CE21C6" w:rsidP="00CE21C6">
      <w:pPr>
        <w:pStyle w:val="FootnoteText"/>
        <w:jc w:val="both"/>
        <w:rPr>
          <w:sz w:val="20"/>
        </w:rPr>
      </w:pPr>
      <w:r w:rsidRPr="00196454">
        <w:rPr>
          <w:rStyle w:val="FootnoteReference"/>
          <w:b w:val="0"/>
          <w:sz w:val="20"/>
        </w:rPr>
        <w:footnoteRef/>
      </w:r>
      <w:r w:rsidR="00196454">
        <w:rPr>
          <w:sz w:val="20"/>
        </w:rPr>
        <w:t xml:space="preserve"> </w:t>
      </w:r>
      <w:r>
        <w:rPr>
          <w:sz w:val="20"/>
        </w:rPr>
        <w:t>Eiropas Sodāmības reģistru informācijas sistēmas papildināšanai un atbalstam izveidota centralizēta sistēma</w:t>
      </w:r>
    </w:p>
  </w:footnote>
  <w:footnote w:id="8">
    <w:p w14:paraId="1C98BF39" w14:textId="63A167CB" w:rsidR="00196454" w:rsidRPr="001C110A" w:rsidRDefault="00196454" w:rsidP="00196454">
      <w:pPr>
        <w:pStyle w:val="Default"/>
        <w:jc w:val="both"/>
        <w:rPr>
          <w:sz w:val="20"/>
          <w:szCs w:val="20"/>
        </w:rPr>
      </w:pPr>
      <w:r w:rsidRPr="001C110A">
        <w:rPr>
          <w:rStyle w:val="FootnoteReference"/>
          <w:b w:val="0"/>
          <w:color w:val="auto"/>
          <w:sz w:val="20"/>
          <w:szCs w:val="20"/>
        </w:rPr>
        <w:footnoteRef/>
      </w:r>
      <w:r w:rsidRPr="001C110A">
        <w:rPr>
          <w:b/>
          <w:color w:val="auto"/>
          <w:sz w:val="20"/>
          <w:szCs w:val="20"/>
        </w:rPr>
        <w:t xml:space="preserve"> </w:t>
      </w:r>
      <w:hyperlink r:id="rId1" w:history="1">
        <w:r w:rsidR="001A4D9C" w:rsidRPr="001C110A">
          <w:rPr>
            <w:rFonts w:eastAsia="Times New Roman"/>
            <w:color w:val="auto"/>
            <w:sz w:val="20"/>
            <w:szCs w:val="20"/>
            <w:lang w:eastAsia="fr-BE"/>
          </w:rPr>
          <w:t>Eiropas Parlamenta un Padomes Regula (ES) 2019/1896 (2019. gada 13. novembris) par Eiropas Robežu un krasta apsardzi un ar ko atceļ Regulas (ES) Nr. 1052/2013 un (ES) 2016/1624</w:t>
        </w:r>
      </w:hyperlink>
    </w:p>
  </w:footnote>
  <w:footnote w:id="9">
    <w:p w14:paraId="3B5AA88B" w14:textId="78843D92" w:rsidR="007D2DC2" w:rsidRPr="003C3203" w:rsidRDefault="007D2DC2" w:rsidP="007D2DC2">
      <w:pPr>
        <w:pStyle w:val="FootnoteText"/>
        <w:ind w:left="0" w:firstLine="0"/>
        <w:jc w:val="both"/>
        <w:rPr>
          <w:sz w:val="20"/>
        </w:rPr>
      </w:pPr>
      <w:r w:rsidRPr="001C110A">
        <w:rPr>
          <w:rStyle w:val="FootnoteReference"/>
          <w:b w:val="0"/>
          <w:sz w:val="20"/>
        </w:rPr>
        <w:footnoteRef/>
      </w:r>
      <w:r w:rsidRPr="001C110A">
        <w:rPr>
          <w:sz w:val="20"/>
        </w:rPr>
        <w:t xml:space="preserve"> Piemēram, </w:t>
      </w:r>
      <w:r w:rsidR="00791B38">
        <w:rPr>
          <w:sz w:val="20"/>
        </w:rPr>
        <w:t xml:space="preserve">dažādu </w:t>
      </w:r>
      <w:r w:rsidRPr="001C110A">
        <w:rPr>
          <w:sz w:val="20"/>
        </w:rPr>
        <w:t xml:space="preserve">ziņojumu formāts, </w:t>
      </w:r>
      <w:r w:rsidR="00791B38">
        <w:rPr>
          <w:sz w:val="20"/>
        </w:rPr>
        <w:t xml:space="preserve">to </w:t>
      </w:r>
      <w:r w:rsidRPr="001C110A">
        <w:rPr>
          <w:sz w:val="20"/>
        </w:rPr>
        <w:t>sa</w:t>
      </w:r>
      <w:r w:rsidR="00D35863">
        <w:rPr>
          <w:sz w:val="20"/>
        </w:rPr>
        <w:t>tur</w:t>
      </w:r>
      <w:r w:rsidRPr="001C110A">
        <w:rPr>
          <w:sz w:val="20"/>
        </w:rPr>
        <w:t xml:space="preserve">s un sniegšanas kārtība; sadarbības ar trešajām valstīm aspekti; </w:t>
      </w:r>
      <w:r w:rsidRPr="003C3203">
        <w:rPr>
          <w:sz w:val="20"/>
        </w:rPr>
        <w:t>platformu informācijas apmaiņai izveide un darbība</w:t>
      </w:r>
      <w:r w:rsidR="00791B38" w:rsidRPr="003C3203">
        <w:rPr>
          <w:sz w:val="20"/>
        </w:rPr>
        <w:t>.</w:t>
      </w:r>
    </w:p>
  </w:footnote>
  <w:footnote w:id="10">
    <w:p w14:paraId="566F230E" w14:textId="7B5548C9" w:rsidR="00A40D3E" w:rsidRPr="002E6FEE" w:rsidRDefault="00A40D3E" w:rsidP="002E6FEE">
      <w:pPr>
        <w:spacing w:line="240" w:lineRule="auto"/>
        <w:jc w:val="both"/>
        <w:rPr>
          <w:sz w:val="20"/>
          <w:highlight w:val="yellow"/>
          <w:lang w:eastAsia="lv-LV"/>
        </w:rPr>
      </w:pPr>
      <w:r w:rsidRPr="003C3203">
        <w:rPr>
          <w:rStyle w:val="FootnoteReference"/>
          <w:b w:val="0"/>
          <w:sz w:val="20"/>
        </w:rPr>
        <w:footnoteRef/>
      </w:r>
      <w:r w:rsidRPr="003C3203">
        <w:rPr>
          <w:b/>
          <w:sz w:val="20"/>
        </w:rPr>
        <w:t xml:space="preserve"> </w:t>
      </w:r>
      <w:r w:rsidR="00C72622" w:rsidRPr="003C3203">
        <w:rPr>
          <w:sz w:val="20"/>
          <w:lang w:eastAsia="lv-LV"/>
        </w:rPr>
        <w:t>Regula paredz pakāpenisku pastāvīgā korpusa (līdz 10 tūkstošiem ekspertu) izveidi līdz 2027.gadam. Tā ietvaros Latvijai būs jānodrošina ilgtermiņa un īstermiņa operatīvie darbinieki/eksperti robežapsardzības jautājumos (2021. un 2022.gadā - 110; 2023.gadā - 120; 2024.gadā - 130; 2025.gadā - 120; 2026.gadā - 130; 2027.gadā - 140).</w:t>
      </w:r>
    </w:p>
  </w:footnote>
  <w:footnote w:id="11">
    <w:p w14:paraId="56EB668D" w14:textId="77777777" w:rsidR="00BF35E1" w:rsidRPr="00F81016" w:rsidRDefault="00BF35E1" w:rsidP="00BF35E1">
      <w:pPr>
        <w:pStyle w:val="FootnoteText"/>
        <w:ind w:left="0" w:firstLine="0"/>
        <w:jc w:val="both"/>
      </w:pPr>
      <w:r w:rsidRPr="001C52DD">
        <w:rPr>
          <w:rStyle w:val="FootnoteReference"/>
          <w:b w:val="0"/>
          <w:sz w:val="20"/>
        </w:rPr>
        <w:footnoteRef/>
      </w:r>
      <w:r w:rsidRPr="001C52DD">
        <w:rPr>
          <w:b/>
          <w:sz w:val="20"/>
        </w:rPr>
        <w:t xml:space="preserve"> </w:t>
      </w:r>
      <w:r w:rsidRPr="001C52DD">
        <w:rPr>
          <w:sz w:val="20"/>
        </w:rPr>
        <w:t>Padomes Vienotā Rīcība 97/827/TI</w:t>
      </w:r>
      <w:r w:rsidRPr="001C52DD">
        <w:rPr>
          <w:rStyle w:val="FootnoteReference"/>
          <w:sz w:val="20"/>
        </w:rPr>
        <w:footnoteRef/>
      </w:r>
      <w:r w:rsidRPr="001C52DD">
        <w:rPr>
          <w:sz w:val="20"/>
        </w:rPr>
        <w:t xml:space="preserve"> (1997. gada 5. decembris), kas pieņemta, pamatojoties uz K3. pantu Līgumā par Eiropas Savienību, un ar ko izveido mehānismu, lai izvērtētu starptautisko saistību cīņai pret organizēto noziedzību piemērošanu un īstenošanu valsts līmenī</w:t>
      </w:r>
    </w:p>
  </w:footnote>
  <w:footnote w:id="12">
    <w:p w14:paraId="7FBBE0A2" w14:textId="7E45851F" w:rsidR="00527ED3" w:rsidRPr="00527ED3" w:rsidRDefault="00527ED3" w:rsidP="00527ED3">
      <w:pPr>
        <w:widowControl/>
        <w:spacing w:line="240" w:lineRule="auto"/>
        <w:jc w:val="both"/>
        <w:rPr>
          <w:sz w:val="20"/>
          <w:lang w:eastAsia="lv-LV"/>
        </w:rPr>
      </w:pPr>
      <w:r w:rsidRPr="00527ED3">
        <w:rPr>
          <w:rStyle w:val="FootnoteReference"/>
          <w:b w:val="0"/>
          <w:sz w:val="20"/>
        </w:rPr>
        <w:footnoteRef/>
      </w:r>
      <w:r w:rsidRPr="00527ED3">
        <w:rPr>
          <w:b/>
          <w:sz w:val="20"/>
        </w:rPr>
        <w:t xml:space="preserve"> </w:t>
      </w:r>
      <w:r w:rsidRPr="00527ED3">
        <w:rPr>
          <w:rFonts w:eastAsia="Calibri"/>
          <w:sz w:val="20"/>
          <w:lang w:eastAsia="lv-LV"/>
        </w:rPr>
        <w:t>Neformāla sadarbības grupa, kas veicina informācijas apmaiņu starp drošības dienestiem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952D" w14:textId="77777777" w:rsidR="00CE21C6" w:rsidRDefault="00CE21C6"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9EC0AF" w14:textId="77777777" w:rsidR="00CE21C6" w:rsidRDefault="00CE2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C0A0" w14:textId="43B4327A" w:rsidR="00CE21C6" w:rsidRDefault="00CE21C6"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7397">
      <w:rPr>
        <w:rStyle w:val="PageNumber"/>
        <w:noProof/>
      </w:rPr>
      <w:t>4</w:t>
    </w:r>
    <w:r>
      <w:rPr>
        <w:rStyle w:val="PageNumber"/>
      </w:rPr>
      <w:fldChar w:fldCharType="end"/>
    </w:r>
  </w:p>
  <w:p w14:paraId="3D53ADD1" w14:textId="77777777" w:rsidR="00CE21C6" w:rsidRDefault="00CE21C6" w:rsidP="00765F86">
    <w:pPr>
      <w:pStyle w:val="Header"/>
      <w:jc w:val="right"/>
    </w:pPr>
  </w:p>
  <w:p w14:paraId="4E3FEFC9" w14:textId="77777777" w:rsidR="00CE21C6" w:rsidRDefault="00CE21C6" w:rsidP="00765F86">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15:restartNumberingAfterBreak="0">
    <w:nsid w:val="0C3A4187"/>
    <w:multiLevelType w:val="hybridMultilevel"/>
    <w:tmpl w:val="5066C9AA"/>
    <w:lvl w:ilvl="0" w:tplc="BB8A1C98">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A07A2D"/>
    <w:multiLevelType w:val="hybridMultilevel"/>
    <w:tmpl w:val="05025632"/>
    <w:lvl w:ilvl="0" w:tplc="D0387E9E">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3A68E3"/>
    <w:multiLevelType w:val="hybridMultilevel"/>
    <w:tmpl w:val="53F0B70E"/>
    <w:lvl w:ilvl="0" w:tplc="DE6C58D4">
      <w:start w:val="2019"/>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5"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2A8743E5"/>
    <w:multiLevelType w:val="hybridMultilevel"/>
    <w:tmpl w:val="1B4EFF48"/>
    <w:lvl w:ilvl="0" w:tplc="CCE4F584">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8"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9" w15:restartNumberingAfterBreak="0">
    <w:nsid w:val="2F296E77"/>
    <w:multiLevelType w:val="multilevel"/>
    <w:tmpl w:val="1B96AD68"/>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0" w15:restartNumberingAfterBreak="0">
    <w:nsid w:val="30235F91"/>
    <w:multiLevelType w:val="multilevel"/>
    <w:tmpl w:val="0FE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2"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3" w15:restartNumberingAfterBreak="0">
    <w:nsid w:val="3F101A24"/>
    <w:multiLevelType w:val="singleLevel"/>
    <w:tmpl w:val="49C4613E"/>
    <w:name w:val="Considérant__1"/>
    <w:lvl w:ilvl="0">
      <w:start w:val="1"/>
      <w:numFmt w:val="decimal"/>
      <w:pStyle w:val="Considrant"/>
      <w:lvlText w:val="(%1)"/>
      <w:lvlJc w:val="left"/>
      <w:pPr>
        <w:tabs>
          <w:tab w:val="num" w:pos="709"/>
        </w:tabs>
        <w:ind w:left="709" w:hanging="709"/>
      </w:pPr>
      <w:rPr>
        <w:rFonts w:cs="Times New Roman"/>
      </w:rPr>
    </w:lvl>
  </w:abstractNum>
  <w:abstractNum w:abstractNumId="14"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5" w15:restartNumberingAfterBreak="0">
    <w:nsid w:val="419824C3"/>
    <w:multiLevelType w:val="hybridMultilevel"/>
    <w:tmpl w:val="66229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7" w15:restartNumberingAfterBreak="0">
    <w:nsid w:val="5CF84EA1"/>
    <w:multiLevelType w:val="hybridMultilevel"/>
    <w:tmpl w:val="9D869430"/>
    <w:lvl w:ilvl="0" w:tplc="BF98B7B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6545FD5"/>
    <w:multiLevelType w:val="hybridMultilevel"/>
    <w:tmpl w:val="7CCC34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0"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21" w15:restartNumberingAfterBreak="0">
    <w:nsid w:val="7A572145"/>
    <w:multiLevelType w:val="hybridMultilevel"/>
    <w:tmpl w:val="1480B9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AE97E89"/>
    <w:multiLevelType w:val="singleLevel"/>
    <w:tmpl w:val="998E636E"/>
    <w:name w:val="Bullet 0__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15:restartNumberingAfterBreak="0">
    <w:nsid w:val="7EA02568"/>
    <w:multiLevelType w:val="hybridMultilevel"/>
    <w:tmpl w:val="AAA27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2"/>
  </w:num>
  <w:num w:numId="3">
    <w:abstractNumId w:val="20"/>
  </w:num>
  <w:num w:numId="4">
    <w:abstractNumId w:val="4"/>
  </w:num>
  <w:num w:numId="5">
    <w:abstractNumId w:val="16"/>
  </w:num>
  <w:num w:numId="6">
    <w:abstractNumId w:val="11"/>
  </w:num>
  <w:num w:numId="7">
    <w:abstractNumId w:val="14"/>
  </w:num>
  <w:num w:numId="8">
    <w:abstractNumId w:val="19"/>
  </w:num>
  <w:num w:numId="9">
    <w:abstractNumId w:val="7"/>
  </w:num>
  <w:num w:numId="10">
    <w:abstractNumId w:val="0"/>
  </w:num>
  <w:num w:numId="11">
    <w:abstractNumId w:val="5"/>
  </w:num>
  <w:num w:numId="12">
    <w:abstractNumId w:val="5"/>
  </w:num>
  <w:num w:numId="13">
    <w:abstractNumId w:val="5"/>
  </w:num>
  <w:num w:numId="14">
    <w:abstractNumId w:val="5"/>
  </w:num>
  <w:num w:numId="15">
    <w:abstractNumId w:val="13"/>
  </w:num>
  <w:num w:numId="16">
    <w:abstractNumId w:val="22"/>
  </w:num>
  <w:num w:numId="17">
    <w:abstractNumId w:val="17"/>
  </w:num>
  <w:num w:numId="18">
    <w:abstractNumId w:val="9"/>
  </w:num>
  <w:num w:numId="19">
    <w:abstractNumId w:val="15"/>
  </w:num>
  <w:num w:numId="20">
    <w:abstractNumId w:val="23"/>
  </w:num>
  <w:num w:numId="21">
    <w:abstractNumId w:val="1"/>
  </w:num>
  <w:num w:numId="22">
    <w:abstractNumId w:val="18"/>
  </w:num>
  <w:num w:numId="23">
    <w:abstractNumId w:val="6"/>
  </w:num>
  <w:num w:numId="24">
    <w:abstractNumId w:val="21"/>
  </w:num>
  <w:num w:numId="25">
    <w:abstractNumId w:val="10"/>
  </w:num>
  <w:num w:numId="26">
    <w:abstractNumId w:val="2"/>
  </w:num>
  <w:num w:numId="2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a-DK" w:vendorID="666" w:dllVersion="513" w:checkStyle="1"/>
  <w:activeWritingStyle w:appName="MSWord" w:lang="fi-FI" w:vendorID="666" w:dllVersion="513" w:checkStyle="1"/>
  <w:activeWritingStyle w:appName="MSWord" w:lang="lv-LV" w:vendorID="71" w:dllVersion="512" w:checkStyle="1"/>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MLV"/>
  </w:docVars>
  <w:rsids>
    <w:rsidRoot w:val="00D6529B"/>
    <w:rsid w:val="00005A1E"/>
    <w:rsid w:val="000074DC"/>
    <w:rsid w:val="00007A97"/>
    <w:rsid w:val="00007AFF"/>
    <w:rsid w:val="00010AE5"/>
    <w:rsid w:val="00010FC6"/>
    <w:rsid w:val="000153D4"/>
    <w:rsid w:val="000235B0"/>
    <w:rsid w:val="00026E7B"/>
    <w:rsid w:val="00027316"/>
    <w:rsid w:val="00027627"/>
    <w:rsid w:val="0003073A"/>
    <w:rsid w:val="00034647"/>
    <w:rsid w:val="00035046"/>
    <w:rsid w:val="0004068A"/>
    <w:rsid w:val="0004441B"/>
    <w:rsid w:val="00046435"/>
    <w:rsid w:val="0005009A"/>
    <w:rsid w:val="000508DF"/>
    <w:rsid w:val="0005090E"/>
    <w:rsid w:val="000512A7"/>
    <w:rsid w:val="0005201A"/>
    <w:rsid w:val="0005445E"/>
    <w:rsid w:val="000546CF"/>
    <w:rsid w:val="000615DE"/>
    <w:rsid w:val="00063485"/>
    <w:rsid w:val="00063F96"/>
    <w:rsid w:val="00064E49"/>
    <w:rsid w:val="00064EEA"/>
    <w:rsid w:val="00065C39"/>
    <w:rsid w:val="00067A28"/>
    <w:rsid w:val="000705DB"/>
    <w:rsid w:val="0008004F"/>
    <w:rsid w:val="000815DB"/>
    <w:rsid w:val="00082AC7"/>
    <w:rsid w:val="0009065D"/>
    <w:rsid w:val="000908D5"/>
    <w:rsid w:val="00090BD4"/>
    <w:rsid w:val="0009477D"/>
    <w:rsid w:val="00095A0C"/>
    <w:rsid w:val="000A4001"/>
    <w:rsid w:val="000A50C5"/>
    <w:rsid w:val="000B338D"/>
    <w:rsid w:val="000C12F5"/>
    <w:rsid w:val="000C2380"/>
    <w:rsid w:val="000C24C6"/>
    <w:rsid w:val="000C475B"/>
    <w:rsid w:val="000D1AF5"/>
    <w:rsid w:val="000D32D5"/>
    <w:rsid w:val="000D6963"/>
    <w:rsid w:val="000E1485"/>
    <w:rsid w:val="000E44AA"/>
    <w:rsid w:val="000E670F"/>
    <w:rsid w:val="000E6DA8"/>
    <w:rsid w:val="000E7205"/>
    <w:rsid w:val="000F674E"/>
    <w:rsid w:val="00100CBA"/>
    <w:rsid w:val="00105F08"/>
    <w:rsid w:val="00116662"/>
    <w:rsid w:val="00117D5C"/>
    <w:rsid w:val="001200E8"/>
    <w:rsid w:val="0012198D"/>
    <w:rsid w:val="00125B10"/>
    <w:rsid w:val="00130329"/>
    <w:rsid w:val="00131E96"/>
    <w:rsid w:val="0014365B"/>
    <w:rsid w:val="00144045"/>
    <w:rsid w:val="00151747"/>
    <w:rsid w:val="0015189A"/>
    <w:rsid w:val="001524D3"/>
    <w:rsid w:val="0015379F"/>
    <w:rsid w:val="001542A5"/>
    <w:rsid w:val="00154EBB"/>
    <w:rsid w:val="00163771"/>
    <w:rsid w:val="00177AE3"/>
    <w:rsid w:val="00187EE4"/>
    <w:rsid w:val="00193433"/>
    <w:rsid w:val="00195B4E"/>
    <w:rsid w:val="00196150"/>
    <w:rsid w:val="00196454"/>
    <w:rsid w:val="00197B88"/>
    <w:rsid w:val="001A00BE"/>
    <w:rsid w:val="001A4D9C"/>
    <w:rsid w:val="001B3088"/>
    <w:rsid w:val="001C018E"/>
    <w:rsid w:val="001C110A"/>
    <w:rsid w:val="001C18C8"/>
    <w:rsid w:val="001C52DD"/>
    <w:rsid w:val="001C5B3D"/>
    <w:rsid w:val="001E0ADB"/>
    <w:rsid w:val="001E63C2"/>
    <w:rsid w:val="001F0178"/>
    <w:rsid w:val="001F41E6"/>
    <w:rsid w:val="001F45F5"/>
    <w:rsid w:val="001F5054"/>
    <w:rsid w:val="001F61DF"/>
    <w:rsid w:val="001F6D1A"/>
    <w:rsid w:val="0020244F"/>
    <w:rsid w:val="00202D00"/>
    <w:rsid w:val="00204D96"/>
    <w:rsid w:val="002136AA"/>
    <w:rsid w:val="002140F6"/>
    <w:rsid w:val="002144BD"/>
    <w:rsid w:val="00216B4E"/>
    <w:rsid w:val="00220A22"/>
    <w:rsid w:val="00225403"/>
    <w:rsid w:val="00225617"/>
    <w:rsid w:val="00226983"/>
    <w:rsid w:val="002306F8"/>
    <w:rsid w:val="0023513E"/>
    <w:rsid w:val="0023532E"/>
    <w:rsid w:val="00241F6E"/>
    <w:rsid w:val="00243CA8"/>
    <w:rsid w:val="00252B94"/>
    <w:rsid w:val="00256AB4"/>
    <w:rsid w:val="00257A3D"/>
    <w:rsid w:val="00261B3E"/>
    <w:rsid w:val="00261F1E"/>
    <w:rsid w:val="002622BB"/>
    <w:rsid w:val="00273028"/>
    <w:rsid w:val="002730E5"/>
    <w:rsid w:val="00274536"/>
    <w:rsid w:val="00285E2E"/>
    <w:rsid w:val="00287508"/>
    <w:rsid w:val="00287C19"/>
    <w:rsid w:val="00291993"/>
    <w:rsid w:val="002940A0"/>
    <w:rsid w:val="00294308"/>
    <w:rsid w:val="0029453A"/>
    <w:rsid w:val="002955CA"/>
    <w:rsid w:val="0029571C"/>
    <w:rsid w:val="00297219"/>
    <w:rsid w:val="002A1A65"/>
    <w:rsid w:val="002A23A3"/>
    <w:rsid w:val="002A6D5D"/>
    <w:rsid w:val="002A730F"/>
    <w:rsid w:val="002A7E6A"/>
    <w:rsid w:val="002B322C"/>
    <w:rsid w:val="002C1F73"/>
    <w:rsid w:val="002C6460"/>
    <w:rsid w:val="002D12D2"/>
    <w:rsid w:val="002D2ED6"/>
    <w:rsid w:val="002E1A90"/>
    <w:rsid w:val="002E3006"/>
    <w:rsid w:val="002E48E6"/>
    <w:rsid w:val="002E594E"/>
    <w:rsid w:val="002E6991"/>
    <w:rsid w:val="002E6FEE"/>
    <w:rsid w:val="002F0DA9"/>
    <w:rsid w:val="002F1616"/>
    <w:rsid w:val="002F1A0F"/>
    <w:rsid w:val="002F29A2"/>
    <w:rsid w:val="002F4B59"/>
    <w:rsid w:val="002F553F"/>
    <w:rsid w:val="00302799"/>
    <w:rsid w:val="00302D3E"/>
    <w:rsid w:val="003054A3"/>
    <w:rsid w:val="00307E10"/>
    <w:rsid w:val="00313374"/>
    <w:rsid w:val="00314732"/>
    <w:rsid w:val="00320862"/>
    <w:rsid w:val="003213C9"/>
    <w:rsid w:val="0032637A"/>
    <w:rsid w:val="0032792E"/>
    <w:rsid w:val="003327FD"/>
    <w:rsid w:val="00334DB9"/>
    <w:rsid w:val="00334F42"/>
    <w:rsid w:val="00335E23"/>
    <w:rsid w:val="003368D5"/>
    <w:rsid w:val="003406AA"/>
    <w:rsid w:val="00343CDD"/>
    <w:rsid w:val="00352795"/>
    <w:rsid w:val="00352BE9"/>
    <w:rsid w:val="00354ABC"/>
    <w:rsid w:val="00356A2E"/>
    <w:rsid w:val="00356DE3"/>
    <w:rsid w:val="003575E3"/>
    <w:rsid w:val="00361B0F"/>
    <w:rsid w:val="00363C24"/>
    <w:rsid w:val="003668AA"/>
    <w:rsid w:val="00372345"/>
    <w:rsid w:val="0037397D"/>
    <w:rsid w:val="003768C2"/>
    <w:rsid w:val="003813BF"/>
    <w:rsid w:val="0038200B"/>
    <w:rsid w:val="0038336C"/>
    <w:rsid w:val="00386D47"/>
    <w:rsid w:val="0039011F"/>
    <w:rsid w:val="00390236"/>
    <w:rsid w:val="003906E1"/>
    <w:rsid w:val="00390E80"/>
    <w:rsid w:val="00393211"/>
    <w:rsid w:val="003A0D6A"/>
    <w:rsid w:val="003A114A"/>
    <w:rsid w:val="003A31C2"/>
    <w:rsid w:val="003A3712"/>
    <w:rsid w:val="003A408C"/>
    <w:rsid w:val="003A6F67"/>
    <w:rsid w:val="003B2166"/>
    <w:rsid w:val="003B4B28"/>
    <w:rsid w:val="003B4CED"/>
    <w:rsid w:val="003C1BD0"/>
    <w:rsid w:val="003C3203"/>
    <w:rsid w:val="003C5014"/>
    <w:rsid w:val="003C6383"/>
    <w:rsid w:val="003C7B9A"/>
    <w:rsid w:val="003D1069"/>
    <w:rsid w:val="003D7AAE"/>
    <w:rsid w:val="003E47F4"/>
    <w:rsid w:val="003E6AD7"/>
    <w:rsid w:val="003F0DED"/>
    <w:rsid w:val="003F161E"/>
    <w:rsid w:val="00400464"/>
    <w:rsid w:val="00410786"/>
    <w:rsid w:val="004137C1"/>
    <w:rsid w:val="0042552E"/>
    <w:rsid w:val="00426B7D"/>
    <w:rsid w:val="00426C9D"/>
    <w:rsid w:val="00427547"/>
    <w:rsid w:val="00427F6F"/>
    <w:rsid w:val="004342B2"/>
    <w:rsid w:val="00440E3F"/>
    <w:rsid w:val="00441090"/>
    <w:rsid w:val="004418F6"/>
    <w:rsid w:val="00446046"/>
    <w:rsid w:val="0044761B"/>
    <w:rsid w:val="00451A22"/>
    <w:rsid w:val="0045305E"/>
    <w:rsid w:val="00457BD2"/>
    <w:rsid w:val="00457E44"/>
    <w:rsid w:val="00457ECB"/>
    <w:rsid w:val="00461851"/>
    <w:rsid w:val="00461D5F"/>
    <w:rsid w:val="0046224B"/>
    <w:rsid w:val="00462B59"/>
    <w:rsid w:val="00463B94"/>
    <w:rsid w:val="0047262F"/>
    <w:rsid w:val="0047511F"/>
    <w:rsid w:val="0047529A"/>
    <w:rsid w:val="0047653E"/>
    <w:rsid w:val="00483AB1"/>
    <w:rsid w:val="00490E28"/>
    <w:rsid w:val="004A01EB"/>
    <w:rsid w:val="004A68A2"/>
    <w:rsid w:val="004A69B5"/>
    <w:rsid w:val="004A6F74"/>
    <w:rsid w:val="004A7E01"/>
    <w:rsid w:val="004B3CFE"/>
    <w:rsid w:val="004C0842"/>
    <w:rsid w:val="004C2F4C"/>
    <w:rsid w:val="004C5413"/>
    <w:rsid w:val="004C7F52"/>
    <w:rsid w:val="004D108B"/>
    <w:rsid w:val="004D243C"/>
    <w:rsid w:val="004D4D45"/>
    <w:rsid w:val="004D609B"/>
    <w:rsid w:val="004E2037"/>
    <w:rsid w:val="004E426D"/>
    <w:rsid w:val="004E78F3"/>
    <w:rsid w:val="004E7D7C"/>
    <w:rsid w:val="004F63DE"/>
    <w:rsid w:val="00501ECF"/>
    <w:rsid w:val="0050227C"/>
    <w:rsid w:val="00502E50"/>
    <w:rsid w:val="00513A23"/>
    <w:rsid w:val="00514345"/>
    <w:rsid w:val="00514FFC"/>
    <w:rsid w:val="00517CAE"/>
    <w:rsid w:val="00525346"/>
    <w:rsid w:val="00527ED3"/>
    <w:rsid w:val="00532EE5"/>
    <w:rsid w:val="00533248"/>
    <w:rsid w:val="0054080C"/>
    <w:rsid w:val="00543EBC"/>
    <w:rsid w:val="00551DA9"/>
    <w:rsid w:val="00552059"/>
    <w:rsid w:val="0055742C"/>
    <w:rsid w:val="00566C8E"/>
    <w:rsid w:val="00567A91"/>
    <w:rsid w:val="00571683"/>
    <w:rsid w:val="00572600"/>
    <w:rsid w:val="00572C05"/>
    <w:rsid w:val="0058356F"/>
    <w:rsid w:val="00594A9A"/>
    <w:rsid w:val="005A0835"/>
    <w:rsid w:val="005A3418"/>
    <w:rsid w:val="005A6D01"/>
    <w:rsid w:val="005B2A01"/>
    <w:rsid w:val="005B3AB5"/>
    <w:rsid w:val="005C068D"/>
    <w:rsid w:val="005C1798"/>
    <w:rsid w:val="005C46D7"/>
    <w:rsid w:val="005C5B9F"/>
    <w:rsid w:val="005C6353"/>
    <w:rsid w:val="005C7B8F"/>
    <w:rsid w:val="005D02E8"/>
    <w:rsid w:val="005D0D96"/>
    <w:rsid w:val="005D3041"/>
    <w:rsid w:val="005D6A72"/>
    <w:rsid w:val="005E3659"/>
    <w:rsid w:val="005E60EC"/>
    <w:rsid w:val="005E70F0"/>
    <w:rsid w:val="005E775E"/>
    <w:rsid w:val="005F3163"/>
    <w:rsid w:val="005F6015"/>
    <w:rsid w:val="00603C8C"/>
    <w:rsid w:val="006055EC"/>
    <w:rsid w:val="00612818"/>
    <w:rsid w:val="00623491"/>
    <w:rsid w:val="00624994"/>
    <w:rsid w:val="00627225"/>
    <w:rsid w:val="00632633"/>
    <w:rsid w:val="0063453F"/>
    <w:rsid w:val="00642BE1"/>
    <w:rsid w:val="006520D4"/>
    <w:rsid w:val="00655AC2"/>
    <w:rsid w:val="0065704C"/>
    <w:rsid w:val="00660290"/>
    <w:rsid w:val="00671142"/>
    <w:rsid w:val="00673B99"/>
    <w:rsid w:val="00675F64"/>
    <w:rsid w:val="00677FFD"/>
    <w:rsid w:val="00680189"/>
    <w:rsid w:val="00682408"/>
    <w:rsid w:val="0068381C"/>
    <w:rsid w:val="00685117"/>
    <w:rsid w:val="00691D07"/>
    <w:rsid w:val="00692385"/>
    <w:rsid w:val="00692514"/>
    <w:rsid w:val="006A056C"/>
    <w:rsid w:val="006A2486"/>
    <w:rsid w:val="006A26CE"/>
    <w:rsid w:val="006A5C05"/>
    <w:rsid w:val="006A6503"/>
    <w:rsid w:val="006B130C"/>
    <w:rsid w:val="006B2837"/>
    <w:rsid w:val="006B5190"/>
    <w:rsid w:val="006B5CD3"/>
    <w:rsid w:val="006B6770"/>
    <w:rsid w:val="006B7E26"/>
    <w:rsid w:val="006C01B3"/>
    <w:rsid w:val="006C619D"/>
    <w:rsid w:val="006D5D34"/>
    <w:rsid w:val="006D65A4"/>
    <w:rsid w:val="006D7296"/>
    <w:rsid w:val="006E3610"/>
    <w:rsid w:val="006E3F27"/>
    <w:rsid w:val="006E5222"/>
    <w:rsid w:val="006F0DF1"/>
    <w:rsid w:val="006F3FB9"/>
    <w:rsid w:val="00701F7E"/>
    <w:rsid w:val="00706CAD"/>
    <w:rsid w:val="00710F3A"/>
    <w:rsid w:val="00721E0D"/>
    <w:rsid w:val="00723526"/>
    <w:rsid w:val="00734C27"/>
    <w:rsid w:val="00734EBB"/>
    <w:rsid w:val="00744BAC"/>
    <w:rsid w:val="0075212F"/>
    <w:rsid w:val="00763A78"/>
    <w:rsid w:val="00765088"/>
    <w:rsid w:val="00765F86"/>
    <w:rsid w:val="00772B9B"/>
    <w:rsid w:val="00773BB0"/>
    <w:rsid w:val="00775A61"/>
    <w:rsid w:val="00777E93"/>
    <w:rsid w:val="007804A2"/>
    <w:rsid w:val="00780572"/>
    <w:rsid w:val="00783916"/>
    <w:rsid w:val="00791B38"/>
    <w:rsid w:val="0079253E"/>
    <w:rsid w:val="0079544F"/>
    <w:rsid w:val="007A08A8"/>
    <w:rsid w:val="007A1D05"/>
    <w:rsid w:val="007A24E1"/>
    <w:rsid w:val="007A5310"/>
    <w:rsid w:val="007A5956"/>
    <w:rsid w:val="007B37CF"/>
    <w:rsid w:val="007B6680"/>
    <w:rsid w:val="007B748D"/>
    <w:rsid w:val="007C3946"/>
    <w:rsid w:val="007C4036"/>
    <w:rsid w:val="007C446D"/>
    <w:rsid w:val="007D2DC2"/>
    <w:rsid w:val="007F69FD"/>
    <w:rsid w:val="008029DE"/>
    <w:rsid w:val="008146D1"/>
    <w:rsid w:val="00814B89"/>
    <w:rsid w:val="00821E2A"/>
    <w:rsid w:val="00824668"/>
    <w:rsid w:val="0082691F"/>
    <w:rsid w:val="00827F8E"/>
    <w:rsid w:val="00831548"/>
    <w:rsid w:val="00834B30"/>
    <w:rsid w:val="008364F5"/>
    <w:rsid w:val="0084351B"/>
    <w:rsid w:val="008437F7"/>
    <w:rsid w:val="0084385F"/>
    <w:rsid w:val="0084595F"/>
    <w:rsid w:val="00854ABE"/>
    <w:rsid w:val="00854DDE"/>
    <w:rsid w:val="00855794"/>
    <w:rsid w:val="0085607F"/>
    <w:rsid w:val="00857CB4"/>
    <w:rsid w:val="00865608"/>
    <w:rsid w:val="008731CF"/>
    <w:rsid w:val="00883DF0"/>
    <w:rsid w:val="00884562"/>
    <w:rsid w:val="008911E4"/>
    <w:rsid w:val="008A129E"/>
    <w:rsid w:val="008A48E4"/>
    <w:rsid w:val="008A5956"/>
    <w:rsid w:val="008A5AEF"/>
    <w:rsid w:val="008A6938"/>
    <w:rsid w:val="008A69D9"/>
    <w:rsid w:val="008A6C74"/>
    <w:rsid w:val="008A706C"/>
    <w:rsid w:val="008B0D36"/>
    <w:rsid w:val="008B2C94"/>
    <w:rsid w:val="008B3FE2"/>
    <w:rsid w:val="008C0B46"/>
    <w:rsid w:val="008C48BE"/>
    <w:rsid w:val="008C6506"/>
    <w:rsid w:val="008C78E8"/>
    <w:rsid w:val="008D32B4"/>
    <w:rsid w:val="008D4A7E"/>
    <w:rsid w:val="008D589F"/>
    <w:rsid w:val="008E28FD"/>
    <w:rsid w:val="008E3BB2"/>
    <w:rsid w:val="008E6C8C"/>
    <w:rsid w:val="008E77A4"/>
    <w:rsid w:val="008F45E5"/>
    <w:rsid w:val="008F7DD0"/>
    <w:rsid w:val="008F7DD7"/>
    <w:rsid w:val="00901959"/>
    <w:rsid w:val="0092219F"/>
    <w:rsid w:val="0092223B"/>
    <w:rsid w:val="00924076"/>
    <w:rsid w:val="009340C2"/>
    <w:rsid w:val="00936B18"/>
    <w:rsid w:val="00943BF2"/>
    <w:rsid w:val="00956593"/>
    <w:rsid w:val="00965DD0"/>
    <w:rsid w:val="009730E9"/>
    <w:rsid w:val="00973929"/>
    <w:rsid w:val="0097654B"/>
    <w:rsid w:val="0098447F"/>
    <w:rsid w:val="00991E99"/>
    <w:rsid w:val="009A37DB"/>
    <w:rsid w:val="009A4B40"/>
    <w:rsid w:val="009A4D63"/>
    <w:rsid w:val="009A5211"/>
    <w:rsid w:val="009B05B3"/>
    <w:rsid w:val="009B3D6A"/>
    <w:rsid w:val="009B538E"/>
    <w:rsid w:val="009B6BFD"/>
    <w:rsid w:val="009B70BF"/>
    <w:rsid w:val="009D0C07"/>
    <w:rsid w:val="009D3551"/>
    <w:rsid w:val="009D43F6"/>
    <w:rsid w:val="009D71BA"/>
    <w:rsid w:val="009D7546"/>
    <w:rsid w:val="009E04B6"/>
    <w:rsid w:val="009E3991"/>
    <w:rsid w:val="009E3CA4"/>
    <w:rsid w:val="009E4126"/>
    <w:rsid w:val="009E5E1A"/>
    <w:rsid w:val="009F36E2"/>
    <w:rsid w:val="009F38F3"/>
    <w:rsid w:val="009F4E57"/>
    <w:rsid w:val="009F561C"/>
    <w:rsid w:val="00A019F2"/>
    <w:rsid w:val="00A0301E"/>
    <w:rsid w:val="00A0451C"/>
    <w:rsid w:val="00A13071"/>
    <w:rsid w:val="00A20F92"/>
    <w:rsid w:val="00A2639C"/>
    <w:rsid w:val="00A30826"/>
    <w:rsid w:val="00A3331E"/>
    <w:rsid w:val="00A33FB3"/>
    <w:rsid w:val="00A3510C"/>
    <w:rsid w:val="00A372C0"/>
    <w:rsid w:val="00A404B3"/>
    <w:rsid w:val="00A40D3E"/>
    <w:rsid w:val="00A40D7F"/>
    <w:rsid w:val="00A4194D"/>
    <w:rsid w:val="00A42B87"/>
    <w:rsid w:val="00A42E55"/>
    <w:rsid w:val="00A436AC"/>
    <w:rsid w:val="00A44EE6"/>
    <w:rsid w:val="00A45DC2"/>
    <w:rsid w:val="00A501E3"/>
    <w:rsid w:val="00A5596F"/>
    <w:rsid w:val="00A55D18"/>
    <w:rsid w:val="00A63B07"/>
    <w:rsid w:val="00A65C51"/>
    <w:rsid w:val="00A66C24"/>
    <w:rsid w:val="00A704D2"/>
    <w:rsid w:val="00A7247C"/>
    <w:rsid w:val="00A73DF5"/>
    <w:rsid w:val="00A84A46"/>
    <w:rsid w:val="00A84F05"/>
    <w:rsid w:val="00AB1754"/>
    <w:rsid w:val="00AB2B1E"/>
    <w:rsid w:val="00AB70E7"/>
    <w:rsid w:val="00AC358B"/>
    <w:rsid w:val="00AC3D3F"/>
    <w:rsid w:val="00AC4F10"/>
    <w:rsid w:val="00AD1203"/>
    <w:rsid w:val="00AD49DC"/>
    <w:rsid w:val="00AE19C5"/>
    <w:rsid w:val="00AE319E"/>
    <w:rsid w:val="00AF6A24"/>
    <w:rsid w:val="00AF6C0D"/>
    <w:rsid w:val="00B02A0C"/>
    <w:rsid w:val="00B0457A"/>
    <w:rsid w:val="00B04694"/>
    <w:rsid w:val="00B06EDE"/>
    <w:rsid w:val="00B077C7"/>
    <w:rsid w:val="00B17AFA"/>
    <w:rsid w:val="00B2159B"/>
    <w:rsid w:val="00B24A5A"/>
    <w:rsid w:val="00B31D8D"/>
    <w:rsid w:val="00B364BE"/>
    <w:rsid w:val="00B410F1"/>
    <w:rsid w:val="00B429F3"/>
    <w:rsid w:val="00B465CD"/>
    <w:rsid w:val="00B47F45"/>
    <w:rsid w:val="00B545AC"/>
    <w:rsid w:val="00B55C00"/>
    <w:rsid w:val="00B63AB6"/>
    <w:rsid w:val="00B70CAE"/>
    <w:rsid w:val="00B77D4B"/>
    <w:rsid w:val="00B83F3E"/>
    <w:rsid w:val="00B87DE8"/>
    <w:rsid w:val="00BA1577"/>
    <w:rsid w:val="00BA2D08"/>
    <w:rsid w:val="00BC139D"/>
    <w:rsid w:val="00BC4EC7"/>
    <w:rsid w:val="00BC7E05"/>
    <w:rsid w:val="00BD18C6"/>
    <w:rsid w:val="00BD42F8"/>
    <w:rsid w:val="00BD4E18"/>
    <w:rsid w:val="00BD6236"/>
    <w:rsid w:val="00BD79FD"/>
    <w:rsid w:val="00BE254B"/>
    <w:rsid w:val="00BE2FB8"/>
    <w:rsid w:val="00BE5342"/>
    <w:rsid w:val="00BF2F68"/>
    <w:rsid w:val="00BF35E1"/>
    <w:rsid w:val="00C008E7"/>
    <w:rsid w:val="00C04D82"/>
    <w:rsid w:val="00C053FA"/>
    <w:rsid w:val="00C068A7"/>
    <w:rsid w:val="00C06AE6"/>
    <w:rsid w:val="00C20A0E"/>
    <w:rsid w:val="00C22FFA"/>
    <w:rsid w:val="00C23AB8"/>
    <w:rsid w:val="00C253D0"/>
    <w:rsid w:val="00C303BE"/>
    <w:rsid w:val="00C321AD"/>
    <w:rsid w:val="00C349DE"/>
    <w:rsid w:val="00C361CD"/>
    <w:rsid w:val="00C41AFF"/>
    <w:rsid w:val="00C52244"/>
    <w:rsid w:val="00C52F43"/>
    <w:rsid w:val="00C56E75"/>
    <w:rsid w:val="00C57846"/>
    <w:rsid w:val="00C660FD"/>
    <w:rsid w:val="00C679C0"/>
    <w:rsid w:val="00C707FB"/>
    <w:rsid w:val="00C70FDD"/>
    <w:rsid w:val="00C72622"/>
    <w:rsid w:val="00C756D9"/>
    <w:rsid w:val="00C76761"/>
    <w:rsid w:val="00C76C4E"/>
    <w:rsid w:val="00C80A2B"/>
    <w:rsid w:val="00C816E5"/>
    <w:rsid w:val="00C82905"/>
    <w:rsid w:val="00C8408E"/>
    <w:rsid w:val="00C85ED3"/>
    <w:rsid w:val="00C926B4"/>
    <w:rsid w:val="00C9537B"/>
    <w:rsid w:val="00C95CD3"/>
    <w:rsid w:val="00CA2896"/>
    <w:rsid w:val="00CA4BF2"/>
    <w:rsid w:val="00CA5395"/>
    <w:rsid w:val="00CB6654"/>
    <w:rsid w:val="00CC213A"/>
    <w:rsid w:val="00CC4B1C"/>
    <w:rsid w:val="00CD08C1"/>
    <w:rsid w:val="00CD2CF7"/>
    <w:rsid w:val="00CE21C6"/>
    <w:rsid w:val="00CE70C9"/>
    <w:rsid w:val="00CF7C15"/>
    <w:rsid w:val="00D019E9"/>
    <w:rsid w:val="00D02F99"/>
    <w:rsid w:val="00D07AA3"/>
    <w:rsid w:val="00D13557"/>
    <w:rsid w:val="00D13DCB"/>
    <w:rsid w:val="00D14A97"/>
    <w:rsid w:val="00D1541F"/>
    <w:rsid w:val="00D155CA"/>
    <w:rsid w:val="00D164FC"/>
    <w:rsid w:val="00D16C30"/>
    <w:rsid w:val="00D2308D"/>
    <w:rsid w:val="00D248F8"/>
    <w:rsid w:val="00D2685E"/>
    <w:rsid w:val="00D32913"/>
    <w:rsid w:val="00D33899"/>
    <w:rsid w:val="00D3396C"/>
    <w:rsid w:val="00D35863"/>
    <w:rsid w:val="00D44622"/>
    <w:rsid w:val="00D44F0E"/>
    <w:rsid w:val="00D57867"/>
    <w:rsid w:val="00D61825"/>
    <w:rsid w:val="00D62ADD"/>
    <w:rsid w:val="00D6529B"/>
    <w:rsid w:val="00D65A56"/>
    <w:rsid w:val="00D66259"/>
    <w:rsid w:val="00D7204B"/>
    <w:rsid w:val="00D74C6E"/>
    <w:rsid w:val="00D7775D"/>
    <w:rsid w:val="00D90C1E"/>
    <w:rsid w:val="00D94C84"/>
    <w:rsid w:val="00DA0C30"/>
    <w:rsid w:val="00DA2705"/>
    <w:rsid w:val="00DA676A"/>
    <w:rsid w:val="00DB16EB"/>
    <w:rsid w:val="00DB33E2"/>
    <w:rsid w:val="00DC0368"/>
    <w:rsid w:val="00DC1626"/>
    <w:rsid w:val="00DD177C"/>
    <w:rsid w:val="00DD179D"/>
    <w:rsid w:val="00DF7AEB"/>
    <w:rsid w:val="00E01172"/>
    <w:rsid w:val="00E03064"/>
    <w:rsid w:val="00E0467B"/>
    <w:rsid w:val="00E0510F"/>
    <w:rsid w:val="00E05E96"/>
    <w:rsid w:val="00E102CC"/>
    <w:rsid w:val="00E1595E"/>
    <w:rsid w:val="00E15E82"/>
    <w:rsid w:val="00E17911"/>
    <w:rsid w:val="00E316C9"/>
    <w:rsid w:val="00E41E0C"/>
    <w:rsid w:val="00E43675"/>
    <w:rsid w:val="00E44319"/>
    <w:rsid w:val="00E44333"/>
    <w:rsid w:val="00E50DCA"/>
    <w:rsid w:val="00E531EF"/>
    <w:rsid w:val="00E65231"/>
    <w:rsid w:val="00E65685"/>
    <w:rsid w:val="00E65A0E"/>
    <w:rsid w:val="00E701F6"/>
    <w:rsid w:val="00E77ACE"/>
    <w:rsid w:val="00EA3544"/>
    <w:rsid w:val="00EA61B4"/>
    <w:rsid w:val="00EB1A2B"/>
    <w:rsid w:val="00EB315E"/>
    <w:rsid w:val="00EB43AA"/>
    <w:rsid w:val="00EB4B1E"/>
    <w:rsid w:val="00EC14E8"/>
    <w:rsid w:val="00EC1F33"/>
    <w:rsid w:val="00EC6E58"/>
    <w:rsid w:val="00EC79F7"/>
    <w:rsid w:val="00ED2970"/>
    <w:rsid w:val="00ED3323"/>
    <w:rsid w:val="00ED738E"/>
    <w:rsid w:val="00EF24B8"/>
    <w:rsid w:val="00EF4CAB"/>
    <w:rsid w:val="00F0245F"/>
    <w:rsid w:val="00F02E2A"/>
    <w:rsid w:val="00F06151"/>
    <w:rsid w:val="00F101D4"/>
    <w:rsid w:val="00F106B3"/>
    <w:rsid w:val="00F1303B"/>
    <w:rsid w:val="00F15383"/>
    <w:rsid w:val="00F1770E"/>
    <w:rsid w:val="00F22562"/>
    <w:rsid w:val="00F2384B"/>
    <w:rsid w:val="00F302B9"/>
    <w:rsid w:val="00F32E2B"/>
    <w:rsid w:val="00F33F0D"/>
    <w:rsid w:val="00F35423"/>
    <w:rsid w:val="00F35AFD"/>
    <w:rsid w:val="00F4342F"/>
    <w:rsid w:val="00F47397"/>
    <w:rsid w:val="00F51AE1"/>
    <w:rsid w:val="00F52E5D"/>
    <w:rsid w:val="00F55696"/>
    <w:rsid w:val="00F57C95"/>
    <w:rsid w:val="00F679F0"/>
    <w:rsid w:val="00F73A93"/>
    <w:rsid w:val="00F74667"/>
    <w:rsid w:val="00F74706"/>
    <w:rsid w:val="00F76DD1"/>
    <w:rsid w:val="00F87645"/>
    <w:rsid w:val="00F9138F"/>
    <w:rsid w:val="00F93E5A"/>
    <w:rsid w:val="00F95915"/>
    <w:rsid w:val="00F96CA1"/>
    <w:rsid w:val="00FA1669"/>
    <w:rsid w:val="00FA24E7"/>
    <w:rsid w:val="00FB17CE"/>
    <w:rsid w:val="00FB25CF"/>
    <w:rsid w:val="00FB42CB"/>
    <w:rsid w:val="00FB6261"/>
    <w:rsid w:val="00FB69B0"/>
    <w:rsid w:val="00FC0436"/>
    <w:rsid w:val="00FC3991"/>
    <w:rsid w:val="00FC7706"/>
    <w:rsid w:val="00FD18EB"/>
    <w:rsid w:val="00FE0D0A"/>
    <w:rsid w:val="00FE3483"/>
    <w:rsid w:val="00FE47BE"/>
    <w:rsid w:val="00FF4D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904A66C"/>
  <w15:docId w15:val="{464BCAF9-AAAA-407D-BB7E-25994E7C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10"/>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link w:val="BVIfnrChar1CharCharChar"/>
    <w:uiPriority w:val="99"/>
    <w:qFormat/>
    <w:rPr>
      <w:b/>
      <w:vertAlign w:val="superscript"/>
    </w:rPr>
  </w:style>
  <w:style w:type="paragraph" w:styleId="FootnoteText">
    <w:name w:val="footnote text"/>
    <w:aliases w:val=" Char,Footnote,Fußnote,Footnote TextCSR,Fußnotentext Char Char Char,Fußnotentext Char Char Char Char Char Char Char Char Char Char,Fußnotentext Char Char Char Char Char Char Char,Fußnotentext Char Char Char Char Char Char Char Char,ft"/>
    <w:basedOn w:val="Normal"/>
    <w:link w:val="FootnoteTextChar"/>
    <w:uiPriority w:val="99"/>
    <w:qFormat/>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styleId="Strong">
    <w:name w:val="Strong"/>
    <w:uiPriority w:val="22"/>
    <w:qFormat/>
    <w:rsid w:val="00C23AB8"/>
    <w:rPr>
      <w:b/>
      <w:bCs/>
    </w:rPr>
  </w:style>
  <w:style w:type="paragraph" w:styleId="BalloonText">
    <w:name w:val="Balloon Text"/>
    <w:basedOn w:val="Normal"/>
    <w:semiHidden/>
    <w:rsid w:val="00775A61"/>
    <w:rPr>
      <w:rFonts w:ascii="Tahoma" w:hAnsi="Tahoma" w:cs="Tahoma"/>
      <w:sz w:val="16"/>
      <w:szCs w:val="16"/>
    </w:rPr>
  </w:style>
  <w:style w:type="paragraph" w:customStyle="1" w:styleId="Considrant">
    <w:name w:val="Considérant"/>
    <w:basedOn w:val="Normal"/>
    <w:rsid w:val="005E70F0"/>
    <w:pPr>
      <w:widowControl/>
      <w:numPr>
        <w:numId w:val="15"/>
      </w:numPr>
      <w:spacing w:before="120" w:after="120" w:line="240" w:lineRule="auto"/>
      <w:jc w:val="both"/>
    </w:pPr>
    <w:rPr>
      <w:snapToGrid w:val="0"/>
      <w:szCs w:val="24"/>
      <w:lang w:eastAsia="en-GB"/>
    </w:rPr>
  </w:style>
  <w:style w:type="paragraph" w:styleId="CommentText">
    <w:name w:val="annotation text"/>
    <w:basedOn w:val="Normal"/>
    <w:link w:val="CommentTextChar"/>
    <w:rsid w:val="00BE2FB8"/>
    <w:rPr>
      <w:snapToGrid w:val="0"/>
      <w:szCs w:val="24"/>
      <w:lang w:val="en-GB"/>
    </w:rPr>
  </w:style>
  <w:style w:type="paragraph" w:customStyle="1" w:styleId="Bullet0">
    <w:name w:val="Bullet 0"/>
    <w:basedOn w:val="Normal"/>
    <w:rsid w:val="00393211"/>
    <w:pPr>
      <w:widowControl/>
      <w:numPr>
        <w:numId w:val="16"/>
      </w:numPr>
      <w:spacing w:before="120" w:after="120" w:line="240" w:lineRule="auto"/>
      <w:jc w:val="both"/>
    </w:pPr>
    <w:rPr>
      <w:snapToGrid w:val="0"/>
      <w:szCs w:val="24"/>
      <w:lang w:eastAsia="en-GB"/>
    </w:rPr>
  </w:style>
  <w:style w:type="character" w:styleId="CommentReference">
    <w:name w:val="annotation reference"/>
    <w:semiHidden/>
    <w:rsid w:val="00046435"/>
    <w:rPr>
      <w:sz w:val="16"/>
      <w:szCs w:val="16"/>
    </w:rPr>
  </w:style>
  <w:style w:type="paragraph" w:styleId="CommentSubject">
    <w:name w:val="annotation subject"/>
    <w:basedOn w:val="CommentText"/>
    <w:next w:val="CommentText"/>
    <w:semiHidden/>
    <w:rsid w:val="00046435"/>
    <w:rPr>
      <w:b/>
      <w:bCs/>
      <w:snapToGrid/>
      <w:sz w:val="20"/>
      <w:szCs w:val="20"/>
      <w:lang w:val="lv-LV"/>
    </w:rPr>
  </w:style>
  <w:style w:type="character" w:styleId="Hyperlink">
    <w:name w:val="Hyperlink"/>
    <w:rsid w:val="00CD08C1"/>
    <w:rPr>
      <w:color w:val="0000FF"/>
      <w:u w:val="single"/>
    </w:rPr>
  </w:style>
  <w:style w:type="character" w:styleId="Emphasis">
    <w:name w:val="Emphasis"/>
    <w:uiPriority w:val="20"/>
    <w:qFormat/>
    <w:rsid w:val="00827F8E"/>
    <w:rPr>
      <w:i/>
      <w:iCs/>
    </w:rPr>
  </w:style>
  <w:style w:type="character" w:customStyle="1" w:styleId="CommentTextChar">
    <w:name w:val="Comment Text Char"/>
    <w:link w:val="CommentText"/>
    <w:rsid w:val="00D57867"/>
    <w:rPr>
      <w:snapToGrid w:val="0"/>
      <w:sz w:val="24"/>
      <w:szCs w:val="24"/>
      <w:lang w:val="en-GB" w:eastAsia="fr-BE" w:bidi="ar-SA"/>
    </w:rPr>
  </w:style>
  <w:style w:type="paragraph" w:styleId="BodyText3">
    <w:name w:val="Body Text 3"/>
    <w:basedOn w:val="Normal"/>
    <w:rsid w:val="00854DDE"/>
    <w:pPr>
      <w:widowControl/>
      <w:spacing w:after="120" w:line="240" w:lineRule="auto"/>
    </w:pPr>
    <w:rPr>
      <w:sz w:val="16"/>
      <w:szCs w:val="16"/>
      <w:lang w:val="en-GB" w:eastAsia="en-US"/>
    </w:rPr>
  </w:style>
  <w:style w:type="paragraph" w:styleId="BodyText2">
    <w:name w:val="Body Text 2"/>
    <w:basedOn w:val="Normal"/>
    <w:link w:val="BodyText2Char"/>
    <w:rsid w:val="00D019E9"/>
    <w:pPr>
      <w:spacing w:after="120" w:line="480" w:lineRule="auto"/>
    </w:pPr>
  </w:style>
  <w:style w:type="paragraph" w:customStyle="1" w:styleId="Prliminairetype">
    <w:name w:val="Préliminaire type"/>
    <w:basedOn w:val="Normal"/>
    <w:next w:val="Normal"/>
    <w:rsid w:val="00D019E9"/>
    <w:pPr>
      <w:widowControl/>
      <w:spacing w:before="360" w:line="240" w:lineRule="auto"/>
      <w:jc w:val="center"/>
    </w:pPr>
    <w:rPr>
      <w:b/>
      <w:szCs w:val="24"/>
      <w:lang w:val="en-GB" w:eastAsia="de-DE"/>
    </w:rPr>
  </w:style>
  <w:style w:type="paragraph" w:customStyle="1" w:styleId="entemet0">
    <w:name w:val="entemet"/>
    <w:basedOn w:val="Normal"/>
    <w:rsid w:val="004F63DE"/>
    <w:pPr>
      <w:widowControl/>
      <w:spacing w:before="100" w:beforeAutospacing="1" w:after="100" w:afterAutospacing="1" w:line="240" w:lineRule="auto"/>
    </w:pPr>
    <w:rPr>
      <w:szCs w:val="24"/>
      <w:lang w:val="en-US"/>
    </w:rPr>
  </w:style>
  <w:style w:type="paragraph" w:styleId="PlainText">
    <w:name w:val="Plain Text"/>
    <w:basedOn w:val="Normal"/>
    <w:rsid w:val="004F63DE"/>
    <w:pPr>
      <w:widowControl/>
      <w:spacing w:line="240" w:lineRule="auto"/>
    </w:pPr>
    <w:rPr>
      <w:rFonts w:ascii="Verdana" w:hAnsi="Verdana" w:cs="Verdana"/>
      <w:szCs w:val="24"/>
      <w:lang w:val="en-GB"/>
    </w:rPr>
  </w:style>
  <w:style w:type="character" w:customStyle="1" w:styleId="hps">
    <w:name w:val="hps"/>
    <w:rsid w:val="00457E44"/>
    <w:rPr>
      <w:rFonts w:cs="Times New Roman"/>
    </w:rPr>
  </w:style>
  <w:style w:type="character" w:customStyle="1" w:styleId="HeaderChar">
    <w:name w:val="Header Char"/>
    <w:link w:val="Header"/>
    <w:uiPriority w:val="99"/>
    <w:rsid w:val="00457E44"/>
    <w:rPr>
      <w:sz w:val="24"/>
      <w:lang w:val="lv-LV" w:eastAsia="fr-BE" w:bidi="ar-SA"/>
    </w:rPr>
  </w:style>
  <w:style w:type="paragraph" w:styleId="Signature">
    <w:name w:val="Signature"/>
    <w:basedOn w:val="Normal"/>
    <w:next w:val="EnvelopeReturn"/>
    <w:link w:val="SignatureChar"/>
    <w:rsid w:val="00E15E82"/>
    <w:pPr>
      <w:keepNext/>
      <w:keepLines/>
      <w:tabs>
        <w:tab w:val="right" w:pos="9072"/>
      </w:tabs>
      <w:suppressAutoHyphens/>
      <w:spacing w:before="600" w:line="240" w:lineRule="auto"/>
      <w:ind w:firstLine="720"/>
    </w:pPr>
    <w:rPr>
      <w:sz w:val="26"/>
      <w:lang w:val="en-AU" w:eastAsia="en-US"/>
    </w:rPr>
  </w:style>
  <w:style w:type="character" w:customStyle="1" w:styleId="SignatureChar">
    <w:name w:val="Signature Char"/>
    <w:link w:val="Signature"/>
    <w:rsid w:val="00E15E82"/>
    <w:rPr>
      <w:sz w:val="26"/>
      <w:lang w:val="en-AU" w:eastAsia="en-US" w:bidi="ar-SA"/>
    </w:rPr>
  </w:style>
  <w:style w:type="paragraph" w:styleId="EnvelopeReturn">
    <w:name w:val="envelope return"/>
    <w:basedOn w:val="Normal"/>
    <w:rsid w:val="00E15E82"/>
    <w:rPr>
      <w:rFonts w:ascii="Arial" w:hAnsi="Arial" w:cs="Arial"/>
      <w:sz w:val="20"/>
    </w:rPr>
  </w:style>
  <w:style w:type="paragraph" w:styleId="HTMLPreformatted">
    <w:name w:val="HTML Preformatted"/>
    <w:basedOn w:val="Normal"/>
    <w:link w:val="HTMLPreformattedChar"/>
    <w:uiPriority w:val="99"/>
    <w:rsid w:val="00D1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lv-LV" w:bidi="sa-IN"/>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065C39"/>
    <w:pPr>
      <w:ind w:left="720"/>
    </w:pPr>
  </w:style>
  <w:style w:type="character" w:customStyle="1" w:styleId="FootnoteTextChar">
    <w:name w:val="Footnote Text Char"/>
    <w:aliases w:val=" Char Char,Footnote Char,Fußnote Char,Footnote TextCSR Char,Fußnotentext Char Char Char Char,Fußnotentext Char Char Char Char Char Char Char Char Char Char Char,Fußnotentext Char Char Char Char Char Char Char Char1,ft Char"/>
    <w:link w:val="FootnoteText"/>
    <w:uiPriority w:val="99"/>
    <w:rsid w:val="00D3396C"/>
    <w:rPr>
      <w:sz w:val="24"/>
      <w:lang w:eastAsia="fr-B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531EF"/>
    <w:rPr>
      <w:sz w:val="24"/>
      <w:lang w:eastAsia="fr-BE"/>
    </w:rPr>
  </w:style>
  <w:style w:type="character" w:customStyle="1" w:styleId="BodyText2Char">
    <w:name w:val="Body Text 2 Char"/>
    <w:link w:val="BodyText2"/>
    <w:rsid w:val="00603C8C"/>
    <w:rPr>
      <w:sz w:val="24"/>
      <w:lang w:eastAsia="fr-BE"/>
    </w:rPr>
  </w:style>
  <w:style w:type="paragraph" w:customStyle="1" w:styleId="PointManual1">
    <w:name w:val="Point Manual (1)"/>
    <w:basedOn w:val="Normal"/>
    <w:link w:val="PointManual1Char"/>
    <w:rsid w:val="006A6503"/>
    <w:pPr>
      <w:widowControl/>
      <w:spacing w:line="240" w:lineRule="auto"/>
      <w:ind w:left="1134" w:hanging="567"/>
      <w:outlineLvl w:val="0"/>
    </w:pPr>
    <w:rPr>
      <w:szCs w:val="24"/>
      <w:lang w:eastAsia="en-US"/>
    </w:rPr>
  </w:style>
  <w:style w:type="character" w:customStyle="1" w:styleId="PointManual1Char">
    <w:name w:val="Point Manual (1) Char"/>
    <w:link w:val="PointManual1"/>
    <w:locked/>
    <w:rsid w:val="006A6503"/>
    <w:rPr>
      <w:sz w:val="24"/>
      <w:szCs w:val="24"/>
      <w:lang w:eastAsia="en-US"/>
    </w:rPr>
  </w:style>
  <w:style w:type="character" w:customStyle="1" w:styleId="apple-converted-space">
    <w:name w:val="apple-converted-space"/>
    <w:basedOn w:val="DefaultParagraphFont"/>
    <w:rsid w:val="004E78F3"/>
  </w:style>
  <w:style w:type="character" w:customStyle="1" w:styleId="HTMLPreformattedChar">
    <w:name w:val="HTML Preformatted Char"/>
    <w:basedOn w:val="DefaultParagraphFont"/>
    <w:link w:val="HTMLPreformatted"/>
    <w:uiPriority w:val="99"/>
    <w:rsid w:val="009B6BFD"/>
    <w:rPr>
      <w:rFonts w:ascii="Courier New" w:hAnsi="Courier New" w:cs="Courier New"/>
      <w:lang w:bidi="sa-IN"/>
    </w:rPr>
  </w:style>
  <w:style w:type="paragraph" w:customStyle="1" w:styleId="doc-ti">
    <w:name w:val="doc-ti"/>
    <w:basedOn w:val="Normal"/>
    <w:rsid w:val="0075212F"/>
    <w:pPr>
      <w:widowControl/>
      <w:spacing w:before="100" w:beforeAutospacing="1" w:after="100" w:afterAutospacing="1" w:line="240" w:lineRule="auto"/>
    </w:pPr>
    <w:rPr>
      <w:szCs w:val="24"/>
      <w:lang w:eastAsia="lv-LV"/>
    </w:rPr>
  </w:style>
  <w:style w:type="paragraph" w:customStyle="1" w:styleId="Default">
    <w:name w:val="Default"/>
    <w:rsid w:val="00193433"/>
    <w:pPr>
      <w:autoSpaceDE w:val="0"/>
      <w:autoSpaceDN w:val="0"/>
      <w:adjustRightInd w:val="0"/>
    </w:pPr>
    <w:rPr>
      <w:rFonts w:eastAsiaTheme="minorHAnsi"/>
      <w:color w:val="000000"/>
      <w:sz w:val="24"/>
      <w:szCs w:val="24"/>
      <w:lang w:eastAsia="en-US"/>
    </w:rPr>
  </w:style>
  <w:style w:type="paragraph" w:customStyle="1" w:styleId="Pointabc">
    <w:name w:val="Point abc"/>
    <w:basedOn w:val="Normal"/>
    <w:rsid w:val="009730E9"/>
    <w:pPr>
      <w:widowControl/>
      <w:numPr>
        <w:ilvl w:val="1"/>
        <w:numId w:val="18"/>
      </w:numPr>
      <w:spacing w:before="200" w:line="240" w:lineRule="auto"/>
    </w:pPr>
    <w:rPr>
      <w:szCs w:val="24"/>
      <w:lang w:val="en-GB" w:eastAsia="en-US"/>
    </w:rPr>
  </w:style>
  <w:style w:type="paragraph" w:customStyle="1" w:styleId="Pointabc1">
    <w:name w:val="Point abc (1)"/>
    <w:basedOn w:val="Normal"/>
    <w:rsid w:val="009730E9"/>
    <w:pPr>
      <w:widowControl/>
      <w:numPr>
        <w:ilvl w:val="3"/>
        <w:numId w:val="18"/>
      </w:numPr>
      <w:spacing w:line="240" w:lineRule="auto"/>
      <w:outlineLvl w:val="0"/>
    </w:pPr>
    <w:rPr>
      <w:szCs w:val="24"/>
      <w:lang w:val="en-GB" w:eastAsia="en-US"/>
    </w:rPr>
  </w:style>
  <w:style w:type="paragraph" w:customStyle="1" w:styleId="Pointabc2">
    <w:name w:val="Point abc (2)"/>
    <w:basedOn w:val="Normal"/>
    <w:rsid w:val="009730E9"/>
    <w:pPr>
      <w:widowControl/>
      <w:numPr>
        <w:ilvl w:val="5"/>
        <w:numId w:val="18"/>
      </w:numPr>
      <w:spacing w:line="240" w:lineRule="auto"/>
      <w:outlineLvl w:val="1"/>
    </w:pPr>
    <w:rPr>
      <w:szCs w:val="24"/>
      <w:lang w:val="en-GB" w:eastAsia="en-US"/>
    </w:rPr>
  </w:style>
  <w:style w:type="paragraph" w:customStyle="1" w:styleId="Pointabc3">
    <w:name w:val="Point abc (3)"/>
    <w:basedOn w:val="Normal"/>
    <w:rsid w:val="009730E9"/>
    <w:pPr>
      <w:widowControl/>
      <w:numPr>
        <w:ilvl w:val="7"/>
        <w:numId w:val="18"/>
      </w:numPr>
      <w:spacing w:line="240" w:lineRule="auto"/>
      <w:outlineLvl w:val="2"/>
    </w:pPr>
    <w:rPr>
      <w:szCs w:val="24"/>
      <w:lang w:val="en-GB" w:eastAsia="en-US"/>
    </w:rPr>
  </w:style>
  <w:style w:type="paragraph" w:customStyle="1" w:styleId="Pointabc4">
    <w:name w:val="Point abc (4)"/>
    <w:basedOn w:val="Normal"/>
    <w:rsid w:val="009730E9"/>
    <w:pPr>
      <w:widowControl/>
      <w:numPr>
        <w:ilvl w:val="8"/>
        <w:numId w:val="18"/>
      </w:numPr>
      <w:spacing w:line="240" w:lineRule="auto"/>
      <w:outlineLvl w:val="3"/>
    </w:pPr>
    <w:rPr>
      <w:szCs w:val="24"/>
      <w:lang w:val="en-GB" w:eastAsia="en-US"/>
    </w:rPr>
  </w:style>
  <w:style w:type="paragraph" w:customStyle="1" w:styleId="Point123">
    <w:name w:val="Point 123"/>
    <w:basedOn w:val="Normal"/>
    <w:rsid w:val="009730E9"/>
    <w:pPr>
      <w:widowControl/>
      <w:numPr>
        <w:numId w:val="18"/>
      </w:numPr>
      <w:spacing w:before="200" w:line="240" w:lineRule="auto"/>
    </w:pPr>
    <w:rPr>
      <w:szCs w:val="24"/>
      <w:lang w:val="en-GB" w:eastAsia="en-US"/>
    </w:rPr>
  </w:style>
  <w:style w:type="paragraph" w:customStyle="1" w:styleId="Point1231">
    <w:name w:val="Point 123 (1)"/>
    <w:basedOn w:val="Normal"/>
    <w:rsid w:val="009730E9"/>
    <w:pPr>
      <w:widowControl/>
      <w:numPr>
        <w:ilvl w:val="2"/>
        <w:numId w:val="18"/>
      </w:numPr>
      <w:spacing w:line="240" w:lineRule="auto"/>
      <w:outlineLvl w:val="0"/>
    </w:pPr>
    <w:rPr>
      <w:szCs w:val="24"/>
      <w:lang w:val="en-GB" w:eastAsia="en-US"/>
    </w:rPr>
  </w:style>
  <w:style w:type="paragraph" w:customStyle="1" w:styleId="Point1232">
    <w:name w:val="Point 123 (2)"/>
    <w:basedOn w:val="Normal"/>
    <w:rsid w:val="009730E9"/>
    <w:pPr>
      <w:widowControl/>
      <w:numPr>
        <w:ilvl w:val="4"/>
        <w:numId w:val="18"/>
      </w:numPr>
      <w:spacing w:line="240" w:lineRule="auto"/>
      <w:outlineLvl w:val="1"/>
    </w:pPr>
    <w:rPr>
      <w:szCs w:val="24"/>
      <w:lang w:val="en-GB" w:eastAsia="en-US"/>
    </w:rPr>
  </w:style>
  <w:style w:type="paragraph" w:customStyle="1" w:styleId="Point1233">
    <w:name w:val="Point 123 (3)"/>
    <w:basedOn w:val="Normal"/>
    <w:rsid w:val="009730E9"/>
    <w:pPr>
      <w:widowControl/>
      <w:numPr>
        <w:ilvl w:val="6"/>
        <w:numId w:val="18"/>
      </w:numPr>
      <w:spacing w:line="240" w:lineRule="auto"/>
      <w:outlineLvl w:val="2"/>
    </w:pPr>
    <w:rPr>
      <w:szCs w:val="24"/>
      <w:lang w:val="en-GB" w:eastAsia="en-US"/>
    </w:rPr>
  </w:style>
  <w:style w:type="paragraph" w:customStyle="1" w:styleId="mt-translation">
    <w:name w:val="mt-translation"/>
    <w:basedOn w:val="Normal"/>
    <w:rsid w:val="002A1A65"/>
    <w:pPr>
      <w:widowControl/>
      <w:spacing w:before="100" w:beforeAutospacing="1" w:after="100" w:afterAutospacing="1" w:line="240" w:lineRule="auto"/>
    </w:pPr>
    <w:rPr>
      <w:szCs w:val="24"/>
      <w:lang w:eastAsia="lv-LV"/>
    </w:rPr>
  </w:style>
  <w:style w:type="character" w:customStyle="1" w:styleId="phrase">
    <w:name w:val="phrase"/>
    <w:basedOn w:val="DefaultParagraphFont"/>
    <w:rsid w:val="002A1A65"/>
  </w:style>
  <w:style w:type="character" w:customStyle="1" w:styleId="word">
    <w:name w:val="word"/>
    <w:basedOn w:val="DefaultParagraphFont"/>
    <w:rsid w:val="002A1A65"/>
  </w:style>
  <w:style w:type="paragraph" w:customStyle="1" w:styleId="PointManual">
    <w:name w:val="Point Manual"/>
    <w:basedOn w:val="Normal"/>
    <w:link w:val="PointManualChar"/>
    <w:rsid w:val="003F0DED"/>
    <w:pPr>
      <w:widowControl/>
      <w:spacing w:line="240" w:lineRule="auto"/>
      <w:ind w:left="567" w:hanging="567"/>
    </w:pPr>
    <w:rPr>
      <w:rFonts w:eastAsiaTheme="minorHAnsi"/>
      <w:szCs w:val="22"/>
      <w:lang w:val="en-GB" w:eastAsia="en-US"/>
    </w:rPr>
  </w:style>
  <w:style w:type="character" w:customStyle="1" w:styleId="PointManualChar">
    <w:name w:val="Point Manual Char"/>
    <w:link w:val="PointManual"/>
    <w:locked/>
    <w:rsid w:val="003F0DED"/>
    <w:rPr>
      <w:rFonts w:eastAsiaTheme="minorHAnsi"/>
      <w:sz w:val="24"/>
      <w:szCs w:val="22"/>
      <w:lang w:val="en-GB" w:eastAsia="en-US"/>
    </w:rPr>
  </w:style>
  <w:style w:type="character" w:customStyle="1" w:styleId="tlid-translation">
    <w:name w:val="tlid-translation"/>
    <w:basedOn w:val="DefaultParagraphFont"/>
    <w:rsid w:val="00D7204B"/>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C253D0"/>
    <w:pPr>
      <w:widowControl/>
      <w:spacing w:after="160" w:line="240" w:lineRule="exact"/>
    </w:pPr>
    <w:rPr>
      <w:b/>
      <w:sz w:val="20"/>
      <w:vertAlign w:val="superscript"/>
      <w:lang w:eastAsia="lv-LV"/>
    </w:rPr>
  </w:style>
  <w:style w:type="character" w:customStyle="1" w:styleId="st">
    <w:name w:val="st"/>
    <w:basedOn w:val="DefaultParagraphFont"/>
    <w:rsid w:val="00C253D0"/>
  </w:style>
  <w:style w:type="paragraph" w:styleId="NormalWeb">
    <w:name w:val="Normal (Web)"/>
    <w:basedOn w:val="Normal"/>
    <w:uiPriority w:val="99"/>
    <w:unhideWhenUsed/>
    <w:rsid w:val="00010FC6"/>
    <w:pPr>
      <w:widowControl/>
      <w:suppressAutoHyphens/>
      <w:spacing w:before="100" w:beforeAutospacing="1" w:after="100" w:afterAutospacing="1" w:line="240" w:lineRule="auto"/>
    </w:pPr>
    <w:rPr>
      <w:szCs w:val="24"/>
      <w:lang w:eastAsia="ar-SA"/>
    </w:rPr>
  </w:style>
  <w:style w:type="paragraph" w:styleId="NoSpacing">
    <w:name w:val="No Spacing"/>
    <w:uiPriority w:val="1"/>
    <w:qFormat/>
    <w:rsid w:val="00010FC6"/>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9333">
      <w:bodyDiv w:val="1"/>
      <w:marLeft w:val="0"/>
      <w:marRight w:val="0"/>
      <w:marTop w:val="0"/>
      <w:marBottom w:val="0"/>
      <w:divBdr>
        <w:top w:val="none" w:sz="0" w:space="0" w:color="auto"/>
        <w:left w:val="none" w:sz="0" w:space="0" w:color="auto"/>
        <w:bottom w:val="none" w:sz="0" w:space="0" w:color="auto"/>
        <w:right w:val="none" w:sz="0" w:space="0" w:color="auto"/>
      </w:divBdr>
    </w:div>
    <w:div w:id="111366186">
      <w:bodyDiv w:val="1"/>
      <w:marLeft w:val="0"/>
      <w:marRight w:val="0"/>
      <w:marTop w:val="0"/>
      <w:marBottom w:val="0"/>
      <w:divBdr>
        <w:top w:val="none" w:sz="0" w:space="0" w:color="auto"/>
        <w:left w:val="none" w:sz="0" w:space="0" w:color="auto"/>
        <w:bottom w:val="none" w:sz="0" w:space="0" w:color="auto"/>
        <w:right w:val="none" w:sz="0" w:space="0" w:color="auto"/>
      </w:divBdr>
    </w:div>
    <w:div w:id="255868035">
      <w:bodyDiv w:val="1"/>
      <w:marLeft w:val="0"/>
      <w:marRight w:val="0"/>
      <w:marTop w:val="0"/>
      <w:marBottom w:val="0"/>
      <w:divBdr>
        <w:top w:val="none" w:sz="0" w:space="0" w:color="auto"/>
        <w:left w:val="none" w:sz="0" w:space="0" w:color="auto"/>
        <w:bottom w:val="none" w:sz="0" w:space="0" w:color="auto"/>
        <w:right w:val="none" w:sz="0" w:space="0" w:color="auto"/>
      </w:divBdr>
    </w:div>
    <w:div w:id="398288137">
      <w:bodyDiv w:val="1"/>
      <w:marLeft w:val="0"/>
      <w:marRight w:val="0"/>
      <w:marTop w:val="0"/>
      <w:marBottom w:val="0"/>
      <w:divBdr>
        <w:top w:val="none" w:sz="0" w:space="0" w:color="auto"/>
        <w:left w:val="none" w:sz="0" w:space="0" w:color="auto"/>
        <w:bottom w:val="none" w:sz="0" w:space="0" w:color="auto"/>
        <w:right w:val="none" w:sz="0" w:space="0" w:color="auto"/>
      </w:divBdr>
      <w:divsChild>
        <w:div w:id="392122374">
          <w:marLeft w:val="0"/>
          <w:marRight w:val="0"/>
          <w:marTop w:val="0"/>
          <w:marBottom w:val="0"/>
          <w:divBdr>
            <w:top w:val="none" w:sz="0" w:space="0" w:color="auto"/>
            <w:left w:val="none" w:sz="0" w:space="0" w:color="auto"/>
            <w:bottom w:val="none" w:sz="0" w:space="0" w:color="auto"/>
            <w:right w:val="none" w:sz="0" w:space="0" w:color="auto"/>
          </w:divBdr>
        </w:div>
      </w:divsChild>
    </w:div>
    <w:div w:id="470636697">
      <w:bodyDiv w:val="1"/>
      <w:marLeft w:val="0"/>
      <w:marRight w:val="0"/>
      <w:marTop w:val="0"/>
      <w:marBottom w:val="0"/>
      <w:divBdr>
        <w:top w:val="none" w:sz="0" w:space="0" w:color="auto"/>
        <w:left w:val="none" w:sz="0" w:space="0" w:color="auto"/>
        <w:bottom w:val="none" w:sz="0" w:space="0" w:color="auto"/>
        <w:right w:val="none" w:sz="0" w:space="0" w:color="auto"/>
      </w:divBdr>
    </w:div>
    <w:div w:id="567808033">
      <w:bodyDiv w:val="1"/>
      <w:marLeft w:val="0"/>
      <w:marRight w:val="0"/>
      <w:marTop w:val="0"/>
      <w:marBottom w:val="0"/>
      <w:divBdr>
        <w:top w:val="none" w:sz="0" w:space="0" w:color="auto"/>
        <w:left w:val="none" w:sz="0" w:space="0" w:color="auto"/>
        <w:bottom w:val="none" w:sz="0" w:space="0" w:color="auto"/>
        <w:right w:val="none" w:sz="0" w:space="0" w:color="auto"/>
      </w:divBdr>
    </w:div>
    <w:div w:id="634525876">
      <w:bodyDiv w:val="1"/>
      <w:marLeft w:val="0"/>
      <w:marRight w:val="0"/>
      <w:marTop w:val="0"/>
      <w:marBottom w:val="0"/>
      <w:divBdr>
        <w:top w:val="none" w:sz="0" w:space="0" w:color="auto"/>
        <w:left w:val="none" w:sz="0" w:space="0" w:color="auto"/>
        <w:bottom w:val="none" w:sz="0" w:space="0" w:color="auto"/>
        <w:right w:val="none" w:sz="0" w:space="0" w:color="auto"/>
      </w:divBdr>
    </w:div>
    <w:div w:id="1114639629">
      <w:bodyDiv w:val="1"/>
      <w:marLeft w:val="0"/>
      <w:marRight w:val="0"/>
      <w:marTop w:val="0"/>
      <w:marBottom w:val="0"/>
      <w:divBdr>
        <w:top w:val="none" w:sz="0" w:space="0" w:color="auto"/>
        <w:left w:val="none" w:sz="0" w:space="0" w:color="auto"/>
        <w:bottom w:val="none" w:sz="0" w:space="0" w:color="auto"/>
        <w:right w:val="none" w:sz="0" w:space="0" w:color="auto"/>
      </w:divBdr>
      <w:divsChild>
        <w:div w:id="810826755">
          <w:marLeft w:val="0"/>
          <w:marRight w:val="0"/>
          <w:marTop w:val="0"/>
          <w:marBottom w:val="0"/>
          <w:divBdr>
            <w:top w:val="none" w:sz="0" w:space="0" w:color="auto"/>
            <w:left w:val="none" w:sz="0" w:space="0" w:color="auto"/>
            <w:bottom w:val="none" w:sz="0" w:space="0" w:color="auto"/>
            <w:right w:val="none" w:sz="0" w:space="0" w:color="auto"/>
          </w:divBdr>
        </w:div>
        <w:div w:id="1674332217">
          <w:marLeft w:val="0"/>
          <w:marRight w:val="0"/>
          <w:marTop w:val="0"/>
          <w:marBottom w:val="0"/>
          <w:divBdr>
            <w:top w:val="none" w:sz="0" w:space="0" w:color="auto"/>
            <w:left w:val="none" w:sz="0" w:space="0" w:color="auto"/>
            <w:bottom w:val="none" w:sz="0" w:space="0" w:color="auto"/>
            <w:right w:val="none" w:sz="0" w:space="0" w:color="auto"/>
          </w:divBdr>
        </w:div>
      </w:divsChild>
    </w:div>
    <w:div w:id="1189181829">
      <w:bodyDiv w:val="1"/>
      <w:marLeft w:val="0"/>
      <w:marRight w:val="0"/>
      <w:marTop w:val="0"/>
      <w:marBottom w:val="0"/>
      <w:divBdr>
        <w:top w:val="none" w:sz="0" w:space="0" w:color="auto"/>
        <w:left w:val="none" w:sz="0" w:space="0" w:color="auto"/>
        <w:bottom w:val="none" w:sz="0" w:space="0" w:color="auto"/>
        <w:right w:val="none" w:sz="0" w:space="0" w:color="auto"/>
      </w:divBdr>
      <w:divsChild>
        <w:div w:id="1993294708">
          <w:marLeft w:val="0"/>
          <w:marRight w:val="0"/>
          <w:marTop w:val="0"/>
          <w:marBottom w:val="0"/>
          <w:divBdr>
            <w:top w:val="none" w:sz="0" w:space="0" w:color="auto"/>
            <w:left w:val="none" w:sz="0" w:space="0" w:color="auto"/>
            <w:bottom w:val="none" w:sz="0" w:space="0" w:color="auto"/>
            <w:right w:val="none" w:sz="0" w:space="0" w:color="auto"/>
          </w:divBdr>
        </w:div>
      </w:divsChild>
    </w:div>
    <w:div w:id="1224026556">
      <w:bodyDiv w:val="1"/>
      <w:marLeft w:val="0"/>
      <w:marRight w:val="0"/>
      <w:marTop w:val="0"/>
      <w:marBottom w:val="0"/>
      <w:divBdr>
        <w:top w:val="none" w:sz="0" w:space="0" w:color="auto"/>
        <w:left w:val="none" w:sz="0" w:space="0" w:color="auto"/>
        <w:bottom w:val="none" w:sz="0" w:space="0" w:color="auto"/>
        <w:right w:val="none" w:sz="0" w:space="0" w:color="auto"/>
      </w:divBdr>
    </w:div>
    <w:div w:id="1248685648">
      <w:bodyDiv w:val="1"/>
      <w:marLeft w:val="0"/>
      <w:marRight w:val="0"/>
      <w:marTop w:val="0"/>
      <w:marBottom w:val="0"/>
      <w:divBdr>
        <w:top w:val="none" w:sz="0" w:space="0" w:color="auto"/>
        <w:left w:val="none" w:sz="0" w:space="0" w:color="auto"/>
        <w:bottom w:val="none" w:sz="0" w:space="0" w:color="auto"/>
        <w:right w:val="none" w:sz="0" w:space="0" w:color="auto"/>
      </w:divBdr>
    </w:div>
    <w:div w:id="1687367792">
      <w:bodyDiv w:val="1"/>
      <w:marLeft w:val="0"/>
      <w:marRight w:val="0"/>
      <w:marTop w:val="0"/>
      <w:marBottom w:val="0"/>
      <w:divBdr>
        <w:top w:val="none" w:sz="0" w:space="0" w:color="auto"/>
        <w:left w:val="none" w:sz="0" w:space="0" w:color="auto"/>
        <w:bottom w:val="none" w:sz="0" w:space="0" w:color="auto"/>
        <w:right w:val="none" w:sz="0" w:space="0" w:color="auto"/>
      </w:divBdr>
    </w:div>
    <w:div w:id="1887327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anete.valaine-elsone@ie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AUTO/?uri=uriserv:OJ.L_.2019.295.01.0001.01.LAV&amp;toc=OJ:L:2019:295: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751CD-19B8-47EE-960B-1F011F48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1003</Words>
  <Characters>7300</Characters>
  <Application>Microsoft Office Word</Application>
  <DocSecurity>0</DocSecurity>
  <Lines>140</Lines>
  <Paragraphs>48</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User</dc:creator>
  <cp:lastModifiedBy>Elīna Priedniece</cp:lastModifiedBy>
  <cp:revision>7</cp:revision>
  <cp:lastPrinted>2019-11-21T12:51:00Z</cp:lastPrinted>
  <dcterms:created xsi:type="dcterms:W3CDTF">2019-11-21T13:52:00Z</dcterms:created>
  <dcterms:modified xsi:type="dcterms:W3CDTF">2019-11-22T05:54:00Z</dcterms:modified>
</cp:coreProperties>
</file>