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6"/>
          <w:szCs w:val="26"/>
        </w:rPr>
        <w:id w:val="363725869"/>
        <w:docPartObj>
          <w:docPartGallery w:val="Page Numbers (Bottom of Page)"/>
          <w:docPartUnique/>
        </w:docPartObj>
      </w:sdtPr>
      <w:sdtEndPr>
        <w:rPr>
          <w:b/>
        </w:rPr>
      </w:sdtEndPr>
      <w:sdtContent>
        <w:p w14:paraId="66C89D08" w14:textId="77777777" w:rsidR="00603201" w:rsidRDefault="00222C95" w:rsidP="008E5568">
          <w:pPr>
            <w:shd w:val="clear" w:color="auto" w:fill="FFFFFF"/>
            <w:jc w:val="center"/>
            <w:rPr>
              <w:b/>
              <w:bCs/>
              <w:sz w:val="26"/>
              <w:szCs w:val="26"/>
            </w:rPr>
          </w:pPr>
          <w:r w:rsidRPr="00A17A78">
            <w:rPr>
              <w:b/>
              <w:sz w:val="26"/>
              <w:szCs w:val="26"/>
            </w:rPr>
            <w:t>Ministru kabineta noteikumu projekta “</w:t>
          </w:r>
          <w:r w:rsidR="00F723A1" w:rsidRPr="00A17A78">
            <w:rPr>
              <w:b/>
              <w:bCs/>
              <w:sz w:val="26"/>
              <w:szCs w:val="26"/>
            </w:rPr>
            <w:t>Grozījums</w:t>
          </w:r>
          <w:r w:rsidR="0086369F" w:rsidRPr="00A17A78">
            <w:rPr>
              <w:b/>
              <w:bCs/>
              <w:sz w:val="26"/>
              <w:szCs w:val="26"/>
            </w:rPr>
            <w:t xml:space="preserve"> Ministru kabineta </w:t>
          </w:r>
        </w:p>
        <w:p w14:paraId="4C7D9216" w14:textId="227DC958" w:rsidR="009D66C8" w:rsidRPr="00A17A78" w:rsidRDefault="0086369F" w:rsidP="008E5568">
          <w:pPr>
            <w:shd w:val="clear" w:color="auto" w:fill="FFFFFF"/>
            <w:jc w:val="center"/>
            <w:rPr>
              <w:b/>
              <w:bCs/>
              <w:sz w:val="26"/>
              <w:szCs w:val="26"/>
            </w:rPr>
          </w:pPr>
          <w:r w:rsidRPr="00A17A78">
            <w:rPr>
              <w:b/>
              <w:bCs/>
              <w:sz w:val="26"/>
              <w:szCs w:val="26"/>
            </w:rPr>
            <w:t>20</w:t>
          </w:r>
          <w:r w:rsidR="00F33928" w:rsidRPr="00A17A78">
            <w:rPr>
              <w:b/>
              <w:bCs/>
              <w:sz w:val="26"/>
              <w:szCs w:val="26"/>
            </w:rPr>
            <w:t>02</w:t>
          </w:r>
          <w:r w:rsidRPr="00A17A78">
            <w:rPr>
              <w:b/>
              <w:bCs/>
              <w:sz w:val="26"/>
              <w:szCs w:val="26"/>
            </w:rPr>
            <w:t xml:space="preserve">. gada </w:t>
          </w:r>
          <w:r w:rsidR="000A77D6" w:rsidRPr="00A17A78">
            <w:rPr>
              <w:b/>
              <w:bCs/>
              <w:sz w:val="26"/>
              <w:szCs w:val="26"/>
            </w:rPr>
            <w:t>19</w:t>
          </w:r>
          <w:r w:rsidR="00F33928" w:rsidRPr="00A17A78">
            <w:rPr>
              <w:b/>
              <w:bCs/>
              <w:sz w:val="26"/>
              <w:szCs w:val="26"/>
            </w:rPr>
            <w:t>.</w:t>
          </w:r>
          <w:r w:rsidR="000A77D6" w:rsidRPr="00A17A78">
            <w:rPr>
              <w:b/>
              <w:bCs/>
              <w:sz w:val="26"/>
              <w:szCs w:val="26"/>
            </w:rPr>
            <w:t> </w:t>
          </w:r>
          <w:r w:rsidR="00567994">
            <w:rPr>
              <w:b/>
              <w:bCs/>
              <w:sz w:val="26"/>
              <w:szCs w:val="26"/>
            </w:rPr>
            <w:t>februāra</w:t>
          </w:r>
          <w:r w:rsidRPr="00A17A78">
            <w:rPr>
              <w:b/>
              <w:bCs/>
              <w:sz w:val="26"/>
              <w:szCs w:val="26"/>
            </w:rPr>
            <w:t xml:space="preserve"> noteikumos Nr.</w:t>
          </w:r>
          <w:r w:rsidR="006F18AC" w:rsidRPr="00A17A78">
            <w:rPr>
              <w:b/>
              <w:bCs/>
              <w:sz w:val="26"/>
              <w:szCs w:val="26"/>
            </w:rPr>
            <w:t> </w:t>
          </w:r>
          <w:r w:rsidR="000A77D6" w:rsidRPr="00A17A78">
            <w:rPr>
              <w:b/>
              <w:bCs/>
              <w:sz w:val="26"/>
              <w:szCs w:val="26"/>
            </w:rPr>
            <w:t>68</w:t>
          </w:r>
          <w:r w:rsidRPr="00A17A78">
            <w:rPr>
              <w:b/>
              <w:bCs/>
              <w:sz w:val="26"/>
              <w:szCs w:val="26"/>
            </w:rPr>
            <w:t xml:space="preserve"> “</w:t>
          </w:r>
          <w:r w:rsidR="000A77D6" w:rsidRPr="00A17A78">
            <w:rPr>
              <w:b/>
              <w:bCs/>
              <w:sz w:val="26"/>
              <w:szCs w:val="26"/>
            </w:rPr>
            <w:t>Izglītības programmu minimālās prasības zobārsta, farmaceita, māsas un vecmātes profesionālās kvalifikācijas iegūšanai</w:t>
          </w:r>
          <w:r w:rsidRPr="00A17A78">
            <w:rPr>
              <w:b/>
              <w:bCs/>
              <w:sz w:val="26"/>
              <w:szCs w:val="26"/>
            </w:rPr>
            <w:t>”</w:t>
          </w:r>
          <w:r w:rsidR="00222C95" w:rsidRPr="00A17A78">
            <w:rPr>
              <w:b/>
              <w:sz w:val="26"/>
              <w:szCs w:val="26"/>
            </w:rPr>
            <w:t xml:space="preserve">” </w:t>
          </w:r>
          <w:r w:rsidR="00222C95" w:rsidRPr="00A17A78">
            <w:rPr>
              <w:b/>
              <w:bCs/>
              <w:sz w:val="26"/>
              <w:szCs w:val="26"/>
            </w:rPr>
            <w:t>sākotnējās ietekmes novērtējuma ziņojums (anotācija)</w:t>
          </w:r>
          <w:r w:rsidR="00222C95" w:rsidRPr="00A17A78">
            <w:rPr>
              <w:b/>
              <w:sz w:val="26"/>
              <w:szCs w:val="26"/>
            </w:rPr>
            <w:t xml:space="preserve"> </w:t>
          </w:r>
        </w:p>
      </w:sdtContent>
    </w:sdt>
    <w:p w14:paraId="024390AF" w14:textId="7512399A" w:rsidR="00161647" w:rsidRPr="00683E9F"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380"/>
      </w:tblGrid>
      <w:tr w:rsidR="00683E9F" w:rsidRPr="00683E9F" w14:paraId="10E9FCEA" w14:textId="77777777" w:rsidTr="00603201">
        <w:trPr>
          <w:cantSplit/>
        </w:trPr>
        <w:tc>
          <w:tcPr>
            <w:tcW w:w="9210" w:type="dxa"/>
            <w:gridSpan w:val="2"/>
            <w:shd w:val="clear" w:color="auto" w:fill="FFFFFF"/>
            <w:vAlign w:val="center"/>
            <w:hideMark/>
          </w:tcPr>
          <w:p w14:paraId="133C71E4" w14:textId="77777777" w:rsidR="00BD5588" w:rsidRPr="00683E9F" w:rsidRDefault="00222C95" w:rsidP="00E273A1">
            <w:pPr>
              <w:jc w:val="center"/>
              <w:rPr>
                <w:b/>
                <w:iCs/>
                <w:lang w:eastAsia="en-US"/>
              </w:rPr>
            </w:pPr>
            <w:r w:rsidRPr="00683E9F">
              <w:rPr>
                <w:b/>
                <w:iCs/>
                <w:lang w:eastAsia="en-US"/>
              </w:rPr>
              <w:t>Tiesību akta projekta anotācijas kopsavilkums</w:t>
            </w:r>
          </w:p>
        </w:tc>
      </w:tr>
      <w:tr w:rsidR="00683E9F" w:rsidRPr="00683E9F" w14:paraId="035F7F18" w14:textId="77777777" w:rsidTr="00603201">
        <w:trPr>
          <w:cantSplit/>
        </w:trPr>
        <w:tc>
          <w:tcPr>
            <w:tcW w:w="2830" w:type="dxa"/>
            <w:shd w:val="clear" w:color="auto" w:fill="FFFFFF"/>
            <w:hideMark/>
          </w:tcPr>
          <w:p w14:paraId="7B98629D" w14:textId="77777777" w:rsidR="00BD5588" w:rsidRPr="00683E9F" w:rsidRDefault="00222C95" w:rsidP="00E273A1">
            <w:pPr>
              <w:rPr>
                <w:iCs/>
                <w:lang w:eastAsia="en-US"/>
              </w:rPr>
            </w:pPr>
            <w:r w:rsidRPr="00683E9F">
              <w:rPr>
                <w:iCs/>
                <w:lang w:eastAsia="en-US"/>
              </w:rPr>
              <w:t>Mērķis, risinājums un projekta spēkā stāšanās laiks (500 zīmes bez atstarpēm)</w:t>
            </w:r>
          </w:p>
        </w:tc>
        <w:tc>
          <w:tcPr>
            <w:tcW w:w="6380" w:type="dxa"/>
            <w:shd w:val="clear" w:color="auto" w:fill="FFFFFF"/>
            <w:hideMark/>
          </w:tcPr>
          <w:p w14:paraId="7A7B0C3F" w14:textId="0DAFEE21" w:rsidR="00B44B05" w:rsidRDefault="00B44B05" w:rsidP="00B44B05">
            <w:pPr>
              <w:jc w:val="both"/>
              <w:rPr>
                <w:iCs/>
              </w:rPr>
            </w:pPr>
            <w:r>
              <w:rPr>
                <w:iCs/>
              </w:rPr>
              <w:t>Tiesību akta projekta mērķis ir pārņemt</w:t>
            </w:r>
            <w:r w:rsidRPr="00B44B05">
              <w:rPr>
                <w:iCs/>
              </w:rPr>
              <w:t xml:space="preserve"> Eiropas Parlamenta un Padomes 2</w:t>
            </w:r>
            <w:r>
              <w:rPr>
                <w:iCs/>
              </w:rPr>
              <w:t>005. gada 7. septembra Direktīvā</w:t>
            </w:r>
            <w:r w:rsidRPr="00B44B05">
              <w:rPr>
                <w:iCs/>
              </w:rPr>
              <w:t xml:space="preserve"> 2005/36/EK par profesionālo kvalifikāciju atzīšanu </w:t>
            </w:r>
            <w:r>
              <w:rPr>
                <w:iCs/>
              </w:rPr>
              <w:t>noteiktās tiesību normas, lai personas, kas iegūst vispārējās aprūpes māsas kvalifikāciju Latvijā, varētu izmantot savas tiesības piedalīties brīvā darbaspēka kustībā Eiropas Savienībā.</w:t>
            </w:r>
          </w:p>
          <w:p w14:paraId="0AEB63C7" w14:textId="48DFCF7E" w:rsidR="00770594" w:rsidRPr="00683E9F" w:rsidRDefault="00B44B05" w:rsidP="00B44B05">
            <w:pPr>
              <w:jc w:val="both"/>
            </w:pPr>
            <w:r w:rsidRPr="00847CF7">
              <w:t>Projekts stāsies spēkā Oficiālo publikāciju un tiesiskās informācijas likumā noteiktajā kārtībā</w:t>
            </w:r>
            <w:r w:rsidRPr="00847CF7">
              <w:rPr>
                <w:rStyle w:val="Strong"/>
                <w:b w:val="0"/>
                <w:bdr w:val="none" w:sz="0" w:space="0" w:color="auto" w:frame="1"/>
                <w:shd w:val="clear" w:color="auto" w:fill="FFFFFF"/>
              </w:rPr>
              <w:t>.</w:t>
            </w:r>
          </w:p>
        </w:tc>
      </w:tr>
    </w:tbl>
    <w:p w14:paraId="35452530" w14:textId="38B083B2" w:rsidR="00161647" w:rsidRPr="00683E9F"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3"/>
        <w:gridCol w:w="2266"/>
        <w:gridCol w:w="6381"/>
      </w:tblGrid>
      <w:tr w:rsidR="00683E9F" w:rsidRPr="00683E9F" w14:paraId="792149BB" w14:textId="77777777" w:rsidTr="00603201">
        <w:tc>
          <w:tcPr>
            <w:tcW w:w="5000" w:type="pct"/>
            <w:gridSpan w:val="3"/>
            <w:vAlign w:val="center"/>
            <w:hideMark/>
          </w:tcPr>
          <w:p w14:paraId="456CC729" w14:textId="77777777" w:rsidR="00BD5588" w:rsidRPr="00683E9F" w:rsidRDefault="00222C95" w:rsidP="00793205">
            <w:pPr>
              <w:widowControl w:val="0"/>
              <w:jc w:val="center"/>
              <w:rPr>
                <w:b/>
                <w:bCs/>
              </w:rPr>
            </w:pPr>
            <w:r w:rsidRPr="00683E9F">
              <w:rPr>
                <w:b/>
                <w:bCs/>
              </w:rPr>
              <w:t>I. Tiesību akta projekta izstrādes nepieciešamība</w:t>
            </w:r>
          </w:p>
        </w:tc>
      </w:tr>
      <w:tr w:rsidR="00683E9F" w:rsidRPr="00683E9F" w14:paraId="058E7E1A" w14:textId="77777777" w:rsidTr="00603201">
        <w:tc>
          <w:tcPr>
            <w:tcW w:w="306" w:type="pct"/>
            <w:hideMark/>
          </w:tcPr>
          <w:p w14:paraId="0D168E70" w14:textId="77777777" w:rsidR="00BD5588" w:rsidRPr="00683E9F" w:rsidRDefault="00222C95" w:rsidP="00C07EB2">
            <w:pPr>
              <w:widowControl w:val="0"/>
              <w:jc w:val="both"/>
            </w:pPr>
            <w:r w:rsidRPr="00683E9F">
              <w:t>1.</w:t>
            </w:r>
          </w:p>
        </w:tc>
        <w:tc>
          <w:tcPr>
            <w:tcW w:w="1230" w:type="pct"/>
            <w:hideMark/>
          </w:tcPr>
          <w:p w14:paraId="356309C6" w14:textId="77777777" w:rsidR="00BD5588" w:rsidRPr="00683E9F" w:rsidRDefault="00222C95" w:rsidP="00C07EB2">
            <w:pPr>
              <w:widowControl w:val="0"/>
              <w:jc w:val="both"/>
            </w:pPr>
            <w:r w:rsidRPr="00683E9F">
              <w:t>Pamatojums</w:t>
            </w:r>
          </w:p>
        </w:tc>
        <w:tc>
          <w:tcPr>
            <w:tcW w:w="3464" w:type="pct"/>
            <w:hideMark/>
          </w:tcPr>
          <w:p w14:paraId="639645DF" w14:textId="14724741" w:rsidR="005D4A1E" w:rsidRPr="00683E9F" w:rsidRDefault="00F77EF3" w:rsidP="00C07EB2">
            <w:pPr>
              <w:shd w:val="clear" w:color="auto" w:fill="FFFFFF"/>
              <w:jc w:val="both"/>
            </w:pPr>
            <w:r w:rsidRPr="00683E9F">
              <w:t xml:space="preserve">     </w:t>
            </w:r>
            <w:r w:rsidR="00190577" w:rsidRPr="00683E9F">
              <w:t>Ministru kabineta noteikumu projekts “</w:t>
            </w:r>
            <w:r w:rsidR="009C6E30" w:rsidRPr="00683E9F">
              <w:t>Grozījum</w:t>
            </w:r>
            <w:r w:rsidR="00F723A1" w:rsidRPr="00683E9F">
              <w:t>s</w:t>
            </w:r>
            <w:r w:rsidR="009C6E30" w:rsidRPr="00683E9F">
              <w:t xml:space="preserve"> </w:t>
            </w:r>
            <w:r w:rsidR="00017534" w:rsidRPr="00683E9F">
              <w:t xml:space="preserve">Ministru kabineta 2002. gada 19. </w:t>
            </w:r>
            <w:r w:rsidR="0029452A">
              <w:t>februāra</w:t>
            </w:r>
            <w:r w:rsidR="00017534" w:rsidRPr="00683E9F">
              <w:t xml:space="preserve"> noteikumos Nr. 68 “Izglītības programmu minimālās prasības zobārsta, farmaceita, māsas un vecmātes profesionālās kvalifikācijas iegūšanai</w:t>
            </w:r>
            <w:r w:rsidR="00190577" w:rsidRPr="00683E9F">
              <w:t>””</w:t>
            </w:r>
            <w:r w:rsidR="00101937" w:rsidRPr="00683E9F">
              <w:t xml:space="preserve"> (turpmāk –</w:t>
            </w:r>
            <w:r w:rsidR="00F01F2F" w:rsidRPr="00683E9F">
              <w:t xml:space="preserve"> n</w:t>
            </w:r>
            <w:r w:rsidR="00A5594D" w:rsidRPr="00683E9F">
              <w:t>oteikumu projekts</w:t>
            </w:r>
            <w:r w:rsidR="00F01F2F" w:rsidRPr="00683E9F">
              <w:t>)</w:t>
            </w:r>
            <w:r w:rsidR="00A5594D" w:rsidRPr="00683E9F">
              <w:t xml:space="preserve"> izstrādāts</w:t>
            </w:r>
            <w:r w:rsidR="00EE640D" w:rsidRPr="00683E9F">
              <w:t xml:space="preserve"> saskaņā ar</w:t>
            </w:r>
            <w:r w:rsidR="00787FAF" w:rsidRPr="00683E9F">
              <w:t>:</w:t>
            </w:r>
            <w:r w:rsidR="00EE640D" w:rsidRPr="00683E9F">
              <w:t xml:space="preserve"> </w:t>
            </w:r>
          </w:p>
          <w:p w14:paraId="276A9D7D" w14:textId="0B7CEA1B" w:rsidR="00AB7360" w:rsidRPr="00683E9F" w:rsidRDefault="00AB7360" w:rsidP="00C07EB2">
            <w:pPr>
              <w:shd w:val="clear" w:color="auto" w:fill="FFFFFF"/>
              <w:jc w:val="both"/>
            </w:pPr>
            <w:r w:rsidRPr="00683E9F">
              <w:t xml:space="preserve">1) </w:t>
            </w:r>
            <w:r w:rsidR="00BC6B0E" w:rsidRPr="00683E9F">
              <w:t>likuma “Par reglamentētajām profesijām un profesionālās kval</w:t>
            </w:r>
            <w:r w:rsidR="005A2055" w:rsidRPr="00683E9F">
              <w:t>ifikācijas atzīšanu”</w:t>
            </w:r>
            <w:r w:rsidR="001114A8" w:rsidRPr="00683E9F">
              <w:t xml:space="preserve"> (turpmāk – reglamentēto profesiju likums)</w:t>
            </w:r>
            <w:r w:rsidR="005A2055" w:rsidRPr="00683E9F">
              <w:t xml:space="preserve"> 6. panta </w:t>
            </w:r>
            <w:r w:rsidR="007620DE" w:rsidRPr="00683E9F">
              <w:t>2</w:t>
            </w:r>
            <w:r w:rsidR="00FF4A34" w:rsidRPr="00683E9F">
              <w:t>.</w:t>
            </w:r>
            <w:r w:rsidR="00F77EF3" w:rsidRPr="00683E9F">
              <w:t xml:space="preserve"> punktu</w:t>
            </w:r>
            <w:r w:rsidR="007620DE" w:rsidRPr="00683E9F">
              <w:t xml:space="preserve"> un 9</w:t>
            </w:r>
            <w:r w:rsidR="001110E3" w:rsidRPr="00683E9F">
              <w:t>. panta</w:t>
            </w:r>
            <w:r w:rsidR="00AA693E" w:rsidRPr="00683E9F">
              <w:t xml:space="preserve"> pirm</w:t>
            </w:r>
            <w:r w:rsidR="007620DE" w:rsidRPr="00683E9F">
              <w:t>o daļu</w:t>
            </w:r>
            <w:r w:rsidRPr="00683E9F">
              <w:t>,</w:t>
            </w:r>
          </w:p>
          <w:p w14:paraId="4B4674CC" w14:textId="49E98586" w:rsidR="00161647" w:rsidRPr="00683E9F" w:rsidRDefault="00EB28E1" w:rsidP="00EB28E1">
            <w:pPr>
              <w:jc w:val="both"/>
              <w:rPr>
                <w:bCs/>
              </w:rPr>
            </w:pPr>
            <w:r w:rsidRPr="00683E9F">
              <w:rPr>
                <w:bCs/>
              </w:rPr>
              <w:t>2</w:t>
            </w:r>
            <w:r w:rsidR="00AB7360" w:rsidRPr="00683E9F">
              <w:rPr>
                <w:bCs/>
              </w:rPr>
              <w:t>) Eiropas Parlamenta un Padomes 2005.</w:t>
            </w:r>
            <w:r w:rsidR="00CA6260">
              <w:rPr>
                <w:bCs/>
              </w:rPr>
              <w:t> </w:t>
            </w:r>
            <w:r w:rsidR="00AB7360" w:rsidRPr="00683E9F">
              <w:rPr>
                <w:bCs/>
              </w:rPr>
              <w:t>gada 7.</w:t>
            </w:r>
            <w:r w:rsidR="00CA6260">
              <w:rPr>
                <w:bCs/>
              </w:rPr>
              <w:t> </w:t>
            </w:r>
            <w:r w:rsidR="00AB7360" w:rsidRPr="00683E9F">
              <w:rPr>
                <w:bCs/>
              </w:rPr>
              <w:t>septembra Direktīvu 2005/36/EK par profesionālo kvalifikāciju atzīšanu (turpmāk – direktīva 2005/36/EK)</w:t>
            </w:r>
            <w:r w:rsidRPr="00683E9F">
              <w:rPr>
                <w:bCs/>
              </w:rPr>
              <w:t>,</w:t>
            </w:r>
          </w:p>
          <w:p w14:paraId="337AB56A" w14:textId="216C9E2C" w:rsidR="00EB28E1" w:rsidRPr="00683E9F" w:rsidRDefault="00EB28E1" w:rsidP="00EB28E1">
            <w:pPr>
              <w:jc w:val="both"/>
              <w:rPr>
                <w:bCs/>
              </w:rPr>
            </w:pPr>
            <w:r w:rsidRPr="00683E9F">
              <w:rPr>
                <w:bCs/>
              </w:rPr>
              <w:t xml:space="preserve">3) </w:t>
            </w:r>
            <w:r w:rsidRPr="00683E9F">
              <w:t>Ministru kabineta 2019.</w:t>
            </w:r>
            <w:r w:rsidR="00CA6260">
              <w:t> </w:t>
            </w:r>
            <w:r w:rsidRPr="00683E9F">
              <w:t>gada 19. marta sēd</w:t>
            </w:r>
            <w:r w:rsidR="00AF416B">
              <w:t>es</w:t>
            </w:r>
            <w:r w:rsidRPr="00683E9F">
              <w:t xml:space="preserve"> </w:t>
            </w:r>
            <w:r w:rsidR="00AF416B">
              <w:t>protokollēmuma</w:t>
            </w:r>
            <w:r w:rsidRPr="00683E9F">
              <w:t xml:space="preserve"> (prot. Nr.</w:t>
            </w:r>
            <w:r w:rsidR="00E74F02">
              <w:t> </w:t>
            </w:r>
            <w:r w:rsidRPr="00683E9F">
              <w:t>14 43.</w:t>
            </w:r>
            <w:r w:rsidR="00E74F02">
              <w:t> </w:t>
            </w:r>
            <w:r w:rsidRPr="00683E9F">
              <w:t>§</w:t>
            </w:r>
            <w:r w:rsidR="00AF416B">
              <w:t>)</w:t>
            </w:r>
            <w:r w:rsidRPr="00683E9F">
              <w:t xml:space="preserve"> 4. punkt</w:t>
            </w:r>
            <w:r w:rsidR="00AF416B">
              <w:t>ā doto uzdevumu</w:t>
            </w:r>
            <w:r w:rsidRPr="00683E9F">
              <w:t>.</w:t>
            </w:r>
          </w:p>
        </w:tc>
      </w:tr>
      <w:tr w:rsidR="00683E9F" w:rsidRPr="00683E9F" w14:paraId="6265A49B" w14:textId="77777777" w:rsidTr="00603201">
        <w:tc>
          <w:tcPr>
            <w:tcW w:w="306" w:type="pct"/>
            <w:hideMark/>
          </w:tcPr>
          <w:p w14:paraId="46884FB6" w14:textId="68FB8E9A" w:rsidR="00BD5588" w:rsidRPr="00683E9F" w:rsidRDefault="00222C95" w:rsidP="00976738">
            <w:pPr>
              <w:widowControl w:val="0"/>
              <w:jc w:val="both"/>
            </w:pPr>
            <w:r w:rsidRPr="00683E9F">
              <w:t>2.</w:t>
            </w:r>
          </w:p>
        </w:tc>
        <w:tc>
          <w:tcPr>
            <w:tcW w:w="1230" w:type="pct"/>
            <w:hideMark/>
          </w:tcPr>
          <w:p w14:paraId="7666CFA8" w14:textId="7F1620C8" w:rsidR="00EB796A" w:rsidRPr="00683E9F" w:rsidRDefault="00222C95" w:rsidP="00976738">
            <w:pPr>
              <w:widowControl w:val="0"/>
              <w:jc w:val="both"/>
            </w:pPr>
            <w:r w:rsidRPr="00683E9F">
              <w:t>Pašreizējā situācija un problēmas, kuru risināšanai tiesību akta projekts izstrādāts, tiesiskā regulējuma mērķis un būtība</w:t>
            </w:r>
          </w:p>
          <w:p w14:paraId="0EF4914B" w14:textId="5776AECE" w:rsidR="00EB796A" w:rsidRPr="00683E9F" w:rsidRDefault="00EB796A" w:rsidP="00976738">
            <w:pPr>
              <w:jc w:val="both"/>
            </w:pPr>
          </w:p>
          <w:p w14:paraId="7F1CF664" w14:textId="77777777" w:rsidR="00BD5588" w:rsidRPr="00683E9F" w:rsidRDefault="00BD5588" w:rsidP="00976738">
            <w:pPr>
              <w:jc w:val="both"/>
            </w:pPr>
          </w:p>
        </w:tc>
        <w:tc>
          <w:tcPr>
            <w:tcW w:w="3464" w:type="pct"/>
            <w:hideMark/>
          </w:tcPr>
          <w:p w14:paraId="1623C897" w14:textId="7DE52934" w:rsidR="00F416F5" w:rsidRPr="00683E9F" w:rsidRDefault="00222C95" w:rsidP="00976738">
            <w:pPr>
              <w:shd w:val="clear" w:color="auto" w:fill="FFFFFF"/>
              <w:jc w:val="both"/>
            </w:pPr>
            <w:r w:rsidRPr="00683E9F">
              <w:t xml:space="preserve">      </w:t>
            </w:r>
            <w:r w:rsidR="00C54801" w:rsidRPr="00683E9F">
              <w:t xml:space="preserve">Spēkā ir </w:t>
            </w:r>
            <w:r w:rsidR="00017534" w:rsidRPr="00683E9F">
              <w:t xml:space="preserve">Ministru kabineta 2002. gada 19. </w:t>
            </w:r>
            <w:r w:rsidR="00AE3DD5">
              <w:t>februāra</w:t>
            </w:r>
            <w:r w:rsidR="00017534" w:rsidRPr="00683E9F">
              <w:t xml:space="preserve"> noteikumi Nr.</w:t>
            </w:r>
            <w:r w:rsidR="00E74F02">
              <w:t> </w:t>
            </w:r>
            <w:r w:rsidR="00017534" w:rsidRPr="00683E9F">
              <w:t>68 “Izglītības programmu minimālās prasības zobārsta, farmaceita, māsas un vecmātes profesionālās kvalifikācijas iegūšanai”” (turpmāk – noteikumi Nr. 68</w:t>
            </w:r>
            <w:r w:rsidR="00F416F5" w:rsidRPr="00683E9F">
              <w:t>)</w:t>
            </w:r>
            <w:r w:rsidR="00994BC9" w:rsidRPr="00683E9F">
              <w:t xml:space="preserve">, kuri nosaka </w:t>
            </w:r>
            <w:r w:rsidR="007D772D" w:rsidRPr="00683E9F">
              <w:t xml:space="preserve">izglītības </w:t>
            </w:r>
            <w:r w:rsidR="00AE3DD5">
              <w:t xml:space="preserve">programmu </w:t>
            </w:r>
            <w:r w:rsidR="00F416F5" w:rsidRPr="00683E9F">
              <w:t>minimālās prasības</w:t>
            </w:r>
            <w:r w:rsidR="007D772D" w:rsidRPr="00683E9F">
              <w:t xml:space="preserve"> </w:t>
            </w:r>
            <w:r w:rsidR="00255675" w:rsidRPr="00683E9F">
              <w:t>zobārsta, farmaceita, māsas un vecmātes</w:t>
            </w:r>
            <w:r w:rsidR="007D772D" w:rsidRPr="00683E9F">
              <w:t xml:space="preserve"> </w:t>
            </w:r>
            <w:r w:rsidR="00AE3DD5">
              <w:t xml:space="preserve">profesionālās kvalifikācijas iegūšanai Latvijas Republikā, lai iegūto </w:t>
            </w:r>
            <w:r w:rsidR="007D772D" w:rsidRPr="00683E9F">
              <w:t>profesi</w:t>
            </w:r>
            <w:r w:rsidR="00AE3DD5">
              <w:t>onālo kvalifikāciju atzītu ārvalstīs</w:t>
            </w:r>
            <w:r w:rsidR="00255675" w:rsidRPr="00683E9F">
              <w:t xml:space="preserve">. </w:t>
            </w:r>
          </w:p>
          <w:p w14:paraId="39EA9DE1" w14:textId="58E64A73" w:rsidR="00AB7360" w:rsidRPr="00683E9F" w:rsidRDefault="00F02CE4" w:rsidP="00976738">
            <w:pPr>
              <w:shd w:val="clear" w:color="auto" w:fill="FFFFFF"/>
              <w:jc w:val="both"/>
            </w:pPr>
            <w:r w:rsidRPr="00683E9F">
              <w:t xml:space="preserve">     </w:t>
            </w:r>
            <w:r w:rsidR="00AB7360" w:rsidRPr="00683E9F">
              <w:t>Latvija</w:t>
            </w:r>
            <w:r w:rsidR="005D4A1E" w:rsidRPr="00683E9F">
              <w:t xml:space="preserve"> </w:t>
            </w:r>
            <w:r w:rsidR="00AB7360" w:rsidRPr="00683E9F">
              <w:t xml:space="preserve">ir saņēmusi Eiropas Komisijas </w:t>
            </w:r>
            <w:r w:rsidR="002005D3" w:rsidRPr="00683E9F">
              <w:t>2019. gada 24. janvāra</w:t>
            </w:r>
            <w:r w:rsidR="00947EFB" w:rsidRPr="00683E9F">
              <w:t xml:space="preserve"> formālo paziņojumu pārkāpu</w:t>
            </w:r>
            <w:r w:rsidR="002005D3" w:rsidRPr="00683E9F">
              <w:t>ma procedūras lietā Nr.</w:t>
            </w:r>
            <w:r w:rsidR="00E74F02">
              <w:t> </w:t>
            </w:r>
            <w:r w:rsidR="002005D3" w:rsidRPr="00683E9F">
              <w:t>2018/2296</w:t>
            </w:r>
            <w:r w:rsidR="00AB7360" w:rsidRPr="00683E9F">
              <w:t xml:space="preserve">, kurā norādīts uz to, ka Latvija nav korekti pārņēmusi vairākas </w:t>
            </w:r>
            <w:r w:rsidR="005933BD" w:rsidRPr="00683E9F">
              <w:t>direktīvas 2005/36</w:t>
            </w:r>
            <w:r w:rsidR="00AB7360" w:rsidRPr="00683E9F">
              <w:t>/E</w:t>
            </w:r>
            <w:r w:rsidR="0005696E">
              <w:t>K</w:t>
            </w:r>
            <w:r w:rsidR="00AB7360" w:rsidRPr="00683E9F">
              <w:t xml:space="preserve"> tiesību normas</w:t>
            </w:r>
            <w:r w:rsidR="00846D96" w:rsidRPr="00683E9F">
              <w:t xml:space="preserve"> attiecībā uz </w:t>
            </w:r>
            <w:r w:rsidR="002005D3" w:rsidRPr="00683E9F">
              <w:t>minim</w:t>
            </w:r>
            <w:r w:rsidR="005C77D9" w:rsidRPr="00683E9F">
              <w:t>ālajām izglītības prasībām māsas</w:t>
            </w:r>
            <w:r w:rsidR="007B71DD">
              <w:t xml:space="preserve"> </w:t>
            </w:r>
            <w:r w:rsidR="002005D3" w:rsidRPr="00683E9F">
              <w:t>kvalifikācijas iegūšanai.</w:t>
            </w:r>
          </w:p>
          <w:p w14:paraId="42F47A19" w14:textId="779D6B61" w:rsidR="0057142B" w:rsidRPr="00683E9F" w:rsidRDefault="00846D96" w:rsidP="00976738">
            <w:pPr>
              <w:shd w:val="clear" w:color="auto" w:fill="FFFFFF"/>
              <w:jc w:val="both"/>
            </w:pPr>
            <w:r w:rsidRPr="00683E9F">
              <w:t xml:space="preserve">     Noteikumu projekta mērķis ir novērst neatbilstību starp direktīvu 2005/36/EK</w:t>
            </w:r>
            <w:r w:rsidR="00206F43" w:rsidRPr="00683E9F">
              <w:t xml:space="preserve"> un noteikumiem Nr. </w:t>
            </w:r>
            <w:r w:rsidR="00F8444B" w:rsidRPr="00683E9F">
              <w:t>68</w:t>
            </w:r>
            <w:r w:rsidRPr="00683E9F">
              <w:t>.</w:t>
            </w:r>
            <w:r w:rsidR="00947EFB" w:rsidRPr="00683E9F">
              <w:t xml:space="preserve"> </w:t>
            </w:r>
          </w:p>
          <w:p w14:paraId="4B183763" w14:textId="3CE5B46F" w:rsidR="00104A66" w:rsidRDefault="00FB4755" w:rsidP="00976738">
            <w:pPr>
              <w:shd w:val="clear" w:color="auto" w:fill="FFFFFF"/>
              <w:jc w:val="both"/>
            </w:pPr>
            <w:r w:rsidRPr="00683E9F">
              <w:t xml:space="preserve">     </w:t>
            </w:r>
            <w:r w:rsidR="002A1AF4" w:rsidRPr="00683E9F">
              <w:t>Direktīvas 2005/36/EK 31. panta 5</w:t>
            </w:r>
            <w:r w:rsidR="0057142B" w:rsidRPr="00683E9F">
              <w:t xml:space="preserve">. punkts nosaka, ka </w:t>
            </w:r>
            <w:r w:rsidR="002A1AF4" w:rsidRPr="00683E9F">
              <w:t>klīniskās izglītības ieguves laikā izglītojamās māsas piedalās attiecīgās ārstniecības iestādes nodaļas darbā tik lielā mērā, cik šī darbība atbilst viņu mācību vajadzībām, dodot topošajām māsām iespēju apgūt ar pacientu aprūpi saistītos pienākumus. To, ka māsu klīnisk</w:t>
            </w:r>
            <w:r w:rsidR="0005696E">
              <w:t>o</w:t>
            </w:r>
            <w:r w:rsidR="002A1AF4" w:rsidRPr="00683E9F">
              <w:t xml:space="preserve"> izglītīb</w:t>
            </w:r>
            <w:r w:rsidR="0005696E">
              <w:t>u</w:t>
            </w:r>
            <w:r w:rsidR="002A1AF4" w:rsidRPr="00683E9F">
              <w:t xml:space="preserve"> </w:t>
            </w:r>
            <w:r w:rsidR="0005696E">
              <w:t>organizē</w:t>
            </w:r>
            <w:r w:rsidR="002A1AF4" w:rsidRPr="00683E9F">
              <w:t xml:space="preserve"> ārstniecības iestād</w:t>
            </w:r>
            <w:r w:rsidR="0005696E">
              <w:t>ē</w:t>
            </w:r>
            <w:r w:rsidR="002A1AF4" w:rsidRPr="00683E9F">
              <w:t>s</w:t>
            </w:r>
            <w:r w:rsidR="0056109C">
              <w:t>,</w:t>
            </w:r>
            <w:r w:rsidR="002A1AF4" w:rsidRPr="00683E9F">
              <w:t xml:space="preserve"> nosaka </w:t>
            </w:r>
            <w:r w:rsidR="002A1AF4" w:rsidRPr="00683E9F">
              <w:lastRenderedPageBreak/>
              <w:t>reglamentēto profesiju likuma 14. panta sestā daļa, bet noteikumu Nr. 68 10. punkts nosaka galven</w:t>
            </w:r>
            <w:r w:rsidR="005A6443">
              <w:t>ā</w:t>
            </w:r>
            <w:r w:rsidR="002A1AF4" w:rsidRPr="00683E9F">
              <w:t xml:space="preserve">s </w:t>
            </w:r>
            <w:r w:rsidR="005A6443">
              <w:t xml:space="preserve">māsu </w:t>
            </w:r>
            <w:r w:rsidR="002A1AF4" w:rsidRPr="00683E9F">
              <w:t>klīnisk</w:t>
            </w:r>
            <w:r w:rsidR="00B369DA">
              <w:t>o</w:t>
            </w:r>
            <w:r w:rsidR="002A1AF4" w:rsidRPr="00683E9F">
              <w:t xml:space="preserve"> mācīb</w:t>
            </w:r>
            <w:r w:rsidR="00B369DA">
              <w:t>u</w:t>
            </w:r>
            <w:r w:rsidR="002A1AF4" w:rsidRPr="00683E9F">
              <w:t xml:space="preserve"> saturu veidojošās daļas. Tā kā nevienā</w:t>
            </w:r>
            <w:r w:rsidR="005A6443">
              <w:t xml:space="preserve">  Latvijas Republikas ārējā</w:t>
            </w:r>
            <w:r w:rsidR="002A1AF4" w:rsidRPr="00683E9F">
              <w:t xml:space="preserve"> normatīvajā aktā nav konkrēti noteikts, ka klīniskās izglītības laikā topošās māsas piedalās attiecīgās </w:t>
            </w:r>
            <w:r w:rsidR="005A6443" w:rsidRPr="00683E9F">
              <w:t xml:space="preserve">ārstniecības iestādes </w:t>
            </w:r>
            <w:r w:rsidR="002A1AF4" w:rsidRPr="00683E9F">
              <w:t>nodaļ</w:t>
            </w:r>
            <w:r w:rsidR="005A6443">
              <w:t>a</w:t>
            </w:r>
            <w:r w:rsidR="002A1AF4" w:rsidRPr="00683E9F">
              <w:t>s darbā, direktīvas 2005/36/EK 31.</w:t>
            </w:r>
            <w:r w:rsidR="00E74F02">
              <w:t> </w:t>
            </w:r>
            <w:r w:rsidR="002A1AF4" w:rsidRPr="00683E9F">
              <w:t>panta 5.</w:t>
            </w:r>
            <w:r w:rsidR="00E74F02">
              <w:t> </w:t>
            </w:r>
            <w:r w:rsidR="002A1AF4" w:rsidRPr="00683E9F">
              <w:t xml:space="preserve">punktā noteiktās prasības nav pārņemtas pilnībā. </w:t>
            </w:r>
            <w:r w:rsidR="00104A66" w:rsidRPr="00104A66">
              <w:t>Tādējādi Latvijas normatīvo aktu tiesību normas neatbilst direktīvā 2005/36/EK noteiktajam</w:t>
            </w:r>
            <w:r w:rsidR="00104A66">
              <w:t>.</w:t>
            </w:r>
          </w:p>
          <w:p w14:paraId="349DA93B" w14:textId="133FF58F" w:rsidR="001F3253" w:rsidRDefault="00306D42" w:rsidP="00976738">
            <w:pPr>
              <w:pStyle w:val="liknoteik"/>
              <w:spacing w:before="0" w:beforeAutospacing="0" w:after="0" w:afterAutospacing="0"/>
              <w:jc w:val="both"/>
              <w:rPr>
                <w:color w:val="181818"/>
                <w:shd w:val="clear" w:color="auto" w:fill="FFFFFF"/>
              </w:rPr>
            </w:pPr>
            <w:r>
              <w:rPr>
                <w:color w:val="000000" w:themeColor="text1"/>
              </w:rPr>
              <w:t xml:space="preserve">     Noteikumu projekts atbilst medicīniskās izglītības daļu diferenciācijai – teorētiskās, praktiskās un klīniskās mācības. Ar teorētisko daļu ir apzīmēta izglītības programmas teorētisko zināšanu veidotā daļa, kuru īsteno izglītības iestāde. Izglītības p</w:t>
            </w:r>
            <w:r w:rsidR="007964BB">
              <w:rPr>
                <w:color w:val="000000" w:themeColor="text1"/>
              </w:rPr>
              <w:t xml:space="preserve">rogrammas </w:t>
            </w:r>
            <w:r>
              <w:rPr>
                <w:color w:val="000000" w:themeColor="text1"/>
              </w:rPr>
              <w:t xml:space="preserve">praktiskajā daļā ietilpst izglītības iestādē un, iespējams, arī ārstniecības iestādē </w:t>
            </w:r>
            <w:r w:rsidRPr="00402BBA">
              <w:rPr>
                <w:color w:val="000000" w:themeColor="text1"/>
              </w:rPr>
              <w:t>apgūtās praktiskās zināšanas, prasmes un iemaņas, t.sk.</w:t>
            </w:r>
            <w:r>
              <w:rPr>
                <w:color w:val="000000" w:themeColor="text1"/>
              </w:rPr>
              <w:t>, piemēram,</w:t>
            </w:r>
            <w:r w:rsidRPr="00402BBA">
              <w:rPr>
                <w:color w:val="000000" w:themeColor="text1"/>
              </w:rPr>
              <w:t xml:space="preserve"> </w:t>
            </w:r>
            <w:r>
              <w:rPr>
                <w:color w:val="000000" w:themeColor="text1"/>
              </w:rPr>
              <w:t xml:space="preserve">mūsdienīgas medicīniskās izglītības nodrošināšanai </w:t>
            </w:r>
            <w:r w:rsidRPr="00402BBA">
              <w:rPr>
                <w:color w:val="000000" w:themeColor="text1"/>
              </w:rPr>
              <w:t>izmantojot “</w:t>
            </w:r>
            <w:r w:rsidRPr="00147AE2">
              <w:rPr>
                <w:color w:val="181818"/>
                <w:shd w:val="clear" w:color="auto" w:fill="FFFFFF"/>
              </w:rPr>
              <w:t>datorizētas mulāžas, kas dod iespēju mācīties bez jebkādiem riskiem, kā arī droši attīstīt jaunas kompetences, izvairoties no riskiem, kas skar pacienta veselību”</w:t>
            </w:r>
            <w:r>
              <w:rPr>
                <w:color w:val="181818"/>
                <w:shd w:val="clear" w:color="auto" w:fill="FFFFFF"/>
              </w:rPr>
              <w:t>, ko Rīgas Stradiņa universitātes rektors raksturo ar terminu “pirmsklīnika”</w:t>
            </w:r>
            <w:r w:rsidRPr="00147AE2">
              <w:rPr>
                <w:rStyle w:val="FootnoteReference"/>
                <w:color w:val="181818"/>
                <w:shd w:val="clear" w:color="auto" w:fill="FFFFFF"/>
              </w:rPr>
              <w:footnoteReference w:id="1"/>
            </w:r>
            <w:r w:rsidRPr="00147AE2">
              <w:rPr>
                <w:color w:val="181818"/>
                <w:shd w:val="clear" w:color="auto" w:fill="FFFFFF"/>
              </w:rPr>
              <w:t>.</w:t>
            </w:r>
            <w:r>
              <w:rPr>
                <w:color w:val="181818"/>
                <w:shd w:val="clear" w:color="auto" w:fill="FFFFFF"/>
              </w:rPr>
              <w:t xml:space="preserve"> </w:t>
            </w:r>
          </w:p>
          <w:p w14:paraId="4D98320C" w14:textId="684897B0" w:rsidR="00B44B05" w:rsidRDefault="001F3253" w:rsidP="00976738">
            <w:pPr>
              <w:pStyle w:val="liknoteik"/>
              <w:spacing w:before="0" w:beforeAutospacing="0" w:after="0" w:afterAutospacing="0"/>
              <w:jc w:val="both"/>
              <w:rPr>
                <w:shd w:val="clear" w:color="auto" w:fill="FFFFFF"/>
              </w:rPr>
            </w:pPr>
            <w:r>
              <w:rPr>
                <w:color w:val="181818"/>
                <w:shd w:val="clear" w:color="auto" w:fill="FFFFFF"/>
              </w:rPr>
              <w:t xml:space="preserve">     </w:t>
            </w:r>
            <w:r w:rsidR="00306D42">
              <w:rPr>
                <w:color w:val="181818"/>
                <w:shd w:val="clear" w:color="auto" w:fill="FFFFFF"/>
              </w:rPr>
              <w:t>Medicīniskās izglītības trešā daļa ir klīniskā</w:t>
            </w:r>
            <w:r w:rsidR="000276F2">
              <w:rPr>
                <w:color w:val="181818"/>
                <w:shd w:val="clear" w:color="auto" w:fill="FFFFFF"/>
              </w:rPr>
              <w:t>s mācības</w:t>
            </w:r>
            <w:r w:rsidR="00306D42">
              <w:rPr>
                <w:color w:val="181818"/>
                <w:shd w:val="clear" w:color="auto" w:fill="FFFFFF"/>
              </w:rPr>
              <w:t>,</w:t>
            </w:r>
            <w:r w:rsidR="009A03CB">
              <w:rPr>
                <w:color w:val="181818"/>
                <w:shd w:val="clear" w:color="auto" w:fill="FFFFFF"/>
              </w:rPr>
              <w:t xml:space="preserve"> </w:t>
            </w:r>
            <w:r w:rsidR="00BE1FEE">
              <w:rPr>
                <w:color w:val="181818"/>
                <w:shd w:val="clear" w:color="auto" w:fill="FFFFFF"/>
              </w:rPr>
              <w:t xml:space="preserve">kas ir ekvivalents </w:t>
            </w:r>
            <w:r w:rsidR="009A03CB">
              <w:rPr>
                <w:color w:val="181818"/>
                <w:shd w:val="clear" w:color="auto" w:fill="FFFFFF"/>
              </w:rPr>
              <w:t>d</w:t>
            </w:r>
            <w:r w:rsidR="00D07689">
              <w:rPr>
                <w:color w:val="181818"/>
                <w:shd w:val="clear" w:color="auto" w:fill="FFFFFF"/>
              </w:rPr>
              <w:t>irektīvas 2005/36/EK 31. pant</w:t>
            </w:r>
            <w:r w:rsidR="00BE1FEE">
              <w:rPr>
                <w:color w:val="181818"/>
                <w:shd w:val="clear" w:color="auto" w:fill="FFFFFF"/>
              </w:rPr>
              <w:t>ā lietotajam</w:t>
            </w:r>
            <w:r w:rsidR="00D07689">
              <w:rPr>
                <w:color w:val="181818"/>
                <w:shd w:val="clear" w:color="auto" w:fill="FFFFFF"/>
              </w:rPr>
              <w:t xml:space="preserve"> j</w:t>
            </w:r>
            <w:r w:rsidR="00BE1FEE">
              <w:rPr>
                <w:color w:val="181818"/>
                <w:shd w:val="clear" w:color="auto" w:fill="FFFFFF"/>
              </w:rPr>
              <w:t>ēdzienam</w:t>
            </w:r>
            <w:r w:rsidR="00D07689">
              <w:rPr>
                <w:color w:val="181818"/>
                <w:shd w:val="clear" w:color="auto" w:fill="FFFFFF"/>
              </w:rPr>
              <w:t xml:space="preserve"> “klīniskā apmācība”</w:t>
            </w:r>
            <w:r w:rsidR="009E0C4A">
              <w:rPr>
                <w:color w:val="181818"/>
                <w:shd w:val="clear" w:color="auto" w:fill="FFFFFF"/>
              </w:rPr>
              <w:t>. Valsts valodas aģentūra un eksperti iesaka lietot terminu “mācības”</w:t>
            </w:r>
            <w:r w:rsidR="00122D6E">
              <w:rPr>
                <w:color w:val="181818"/>
                <w:shd w:val="clear" w:color="auto" w:fill="FFFFFF"/>
              </w:rPr>
              <w:t xml:space="preserve"> kā tulkojumu angļu valodas vārdam “training”</w:t>
            </w:r>
            <w:r w:rsidR="00122D6E">
              <w:rPr>
                <w:rStyle w:val="FootnoteReference"/>
                <w:color w:val="181818"/>
                <w:shd w:val="clear" w:color="auto" w:fill="FFFFFF"/>
              </w:rPr>
              <w:footnoteReference w:id="2"/>
            </w:r>
            <w:r w:rsidR="00042DE3">
              <w:rPr>
                <w:color w:val="181818"/>
                <w:shd w:val="clear" w:color="auto" w:fill="FFFFFF"/>
              </w:rPr>
              <w:t>.</w:t>
            </w:r>
            <w:r w:rsidR="009A03CB">
              <w:rPr>
                <w:color w:val="181818"/>
                <w:shd w:val="clear" w:color="auto" w:fill="FFFFFF"/>
              </w:rPr>
              <w:t xml:space="preserve"> </w:t>
            </w:r>
            <w:r w:rsidR="00385135">
              <w:rPr>
                <w:color w:val="181818"/>
                <w:shd w:val="clear" w:color="auto" w:fill="FFFFFF"/>
              </w:rPr>
              <w:t>Latvie</w:t>
            </w:r>
            <w:r w:rsidR="00BE1FEE">
              <w:rPr>
                <w:color w:val="181818"/>
                <w:shd w:val="clear" w:color="auto" w:fill="FFFFFF"/>
              </w:rPr>
              <w:t>šu lite</w:t>
            </w:r>
            <w:r w:rsidR="00385135">
              <w:rPr>
                <w:color w:val="181818"/>
                <w:shd w:val="clear" w:color="auto" w:fill="FFFFFF"/>
              </w:rPr>
              <w:t>rārās valodas vārdnīca jēdzienu “mācības”</w:t>
            </w:r>
            <w:r w:rsidR="00D0271F">
              <w:rPr>
                <w:color w:val="181818"/>
                <w:shd w:val="clear" w:color="auto" w:fill="FFFFFF"/>
              </w:rPr>
              <w:t xml:space="preserve"> s</w:t>
            </w:r>
            <w:r w:rsidR="00385135">
              <w:rPr>
                <w:color w:val="181818"/>
                <w:shd w:val="clear" w:color="auto" w:fill="FFFFFF"/>
              </w:rPr>
              <w:t>k</w:t>
            </w:r>
            <w:r w:rsidR="00D0271F">
              <w:rPr>
                <w:color w:val="181818"/>
                <w:shd w:val="clear" w:color="auto" w:fill="FFFFFF"/>
              </w:rPr>
              <w:t>a</w:t>
            </w:r>
            <w:r w:rsidR="00385135">
              <w:rPr>
                <w:color w:val="181818"/>
                <w:shd w:val="clear" w:color="auto" w:fill="FFFFFF"/>
              </w:rPr>
              <w:t>idro k</w:t>
            </w:r>
            <w:r w:rsidR="00385135" w:rsidRPr="00976738">
              <w:rPr>
                <w:shd w:val="clear" w:color="auto" w:fill="FFFFFF"/>
              </w:rPr>
              <w:t>ā “</w:t>
            </w:r>
            <w:r w:rsidR="008228D0">
              <w:rPr>
                <w:bCs/>
                <w:iCs/>
              </w:rPr>
              <w:t>p</w:t>
            </w:r>
            <w:r w:rsidR="00BE1FEE" w:rsidRPr="00BE1FEE">
              <w:rPr>
                <w:bCs/>
                <w:iCs/>
              </w:rPr>
              <w:t>rocesu</w:t>
            </w:r>
            <w:r w:rsidR="00385135" w:rsidRPr="00976738">
              <w:rPr>
                <w:bCs/>
                <w:iCs/>
              </w:rPr>
              <w:t>, kurā cilvēks gūst informāciju tā, lai to varētu praktiski izmantot savās darbībās. Attiecīgās nodarbības.</w:t>
            </w:r>
            <w:r w:rsidR="00385135" w:rsidRPr="00976738">
              <w:rPr>
                <w:shd w:val="clear" w:color="auto" w:fill="FFFFFF"/>
              </w:rPr>
              <w:t>“</w:t>
            </w:r>
            <w:r w:rsidR="00385135">
              <w:rPr>
                <w:rStyle w:val="FootnoteReference"/>
                <w:shd w:val="clear" w:color="auto" w:fill="FFFFFF"/>
              </w:rPr>
              <w:footnoteReference w:id="3"/>
            </w:r>
            <w:r w:rsidR="00385135">
              <w:rPr>
                <w:shd w:val="clear" w:color="auto" w:fill="FFFFFF"/>
              </w:rPr>
              <w:t>, proti, tā ietver sevī gan domāšanas, zināšanu uzkrāšanas un praktiskas piemērošanas</w:t>
            </w:r>
            <w:r w:rsidR="001947B6">
              <w:rPr>
                <w:shd w:val="clear" w:color="auto" w:fill="FFFFFF"/>
              </w:rPr>
              <w:t xml:space="preserve"> apguves</w:t>
            </w:r>
            <w:r w:rsidR="00385135">
              <w:rPr>
                <w:shd w:val="clear" w:color="auto" w:fill="FFFFFF"/>
              </w:rPr>
              <w:t xml:space="preserve"> darbības. Savukārt jēdziens “apmācīt” ir skaidrot</w:t>
            </w:r>
            <w:r w:rsidR="00BE1FEE">
              <w:rPr>
                <w:shd w:val="clear" w:color="auto" w:fill="FFFFFF"/>
              </w:rPr>
              <w:t>s</w:t>
            </w:r>
            <w:r w:rsidR="00385135">
              <w:rPr>
                <w:shd w:val="clear" w:color="auto" w:fill="FFFFFF"/>
              </w:rPr>
              <w:t xml:space="preserve"> ar šaurāku nozīmi</w:t>
            </w:r>
            <w:r w:rsidR="007E5E62">
              <w:rPr>
                <w:shd w:val="clear" w:color="auto" w:fill="FFFFFF"/>
              </w:rPr>
              <w:t xml:space="preserve"> profesionālā ievirzē</w:t>
            </w:r>
            <w:r w:rsidR="00385135">
              <w:rPr>
                <w:shd w:val="clear" w:color="auto" w:fill="FFFFFF"/>
              </w:rPr>
              <w:t xml:space="preserve"> </w:t>
            </w:r>
            <w:r w:rsidR="00385135" w:rsidRPr="00385135">
              <w:rPr>
                <w:shd w:val="clear" w:color="auto" w:fill="FFFFFF"/>
              </w:rPr>
              <w:t>”</w:t>
            </w:r>
            <w:r w:rsidR="008228D0">
              <w:rPr>
                <w:bCs/>
                <w:iCs/>
                <w:color w:val="000000"/>
              </w:rPr>
              <w:t>m</w:t>
            </w:r>
            <w:r w:rsidR="00385135" w:rsidRPr="00976738">
              <w:rPr>
                <w:bCs/>
                <w:iCs/>
                <w:color w:val="000000"/>
              </w:rPr>
              <w:t>ācot sagatavot (kādam uzdevumam, arodam)”</w:t>
            </w:r>
            <w:r w:rsidR="00385135">
              <w:rPr>
                <w:rStyle w:val="FootnoteReference"/>
                <w:bCs/>
                <w:iCs/>
                <w:color w:val="000000"/>
              </w:rPr>
              <w:footnoteReference w:id="4"/>
            </w:r>
            <w:r w:rsidR="00D0271F">
              <w:rPr>
                <w:bCs/>
                <w:iCs/>
                <w:color w:val="000000"/>
              </w:rPr>
              <w:t xml:space="preserve">, t.i. </w:t>
            </w:r>
            <w:r w:rsidR="00783C2C">
              <w:rPr>
                <w:bCs/>
                <w:iCs/>
                <w:color w:val="000000"/>
              </w:rPr>
              <w:t xml:space="preserve">drīzāk </w:t>
            </w:r>
            <w:r w:rsidR="00D0271F">
              <w:rPr>
                <w:bCs/>
                <w:iCs/>
                <w:color w:val="000000"/>
              </w:rPr>
              <w:t>praktisku iemaņu ieg</w:t>
            </w:r>
            <w:r w:rsidR="004367DF">
              <w:rPr>
                <w:bCs/>
                <w:iCs/>
                <w:color w:val="000000"/>
              </w:rPr>
              <w:t>uve</w:t>
            </w:r>
            <w:r w:rsidR="00D0271F">
              <w:rPr>
                <w:bCs/>
                <w:iCs/>
                <w:color w:val="000000"/>
              </w:rPr>
              <w:t>.</w:t>
            </w:r>
            <w:r w:rsidR="00385135">
              <w:rPr>
                <w:shd w:val="clear" w:color="auto" w:fill="FFFFFF"/>
              </w:rPr>
              <w:t xml:space="preserve"> </w:t>
            </w:r>
          </w:p>
          <w:p w14:paraId="17BC2F64" w14:textId="77777777" w:rsidR="00DE6279" w:rsidRDefault="00B44B05" w:rsidP="00976738">
            <w:pPr>
              <w:pStyle w:val="liknoteik"/>
              <w:spacing w:before="0" w:beforeAutospacing="0" w:after="0" w:afterAutospacing="0"/>
              <w:jc w:val="both"/>
              <w:rPr>
                <w:color w:val="181818"/>
                <w:shd w:val="clear" w:color="auto" w:fill="FFFFFF"/>
              </w:rPr>
            </w:pPr>
            <w:r>
              <w:rPr>
                <w:shd w:val="clear" w:color="auto" w:fill="FFFFFF"/>
              </w:rPr>
              <w:t xml:space="preserve">      </w:t>
            </w:r>
            <w:r w:rsidR="00B369DA" w:rsidRPr="00B369DA">
              <w:rPr>
                <w:color w:val="181818"/>
                <w:shd w:val="clear" w:color="auto" w:fill="FFFFFF"/>
              </w:rPr>
              <w:t>Saskaņā ar d</w:t>
            </w:r>
            <w:r w:rsidR="00B369DA">
              <w:rPr>
                <w:color w:val="181818"/>
                <w:shd w:val="clear" w:color="auto" w:fill="FFFFFF"/>
              </w:rPr>
              <w:t xml:space="preserve">irektīvas 2005/36/EK 31. panta 5. punktā noteikto, klīniskās mācības ir  māsu izglītības programmas daļa, kurā studējošie strādā komandā un ir tiešā saskarē ar veselu vai slimu personu un/vai sabiedrību, t.i., šajā māsas kvalifikācijas ieguves posmā ir saskare ar reālām situācijām un pacientiem. </w:t>
            </w:r>
            <w:r w:rsidR="001F3253">
              <w:rPr>
                <w:color w:val="181818"/>
                <w:shd w:val="clear" w:color="auto" w:fill="FFFFFF"/>
              </w:rPr>
              <w:t>Izmantojot iegūtās teorētiskās zināšanas, prasmes un kompetences</w:t>
            </w:r>
            <w:r w:rsidR="00E23914">
              <w:rPr>
                <w:color w:val="181818"/>
                <w:shd w:val="clear" w:color="auto" w:fill="FFFFFF"/>
              </w:rPr>
              <w:t xml:space="preserve">, studējošie apgūst pacientam nepieciešamās aprūpes organizēšanu, īstenošanu un izvērtēšanu. Klīnisko mācību laikā topošās māsas apgūst ne vien darbu komandā, bet arī to, kā vadīt komandu un organizēt vispārēju pacientu aprūpi, tostarp individuālu personu un nelielu grupu veselības izglītību, veselības aprūpes iestādēs vai sabiedrībā. Klīniskās mācības var notikt tikai ārstniecības iestādēs </w:t>
            </w:r>
            <w:r w:rsidR="00E23914">
              <w:rPr>
                <w:color w:val="181818"/>
                <w:shd w:val="clear" w:color="auto" w:fill="FFFFFF"/>
              </w:rPr>
              <w:lastRenderedPageBreak/>
              <w:t>un sabiedrībā ārstniecības personu</w:t>
            </w:r>
            <w:r w:rsidR="008E414A">
              <w:rPr>
                <w:color w:val="181818"/>
                <w:shd w:val="clear" w:color="auto" w:fill="FFFFFF"/>
              </w:rPr>
              <w:t>, kurā</w:t>
            </w:r>
            <w:r w:rsidR="00E23914">
              <w:rPr>
                <w:color w:val="181818"/>
                <w:shd w:val="clear" w:color="auto" w:fill="FFFFFF"/>
              </w:rPr>
              <w:t xml:space="preserve">m ir tiesības mācīt studējošos ārstniecības iestādēs, vadībā, </w:t>
            </w:r>
            <w:r w:rsidR="009E0C4A">
              <w:rPr>
                <w:color w:val="181818"/>
                <w:shd w:val="clear" w:color="auto" w:fill="FFFFFF"/>
              </w:rPr>
              <w:t xml:space="preserve">viņām </w:t>
            </w:r>
            <w:r w:rsidR="00E23914">
              <w:rPr>
                <w:color w:val="181818"/>
                <w:shd w:val="clear" w:color="auto" w:fill="FFFFFF"/>
              </w:rPr>
              <w:t xml:space="preserve">sadarbojoties un saņemot palīdzību no citām kvalificētām māsām. </w:t>
            </w:r>
            <w:r w:rsidR="009E0C4A">
              <w:rPr>
                <w:color w:val="181818"/>
                <w:shd w:val="clear" w:color="auto" w:fill="FFFFFF"/>
              </w:rPr>
              <w:t xml:space="preserve">Klīnisko mācību procesā var piedalīties arī citi kvalificēti darbinieki. </w:t>
            </w:r>
            <w:r w:rsidR="00BE1FEE">
              <w:rPr>
                <w:color w:val="181818"/>
                <w:shd w:val="clear" w:color="auto" w:fill="FFFFFF"/>
              </w:rPr>
              <w:t>Saskaņā ar direktīvas 2005/36/EK 31. panta 3. punktā noteikto, klīnisko mācību ilgums ir ne mazāk kā puse no māsu izglītības programmas ilguma, t.i. 1,5 gadi.</w:t>
            </w:r>
          </w:p>
          <w:p w14:paraId="3AAEE3CB" w14:textId="261305FA" w:rsidR="007964BB" w:rsidRPr="00683E9F" w:rsidRDefault="007964BB" w:rsidP="00976738">
            <w:pPr>
              <w:pStyle w:val="liknoteik"/>
              <w:spacing w:before="0" w:beforeAutospacing="0" w:after="0" w:afterAutospacing="0"/>
              <w:jc w:val="both"/>
            </w:pPr>
            <w:r>
              <w:rPr>
                <w:color w:val="181818"/>
                <w:shd w:val="clear" w:color="auto" w:fill="FFFFFF"/>
              </w:rPr>
              <w:t xml:space="preserve">      </w:t>
            </w:r>
            <w:r w:rsidR="00035956">
              <w:rPr>
                <w:color w:val="181818"/>
                <w:shd w:val="clear" w:color="auto" w:fill="FFFFFF"/>
              </w:rPr>
              <w:t xml:space="preserve">Lai nodrošinātu vienotas </w:t>
            </w:r>
            <w:r w:rsidR="007B71DD">
              <w:rPr>
                <w:color w:val="181818"/>
                <w:shd w:val="clear" w:color="auto" w:fill="FFFFFF"/>
              </w:rPr>
              <w:t xml:space="preserve">terminoloģijas lietošanu tiesību normās attiecībā uz medicīnisko izglītību kopumā, ne tikai </w:t>
            </w:r>
            <w:r w:rsidR="00F869F2">
              <w:rPr>
                <w:color w:val="181818"/>
                <w:shd w:val="clear" w:color="auto" w:fill="FFFFFF"/>
              </w:rPr>
              <w:t xml:space="preserve">māsu kvalifikācijas iegūšanu, </w:t>
            </w:r>
            <w:r w:rsidR="000F5C81">
              <w:rPr>
                <w:color w:val="181818"/>
                <w:shd w:val="clear" w:color="auto" w:fill="FFFFFF"/>
              </w:rPr>
              <w:t xml:space="preserve">termins “klīniskā prakse” </w:t>
            </w:r>
            <w:r w:rsidR="00791701">
              <w:rPr>
                <w:color w:val="181818"/>
                <w:shd w:val="clear" w:color="auto" w:fill="FFFFFF"/>
              </w:rPr>
              <w:t xml:space="preserve">noteikumu projektā </w:t>
            </w:r>
            <w:r w:rsidR="000F5C81">
              <w:rPr>
                <w:color w:val="181818"/>
                <w:shd w:val="clear" w:color="auto" w:fill="FFFFFF"/>
              </w:rPr>
              <w:t>tiek aizstāts ar jēdzienu “klīniskās mācības”</w:t>
            </w:r>
            <w:r w:rsidR="00791701">
              <w:rPr>
                <w:color w:val="181818"/>
                <w:shd w:val="clear" w:color="auto" w:fill="FFFFFF"/>
              </w:rPr>
              <w:t xml:space="preserve"> arī citu veselības aprūpes profesionālo kvalifikāciju (zobārsta, vecmātes) iegūšanai</w:t>
            </w:r>
            <w:r w:rsidR="00E82D32">
              <w:rPr>
                <w:color w:val="181818"/>
                <w:shd w:val="clear" w:color="auto" w:fill="FFFFFF"/>
              </w:rPr>
              <w:t>.</w:t>
            </w:r>
          </w:p>
        </w:tc>
      </w:tr>
      <w:tr w:rsidR="00683E9F" w:rsidRPr="00683E9F" w14:paraId="3C32C9BB" w14:textId="77777777" w:rsidTr="00603201">
        <w:tc>
          <w:tcPr>
            <w:tcW w:w="306" w:type="pct"/>
            <w:hideMark/>
          </w:tcPr>
          <w:p w14:paraId="7068C18C" w14:textId="6268A5B8" w:rsidR="00BD5588" w:rsidRPr="00683E9F" w:rsidRDefault="00222C95" w:rsidP="00793205">
            <w:pPr>
              <w:widowControl w:val="0"/>
              <w:jc w:val="center"/>
            </w:pPr>
            <w:r w:rsidRPr="00683E9F">
              <w:lastRenderedPageBreak/>
              <w:t>3.</w:t>
            </w:r>
          </w:p>
        </w:tc>
        <w:tc>
          <w:tcPr>
            <w:tcW w:w="1230" w:type="pct"/>
            <w:hideMark/>
          </w:tcPr>
          <w:p w14:paraId="7DD5FFA2" w14:textId="77777777" w:rsidR="00BD5588" w:rsidRPr="00683E9F" w:rsidRDefault="00222C95" w:rsidP="00793205">
            <w:pPr>
              <w:widowControl w:val="0"/>
            </w:pPr>
            <w:r w:rsidRPr="00683E9F">
              <w:t>Projekta izstrādē iesaistītās institūcijas un publiskas personas kapitālsabiedrības</w:t>
            </w:r>
          </w:p>
        </w:tc>
        <w:tc>
          <w:tcPr>
            <w:tcW w:w="3464" w:type="pct"/>
            <w:hideMark/>
          </w:tcPr>
          <w:p w14:paraId="58CFEFE3" w14:textId="4A679149" w:rsidR="00161647" w:rsidRPr="00683E9F" w:rsidRDefault="00222C95" w:rsidP="00627261">
            <w:pPr>
              <w:widowControl w:val="0"/>
            </w:pPr>
            <w:r w:rsidRPr="00683E9F">
              <w:rPr>
                <w:bCs/>
              </w:rPr>
              <w:t>Izg</w:t>
            </w:r>
            <w:r w:rsidR="00A5594D" w:rsidRPr="00683E9F">
              <w:rPr>
                <w:bCs/>
              </w:rPr>
              <w:t>lītības un zinātnes ministrija</w:t>
            </w:r>
            <w:r w:rsidR="002341E4" w:rsidRPr="00683E9F">
              <w:rPr>
                <w:bCs/>
              </w:rPr>
              <w:t xml:space="preserve"> (turpmāk – ministrija). </w:t>
            </w:r>
          </w:p>
        </w:tc>
      </w:tr>
      <w:tr w:rsidR="00603201" w:rsidRPr="00683E9F" w14:paraId="3C9FB3AC" w14:textId="77777777" w:rsidTr="00603201">
        <w:tc>
          <w:tcPr>
            <w:tcW w:w="306" w:type="pct"/>
            <w:hideMark/>
          </w:tcPr>
          <w:p w14:paraId="0371E4DA" w14:textId="77777777" w:rsidR="00BD5588" w:rsidRPr="00683E9F" w:rsidRDefault="00222C95" w:rsidP="00793205">
            <w:pPr>
              <w:widowControl w:val="0"/>
              <w:jc w:val="center"/>
            </w:pPr>
            <w:r w:rsidRPr="00683E9F">
              <w:t>4.</w:t>
            </w:r>
          </w:p>
        </w:tc>
        <w:tc>
          <w:tcPr>
            <w:tcW w:w="1230" w:type="pct"/>
            <w:hideMark/>
          </w:tcPr>
          <w:p w14:paraId="43653179" w14:textId="77777777" w:rsidR="00BD5588" w:rsidRPr="00683E9F" w:rsidRDefault="00222C95" w:rsidP="00793205">
            <w:pPr>
              <w:widowControl w:val="0"/>
            </w:pPr>
            <w:r w:rsidRPr="00683E9F">
              <w:t>Cita informācija</w:t>
            </w:r>
          </w:p>
        </w:tc>
        <w:tc>
          <w:tcPr>
            <w:tcW w:w="3464" w:type="pct"/>
            <w:hideMark/>
          </w:tcPr>
          <w:p w14:paraId="1C27C43A" w14:textId="49C0E461" w:rsidR="00BD5588" w:rsidRPr="00683E9F" w:rsidRDefault="00222C95" w:rsidP="00375619">
            <w:pPr>
              <w:widowControl w:val="0"/>
            </w:pPr>
            <w:r w:rsidRPr="00683E9F">
              <w:t>Nav</w:t>
            </w:r>
            <w:r w:rsidR="00EA3D31" w:rsidRPr="00683E9F">
              <w:t>.</w:t>
            </w:r>
          </w:p>
        </w:tc>
      </w:tr>
    </w:tbl>
    <w:p w14:paraId="3760D661" w14:textId="193510FE" w:rsidR="004E4DD9" w:rsidRPr="00683E9F"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314"/>
        <w:gridCol w:w="6414"/>
      </w:tblGrid>
      <w:tr w:rsidR="00683E9F" w:rsidRPr="00683E9F" w14:paraId="29C5FFBD" w14:textId="77777777" w:rsidTr="00F54498">
        <w:tc>
          <w:tcPr>
            <w:tcW w:w="9244" w:type="dxa"/>
            <w:gridSpan w:val="3"/>
            <w:vAlign w:val="center"/>
            <w:hideMark/>
          </w:tcPr>
          <w:p w14:paraId="3EC86B37" w14:textId="77777777" w:rsidR="00BD5588" w:rsidRPr="00683E9F" w:rsidRDefault="00222C95" w:rsidP="00E273A1">
            <w:pPr>
              <w:jc w:val="center"/>
              <w:rPr>
                <w:b/>
                <w:bCs/>
              </w:rPr>
            </w:pPr>
            <w:r w:rsidRPr="00683E9F">
              <w:rPr>
                <w:b/>
                <w:bCs/>
              </w:rPr>
              <w:t>II. Tiesību akta projekta ietekme uz sabiedrību, tautsaimniecības attīstību un administratīvo slogu</w:t>
            </w:r>
          </w:p>
        </w:tc>
      </w:tr>
      <w:tr w:rsidR="00683E9F" w:rsidRPr="00683E9F" w14:paraId="62721522" w14:textId="77777777" w:rsidTr="00603201">
        <w:tc>
          <w:tcPr>
            <w:tcW w:w="516" w:type="dxa"/>
            <w:hideMark/>
          </w:tcPr>
          <w:p w14:paraId="2BF0B893" w14:textId="77777777" w:rsidR="00BD5588" w:rsidRPr="00683E9F" w:rsidRDefault="00222C95" w:rsidP="00E273A1">
            <w:pPr>
              <w:jc w:val="center"/>
            </w:pPr>
            <w:r w:rsidRPr="00683E9F">
              <w:t>1.</w:t>
            </w:r>
          </w:p>
        </w:tc>
        <w:tc>
          <w:tcPr>
            <w:tcW w:w="2314" w:type="dxa"/>
            <w:hideMark/>
          </w:tcPr>
          <w:p w14:paraId="4CE59ABF" w14:textId="77777777" w:rsidR="00BD5588" w:rsidRPr="00683E9F" w:rsidRDefault="00222C95" w:rsidP="00E30236">
            <w:r w:rsidRPr="00683E9F">
              <w:t>Sabiedrības mērķgrupas, kuras tiesiskais regulējums ietekmē vai varētu ietekmēt</w:t>
            </w:r>
          </w:p>
        </w:tc>
        <w:tc>
          <w:tcPr>
            <w:tcW w:w="6414" w:type="dxa"/>
            <w:hideMark/>
          </w:tcPr>
          <w:p w14:paraId="2728C749" w14:textId="1429F867" w:rsidR="00F81D2F" w:rsidRPr="00683E9F" w:rsidRDefault="00222C95" w:rsidP="00627261">
            <w:pPr>
              <w:pStyle w:val="naiskr"/>
              <w:spacing w:before="0" w:after="0"/>
              <w:jc w:val="both"/>
            </w:pPr>
            <w:r w:rsidRPr="00683E9F">
              <w:t>Noteikumu projektā noteiktais attieksies uz</w:t>
            </w:r>
            <w:r w:rsidR="00466A8F" w:rsidRPr="00683E9F">
              <w:t xml:space="preserve"> </w:t>
            </w:r>
            <w:r w:rsidR="00F81D2F" w:rsidRPr="00683E9F">
              <w:t>personām</w:t>
            </w:r>
            <w:r w:rsidR="00627261" w:rsidRPr="00683E9F">
              <w:t xml:space="preserve">, kas iegūst </w:t>
            </w:r>
            <w:r w:rsidR="005A6443">
              <w:t xml:space="preserve">profesionālo </w:t>
            </w:r>
            <w:r w:rsidR="00627261" w:rsidRPr="00683E9F">
              <w:t>kvalifikāciju māsas</w:t>
            </w:r>
            <w:r w:rsidR="00F81D2F" w:rsidRPr="00683E9F">
              <w:t xml:space="preserve"> profesij</w:t>
            </w:r>
            <w:r w:rsidR="00627261" w:rsidRPr="00683E9F">
              <w:t>ā.</w:t>
            </w:r>
          </w:p>
        </w:tc>
      </w:tr>
      <w:tr w:rsidR="00683E9F" w:rsidRPr="00683E9F" w14:paraId="4FFE8275" w14:textId="77777777" w:rsidTr="00603201">
        <w:tc>
          <w:tcPr>
            <w:tcW w:w="516" w:type="dxa"/>
            <w:hideMark/>
          </w:tcPr>
          <w:p w14:paraId="4DA19C7B" w14:textId="46A448F7" w:rsidR="00BD5588" w:rsidRPr="00683E9F" w:rsidRDefault="00222C95" w:rsidP="00E273A1">
            <w:pPr>
              <w:jc w:val="center"/>
            </w:pPr>
            <w:r w:rsidRPr="00683E9F">
              <w:t>2.</w:t>
            </w:r>
          </w:p>
        </w:tc>
        <w:tc>
          <w:tcPr>
            <w:tcW w:w="2314" w:type="dxa"/>
            <w:hideMark/>
          </w:tcPr>
          <w:p w14:paraId="4BFD0070" w14:textId="77777777" w:rsidR="00BD5588" w:rsidRPr="00683E9F" w:rsidRDefault="00222C95" w:rsidP="00E30236">
            <w:r w:rsidRPr="00683E9F">
              <w:t>Tiesiskā regulējuma ietekme uz tautsaimniecību un administratīvo slogu</w:t>
            </w:r>
          </w:p>
        </w:tc>
        <w:tc>
          <w:tcPr>
            <w:tcW w:w="6414" w:type="dxa"/>
            <w:hideMark/>
          </w:tcPr>
          <w:p w14:paraId="3F33F44D" w14:textId="1CF042AF" w:rsidR="00161647" w:rsidRPr="00683E9F" w:rsidRDefault="00E74F02" w:rsidP="00A17A78">
            <w:pPr>
              <w:jc w:val="both"/>
            </w:pPr>
            <w:r w:rsidRPr="00683E9F">
              <w:t xml:space="preserve">Noteikumu </w:t>
            </w:r>
            <w:r>
              <w:t>p</w:t>
            </w:r>
            <w:r w:rsidR="00222C95" w:rsidRPr="00683E9F">
              <w:t xml:space="preserve">rojekts šo jomu neskar. </w:t>
            </w:r>
          </w:p>
          <w:p w14:paraId="4BAD3CB3" w14:textId="5E81F8EE" w:rsidR="008F3A17" w:rsidRPr="00683E9F" w:rsidRDefault="008F3A17" w:rsidP="00C07EB2">
            <w:pPr>
              <w:ind w:firstLine="108"/>
              <w:jc w:val="both"/>
            </w:pPr>
          </w:p>
        </w:tc>
      </w:tr>
      <w:tr w:rsidR="00683E9F" w:rsidRPr="00683E9F" w14:paraId="7CE4DD0A" w14:textId="77777777" w:rsidTr="00603201">
        <w:tc>
          <w:tcPr>
            <w:tcW w:w="516" w:type="dxa"/>
            <w:hideMark/>
          </w:tcPr>
          <w:p w14:paraId="71DF9DC4" w14:textId="77777777" w:rsidR="00BD5588" w:rsidRPr="00683E9F" w:rsidRDefault="00222C95" w:rsidP="00E273A1">
            <w:pPr>
              <w:jc w:val="center"/>
            </w:pPr>
            <w:r w:rsidRPr="00683E9F">
              <w:t>3.</w:t>
            </w:r>
          </w:p>
        </w:tc>
        <w:tc>
          <w:tcPr>
            <w:tcW w:w="2314" w:type="dxa"/>
            <w:hideMark/>
          </w:tcPr>
          <w:p w14:paraId="2AB44B2F" w14:textId="77777777" w:rsidR="00BD5588" w:rsidRPr="00683E9F" w:rsidRDefault="00222C95" w:rsidP="00E30236">
            <w:r w:rsidRPr="00683E9F">
              <w:t>Administratīvo izmaksu monetārs novērtējums</w:t>
            </w:r>
          </w:p>
        </w:tc>
        <w:tc>
          <w:tcPr>
            <w:tcW w:w="6414" w:type="dxa"/>
            <w:hideMark/>
          </w:tcPr>
          <w:p w14:paraId="61B521F7" w14:textId="483AE88C" w:rsidR="00BD5588" w:rsidRPr="00683E9F" w:rsidRDefault="00E74F02" w:rsidP="00A17A78">
            <w:r w:rsidRPr="00683E9F">
              <w:t xml:space="preserve">Noteikumu </w:t>
            </w:r>
            <w:r>
              <w:t>p</w:t>
            </w:r>
            <w:r w:rsidR="00222C95" w:rsidRPr="00683E9F">
              <w:t>rojekts šo jomu neskar</w:t>
            </w:r>
            <w:r w:rsidR="00EA3D31" w:rsidRPr="00683E9F">
              <w:t>.</w:t>
            </w:r>
          </w:p>
        </w:tc>
      </w:tr>
      <w:tr w:rsidR="00683E9F" w:rsidRPr="00683E9F" w14:paraId="3F608AE8" w14:textId="77777777" w:rsidTr="00603201">
        <w:tc>
          <w:tcPr>
            <w:tcW w:w="516" w:type="dxa"/>
            <w:hideMark/>
          </w:tcPr>
          <w:p w14:paraId="7300C071" w14:textId="77777777" w:rsidR="00BD5588" w:rsidRPr="00683E9F" w:rsidRDefault="00222C95" w:rsidP="00E273A1">
            <w:pPr>
              <w:jc w:val="center"/>
            </w:pPr>
            <w:r w:rsidRPr="00683E9F">
              <w:t>4.</w:t>
            </w:r>
          </w:p>
        </w:tc>
        <w:tc>
          <w:tcPr>
            <w:tcW w:w="2314" w:type="dxa"/>
            <w:hideMark/>
          </w:tcPr>
          <w:p w14:paraId="7EE399F8" w14:textId="77777777" w:rsidR="00BD5588" w:rsidRPr="00683E9F" w:rsidRDefault="00222C95" w:rsidP="00E273A1">
            <w:r w:rsidRPr="00683E9F">
              <w:t>Atbilstības izmaksu monetārs novērtējums</w:t>
            </w:r>
          </w:p>
        </w:tc>
        <w:tc>
          <w:tcPr>
            <w:tcW w:w="6414" w:type="dxa"/>
            <w:hideMark/>
          </w:tcPr>
          <w:p w14:paraId="7C96C716" w14:textId="16F82CD0" w:rsidR="00BD5588" w:rsidRPr="00683E9F" w:rsidRDefault="00E74F02" w:rsidP="00A17A78">
            <w:r w:rsidRPr="00683E9F">
              <w:t xml:space="preserve">Noteikumu </w:t>
            </w:r>
            <w:r>
              <w:t>p</w:t>
            </w:r>
            <w:r w:rsidR="00222C95" w:rsidRPr="00683E9F">
              <w:t>rojekts šo jomu neskar</w:t>
            </w:r>
            <w:r w:rsidR="00EA3D31" w:rsidRPr="00683E9F">
              <w:t>.</w:t>
            </w:r>
          </w:p>
        </w:tc>
      </w:tr>
      <w:tr w:rsidR="00603201" w:rsidRPr="00683E9F" w14:paraId="2E8CF3F3" w14:textId="77777777" w:rsidTr="00603201">
        <w:tc>
          <w:tcPr>
            <w:tcW w:w="516" w:type="dxa"/>
            <w:hideMark/>
          </w:tcPr>
          <w:p w14:paraId="75BDC01E" w14:textId="77777777" w:rsidR="00BD5588" w:rsidRPr="00683E9F" w:rsidRDefault="00222C95" w:rsidP="00E273A1">
            <w:pPr>
              <w:jc w:val="center"/>
            </w:pPr>
            <w:r w:rsidRPr="00683E9F">
              <w:t>5.</w:t>
            </w:r>
          </w:p>
        </w:tc>
        <w:tc>
          <w:tcPr>
            <w:tcW w:w="2314" w:type="dxa"/>
            <w:hideMark/>
          </w:tcPr>
          <w:p w14:paraId="0B8036F0" w14:textId="77777777" w:rsidR="00BD5588" w:rsidRPr="00683E9F" w:rsidRDefault="00222C95" w:rsidP="00E273A1">
            <w:r w:rsidRPr="00683E9F">
              <w:t>Cita informācija</w:t>
            </w:r>
          </w:p>
        </w:tc>
        <w:tc>
          <w:tcPr>
            <w:tcW w:w="6414" w:type="dxa"/>
            <w:hideMark/>
          </w:tcPr>
          <w:p w14:paraId="50C8485D" w14:textId="621C715A" w:rsidR="00161647" w:rsidRPr="00683E9F" w:rsidRDefault="00222C95" w:rsidP="00603201">
            <w:r w:rsidRPr="00683E9F">
              <w:t>Nav</w:t>
            </w:r>
            <w:r w:rsidR="00EA3D31" w:rsidRPr="00683E9F">
              <w:t>.</w:t>
            </w:r>
          </w:p>
        </w:tc>
      </w:tr>
    </w:tbl>
    <w:p w14:paraId="5839BD9A" w14:textId="4B0EFE0D" w:rsidR="004E4DD9" w:rsidRPr="00683E9F"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683E9F" w:rsidRPr="00683E9F" w14:paraId="54C7630B" w14:textId="77777777" w:rsidTr="0060320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83E9F" w:rsidRDefault="00222C95" w:rsidP="00113C64">
            <w:pPr>
              <w:ind w:right="-34"/>
              <w:jc w:val="center"/>
              <w:rPr>
                <w:b/>
              </w:rPr>
            </w:pPr>
            <w:r w:rsidRPr="00683E9F">
              <w:rPr>
                <w:b/>
              </w:rPr>
              <w:t>III. Tiesību akta projekta ietekme uz valsts budžetu un pašvaldību budžetiem</w:t>
            </w:r>
          </w:p>
        </w:tc>
      </w:tr>
      <w:tr w:rsidR="00683E9F" w:rsidRPr="00683E9F" w14:paraId="1D4643D9" w14:textId="77777777" w:rsidTr="0060320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108997BB" w:rsidR="00BD7871" w:rsidRPr="00683E9F" w:rsidRDefault="00E74F02" w:rsidP="00113C64">
            <w:pPr>
              <w:ind w:right="-34"/>
              <w:jc w:val="center"/>
            </w:pPr>
            <w:r w:rsidRPr="00683E9F">
              <w:t xml:space="preserve">Noteikumu </w:t>
            </w:r>
            <w:r>
              <w:t>p</w:t>
            </w:r>
            <w:r w:rsidR="00222C95" w:rsidRPr="00683E9F">
              <w:t>rojekts šo jomu neskar</w:t>
            </w:r>
            <w:r w:rsidR="005E5047">
              <w:t>.</w:t>
            </w:r>
          </w:p>
        </w:tc>
      </w:tr>
    </w:tbl>
    <w:p w14:paraId="21060955" w14:textId="373017D4" w:rsidR="004E4DD9" w:rsidRPr="00683E9F" w:rsidRDefault="004E4DD9" w:rsidP="00113C64">
      <w:pPr>
        <w:pStyle w:val="Title"/>
        <w:spacing w:before="130" w:line="260" w:lineRule="exact"/>
        <w:jc w:val="both"/>
        <w:rPr>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1"/>
      </w:tblGrid>
      <w:tr w:rsidR="00683E9F" w:rsidRPr="00683E9F" w14:paraId="746D8DC7" w14:textId="77777777" w:rsidTr="00E92DFB">
        <w:trPr>
          <w:cantSplit/>
        </w:trPr>
        <w:tc>
          <w:tcPr>
            <w:tcW w:w="9211" w:type="dxa"/>
            <w:vAlign w:val="center"/>
            <w:hideMark/>
          </w:tcPr>
          <w:p w14:paraId="30F65026" w14:textId="77777777" w:rsidR="009878D6" w:rsidRPr="00683E9F" w:rsidRDefault="00222C95" w:rsidP="00293120">
            <w:pPr>
              <w:jc w:val="center"/>
              <w:rPr>
                <w:b/>
                <w:bCs/>
              </w:rPr>
            </w:pPr>
            <w:r w:rsidRPr="00683E9F">
              <w:rPr>
                <w:b/>
                <w:bCs/>
              </w:rPr>
              <w:t>IV. Tiesību akta projekta ietekme uz spēkā esošo tiesību normu sistēmu</w:t>
            </w:r>
          </w:p>
        </w:tc>
      </w:tr>
      <w:tr w:rsidR="00683E9F" w:rsidRPr="00683E9F" w14:paraId="4A3FA75C" w14:textId="77777777" w:rsidTr="005A4B38">
        <w:trPr>
          <w:cantSplit/>
        </w:trPr>
        <w:tc>
          <w:tcPr>
            <w:tcW w:w="9211" w:type="dxa"/>
          </w:tcPr>
          <w:p w14:paraId="02B08DE1" w14:textId="49DBD4E5" w:rsidR="005D4A1E" w:rsidRPr="00683E9F" w:rsidRDefault="00E74F02" w:rsidP="00E92DFB">
            <w:pPr>
              <w:jc w:val="center"/>
              <w:rPr>
                <w:bCs/>
              </w:rPr>
            </w:pPr>
            <w:r w:rsidRPr="00683E9F">
              <w:t xml:space="preserve">Noteikumu </w:t>
            </w:r>
            <w:r>
              <w:t>p</w:t>
            </w:r>
            <w:r w:rsidR="005D4A1E" w:rsidRPr="00683E9F">
              <w:rPr>
                <w:bCs/>
              </w:rPr>
              <w:t>rojekts šo jomu neskar</w:t>
            </w:r>
            <w:r w:rsidR="005E5047">
              <w:rPr>
                <w:bCs/>
              </w:rPr>
              <w:t>.</w:t>
            </w:r>
          </w:p>
        </w:tc>
      </w:tr>
    </w:tbl>
    <w:p w14:paraId="3BD35BCA" w14:textId="77777777" w:rsidR="00161647" w:rsidRPr="00683E9F"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266"/>
        <w:gridCol w:w="6381"/>
      </w:tblGrid>
      <w:tr w:rsidR="00683E9F" w:rsidRPr="00683E9F" w14:paraId="64433338" w14:textId="77777777" w:rsidTr="00E92DFB">
        <w:tc>
          <w:tcPr>
            <w:tcW w:w="5000" w:type="pct"/>
            <w:gridSpan w:val="3"/>
            <w:vAlign w:val="center"/>
            <w:hideMark/>
          </w:tcPr>
          <w:p w14:paraId="73642743" w14:textId="77777777" w:rsidR="009878D6" w:rsidRPr="00683E9F" w:rsidRDefault="00222C95" w:rsidP="00293120">
            <w:pPr>
              <w:jc w:val="center"/>
              <w:rPr>
                <w:b/>
                <w:bCs/>
              </w:rPr>
            </w:pPr>
            <w:r w:rsidRPr="00683E9F">
              <w:rPr>
                <w:b/>
                <w:bCs/>
              </w:rPr>
              <w:t>V. Tiesību akta projekta atbilstība Latvijas Republikas starptautiskajām saistībām</w:t>
            </w:r>
          </w:p>
        </w:tc>
      </w:tr>
      <w:tr w:rsidR="00683E9F" w:rsidRPr="00683E9F" w14:paraId="77BC0C8A" w14:textId="77777777" w:rsidTr="00603201">
        <w:tc>
          <w:tcPr>
            <w:tcW w:w="306" w:type="pct"/>
            <w:hideMark/>
          </w:tcPr>
          <w:p w14:paraId="0110CB2E" w14:textId="77777777" w:rsidR="009878D6" w:rsidRPr="00683E9F" w:rsidRDefault="00222C95" w:rsidP="00293120">
            <w:pPr>
              <w:jc w:val="center"/>
            </w:pPr>
            <w:r w:rsidRPr="00683E9F">
              <w:t>1.</w:t>
            </w:r>
          </w:p>
        </w:tc>
        <w:tc>
          <w:tcPr>
            <w:tcW w:w="1230" w:type="pct"/>
            <w:hideMark/>
          </w:tcPr>
          <w:p w14:paraId="7C4F6366" w14:textId="77777777" w:rsidR="009878D6" w:rsidRPr="00683E9F" w:rsidRDefault="00222C95" w:rsidP="00293120">
            <w:r w:rsidRPr="00683E9F">
              <w:t>Saistības pret Eiropas Savienību</w:t>
            </w:r>
          </w:p>
        </w:tc>
        <w:tc>
          <w:tcPr>
            <w:tcW w:w="3464" w:type="pct"/>
            <w:hideMark/>
          </w:tcPr>
          <w:p w14:paraId="3723E95B" w14:textId="7011FEB0" w:rsidR="00161647" w:rsidRPr="00683E9F" w:rsidRDefault="00222C95" w:rsidP="00A17A78">
            <w:pPr>
              <w:jc w:val="both"/>
            </w:pPr>
            <w:r w:rsidRPr="00683E9F">
              <w:t>Ar not</w:t>
            </w:r>
            <w:r w:rsidR="001F0223" w:rsidRPr="00683E9F">
              <w:t>eikumu projekt</w:t>
            </w:r>
            <w:r w:rsidR="00E74F02">
              <w:t>u</w:t>
            </w:r>
            <w:r w:rsidR="00466A8F" w:rsidRPr="00683E9F">
              <w:t xml:space="preserve"> tiek pārņemta</w:t>
            </w:r>
            <w:r w:rsidR="0041017B" w:rsidRPr="00683E9F">
              <w:t xml:space="preserve"> direktīva 2005/36</w:t>
            </w:r>
            <w:r w:rsidR="001F0223" w:rsidRPr="00683E9F">
              <w:t>/EK</w:t>
            </w:r>
            <w:r w:rsidR="00E74F02">
              <w:t>.</w:t>
            </w:r>
          </w:p>
        </w:tc>
      </w:tr>
      <w:tr w:rsidR="00683E9F" w:rsidRPr="00683E9F" w14:paraId="5F862B32" w14:textId="77777777" w:rsidTr="00603201">
        <w:tc>
          <w:tcPr>
            <w:tcW w:w="306" w:type="pct"/>
            <w:hideMark/>
          </w:tcPr>
          <w:p w14:paraId="043A0B17" w14:textId="77777777" w:rsidR="009878D6" w:rsidRPr="00683E9F" w:rsidRDefault="00222C95" w:rsidP="00293120">
            <w:pPr>
              <w:jc w:val="center"/>
            </w:pPr>
            <w:r w:rsidRPr="00683E9F">
              <w:lastRenderedPageBreak/>
              <w:t>2.</w:t>
            </w:r>
          </w:p>
        </w:tc>
        <w:tc>
          <w:tcPr>
            <w:tcW w:w="1230" w:type="pct"/>
            <w:hideMark/>
          </w:tcPr>
          <w:p w14:paraId="41C815B2" w14:textId="77777777" w:rsidR="009878D6" w:rsidRPr="00683E9F" w:rsidRDefault="00222C95" w:rsidP="00293120">
            <w:r w:rsidRPr="00683E9F">
              <w:t>Citas starptautiskās saistības</w:t>
            </w:r>
          </w:p>
        </w:tc>
        <w:tc>
          <w:tcPr>
            <w:tcW w:w="3464" w:type="pct"/>
            <w:hideMark/>
          </w:tcPr>
          <w:p w14:paraId="33F52B2D" w14:textId="7D64A22A" w:rsidR="009878D6" w:rsidRPr="00683E9F" w:rsidRDefault="00E74F02" w:rsidP="00A17A78">
            <w:r w:rsidRPr="00683E9F">
              <w:t xml:space="preserve">Noteikumu </w:t>
            </w:r>
            <w:r>
              <w:t>p</w:t>
            </w:r>
            <w:r w:rsidR="00222C95" w:rsidRPr="00683E9F">
              <w:t>rojekts šo jomu neskar.</w:t>
            </w:r>
          </w:p>
        </w:tc>
      </w:tr>
      <w:tr w:rsidR="00603201" w:rsidRPr="00683E9F" w14:paraId="769511D8" w14:textId="77777777" w:rsidTr="00603201">
        <w:tc>
          <w:tcPr>
            <w:tcW w:w="306" w:type="pct"/>
            <w:hideMark/>
          </w:tcPr>
          <w:p w14:paraId="393412CD" w14:textId="77777777" w:rsidR="009878D6" w:rsidRPr="00683E9F" w:rsidRDefault="00222C95" w:rsidP="00293120">
            <w:pPr>
              <w:jc w:val="center"/>
            </w:pPr>
            <w:r w:rsidRPr="00683E9F">
              <w:t>3.</w:t>
            </w:r>
          </w:p>
        </w:tc>
        <w:tc>
          <w:tcPr>
            <w:tcW w:w="1230" w:type="pct"/>
            <w:hideMark/>
          </w:tcPr>
          <w:p w14:paraId="1DC2230F" w14:textId="77777777" w:rsidR="009878D6" w:rsidRPr="00683E9F" w:rsidRDefault="00222C95" w:rsidP="00293120">
            <w:r w:rsidRPr="00683E9F">
              <w:t>Cita informācija</w:t>
            </w:r>
          </w:p>
        </w:tc>
        <w:tc>
          <w:tcPr>
            <w:tcW w:w="3464" w:type="pct"/>
            <w:hideMark/>
          </w:tcPr>
          <w:p w14:paraId="3BC7AF18" w14:textId="77777777" w:rsidR="009878D6" w:rsidRPr="00683E9F" w:rsidRDefault="00222C95" w:rsidP="00A17A78">
            <w:r w:rsidRPr="00683E9F">
              <w:t>Nav.</w:t>
            </w:r>
          </w:p>
        </w:tc>
      </w:tr>
    </w:tbl>
    <w:p w14:paraId="15F33BDE" w14:textId="06A30629" w:rsidR="004E4DD9" w:rsidRPr="00683E9F"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8"/>
        <w:gridCol w:w="1844"/>
        <w:gridCol w:w="1321"/>
        <w:gridCol w:w="379"/>
        <w:gridCol w:w="2128"/>
      </w:tblGrid>
      <w:tr w:rsidR="00683E9F" w:rsidRPr="00683E9F" w14:paraId="79343063" w14:textId="77777777" w:rsidTr="00E92DFB">
        <w:trPr>
          <w:cantSplit/>
        </w:trPr>
        <w:tc>
          <w:tcPr>
            <w:tcW w:w="5000" w:type="pct"/>
            <w:gridSpan w:val="5"/>
            <w:vAlign w:val="center"/>
            <w:hideMark/>
          </w:tcPr>
          <w:p w14:paraId="0BBD5360" w14:textId="77777777" w:rsidR="00BD5588" w:rsidRPr="00683E9F" w:rsidRDefault="00222C95" w:rsidP="00E273A1">
            <w:pPr>
              <w:jc w:val="center"/>
              <w:rPr>
                <w:b/>
                <w:bCs/>
              </w:rPr>
            </w:pPr>
            <w:r w:rsidRPr="00683E9F">
              <w:rPr>
                <w:b/>
                <w:bCs/>
              </w:rPr>
              <w:t>1. tabula</w:t>
            </w:r>
            <w:r w:rsidRPr="00683E9F">
              <w:rPr>
                <w:b/>
                <w:bCs/>
              </w:rPr>
              <w:br/>
              <w:t>Tiesību akta projekta atbilstība ES tiesību aktiem</w:t>
            </w:r>
          </w:p>
        </w:tc>
      </w:tr>
      <w:tr w:rsidR="00683E9F" w:rsidRPr="00683E9F" w14:paraId="12BF6B27" w14:textId="77777777" w:rsidTr="00603201">
        <w:trPr>
          <w:cantSplit/>
        </w:trPr>
        <w:tc>
          <w:tcPr>
            <w:tcW w:w="1921" w:type="pct"/>
            <w:hideMark/>
          </w:tcPr>
          <w:p w14:paraId="62312DBD" w14:textId="77777777" w:rsidR="00BD5588" w:rsidRPr="00683E9F" w:rsidRDefault="00222C95" w:rsidP="00E273A1">
            <w:r w:rsidRPr="00683E9F">
              <w:t>Attiecīgā ES tiesību akta datums, numurs un nosaukums</w:t>
            </w:r>
          </w:p>
        </w:tc>
        <w:tc>
          <w:tcPr>
            <w:tcW w:w="3079" w:type="pct"/>
            <w:gridSpan w:val="4"/>
            <w:hideMark/>
          </w:tcPr>
          <w:p w14:paraId="13B49B88" w14:textId="098E9F34" w:rsidR="004E4DD9" w:rsidRPr="00683E9F" w:rsidRDefault="00D74393" w:rsidP="00375619">
            <w:r w:rsidRPr="00683E9F">
              <w:t>Direktīva 2005/36/EK</w:t>
            </w:r>
          </w:p>
        </w:tc>
      </w:tr>
      <w:tr w:rsidR="00683E9F" w:rsidRPr="00683E9F" w14:paraId="7A40BF27" w14:textId="77777777" w:rsidTr="00603201">
        <w:trPr>
          <w:cantSplit/>
        </w:trPr>
        <w:tc>
          <w:tcPr>
            <w:tcW w:w="1921" w:type="pct"/>
            <w:vAlign w:val="center"/>
            <w:hideMark/>
          </w:tcPr>
          <w:p w14:paraId="547E7A3A" w14:textId="77777777" w:rsidR="00BD5588" w:rsidRPr="00683E9F" w:rsidRDefault="00222C95" w:rsidP="00E273A1">
            <w:pPr>
              <w:jc w:val="center"/>
            </w:pPr>
            <w:r w:rsidRPr="00683E9F">
              <w:t>A</w:t>
            </w:r>
          </w:p>
        </w:tc>
        <w:tc>
          <w:tcPr>
            <w:tcW w:w="1001" w:type="pct"/>
            <w:vAlign w:val="center"/>
            <w:hideMark/>
          </w:tcPr>
          <w:p w14:paraId="1323F2B7" w14:textId="77777777" w:rsidR="00BD5588" w:rsidRPr="00683E9F" w:rsidRDefault="00222C95" w:rsidP="00E273A1">
            <w:pPr>
              <w:jc w:val="center"/>
            </w:pPr>
            <w:r w:rsidRPr="00683E9F">
              <w:t>B</w:t>
            </w:r>
          </w:p>
        </w:tc>
        <w:tc>
          <w:tcPr>
            <w:tcW w:w="923" w:type="pct"/>
            <w:gridSpan w:val="2"/>
            <w:vAlign w:val="center"/>
            <w:hideMark/>
          </w:tcPr>
          <w:p w14:paraId="652322AE" w14:textId="77777777" w:rsidR="00BD5588" w:rsidRPr="00683E9F" w:rsidRDefault="00222C95" w:rsidP="00E273A1">
            <w:pPr>
              <w:jc w:val="center"/>
            </w:pPr>
            <w:r w:rsidRPr="00683E9F">
              <w:t>C</w:t>
            </w:r>
          </w:p>
        </w:tc>
        <w:tc>
          <w:tcPr>
            <w:tcW w:w="1155" w:type="pct"/>
            <w:vAlign w:val="center"/>
            <w:hideMark/>
          </w:tcPr>
          <w:p w14:paraId="0FF66300" w14:textId="77777777" w:rsidR="00BD5588" w:rsidRPr="00683E9F" w:rsidRDefault="00222C95" w:rsidP="00E273A1">
            <w:pPr>
              <w:jc w:val="center"/>
            </w:pPr>
            <w:r w:rsidRPr="00683E9F">
              <w:t>D</w:t>
            </w:r>
          </w:p>
        </w:tc>
      </w:tr>
      <w:tr w:rsidR="00683E9F" w:rsidRPr="00683E9F" w14:paraId="76302288" w14:textId="77777777" w:rsidTr="00603201">
        <w:tc>
          <w:tcPr>
            <w:tcW w:w="1921" w:type="pct"/>
            <w:hideMark/>
          </w:tcPr>
          <w:p w14:paraId="20F2384D" w14:textId="77777777" w:rsidR="00BD5588" w:rsidRPr="00683E9F" w:rsidRDefault="00222C95" w:rsidP="00E273A1">
            <w:r w:rsidRPr="00683E9F">
              <w:t>Attiecīgā ES tiesību akta panta numurs (uzskaitot katru tiesību akta vienību – pantu, daļu, punktu, apakšpunktu)</w:t>
            </w:r>
          </w:p>
        </w:tc>
        <w:tc>
          <w:tcPr>
            <w:tcW w:w="1001" w:type="pct"/>
            <w:hideMark/>
          </w:tcPr>
          <w:p w14:paraId="0766A2A4" w14:textId="77777777" w:rsidR="00BD5588" w:rsidRPr="00683E9F" w:rsidRDefault="00222C95" w:rsidP="00E273A1">
            <w:r w:rsidRPr="00683E9F">
              <w:t>Projekta vienība, kas pārņem vai ievieš katru šīs tabulas A ailē minēto ES tiesību akta vienību, vai tiesību akts, kur attiecīgā ES tiesību akta vienība pārņemta vai ieviesta</w:t>
            </w:r>
          </w:p>
        </w:tc>
        <w:tc>
          <w:tcPr>
            <w:tcW w:w="923" w:type="pct"/>
            <w:gridSpan w:val="2"/>
            <w:hideMark/>
          </w:tcPr>
          <w:p w14:paraId="077A17B1" w14:textId="77777777" w:rsidR="00BD5588" w:rsidRPr="00683E9F" w:rsidRDefault="00222C95" w:rsidP="00E273A1">
            <w:r w:rsidRPr="00683E9F">
              <w:t>Informācija par to, vai šīs tabulas A ailē minētās ES tiesību akta vienības tiek pārņemtas vai ieviestas pilnībā vai daļēji.</w:t>
            </w:r>
            <w:r w:rsidRPr="00683E9F">
              <w:br/>
              <w:t>Ja attiecīgā ES tiesību akta vienība tiek pārņemta vai ieviesta daļēji, sniedz attiecīgu skaidrojumu, kā arī precīzi norāda, kad un kādā veidā ES tiesību akta vienība tiks pārņemta vai ieviesta pilnībā.</w:t>
            </w:r>
            <w:r w:rsidRPr="00683E9F">
              <w:br/>
              <w:t>Norāda institūciju, kas ir atbildīga par šo saistību izpildi pilnībā</w:t>
            </w:r>
          </w:p>
        </w:tc>
        <w:tc>
          <w:tcPr>
            <w:tcW w:w="1155" w:type="pct"/>
            <w:hideMark/>
          </w:tcPr>
          <w:p w14:paraId="71EB97EC" w14:textId="77777777" w:rsidR="00BD5588" w:rsidRPr="00683E9F" w:rsidRDefault="00222C95" w:rsidP="00E273A1">
            <w:r w:rsidRPr="00683E9F">
              <w:t>Informācija par to, vai šīs tabulas B ailē minētās projekta vienības paredz stingrākas prasības nekā šīs tabulas A ailē minētās ES tiesību akta vienības.</w:t>
            </w:r>
            <w:r w:rsidRPr="00683E9F">
              <w:br/>
              <w:t>Ja projekts satur stingrākas prasības nekā attiecīgais ES tiesību akts, norāda pamatojumu un samērīgumu.</w:t>
            </w:r>
            <w:r w:rsidRPr="00683E9F">
              <w:br/>
              <w:t>Norāda iespējamās alternatīvas (t. sk. alternatīvas, kas neparedz tiesiskā regulējuma izstrādi) – kādos gadījumos būtu iespējams izvairīties no stingrāku prasību noteikšanas, nekā paredzēts attiecīgajos ES tiesību aktos</w:t>
            </w:r>
          </w:p>
        </w:tc>
      </w:tr>
      <w:tr w:rsidR="00683E9F" w:rsidRPr="00683E9F" w14:paraId="01743845" w14:textId="77777777" w:rsidTr="00603201">
        <w:trPr>
          <w:cantSplit/>
        </w:trPr>
        <w:tc>
          <w:tcPr>
            <w:tcW w:w="1921" w:type="pct"/>
          </w:tcPr>
          <w:p w14:paraId="47280C97" w14:textId="6A904A11" w:rsidR="000120C1" w:rsidRPr="00683E9F" w:rsidRDefault="000120C1" w:rsidP="005D54A7">
            <w:r w:rsidRPr="00683E9F">
              <w:t>Direktīvas 2005/36/E</w:t>
            </w:r>
            <w:r w:rsidR="005D54A7" w:rsidRPr="00683E9F">
              <w:t>K 31</w:t>
            </w:r>
            <w:r w:rsidR="00FB4D5D" w:rsidRPr="00683E9F">
              <w:t xml:space="preserve">. panta </w:t>
            </w:r>
            <w:r w:rsidR="00E46BE9">
              <w:t>5</w:t>
            </w:r>
            <w:r w:rsidR="00FB4D5D" w:rsidRPr="00683E9F">
              <w:t>.</w:t>
            </w:r>
            <w:r w:rsidR="00E74F02">
              <w:t> </w:t>
            </w:r>
            <w:r w:rsidR="00FB4D5D" w:rsidRPr="00683E9F">
              <w:t>punkt</w:t>
            </w:r>
            <w:r w:rsidR="005D54A7" w:rsidRPr="00683E9F">
              <w:t>s</w:t>
            </w:r>
          </w:p>
        </w:tc>
        <w:tc>
          <w:tcPr>
            <w:tcW w:w="1001" w:type="pct"/>
          </w:tcPr>
          <w:p w14:paraId="6677E6A7" w14:textId="4326A4C3" w:rsidR="000120C1" w:rsidRPr="00683E9F" w:rsidRDefault="00E1175E" w:rsidP="00E1175E">
            <w:pPr>
              <w:ind w:left="57"/>
            </w:pPr>
            <w:r w:rsidRPr="00683E9F">
              <w:t>Noteikumu projekt</w:t>
            </w:r>
            <w:r w:rsidR="00E82D32">
              <w:t>a 2</w:t>
            </w:r>
            <w:r w:rsidR="00B27F0A">
              <w:t>.punkts</w:t>
            </w:r>
          </w:p>
        </w:tc>
        <w:tc>
          <w:tcPr>
            <w:tcW w:w="923" w:type="pct"/>
            <w:gridSpan w:val="2"/>
          </w:tcPr>
          <w:p w14:paraId="20D880CB" w14:textId="3945C192" w:rsidR="000120C1" w:rsidRPr="00683E9F" w:rsidRDefault="000120C1" w:rsidP="000120C1">
            <w:pPr>
              <w:ind w:left="57"/>
            </w:pPr>
            <w:r w:rsidRPr="00683E9F">
              <w:t>Tiks ieviesta pilnībā</w:t>
            </w:r>
          </w:p>
        </w:tc>
        <w:tc>
          <w:tcPr>
            <w:tcW w:w="1155" w:type="pct"/>
          </w:tcPr>
          <w:p w14:paraId="2CD1A358" w14:textId="76ECDAB3" w:rsidR="000120C1" w:rsidRPr="00683E9F" w:rsidRDefault="00712F12" w:rsidP="000120C1">
            <w:pPr>
              <w:ind w:left="57"/>
            </w:pPr>
            <w:r w:rsidRPr="00683E9F">
              <w:t>Neparedzēs stingrākas prasības</w:t>
            </w:r>
          </w:p>
        </w:tc>
      </w:tr>
      <w:tr w:rsidR="00B27F0A" w:rsidRPr="00683E9F" w14:paraId="1AAB43EF" w14:textId="77777777" w:rsidTr="00603201">
        <w:trPr>
          <w:cantSplit/>
        </w:trPr>
        <w:tc>
          <w:tcPr>
            <w:tcW w:w="1921" w:type="pct"/>
          </w:tcPr>
          <w:p w14:paraId="4B4DFA0B" w14:textId="71A281A6" w:rsidR="00B27F0A" w:rsidRPr="00683E9F" w:rsidRDefault="00B27F0A" w:rsidP="00B27F0A">
            <w:r w:rsidRPr="00683E9F">
              <w:t xml:space="preserve">Direktīvas 2005/36/EK 31. panta </w:t>
            </w:r>
            <w:r>
              <w:t>3</w:t>
            </w:r>
            <w:r w:rsidRPr="00683E9F">
              <w:t>.</w:t>
            </w:r>
            <w:r>
              <w:t> </w:t>
            </w:r>
            <w:r w:rsidRPr="00683E9F">
              <w:t>punkt</w:t>
            </w:r>
            <w:r>
              <w:t>a 3. teikums</w:t>
            </w:r>
          </w:p>
        </w:tc>
        <w:tc>
          <w:tcPr>
            <w:tcW w:w="1001" w:type="pct"/>
          </w:tcPr>
          <w:p w14:paraId="097E45B3" w14:textId="53C59B8C" w:rsidR="00B27F0A" w:rsidRPr="00683E9F" w:rsidRDefault="00E82D32" w:rsidP="00B27F0A">
            <w:pPr>
              <w:ind w:left="57"/>
            </w:pPr>
            <w:r>
              <w:t>Noteikumu projekta 3</w:t>
            </w:r>
            <w:r w:rsidR="00B27F0A">
              <w:t>.punkts</w:t>
            </w:r>
          </w:p>
        </w:tc>
        <w:tc>
          <w:tcPr>
            <w:tcW w:w="923" w:type="pct"/>
            <w:gridSpan w:val="2"/>
          </w:tcPr>
          <w:p w14:paraId="4C44A55D" w14:textId="5562AE5D" w:rsidR="00B27F0A" w:rsidRPr="00683E9F" w:rsidRDefault="00B27F0A" w:rsidP="00B27F0A">
            <w:pPr>
              <w:ind w:left="57"/>
            </w:pPr>
            <w:r w:rsidRPr="00683E9F">
              <w:t>Tiks ieviesta pilnībā</w:t>
            </w:r>
          </w:p>
        </w:tc>
        <w:tc>
          <w:tcPr>
            <w:tcW w:w="1155" w:type="pct"/>
          </w:tcPr>
          <w:p w14:paraId="0088C99D" w14:textId="45C800F9" w:rsidR="00B27F0A" w:rsidRPr="00683E9F" w:rsidRDefault="00B27F0A" w:rsidP="00B27F0A">
            <w:pPr>
              <w:ind w:left="57"/>
            </w:pPr>
            <w:r w:rsidRPr="00683E9F">
              <w:t>Neparedzēs stingrākas prasības</w:t>
            </w:r>
          </w:p>
        </w:tc>
      </w:tr>
      <w:tr w:rsidR="00B27F0A" w:rsidRPr="00683E9F" w14:paraId="6F7477C9" w14:textId="77777777" w:rsidTr="00603201">
        <w:tc>
          <w:tcPr>
            <w:tcW w:w="1921" w:type="pct"/>
            <w:hideMark/>
          </w:tcPr>
          <w:p w14:paraId="4E93FDD5" w14:textId="77777777" w:rsidR="00B27F0A" w:rsidRPr="00683E9F" w:rsidRDefault="00B27F0A" w:rsidP="00B27F0A">
            <w:r w:rsidRPr="00683E9F">
              <w:t>Kā ir izmantota ES tiesību aktā paredzētā rīcības brīvība dalībvalstij pārņemt vai ieviest noteiktas ES tiesību akta normas? Kādēļ?</w:t>
            </w:r>
          </w:p>
        </w:tc>
        <w:tc>
          <w:tcPr>
            <w:tcW w:w="3079" w:type="pct"/>
            <w:gridSpan w:val="4"/>
            <w:hideMark/>
          </w:tcPr>
          <w:p w14:paraId="711FE3D6" w14:textId="3C766F34" w:rsidR="00B27F0A" w:rsidRPr="00683E9F" w:rsidRDefault="00B27F0A" w:rsidP="00B27F0A">
            <w:pPr>
              <w:jc w:val="both"/>
            </w:pPr>
            <w:r w:rsidRPr="00683E9F">
              <w:t xml:space="preserve">Noteikumu </w:t>
            </w:r>
            <w:r>
              <w:t>p</w:t>
            </w:r>
            <w:r w:rsidRPr="00683E9F">
              <w:t>rojekts šo jomu neskar.</w:t>
            </w:r>
          </w:p>
        </w:tc>
      </w:tr>
      <w:tr w:rsidR="00B27F0A" w:rsidRPr="00683E9F" w14:paraId="2F32ED8C" w14:textId="77777777" w:rsidTr="00603201">
        <w:tc>
          <w:tcPr>
            <w:tcW w:w="1921" w:type="pct"/>
            <w:hideMark/>
          </w:tcPr>
          <w:p w14:paraId="62243B5A" w14:textId="77777777" w:rsidR="00B27F0A" w:rsidRPr="00683E9F" w:rsidRDefault="00B27F0A" w:rsidP="00B27F0A">
            <w:r w:rsidRPr="00683E9F">
              <w:t xml:space="preserve">Saistības sniegt paziņojumu ES institūcijām un ES dalībvalstīm </w:t>
            </w:r>
            <w:r w:rsidRPr="00683E9F">
              <w:lastRenderedPageBreak/>
              <w:t>atbilstoši normatīvajiem aktiem, kas regulē informācijas sniegšanu par tehnisko noteikumu, valsts atbalsta piešķiršanas un finanšu noteikumu (attiecībā uz monetāro politiku) projektiem</w:t>
            </w:r>
          </w:p>
        </w:tc>
        <w:tc>
          <w:tcPr>
            <w:tcW w:w="3079" w:type="pct"/>
            <w:gridSpan w:val="4"/>
            <w:hideMark/>
          </w:tcPr>
          <w:p w14:paraId="3C18A980" w14:textId="2694EF7D" w:rsidR="00B27F0A" w:rsidRPr="00683E9F" w:rsidRDefault="00B27F0A" w:rsidP="00B27F0A">
            <w:r w:rsidRPr="00683E9F">
              <w:lastRenderedPageBreak/>
              <w:t xml:space="preserve">Noteikumu </w:t>
            </w:r>
            <w:r>
              <w:t>p</w:t>
            </w:r>
            <w:r w:rsidRPr="00683E9F">
              <w:t>rojekts šo jomu neskar.</w:t>
            </w:r>
          </w:p>
          <w:p w14:paraId="32844EFA" w14:textId="77777777" w:rsidR="00B27F0A" w:rsidRPr="00683E9F" w:rsidRDefault="00B27F0A" w:rsidP="00B27F0A">
            <w:pPr>
              <w:ind w:firstLine="108"/>
            </w:pPr>
          </w:p>
          <w:p w14:paraId="2305C3BD" w14:textId="192B706A" w:rsidR="00B27F0A" w:rsidRPr="00683E9F" w:rsidRDefault="00B27F0A" w:rsidP="00B27F0A">
            <w:pPr>
              <w:ind w:firstLine="108"/>
            </w:pPr>
          </w:p>
        </w:tc>
      </w:tr>
      <w:tr w:rsidR="00B27F0A" w:rsidRPr="00683E9F" w14:paraId="391081B1" w14:textId="77777777" w:rsidTr="00603201">
        <w:trPr>
          <w:cantSplit/>
        </w:trPr>
        <w:tc>
          <w:tcPr>
            <w:tcW w:w="1921" w:type="pct"/>
            <w:hideMark/>
          </w:tcPr>
          <w:p w14:paraId="4FCFDD10" w14:textId="77777777" w:rsidR="00B27F0A" w:rsidRPr="00683E9F" w:rsidRDefault="00B27F0A" w:rsidP="00B27F0A">
            <w:r w:rsidRPr="00683E9F">
              <w:lastRenderedPageBreak/>
              <w:t>Cita informācija</w:t>
            </w:r>
          </w:p>
        </w:tc>
        <w:tc>
          <w:tcPr>
            <w:tcW w:w="3079" w:type="pct"/>
            <w:gridSpan w:val="4"/>
            <w:hideMark/>
          </w:tcPr>
          <w:p w14:paraId="74609A68" w14:textId="77777777" w:rsidR="00B27F0A" w:rsidRPr="00683E9F" w:rsidRDefault="00B27F0A" w:rsidP="00B27F0A">
            <w:r w:rsidRPr="00683E9F">
              <w:t>Nav.</w:t>
            </w:r>
          </w:p>
        </w:tc>
      </w:tr>
      <w:tr w:rsidR="00B27F0A" w:rsidRPr="00683E9F" w14:paraId="0A207ECB" w14:textId="77777777" w:rsidTr="00E92DFB">
        <w:trPr>
          <w:cantSplit/>
        </w:trPr>
        <w:tc>
          <w:tcPr>
            <w:tcW w:w="5000" w:type="pct"/>
            <w:gridSpan w:val="5"/>
            <w:vAlign w:val="center"/>
            <w:hideMark/>
          </w:tcPr>
          <w:p w14:paraId="494C2B28" w14:textId="77777777" w:rsidR="00B27F0A" w:rsidRPr="00683E9F" w:rsidRDefault="00B27F0A" w:rsidP="00B27F0A">
            <w:pPr>
              <w:jc w:val="center"/>
              <w:rPr>
                <w:b/>
                <w:bCs/>
              </w:rPr>
            </w:pPr>
            <w:r w:rsidRPr="00683E9F">
              <w:rPr>
                <w:b/>
                <w:bCs/>
              </w:rPr>
              <w:t>2. tabula</w:t>
            </w:r>
            <w:r w:rsidRPr="00683E9F">
              <w:rPr>
                <w:b/>
                <w:bCs/>
              </w:rPr>
              <w:br/>
              <w:t>Ar tiesību akta projektu izpildītās vai uzņemtās saistības, kas izriet no starptautiskajiem tiesību aktiem vai starptautiskas institūcijas vai organizācijas dokumentiem.</w:t>
            </w:r>
            <w:r w:rsidRPr="00683E9F">
              <w:rPr>
                <w:b/>
                <w:bCs/>
              </w:rPr>
              <w:br/>
              <w:t>Pasākumi šo saistību izpildei</w:t>
            </w:r>
          </w:p>
        </w:tc>
      </w:tr>
      <w:tr w:rsidR="00B27F0A" w:rsidRPr="00683E9F" w14:paraId="098BF643" w14:textId="77777777" w:rsidTr="00603201">
        <w:trPr>
          <w:cantSplit/>
        </w:trPr>
        <w:tc>
          <w:tcPr>
            <w:tcW w:w="1921" w:type="pct"/>
            <w:vAlign w:val="center"/>
          </w:tcPr>
          <w:p w14:paraId="5674924B" w14:textId="23B83B0C" w:rsidR="00B27F0A" w:rsidRPr="00683E9F" w:rsidRDefault="00B27F0A" w:rsidP="00B27F0A">
            <w:pPr>
              <w:rPr>
                <w:bCs/>
              </w:rPr>
            </w:pPr>
            <w:r w:rsidRPr="00683E9F">
              <w:rPr>
                <w:shd w:val="clear" w:color="auto" w:fill="FFFFFF"/>
              </w:rPr>
              <w:t>Attiecīgā starptautiskā tiesību akta vai starptautiskas institūcijas vai organizācijas dokumenta (turpmāk – starptautiskais dokuments) datums, numurs un nosaukums</w:t>
            </w:r>
          </w:p>
        </w:tc>
        <w:tc>
          <w:tcPr>
            <w:tcW w:w="3079" w:type="pct"/>
            <w:gridSpan w:val="4"/>
          </w:tcPr>
          <w:p w14:paraId="7E727F56" w14:textId="1A0CCB73" w:rsidR="00B27F0A" w:rsidRPr="00683E9F" w:rsidRDefault="00B27F0A" w:rsidP="00B27F0A">
            <w:pPr>
              <w:rPr>
                <w:bCs/>
              </w:rPr>
            </w:pPr>
            <w:r w:rsidRPr="00683E9F">
              <w:t xml:space="preserve">Noteikumu </w:t>
            </w:r>
            <w:r>
              <w:t>p</w:t>
            </w:r>
            <w:r w:rsidRPr="00683E9F">
              <w:rPr>
                <w:bCs/>
              </w:rPr>
              <w:t>rojekts šo jomu neskar.</w:t>
            </w:r>
          </w:p>
        </w:tc>
      </w:tr>
      <w:tr w:rsidR="00B27F0A" w:rsidRPr="00683E9F" w14:paraId="38CB29EC" w14:textId="77777777" w:rsidTr="00603201">
        <w:trPr>
          <w:cantSplit/>
        </w:trPr>
        <w:tc>
          <w:tcPr>
            <w:tcW w:w="1921" w:type="pct"/>
            <w:vAlign w:val="center"/>
          </w:tcPr>
          <w:p w14:paraId="3E4EC9DB" w14:textId="4C762BD5" w:rsidR="00B27F0A" w:rsidRPr="00683E9F" w:rsidRDefault="00B27F0A" w:rsidP="00B27F0A">
            <w:pPr>
              <w:jc w:val="center"/>
              <w:rPr>
                <w:bCs/>
              </w:rPr>
            </w:pPr>
            <w:r w:rsidRPr="00683E9F">
              <w:rPr>
                <w:bCs/>
              </w:rPr>
              <w:t>A</w:t>
            </w:r>
          </w:p>
        </w:tc>
        <w:tc>
          <w:tcPr>
            <w:tcW w:w="1718" w:type="pct"/>
            <w:gridSpan w:val="2"/>
            <w:vAlign w:val="center"/>
          </w:tcPr>
          <w:p w14:paraId="6FA29D37" w14:textId="6C7C7719" w:rsidR="00B27F0A" w:rsidRPr="00683E9F" w:rsidRDefault="00B27F0A" w:rsidP="00B27F0A">
            <w:pPr>
              <w:jc w:val="center"/>
              <w:rPr>
                <w:bCs/>
              </w:rPr>
            </w:pPr>
            <w:r w:rsidRPr="00683E9F">
              <w:rPr>
                <w:bCs/>
              </w:rPr>
              <w:t>B</w:t>
            </w:r>
          </w:p>
        </w:tc>
        <w:tc>
          <w:tcPr>
            <w:tcW w:w="1361" w:type="pct"/>
            <w:gridSpan w:val="2"/>
            <w:vAlign w:val="center"/>
          </w:tcPr>
          <w:p w14:paraId="332F4DDF" w14:textId="7DF1E96C" w:rsidR="00B27F0A" w:rsidRPr="00683E9F" w:rsidRDefault="00B27F0A" w:rsidP="00B27F0A">
            <w:pPr>
              <w:jc w:val="center"/>
              <w:rPr>
                <w:bCs/>
              </w:rPr>
            </w:pPr>
            <w:r w:rsidRPr="00683E9F">
              <w:rPr>
                <w:bCs/>
              </w:rPr>
              <w:t>C</w:t>
            </w:r>
          </w:p>
        </w:tc>
      </w:tr>
      <w:tr w:rsidR="00B27F0A" w:rsidRPr="00683E9F" w14:paraId="764F03E9" w14:textId="77777777" w:rsidTr="00603201">
        <w:trPr>
          <w:cantSplit/>
        </w:trPr>
        <w:tc>
          <w:tcPr>
            <w:tcW w:w="1921" w:type="pct"/>
          </w:tcPr>
          <w:p w14:paraId="35B6C392" w14:textId="2DD27978" w:rsidR="00B27F0A" w:rsidRPr="00683E9F" w:rsidRDefault="00B27F0A" w:rsidP="00B27F0A">
            <w:pPr>
              <w:rPr>
                <w:bCs/>
              </w:rPr>
            </w:pPr>
            <w:r w:rsidRPr="00683E9F">
              <w:rPr>
                <w:shd w:val="clear" w:color="auto" w:fill="FFFFFF"/>
              </w:rPr>
              <w:t>Starptautiskās saistības (pēc būtības), kas izriet no norādītā starptautiskā dokumenta.</w:t>
            </w:r>
            <w:r w:rsidRPr="00683E9F">
              <w:br/>
            </w:r>
            <w:r w:rsidRPr="00683E9F">
              <w:rPr>
                <w:shd w:val="clear" w:color="auto" w:fill="FFFFFF"/>
              </w:rPr>
              <w:t>Konkrēti veicamie pasākumi vai uzdevumi, kas nepieciešami šo starptautisko saistību izpildei</w:t>
            </w:r>
          </w:p>
        </w:tc>
        <w:tc>
          <w:tcPr>
            <w:tcW w:w="1718" w:type="pct"/>
            <w:gridSpan w:val="2"/>
          </w:tcPr>
          <w:p w14:paraId="3F797794" w14:textId="6CFC86E4" w:rsidR="00B27F0A" w:rsidRPr="00683E9F" w:rsidRDefault="00B27F0A" w:rsidP="00B27F0A">
            <w:pPr>
              <w:rPr>
                <w:bCs/>
              </w:rPr>
            </w:pPr>
            <w:r w:rsidRPr="00683E9F">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31ED43CE" w14:textId="298EF576" w:rsidR="00B27F0A" w:rsidRPr="00683E9F" w:rsidRDefault="00B27F0A" w:rsidP="00B27F0A">
            <w:pPr>
              <w:rPr>
                <w:bCs/>
              </w:rPr>
            </w:pPr>
            <w:r w:rsidRPr="00683E9F">
              <w:rPr>
                <w:shd w:val="clear" w:color="auto" w:fill="FFFFFF"/>
              </w:rPr>
              <w:t>Informācija par to, vai starptautiskās saistības, kas minētas šīs tabulas A ailē, tiek izpildītas pilnībā vai daļēji.</w:t>
            </w:r>
            <w:r w:rsidRPr="00683E9F">
              <w:br/>
            </w:r>
            <w:r w:rsidRPr="00683E9F">
              <w:rPr>
                <w:shd w:val="clear" w:color="auto" w:fill="FFFFFF"/>
              </w:rPr>
              <w:t>Ja attiecīgās starptautiskās saistības tiek izpildītas daļēji, sniedz skaidrojumu, kā arī precīzi norāda, kad un kādā veidā starptautiskās saistības tiks izpildītas pilnībā.</w:t>
            </w:r>
            <w:r w:rsidRPr="00683E9F">
              <w:br/>
            </w:r>
            <w:r w:rsidRPr="00683E9F">
              <w:rPr>
                <w:shd w:val="clear" w:color="auto" w:fill="FFFFFF"/>
              </w:rPr>
              <w:t>Norāda institūciju, kas ir atbildīga par šo saistību izpildi pilnībā</w:t>
            </w:r>
          </w:p>
        </w:tc>
      </w:tr>
      <w:tr w:rsidR="00B27F0A" w:rsidRPr="00683E9F" w14:paraId="10A568D0" w14:textId="77777777" w:rsidTr="00603201">
        <w:trPr>
          <w:cantSplit/>
        </w:trPr>
        <w:tc>
          <w:tcPr>
            <w:tcW w:w="1921" w:type="pct"/>
            <w:vAlign w:val="center"/>
          </w:tcPr>
          <w:p w14:paraId="4660AF38" w14:textId="607A1DC2" w:rsidR="00B27F0A" w:rsidRPr="00683E9F" w:rsidRDefault="00B27F0A" w:rsidP="00B27F0A">
            <w:pPr>
              <w:rPr>
                <w:shd w:val="clear" w:color="auto" w:fill="FFFFFF"/>
              </w:rPr>
            </w:pPr>
            <w:r w:rsidRPr="00683E9F">
              <w:rPr>
                <w:shd w:val="clear" w:color="auto" w:fill="FFFFFF"/>
              </w:rPr>
              <w:t>-</w:t>
            </w:r>
          </w:p>
        </w:tc>
        <w:tc>
          <w:tcPr>
            <w:tcW w:w="1718" w:type="pct"/>
            <w:gridSpan w:val="2"/>
          </w:tcPr>
          <w:p w14:paraId="062ED755" w14:textId="47D47B76" w:rsidR="00B27F0A" w:rsidRPr="00683E9F" w:rsidRDefault="00B27F0A" w:rsidP="00B27F0A">
            <w:pPr>
              <w:rPr>
                <w:shd w:val="clear" w:color="auto" w:fill="FFFFFF"/>
              </w:rPr>
            </w:pPr>
            <w:r w:rsidRPr="00683E9F">
              <w:rPr>
                <w:shd w:val="clear" w:color="auto" w:fill="FFFFFF"/>
              </w:rPr>
              <w:t>-</w:t>
            </w:r>
          </w:p>
        </w:tc>
        <w:tc>
          <w:tcPr>
            <w:tcW w:w="1361" w:type="pct"/>
            <w:gridSpan w:val="2"/>
            <w:vAlign w:val="center"/>
          </w:tcPr>
          <w:p w14:paraId="4E077F24" w14:textId="3D912B7E" w:rsidR="00B27F0A" w:rsidRPr="00683E9F" w:rsidRDefault="00B27F0A" w:rsidP="00B27F0A">
            <w:pPr>
              <w:rPr>
                <w:shd w:val="clear" w:color="auto" w:fill="FFFFFF"/>
              </w:rPr>
            </w:pPr>
            <w:r w:rsidRPr="00683E9F">
              <w:rPr>
                <w:shd w:val="clear" w:color="auto" w:fill="FFFFFF"/>
              </w:rPr>
              <w:t>-</w:t>
            </w:r>
          </w:p>
        </w:tc>
      </w:tr>
      <w:tr w:rsidR="00B27F0A" w:rsidRPr="00683E9F" w14:paraId="7FDA6AEB" w14:textId="77777777" w:rsidTr="00603201">
        <w:trPr>
          <w:cantSplit/>
        </w:trPr>
        <w:tc>
          <w:tcPr>
            <w:tcW w:w="1921" w:type="pct"/>
            <w:vAlign w:val="center"/>
          </w:tcPr>
          <w:p w14:paraId="4DF310AD" w14:textId="52B7AE5F" w:rsidR="00B27F0A" w:rsidRPr="00683E9F" w:rsidRDefault="00B27F0A" w:rsidP="00B27F0A">
            <w:pPr>
              <w:rPr>
                <w:bCs/>
              </w:rPr>
            </w:pPr>
            <w:r w:rsidRPr="00683E9F">
              <w:rPr>
                <w:shd w:val="clear" w:color="auto" w:fill="FFFFFF"/>
              </w:rPr>
              <w:t>Vai starptautiskajā dokumentā paredzētās saistības nav pretrunā ar jau esošajām Latvijas Republikas starptautiskajām saistībām</w:t>
            </w:r>
          </w:p>
        </w:tc>
        <w:tc>
          <w:tcPr>
            <w:tcW w:w="3079" w:type="pct"/>
            <w:gridSpan w:val="4"/>
          </w:tcPr>
          <w:p w14:paraId="4C8E081F" w14:textId="3F7E3F32" w:rsidR="00B27F0A" w:rsidRPr="00683E9F" w:rsidRDefault="00B27F0A" w:rsidP="00B27F0A">
            <w:pPr>
              <w:rPr>
                <w:bCs/>
              </w:rPr>
            </w:pPr>
            <w:r w:rsidRPr="00683E9F">
              <w:t xml:space="preserve">Noteikumu </w:t>
            </w:r>
            <w:r>
              <w:t>p</w:t>
            </w:r>
            <w:r w:rsidRPr="00683E9F">
              <w:rPr>
                <w:bCs/>
              </w:rPr>
              <w:t>rojekts šo jomu neskar.</w:t>
            </w:r>
          </w:p>
        </w:tc>
      </w:tr>
      <w:tr w:rsidR="00B27F0A" w:rsidRPr="00683E9F" w14:paraId="77DA3AF4" w14:textId="77777777" w:rsidTr="00603201">
        <w:trPr>
          <w:cantSplit/>
        </w:trPr>
        <w:tc>
          <w:tcPr>
            <w:tcW w:w="1921" w:type="pct"/>
            <w:vAlign w:val="center"/>
          </w:tcPr>
          <w:p w14:paraId="46058FD8" w14:textId="1F50189C" w:rsidR="00B27F0A" w:rsidRPr="00683E9F" w:rsidRDefault="00B27F0A" w:rsidP="00B27F0A">
            <w:pPr>
              <w:rPr>
                <w:shd w:val="clear" w:color="auto" w:fill="FFFFFF"/>
              </w:rPr>
            </w:pPr>
            <w:r w:rsidRPr="00683E9F">
              <w:rPr>
                <w:shd w:val="clear" w:color="auto" w:fill="FFFFFF"/>
              </w:rPr>
              <w:t>Cita informācija</w:t>
            </w:r>
          </w:p>
        </w:tc>
        <w:tc>
          <w:tcPr>
            <w:tcW w:w="3079" w:type="pct"/>
            <w:gridSpan w:val="4"/>
            <w:vAlign w:val="center"/>
          </w:tcPr>
          <w:p w14:paraId="5E6C3280" w14:textId="77DC4425" w:rsidR="00B27F0A" w:rsidRPr="00683E9F" w:rsidRDefault="00B27F0A" w:rsidP="00B27F0A">
            <w:pPr>
              <w:rPr>
                <w:bCs/>
              </w:rPr>
            </w:pPr>
            <w:r w:rsidRPr="00683E9F">
              <w:rPr>
                <w:bCs/>
              </w:rPr>
              <w:t>Nav</w:t>
            </w:r>
            <w:r>
              <w:rPr>
                <w:bCs/>
              </w:rPr>
              <w:t>.</w:t>
            </w:r>
          </w:p>
        </w:tc>
      </w:tr>
    </w:tbl>
    <w:p w14:paraId="05320356" w14:textId="3F795E1C" w:rsidR="00161647" w:rsidRPr="00683E9F"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683E9F" w:rsidRPr="00683E9F" w14:paraId="56321BB1" w14:textId="77777777" w:rsidTr="00E92DFB">
        <w:trPr>
          <w:cantSplit/>
        </w:trPr>
        <w:tc>
          <w:tcPr>
            <w:tcW w:w="5000" w:type="pct"/>
            <w:gridSpan w:val="3"/>
            <w:vAlign w:val="center"/>
            <w:hideMark/>
          </w:tcPr>
          <w:p w14:paraId="087045CA" w14:textId="77777777" w:rsidR="00BD5588" w:rsidRPr="00683E9F" w:rsidRDefault="00222C95" w:rsidP="00E273A1">
            <w:pPr>
              <w:jc w:val="center"/>
              <w:rPr>
                <w:b/>
                <w:bCs/>
              </w:rPr>
            </w:pPr>
            <w:r w:rsidRPr="00683E9F">
              <w:rPr>
                <w:b/>
                <w:bCs/>
              </w:rPr>
              <w:t>VI. Sabiedrības līdzdalība un komunikācijas aktivitātes</w:t>
            </w:r>
          </w:p>
        </w:tc>
      </w:tr>
      <w:tr w:rsidR="00683E9F" w:rsidRPr="00683E9F" w14:paraId="4786D969" w14:textId="77777777" w:rsidTr="00170ECE">
        <w:tc>
          <w:tcPr>
            <w:tcW w:w="306" w:type="pct"/>
            <w:shd w:val="clear" w:color="auto" w:fill="auto"/>
            <w:hideMark/>
          </w:tcPr>
          <w:p w14:paraId="5B5D2FD0" w14:textId="77777777" w:rsidR="00BD5588" w:rsidRPr="00170ECE" w:rsidRDefault="00222C95" w:rsidP="00E273A1">
            <w:pPr>
              <w:jc w:val="center"/>
            </w:pPr>
            <w:r w:rsidRPr="00170ECE">
              <w:t>1.</w:t>
            </w:r>
          </w:p>
        </w:tc>
        <w:tc>
          <w:tcPr>
            <w:tcW w:w="1307" w:type="pct"/>
            <w:shd w:val="clear" w:color="auto" w:fill="auto"/>
            <w:hideMark/>
          </w:tcPr>
          <w:p w14:paraId="21002897" w14:textId="77777777" w:rsidR="00BD5588" w:rsidRPr="00170ECE" w:rsidRDefault="00222C95" w:rsidP="00E273A1">
            <w:r w:rsidRPr="00170ECE">
              <w:t>Plānotās sabiedrības līdzdalības un komunikācijas aktivitātes saistībā ar projektu</w:t>
            </w:r>
          </w:p>
        </w:tc>
        <w:tc>
          <w:tcPr>
            <w:tcW w:w="3387" w:type="pct"/>
            <w:shd w:val="clear" w:color="auto" w:fill="auto"/>
          </w:tcPr>
          <w:p w14:paraId="142E1922" w14:textId="3A6EDBE0" w:rsidR="00161647" w:rsidRPr="00683E9F" w:rsidRDefault="00222C95" w:rsidP="00170ECE">
            <w:pPr>
              <w:jc w:val="both"/>
            </w:pPr>
            <w:r w:rsidRPr="00170ECE">
              <w:t>Noteikumu projekt</w:t>
            </w:r>
            <w:r w:rsidR="00B4753B" w:rsidRPr="00170ECE">
              <w:t xml:space="preserve">s </w:t>
            </w:r>
            <w:r w:rsidR="00A64F09">
              <w:t>tika</w:t>
            </w:r>
            <w:r w:rsidR="00170ECE" w:rsidRPr="00170ECE">
              <w:t xml:space="preserve"> </w:t>
            </w:r>
            <w:r w:rsidRPr="00170ECE">
              <w:t>publicēt</w:t>
            </w:r>
            <w:r w:rsidR="00B4753B" w:rsidRPr="00170ECE">
              <w:t>s</w:t>
            </w:r>
            <w:r w:rsidRPr="00170ECE">
              <w:t xml:space="preserve"> ministrijas tīmekļvietnē</w:t>
            </w:r>
            <w:r w:rsidR="00170ECE">
              <w:t xml:space="preserve"> pirms</w:t>
            </w:r>
            <w:r w:rsidR="00AC511B" w:rsidRPr="00170ECE">
              <w:t xml:space="preserve"> </w:t>
            </w:r>
            <w:r w:rsidR="00170ECE">
              <w:t>t</w:t>
            </w:r>
            <w:r w:rsidR="00170ECE" w:rsidRPr="00170ECE">
              <w:t>ā izsludināšanas Valsts sekretāru sanāksmē</w:t>
            </w:r>
            <w:r w:rsidR="00375619">
              <w:t>.</w:t>
            </w:r>
          </w:p>
        </w:tc>
      </w:tr>
      <w:tr w:rsidR="00683E9F" w:rsidRPr="00683E9F" w14:paraId="4E93E920" w14:textId="77777777" w:rsidTr="00603201">
        <w:trPr>
          <w:cantSplit/>
        </w:trPr>
        <w:tc>
          <w:tcPr>
            <w:tcW w:w="306" w:type="pct"/>
            <w:hideMark/>
          </w:tcPr>
          <w:p w14:paraId="1B4F637E" w14:textId="77777777" w:rsidR="00BD5588" w:rsidRPr="00683E9F" w:rsidRDefault="00222C95" w:rsidP="00E273A1">
            <w:pPr>
              <w:jc w:val="center"/>
            </w:pPr>
            <w:r w:rsidRPr="00683E9F">
              <w:lastRenderedPageBreak/>
              <w:t>2.</w:t>
            </w:r>
          </w:p>
        </w:tc>
        <w:tc>
          <w:tcPr>
            <w:tcW w:w="1307" w:type="pct"/>
            <w:hideMark/>
          </w:tcPr>
          <w:p w14:paraId="4FA8A427" w14:textId="77777777" w:rsidR="00BD5588" w:rsidRPr="00683E9F" w:rsidRDefault="00222C95" w:rsidP="00E273A1">
            <w:r w:rsidRPr="00683E9F">
              <w:t>Sabiedrības līdzdalība projekta izstrādē</w:t>
            </w:r>
          </w:p>
        </w:tc>
        <w:tc>
          <w:tcPr>
            <w:tcW w:w="3387" w:type="pct"/>
          </w:tcPr>
          <w:p w14:paraId="7CC09F52" w14:textId="77777777" w:rsidR="00B4753B" w:rsidRDefault="002F4583" w:rsidP="00A17A78">
            <w:pPr>
              <w:pStyle w:val="naisnod"/>
              <w:spacing w:before="0" w:after="0"/>
              <w:ind w:right="57"/>
              <w:jc w:val="both"/>
              <w:rPr>
                <w:b w:val="0"/>
              </w:rPr>
            </w:pPr>
            <w:r w:rsidRPr="00683E9F">
              <w:rPr>
                <w:b w:val="0"/>
              </w:rPr>
              <w:t>S</w:t>
            </w:r>
            <w:r w:rsidR="00B759E6" w:rsidRPr="00683E9F">
              <w:rPr>
                <w:b w:val="0"/>
              </w:rPr>
              <w:t>abiedrības pārstāvji var</w:t>
            </w:r>
            <w:r w:rsidR="00A64F09">
              <w:rPr>
                <w:b w:val="0"/>
              </w:rPr>
              <w:t>ēja</w:t>
            </w:r>
            <w:r w:rsidR="00B4753B" w:rsidRPr="00683E9F">
              <w:rPr>
                <w:b w:val="0"/>
              </w:rPr>
              <w:t xml:space="preserve"> līdzdarboties noteikumu projekta </w:t>
            </w:r>
            <w:r w:rsidRPr="00683E9F">
              <w:rPr>
                <w:b w:val="0"/>
              </w:rPr>
              <w:t>apspriešanā</w:t>
            </w:r>
            <w:r w:rsidR="00B4753B" w:rsidRPr="00683E9F">
              <w:rPr>
                <w:b w:val="0"/>
              </w:rPr>
              <w:t xml:space="preserve">, sniedzot viedokli par </w:t>
            </w:r>
            <w:r w:rsidR="00E74F02">
              <w:rPr>
                <w:b w:val="0"/>
              </w:rPr>
              <w:t xml:space="preserve">noteikumu </w:t>
            </w:r>
            <w:r w:rsidR="00B4753B" w:rsidRPr="00683E9F">
              <w:rPr>
                <w:b w:val="0"/>
              </w:rPr>
              <w:t>projektu, kas publicēts ministrijas tīmekļvietnē</w:t>
            </w:r>
            <w:r w:rsidR="00B759E6" w:rsidRPr="00683E9F">
              <w:rPr>
                <w:b w:val="0"/>
              </w:rPr>
              <w:t>.</w:t>
            </w:r>
          </w:p>
          <w:p w14:paraId="21582BC5" w14:textId="732BE3CA" w:rsidR="00A64F09" w:rsidRPr="00683E9F" w:rsidRDefault="00A64F09" w:rsidP="00A17A78">
            <w:pPr>
              <w:pStyle w:val="naisnod"/>
              <w:spacing w:before="0" w:after="0"/>
              <w:ind w:right="57"/>
              <w:jc w:val="both"/>
              <w:rPr>
                <w:b w:val="0"/>
              </w:rPr>
            </w:pPr>
            <w:r>
              <w:rPr>
                <w:b w:val="0"/>
              </w:rPr>
              <w:t xml:space="preserve">Par noteikumu projektu tika saņemts </w:t>
            </w:r>
            <w:r w:rsidR="00DD4D6A">
              <w:rPr>
                <w:b w:val="0"/>
              </w:rPr>
              <w:t>Latvijas Lielo slimnīcu asociācijas atzinums, kurā tika ierosināts precizēt noteikumu projektā lietoto terminoloģiju un sniegt papildu skaidrojumu noteikumu projekta notācijā.</w:t>
            </w:r>
          </w:p>
        </w:tc>
      </w:tr>
      <w:tr w:rsidR="00683E9F" w:rsidRPr="00683E9F" w14:paraId="3913ECCF" w14:textId="77777777" w:rsidTr="00603201">
        <w:trPr>
          <w:cantSplit/>
        </w:trPr>
        <w:tc>
          <w:tcPr>
            <w:tcW w:w="306" w:type="pct"/>
            <w:hideMark/>
          </w:tcPr>
          <w:p w14:paraId="1B63522F" w14:textId="77777777" w:rsidR="00BD5588" w:rsidRPr="00683E9F" w:rsidRDefault="00222C95" w:rsidP="00E273A1">
            <w:pPr>
              <w:jc w:val="center"/>
            </w:pPr>
            <w:r w:rsidRPr="00683E9F">
              <w:t>3.</w:t>
            </w:r>
          </w:p>
        </w:tc>
        <w:tc>
          <w:tcPr>
            <w:tcW w:w="1307" w:type="pct"/>
            <w:hideMark/>
          </w:tcPr>
          <w:p w14:paraId="4C549B95" w14:textId="77777777" w:rsidR="00BD5588" w:rsidRPr="00683E9F" w:rsidRDefault="00222C95" w:rsidP="00E273A1">
            <w:r w:rsidRPr="00683E9F">
              <w:t>Sabiedrības līdzdalības rezultāti</w:t>
            </w:r>
          </w:p>
        </w:tc>
        <w:tc>
          <w:tcPr>
            <w:tcW w:w="3387" w:type="pct"/>
          </w:tcPr>
          <w:p w14:paraId="5F1B88D6" w14:textId="02B1BA05" w:rsidR="00376B3F" w:rsidRPr="00683E9F" w:rsidRDefault="00DD4D6A" w:rsidP="00A17A78">
            <w:pPr>
              <w:jc w:val="both"/>
            </w:pPr>
            <w:r>
              <w:t>Latvijas Lielo slimnīcu asociācijas viedoklis tika izvērtēts un iespēju robežās ņemts</w:t>
            </w:r>
            <w:r w:rsidR="007E14B8" w:rsidRPr="00683E9F">
              <w:t xml:space="preserve"> vērā. </w:t>
            </w:r>
          </w:p>
          <w:p w14:paraId="64E17A0B" w14:textId="3D322281" w:rsidR="00812E5A" w:rsidRPr="00683E9F" w:rsidRDefault="00812E5A" w:rsidP="00376B3F">
            <w:pPr>
              <w:ind w:firstLine="108"/>
              <w:jc w:val="both"/>
            </w:pPr>
          </w:p>
        </w:tc>
      </w:tr>
      <w:tr w:rsidR="00603201" w:rsidRPr="00683E9F" w14:paraId="3ADE953F" w14:textId="77777777" w:rsidTr="00603201">
        <w:trPr>
          <w:cantSplit/>
        </w:trPr>
        <w:tc>
          <w:tcPr>
            <w:tcW w:w="306" w:type="pct"/>
            <w:hideMark/>
          </w:tcPr>
          <w:p w14:paraId="4C70A1DB" w14:textId="77777777" w:rsidR="00BD5588" w:rsidRPr="00683E9F" w:rsidRDefault="00222C95" w:rsidP="00E273A1">
            <w:pPr>
              <w:jc w:val="center"/>
            </w:pPr>
            <w:r w:rsidRPr="00683E9F">
              <w:t>4.</w:t>
            </w:r>
          </w:p>
        </w:tc>
        <w:tc>
          <w:tcPr>
            <w:tcW w:w="1307" w:type="pct"/>
            <w:hideMark/>
          </w:tcPr>
          <w:p w14:paraId="17FE348A" w14:textId="77777777" w:rsidR="00BD5588" w:rsidRPr="00683E9F" w:rsidRDefault="00222C95" w:rsidP="00E273A1">
            <w:r w:rsidRPr="00683E9F">
              <w:t>Cita informācija</w:t>
            </w:r>
          </w:p>
        </w:tc>
        <w:tc>
          <w:tcPr>
            <w:tcW w:w="3387" w:type="pct"/>
            <w:hideMark/>
          </w:tcPr>
          <w:p w14:paraId="0E324DC7" w14:textId="06D65C43" w:rsidR="00161647" w:rsidRPr="00683E9F" w:rsidRDefault="00222C95" w:rsidP="00603201">
            <w:r w:rsidRPr="00683E9F">
              <w:t>Nav</w:t>
            </w:r>
            <w:r w:rsidR="00EA3D31" w:rsidRPr="00683E9F">
              <w:t>.</w:t>
            </w:r>
          </w:p>
        </w:tc>
      </w:tr>
    </w:tbl>
    <w:p w14:paraId="39B3FF37" w14:textId="2E1C3BE7" w:rsidR="00161647" w:rsidRPr="00683E9F"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683E9F" w:rsidRPr="00683E9F" w14:paraId="2C97733B" w14:textId="77777777" w:rsidTr="00E92DFB">
        <w:trPr>
          <w:cantSplit/>
          <w:trHeight w:val="669"/>
        </w:trPr>
        <w:tc>
          <w:tcPr>
            <w:tcW w:w="5000" w:type="pct"/>
            <w:gridSpan w:val="3"/>
            <w:vAlign w:val="center"/>
            <w:hideMark/>
          </w:tcPr>
          <w:p w14:paraId="655C9A47" w14:textId="689E20F9" w:rsidR="00CE1FA4" w:rsidRPr="00603201" w:rsidRDefault="00222C95" w:rsidP="00603201">
            <w:pPr>
              <w:jc w:val="center"/>
              <w:rPr>
                <w:b/>
                <w:bCs/>
              </w:rPr>
            </w:pPr>
            <w:r w:rsidRPr="00683E9F">
              <w:rPr>
                <w:b/>
                <w:bCs/>
              </w:rPr>
              <w:t>VII. Tiesību akta projekta izpildes nodrošināšan</w:t>
            </w:r>
            <w:r w:rsidR="00B76031" w:rsidRPr="00683E9F">
              <w:rPr>
                <w:b/>
                <w:bCs/>
              </w:rPr>
              <w:t>a un tās ietekme uz institūcijām</w:t>
            </w:r>
          </w:p>
        </w:tc>
      </w:tr>
      <w:tr w:rsidR="00683E9F" w:rsidRPr="00683E9F" w14:paraId="294901AB" w14:textId="77777777" w:rsidTr="00E92DFB">
        <w:trPr>
          <w:cantSplit/>
        </w:trPr>
        <w:tc>
          <w:tcPr>
            <w:tcW w:w="306" w:type="pct"/>
            <w:hideMark/>
          </w:tcPr>
          <w:p w14:paraId="492C6551" w14:textId="77777777" w:rsidR="00BD5588" w:rsidRPr="00683E9F" w:rsidRDefault="00222C95" w:rsidP="00E273A1">
            <w:pPr>
              <w:jc w:val="center"/>
            </w:pPr>
            <w:r w:rsidRPr="00683E9F">
              <w:t>1.</w:t>
            </w:r>
          </w:p>
        </w:tc>
        <w:tc>
          <w:tcPr>
            <w:tcW w:w="1456" w:type="pct"/>
            <w:hideMark/>
          </w:tcPr>
          <w:p w14:paraId="4737A7D2" w14:textId="77777777" w:rsidR="00BD5588" w:rsidRPr="00683E9F" w:rsidRDefault="00222C95" w:rsidP="00E273A1">
            <w:r w:rsidRPr="00683E9F">
              <w:t>Projekta izpildē iesaistītās institūcijas</w:t>
            </w:r>
          </w:p>
        </w:tc>
        <w:tc>
          <w:tcPr>
            <w:tcW w:w="3239" w:type="pct"/>
            <w:hideMark/>
          </w:tcPr>
          <w:p w14:paraId="2575D47D" w14:textId="77777777" w:rsidR="00161647" w:rsidRDefault="00B02222" w:rsidP="00375619">
            <w:pPr>
              <w:jc w:val="both"/>
              <w:textAlignment w:val="baseline"/>
              <w:outlineLvl w:val="0"/>
            </w:pPr>
            <w:r w:rsidRPr="00375619">
              <w:t>Latvijas Universitāte, Rīgas Stradiņa universitāte</w:t>
            </w:r>
            <w:r w:rsidR="001671D9" w:rsidRPr="00375619">
              <w:t xml:space="preserve">, Daugavpils </w:t>
            </w:r>
            <w:r w:rsidR="00AD52F3" w:rsidRPr="00375619">
              <w:t>U</w:t>
            </w:r>
            <w:r w:rsidR="001671D9" w:rsidRPr="00375619">
              <w:t>niversitāte</w:t>
            </w:r>
            <w:r w:rsidR="0022394B" w:rsidRPr="00375619">
              <w:t xml:space="preserve">, kā arī to </w:t>
            </w:r>
            <w:r w:rsidR="00375619" w:rsidRPr="00375619">
              <w:t xml:space="preserve">pārraudzībā esošās aģentūras - </w:t>
            </w:r>
            <w:r w:rsidR="0022394B" w:rsidRPr="00375619">
              <w:t xml:space="preserve"> koledžas</w:t>
            </w:r>
            <w:r w:rsidR="00375619" w:rsidRPr="00375619">
              <w:t xml:space="preserve"> (</w:t>
            </w:r>
            <w:r w:rsidR="00375619" w:rsidRPr="00375619">
              <w:rPr>
                <w:shd w:val="clear" w:color="auto" w:fill="FFFFFF"/>
              </w:rPr>
              <w:t xml:space="preserve">Latvijas Universitātes Rīgas Medicīnas koledža, Latvijas Universitātes P. Stradiņa medicīnas koledža, </w:t>
            </w:r>
            <w:r w:rsidR="00375619" w:rsidRPr="00375619">
              <w:rPr>
                <w:kern w:val="36"/>
              </w:rPr>
              <w:t>Rīgas Stradiņa universitātes Sarkanā Krusta medicīnas koledža, Daugavpils Universitātes Daugavpils Medicīnas koledža)</w:t>
            </w:r>
            <w:r w:rsidR="0022394B" w:rsidRPr="00375619">
              <w:t xml:space="preserve">, kuras īsteno izglītības programmas māsu </w:t>
            </w:r>
            <w:r w:rsidR="00B800E7" w:rsidRPr="00375619">
              <w:t xml:space="preserve">profesionālās </w:t>
            </w:r>
            <w:r w:rsidR="0022394B" w:rsidRPr="00375619">
              <w:t>kvalifikācijas iegūšanai</w:t>
            </w:r>
            <w:r w:rsidR="00E74F02" w:rsidRPr="00375619">
              <w:t>.</w:t>
            </w:r>
            <w:r w:rsidR="00F86A98">
              <w:t xml:space="preserve"> </w:t>
            </w:r>
          </w:p>
          <w:p w14:paraId="3D2E037F" w14:textId="73B4B1FA" w:rsidR="00F86A98" w:rsidRPr="00375619" w:rsidRDefault="00F86A98" w:rsidP="00375619">
            <w:pPr>
              <w:jc w:val="both"/>
              <w:textAlignment w:val="baseline"/>
              <w:outlineLvl w:val="0"/>
              <w:rPr>
                <w:kern w:val="36"/>
              </w:rPr>
            </w:pPr>
            <w:r>
              <w:t xml:space="preserve">Ņemot vērā </w:t>
            </w:r>
            <w:r w:rsidR="004F2CCD">
              <w:t xml:space="preserve">reglamentēto profesiju likuma 9. panta trešajā daļā noteikto, ka </w:t>
            </w:r>
            <w:r w:rsidR="00321C5C">
              <w:t>medicīniskās izglītības klīniskās mācības</w:t>
            </w:r>
            <w:r w:rsidR="004F2CCD">
              <w:t xml:space="preserve"> īsteno ārstniecības iestādes, noteikumu projekta izpildē ir iesaistītas arī ārstniecības iestādes. </w:t>
            </w:r>
          </w:p>
        </w:tc>
      </w:tr>
      <w:tr w:rsidR="00683E9F" w:rsidRPr="00683E9F" w14:paraId="3E389F79" w14:textId="77777777" w:rsidTr="00E92DFB">
        <w:tc>
          <w:tcPr>
            <w:tcW w:w="306" w:type="pct"/>
            <w:hideMark/>
          </w:tcPr>
          <w:p w14:paraId="70D1D17D" w14:textId="34657908" w:rsidR="00BD5588" w:rsidRPr="00683E9F" w:rsidRDefault="00222C95" w:rsidP="00E273A1">
            <w:pPr>
              <w:jc w:val="center"/>
            </w:pPr>
            <w:r w:rsidRPr="00683E9F">
              <w:t>2.</w:t>
            </w:r>
          </w:p>
        </w:tc>
        <w:tc>
          <w:tcPr>
            <w:tcW w:w="1456" w:type="pct"/>
            <w:hideMark/>
          </w:tcPr>
          <w:p w14:paraId="3C5E967B" w14:textId="77777777" w:rsidR="00BD5588" w:rsidRPr="00683E9F" w:rsidRDefault="00222C95" w:rsidP="00E273A1">
            <w:r w:rsidRPr="00683E9F">
              <w:t>Projekta izpildes ietekme uz pārvaldes funkcijām un institucionālo struktūru.</w:t>
            </w:r>
            <w:r w:rsidRPr="00683E9F">
              <w:br/>
              <w:t>Jaunu institūciju izveide, esošu institūciju likvidācija vai reorganizācija, to ietekme uz institūcijas cilvēkresursiem</w:t>
            </w:r>
          </w:p>
        </w:tc>
        <w:tc>
          <w:tcPr>
            <w:tcW w:w="3239" w:type="pct"/>
            <w:hideMark/>
          </w:tcPr>
          <w:p w14:paraId="13BFC015" w14:textId="382DF24F" w:rsidR="00CE664B" w:rsidRPr="00683E9F" w:rsidRDefault="00B4753B" w:rsidP="00375619">
            <w:pPr>
              <w:jc w:val="both"/>
            </w:pPr>
            <w:r w:rsidRPr="00683E9F">
              <w:t>Noteikumu projekta izpilde neietekmēs institucionālo struktūru, kā arī iesaistīto institūciju funkcijas un cilvēkresu</w:t>
            </w:r>
            <w:r w:rsidR="000C7464" w:rsidRPr="00683E9F">
              <w:t>rs</w:t>
            </w:r>
            <w:r w:rsidRPr="00683E9F">
              <w:t xml:space="preserve">us. </w:t>
            </w:r>
          </w:p>
        </w:tc>
      </w:tr>
      <w:tr w:rsidR="001B1B15" w:rsidRPr="00683E9F" w14:paraId="1E6AAD1C" w14:textId="77777777" w:rsidTr="00E92DFB">
        <w:trPr>
          <w:cantSplit/>
        </w:trPr>
        <w:tc>
          <w:tcPr>
            <w:tcW w:w="306" w:type="pct"/>
            <w:hideMark/>
          </w:tcPr>
          <w:p w14:paraId="1D4AC77D" w14:textId="77777777" w:rsidR="00BD5588" w:rsidRPr="00683E9F" w:rsidRDefault="00222C95" w:rsidP="00E273A1">
            <w:pPr>
              <w:jc w:val="center"/>
            </w:pPr>
            <w:r w:rsidRPr="00683E9F">
              <w:t>3.</w:t>
            </w:r>
          </w:p>
        </w:tc>
        <w:tc>
          <w:tcPr>
            <w:tcW w:w="1456" w:type="pct"/>
            <w:hideMark/>
          </w:tcPr>
          <w:p w14:paraId="58D3DAC7" w14:textId="77777777" w:rsidR="00BD5588" w:rsidRPr="00683E9F" w:rsidRDefault="00222C95" w:rsidP="00E273A1">
            <w:r w:rsidRPr="00683E9F">
              <w:t>Cita informācija</w:t>
            </w:r>
          </w:p>
        </w:tc>
        <w:tc>
          <w:tcPr>
            <w:tcW w:w="3239" w:type="pct"/>
            <w:hideMark/>
          </w:tcPr>
          <w:p w14:paraId="527CF25D" w14:textId="4B5A9394" w:rsidR="00BD5588" w:rsidRPr="00683E9F" w:rsidRDefault="002F4583" w:rsidP="00A17A78">
            <w:r w:rsidRPr="00683E9F">
              <w:t xml:space="preserve">Nav. </w:t>
            </w:r>
          </w:p>
        </w:tc>
      </w:tr>
    </w:tbl>
    <w:p w14:paraId="28AAB903" w14:textId="6B294B7F" w:rsidR="00D21A8A" w:rsidRPr="00683E9F" w:rsidRDefault="00D21A8A" w:rsidP="00D21A8A">
      <w:pPr>
        <w:tabs>
          <w:tab w:val="left" w:pos="6804"/>
        </w:tabs>
        <w:rPr>
          <w:lang w:eastAsia="ru-RU"/>
        </w:rPr>
      </w:pPr>
    </w:p>
    <w:p w14:paraId="277CABD7" w14:textId="0E44FAE8" w:rsidR="004E4DD9" w:rsidRPr="00683E9F" w:rsidRDefault="004E4DD9" w:rsidP="00D21A8A">
      <w:pPr>
        <w:tabs>
          <w:tab w:val="left" w:pos="6804"/>
        </w:tabs>
        <w:rPr>
          <w:lang w:eastAsia="ru-RU"/>
        </w:rPr>
      </w:pPr>
    </w:p>
    <w:p w14:paraId="6712E2F6" w14:textId="7E75387D" w:rsidR="00D21A8A" w:rsidRPr="00683E9F" w:rsidRDefault="00222C95" w:rsidP="00466C3A">
      <w:pPr>
        <w:tabs>
          <w:tab w:val="left" w:pos="6946"/>
        </w:tabs>
        <w:rPr>
          <w:lang w:eastAsia="ru-RU"/>
        </w:rPr>
      </w:pPr>
      <w:r w:rsidRPr="00683E9F">
        <w:rPr>
          <w:lang w:eastAsia="ru-RU"/>
        </w:rPr>
        <w:t xml:space="preserve">Izglītības un zinātnes </w:t>
      </w:r>
      <w:r w:rsidR="00301C78" w:rsidRPr="00683E9F">
        <w:rPr>
          <w:lang w:eastAsia="ru-RU"/>
        </w:rPr>
        <w:t xml:space="preserve">ministre                                                    </w:t>
      </w:r>
      <w:r w:rsidR="00683E9F">
        <w:rPr>
          <w:lang w:eastAsia="ru-RU"/>
        </w:rPr>
        <w:t>I</w:t>
      </w:r>
      <w:r w:rsidR="00E73180">
        <w:rPr>
          <w:lang w:eastAsia="ru-RU"/>
        </w:rPr>
        <w:t>.</w:t>
      </w:r>
      <w:r w:rsidR="00E92DFB" w:rsidRPr="00683E9F">
        <w:rPr>
          <w:lang w:eastAsia="ru-RU"/>
        </w:rPr>
        <w:t xml:space="preserve"> </w:t>
      </w:r>
      <w:r w:rsidR="00301C78" w:rsidRPr="00683E9F">
        <w:rPr>
          <w:lang w:eastAsia="ru-RU"/>
        </w:rPr>
        <w:t>Šuplinska</w:t>
      </w:r>
    </w:p>
    <w:p w14:paraId="5ADBE5D6" w14:textId="6006315D" w:rsidR="00D21A8A" w:rsidRPr="00683E9F" w:rsidRDefault="00D21A8A" w:rsidP="00D21A8A">
      <w:pPr>
        <w:rPr>
          <w:lang w:eastAsia="ru-RU"/>
        </w:rPr>
      </w:pPr>
    </w:p>
    <w:p w14:paraId="410D33F6" w14:textId="77777777" w:rsidR="00D21A8A" w:rsidRPr="00683E9F" w:rsidRDefault="00222C95" w:rsidP="00D21A8A">
      <w:pPr>
        <w:rPr>
          <w:lang w:eastAsia="ru-RU"/>
        </w:rPr>
      </w:pPr>
      <w:r w:rsidRPr="00683E9F">
        <w:rPr>
          <w:lang w:eastAsia="ru-RU"/>
        </w:rPr>
        <w:t xml:space="preserve">Vīza: </w:t>
      </w:r>
    </w:p>
    <w:p w14:paraId="328F2974" w14:textId="527DBE6E" w:rsidR="00D21A8A" w:rsidRPr="00683E9F" w:rsidRDefault="00222C95" w:rsidP="00466C3A">
      <w:pPr>
        <w:tabs>
          <w:tab w:val="left" w:pos="7371"/>
        </w:tabs>
        <w:rPr>
          <w:lang w:eastAsia="ru-RU"/>
        </w:rPr>
      </w:pPr>
      <w:r w:rsidRPr="00683E9F">
        <w:rPr>
          <w:lang w:eastAsia="ru-RU"/>
        </w:rPr>
        <w:t xml:space="preserve">Valsts </w:t>
      </w:r>
      <w:r w:rsidR="00B16445" w:rsidRPr="00683E9F">
        <w:rPr>
          <w:lang w:eastAsia="ru-RU"/>
        </w:rPr>
        <w:t xml:space="preserve">sekretāre                                                                           </w:t>
      </w:r>
      <w:r w:rsidR="00683E9F">
        <w:rPr>
          <w:lang w:eastAsia="ru-RU"/>
        </w:rPr>
        <w:t>L</w:t>
      </w:r>
      <w:r w:rsidR="00E73180">
        <w:rPr>
          <w:lang w:eastAsia="ru-RU"/>
        </w:rPr>
        <w:t>.</w:t>
      </w:r>
      <w:r w:rsidR="00E92DFB" w:rsidRPr="00683E9F">
        <w:rPr>
          <w:lang w:eastAsia="ru-RU"/>
        </w:rPr>
        <w:t xml:space="preserve"> </w:t>
      </w:r>
      <w:r w:rsidR="00B16445" w:rsidRPr="00683E9F">
        <w:rPr>
          <w:lang w:eastAsia="ru-RU"/>
        </w:rPr>
        <w:t>Lejiņa</w:t>
      </w:r>
    </w:p>
    <w:p w14:paraId="6993F1C5" w14:textId="480E9083" w:rsidR="00D21A8A" w:rsidRPr="00683E9F" w:rsidRDefault="00D21A8A" w:rsidP="00D21A8A">
      <w:pPr>
        <w:suppressAutoHyphens/>
        <w:rPr>
          <w:lang w:eastAsia="ru-RU"/>
        </w:rPr>
      </w:pPr>
    </w:p>
    <w:p w14:paraId="5BBF5725" w14:textId="77777777" w:rsidR="004E4DD9" w:rsidRDefault="004E4DD9" w:rsidP="00D21A8A">
      <w:pPr>
        <w:suppressAutoHyphens/>
        <w:rPr>
          <w:lang w:eastAsia="ru-RU"/>
        </w:rPr>
      </w:pPr>
    </w:p>
    <w:p w14:paraId="4A0928AE" w14:textId="77777777" w:rsidR="00683E9F" w:rsidRDefault="00683E9F" w:rsidP="00D21A8A">
      <w:pPr>
        <w:suppressAutoHyphens/>
        <w:rPr>
          <w:lang w:eastAsia="ru-RU"/>
        </w:rPr>
      </w:pPr>
    </w:p>
    <w:p w14:paraId="5C6A65B0" w14:textId="77777777" w:rsidR="00683E9F" w:rsidRPr="00683E9F" w:rsidRDefault="00683E9F" w:rsidP="00D21A8A">
      <w:pPr>
        <w:suppressAutoHyphens/>
        <w:rPr>
          <w:lang w:eastAsia="ru-RU"/>
        </w:rPr>
      </w:pPr>
    </w:p>
    <w:p w14:paraId="3187D82D" w14:textId="00700A9D" w:rsidR="005F11BD" w:rsidRPr="00683E9F" w:rsidRDefault="00222C95" w:rsidP="001E1EA0">
      <w:pPr>
        <w:tabs>
          <w:tab w:val="left" w:pos="0"/>
        </w:tabs>
        <w:jc w:val="both"/>
        <w:rPr>
          <w:sz w:val="22"/>
          <w:szCs w:val="22"/>
          <w:lang w:eastAsia="ru-RU"/>
        </w:rPr>
      </w:pPr>
      <w:r w:rsidRPr="00683E9F">
        <w:rPr>
          <w:sz w:val="22"/>
          <w:szCs w:val="22"/>
          <w:lang w:eastAsia="ru-RU"/>
        </w:rPr>
        <w:t>I.Stūre</w:t>
      </w:r>
      <w:r w:rsidR="002C2A5C" w:rsidRPr="00683E9F">
        <w:rPr>
          <w:sz w:val="22"/>
          <w:szCs w:val="22"/>
          <w:lang w:eastAsia="ru-RU"/>
        </w:rPr>
        <w:t xml:space="preserve">, </w:t>
      </w:r>
      <w:r w:rsidRPr="00683E9F">
        <w:rPr>
          <w:sz w:val="22"/>
          <w:szCs w:val="22"/>
          <w:lang w:eastAsia="ru-RU"/>
        </w:rPr>
        <w:t>67047899</w:t>
      </w:r>
    </w:p>
    <w:p w14:paraId="2D2572AB" w14:textId="37E5B313" w:rsidR="005F11BD" w:rsidRDefault="00724A00" w:rsidP="00AE11F6">
      <w:pPr>
        <w:tabs>
          <w:tab w:val="left" w:pos="0"/>
          <w:tab w:val="right" w:pos="9071"/>
        </w:tabs>
        <w:jc w:val="both"/>
        <w:rPr>
          <w:sz w:val="22"/>
          <w:szCs w:val="22"/>
          <w:lang w:eastAsia="ru-RU"/>
        </w:rPr>
      </w:pPr>
      <w:hyperlink r:id="rId8" w:history="1">
        <w:r w:rsidR="00375619" w:rsidRPr="001443E6">
          <w:rPr>
            <w:rStyle w:val="Hyperlink"/>
            <w:sz w:val="22"/>
            <w:szCs w:val="22"/>
            <w:lang w:eastAsia="ru-RU"/>
          </w:rPr>
          <w:t>Inese.Sture@izm.gov.lv</w:t>
        </w:r>
      </w:hyperlink>
    </w:p>
    <w:p w14:paraId="0213A85D" w14:textId="77777777" w:rsidR="00375619" w:rsidRPr="00683E9F" w:rsidRDefault="00375619" w:rsidP="00AE11F6">
      <w:pPr>
        <w:tabs>
          <w:tab w:val="left" w:pos="0"/>
          <w:tab w:val="right" w:pos="9071"/>
        </w:tabs>
        <w:jc w:val="both"/>
        <w:rPr>
          <w:sz w:val="22"/>
          <w:szCs w:val="22"/>
          <w:lang w:eastAsia="ru-RU"/>
        </w:rPr>
      </w:pPr>
      <w:bookmarkStart w:id="0" w:name="_GoBack"/>
      <w:bookmarkEnd w:id="0"/>
    </w:p>
    <w:sectPr w:rsidR="00375619" w:rsidRPr="00683E9F" w:rsidSect="00683E9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0ADEB" w14:textId="77777777" w:rsidR="00724A00" w:rsidRDefault="00724A00">
      <w:r>
        <w:separator/>
      </w:r>
    </w:p>
  </w:endnote>
  <w:endnote w:type="continuationSeparator" w:id="0">
    <w:p w14:paraId="41EFBA8F" w14:textId="77777777" w:rsidR="00724A00" w:rsidRDefault="0072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6A0BC857" w:rsidR="000625AF" w:rsidRPr="00792E2D" w:rsidRDefault="008D4E66" w:rsidP="00792E2D">
    <w:pPr>
      <w:pStyle w:val="Footer"/>
    </w:pPr>
    <w:r>
      <w:rPr>
        <w:sz w:val="20"/>
        <w:szCs w:val="20"/>
      </w:rPr>
      <w:t>IZMAnot_1111</w:t>
    </w:r>
    <w:r w:rsidR="00792E2D" w:rsidRPr="00792E2D">
      <w:rPr>
        <w:sz w:val="20"/>
        <w:szCs w:val="20"/>
      </w:rPr>
      <w:t>19_groz68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0D43" w14:textId="7BC8A76F" w:rsidR="000625AF" w:rsidRDefault="008D4E66">
    <w:pPr>
      <w:pStyle w:val="Footer"/>
    </w:pPr>
    <w:r>
      <w:rPr>
        <w:sz w:val="22"/>
        <w:szCs w:val="22"/>
      </w:rPr>
      <w:t>IZMAnot_1111</w:t>
    </w:r>
    <w:r w:rsidR="00792E2D" w:rsidRPr="00792E2D">
      <w:rPr>
        <w:sz w:val="22"/>
        <w:szCs w:val="22"/>
      </w:rPr>
      <w:t>19_groz68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3F76" w14:textId="77777777" w:rsidR="00724A00" w:rsidRDefault="00724A00">
      <w:r>
        <w:separator/>
      </w:r>
    </w:p>
  </w:footnote>
  <w:footnote w:type="continuationSeparator" w:id="0">
    <w:p w14:paraId="2C70DAC6" w14:textId="77777777" w:rsidR="00724A00" w:rsidRDefault="00724A00">
      <w:r>
        <w:continuationSeparator/>
      </w:r>
    </w:p>
  </w:footnote>
  <w:footnote w:id="1">
    <w:p w14:paraId="62ACDF70" w14:textId="77777777" w:rsidR="00306D42" w:rsidRPr="00976738" w:rsidRDefault="00306D42" w:rsidP="00306D42">
      <w:pPr>
        <w:pStyle w:val="FootnoteText"/>
        <w:rPr>
          <w:sz w:val="22"/>
          <w:szCs w:val="22"/>
        </w:rPr>
      </w:pPr>
      <w:r>
        <w:rPr>
          <w:rStyle w:val="FootnoteReference"/>
        </w:rPr>
        <w:footnoteRef/>
      </w:r>
      <w:r>
        <w:t xml:space="preserve"> </w:t>
      </w:r>
      <w:hyperlink r:id="rId1" w:history="1">
        <w:r w:rsidRPr="00976738">
          <w:rPr>
            <w:rStyle w:val="Hyperlink"/>
            <w:sz w:val="22"/>
            <w:szCs w:val="22"/>
          </w:rPr>
          <w:t>https://www.diena.lv/raksts/viedokli/latvija/rsu-rektors-simulacijas-balstita-izglitiba-medicina-ir-jaatbalsta-valstiski-14204837</w:t>
        </w:r>
      </w:hyperlink>
    </w:p>
  </w:footnote>
  <w:footnote w:id="2">
    <w:p w14:paraId="7D2FAAB8" w14:textId="3795E7E9" w:rsidR="00122D6E" w:rsidRPr="00976738" w:rsidRDefault="00122D6E">
      <w:pPr>
        <w:pStyle w:val="FootnoteText"/>
        <w:rPr>
          <w:sz w:val="22"/>
          <w:szCs w:val="22"/>
        </w:rPr>
      </w:pPr>
      <w:r w:rsidRPr="00976738">
        <w:rPr>
          <w:rStyle w:val="FootnoteReference"/>
          <w:sz w:val="22"/>
          <w:szCs w:val="22"/>
        </w:rPr>
        <w:footnoteRef/>
      </w:r>
      <w:r w:rsidRPr="00976738">
        <w:rPr>
          <w:sz w:val="22"/>
          <w:szCs w:val="22"/>
        </w:rPr>
        <w:t xml:space="preserve"> </w:t>
      </w:r>
      <w:r w:rsidRPr="00976738">
        <w:rPr>
          <w:rFonts w:ascii="Arial" w:hAnsi="Arial" w:cs="Arial"/>
          <w:color w:val="000000"/>
          <w:sz w:val="22"/>
          <w:szCs w:val="22"/>
          <w:shd w:val="clear" w:color="auto" w:fill="FFFFFF"/>
        </w:rPr>
        <w:t> </w:t>
      </w:r>
      <w:r w:rsidRPr="00976738">
        <w:rPr>
          <w:bCs/>
          <w:color w:val="000000"/>
          <w:sz w:val="22"/>
          <w:szCs w:val="22"/>
          <w:shd w:val="clear" w:color="auto" w:fill="FFFFFF"/>
        </w:rPr>
        <w:t>„Terminoloģija Eiropas kvalifikāciju ietvarstruktūras un Latvijas kvalifikāciju ietvarstruktūru kontekstā”</w:t>
      </w:r>
      <w:r w:rsidRPr="00976738">
        <w:rPr>
          <w:sz w:val="22"/>
          <w:szCs w:val="22"/>
        </w:rPr>
        <w:t xml:space="preserve"> </w:t>
      </w:r>
      <w:hyperlink r:id="rId2" w:history="1">
        <w:r w:rsidRPr="00976738">
          <w:rPr>
            <w:rStyle w:val="Hyperlink"/>
            <w:sz w:val="22"/>
            <w:szCs w:val="22"/>
          </w:rPr>
          <w:t>http://www.nki-latvija.lv/content/files/Terminologijas_zinojums_2016_1.pdf</w:t>
        </w:r>
      </w:hyperlink>
    </w:p>
  </w:footnote>
  <w:footnote w:id="3">
    <w:p w14:paraId="11330CB7" w14:textId="3DF8A2E8" w:rsidR="00385135" w:rsidRPr="00976738" w:rsidRDefault="00385135">
      <w:pPr>
        <w:pStyle w:val="FootnoteText"/>
        <w:rPr>
          <w:sz w:val="22"/>
          <w:szCs w:val="22"/>
        </w:rPr>
      </w:pPr>
      <w:r w:rsidRPr="00976738">
        <w:rPr>
          <w:rStyle w:val="FootnoteReference"/>
          <w:sz w:val="22"/>
          <w:szCs w:val="22"/>
        </w:rPr>
        <w:footnoteRef/>
      </w:r>
      <w:r w:rsidRPr="00976738">
        <w:rPr>
          <w:sz w:val="22"/>
          <w:szCs w:val="22"/>
        </w:rPr>
        <w:t xml:space="preserve"> </w:t>
      </w:r>
      <w:r w:rsidR="00F273EC" w:rsidRPr="00976738">
        <w:rPr>
          <w:bCs/>
          <w:sz w:val="22"/>
          <w:szCs w:val="22"/>
        </w:rPr>
        <w:t>Latviešu literārās valodas vārdnīca</w:t>
      </w:r>
      <w:r w:rsidR="00F273EC" w:rsidRPr="00557BFD">
        <w:rPr>
          <w:bCs/>
          <w:sz w:val="22"/>
          <w:szCs w:val="22"/>
        </w:rPr>
        <w:t xml:space="preserve">, </w:t>
      </w:r>
      <w:r w:rsidR="00F273EC" w:rsidRPr="00D0271F">
        <w:rPr>
          <w:bCs/>
          <w:sz w:val="22"/>
          <w:szCs w:val="22"/>
        </w:rPr>
        <w:t>šķirklis “mācības”</w:t>
      </w:r>
      <w:r w:rsidR="00F273EC" w:rsidRPr="00976738">
        <w:rPr>
          <w:sz w:val="22"/>
          <w:szCs w:val="22"/>
        </w:rPr>
        <w:t xml:space="preserve"> </w:t>
      </w:r>
      <w:hyperlink r:id="rId3" w:history="1">
        <w:r w:rsidRPr="00976738">
          <w:rPr>
            <w:rStyle w:val="Hyperlink"/>
            <w:color w:val="auto"/>
            <w:sz w:val="22"/>
            <w:szCs w:val="22"/>
            <w:u w:val="none"/>
          </w:rPr>
          <w:t>https://tezaurs.lv/llvv/</w:t>
        </w:r>
      </w:hyperlink>
    </w:p>
  </w:footnote>
  <w:footnote w:id="4">
    <w:p w14:paraId="030176C2" w14:textId="1C976E48" w:rsidR="00385135" w:rsidRPr="00976738" w:rsidRDefault="00385135">
      <w:pPr>
        <w:pStyle w:val="FootnoteText"/>
        <w:rPr>
          <w:sz w:val="22"/>
          <w:szCs w:val="22"/>
        </w:rPr>
      </w:pPr>
      <w:r w:rsidRPr="00976738">
        <w:rPr>
          <w:rStyle w:val="FootnoteReference"/>
          <w:sz w:val="22"/>
          <w:szCs w:val="22"/>
        </w:rPr>
        <w:footnoteRef/>
      </w:r>
      <w:r w:rsidRPr="00976738">
        <w:rPr>
          <w:sz w:val="22"/>
          <w:szCs w:val="22"/>
        </w:rPr>
        <w:t xml:space="preserve"> </w:t>
      </w:r>
      <w:r w:rsidR="00F273EC" w:rsidRPr="00976738">
        <w:rPr>
          <w:bCs/>
          <w:sz w:val="22"/>
          <w:szCs w:val="22"/>
        </w:rPr>
        <w:t>Latviešu literārās valodas vārdnīca</w:t>
      </w:r>
      <w:r w:rsidR="00F273EC" w:rsidRPr="00557BFD">
        <w:rPr>
          <w:bCs/>
          <w:sz w:val="22"/>
          <w:szCs w:val="22"/>
        </w:rPr>
        <w:t xml:space="preserve">, </w:t>
      </w:r>
      <w:r w:rsidR="00F273EC" w:rsidRPr="00D0271F">
        <w:rPr>
          <w:bCs/>
          <w:sz w:val="22"/>
          <w:szCs w:val="22"/>
        </w:rPr>
        <w:t>šķirklis “apmācīt”</w:t>
      </w:r>
      <w:r w:rsidR="00F273EC" w:rsidRPr="00976738">
        <w:rPr>
          <w:sz w:val="22"/>
          <w:szCs w:val="22"/>
        </w:rPr>
        <w:t xml:space="preserve"> </w:t>
      </w:r>
      <w:hyperlink r:id="rId4" w:history="1">
        <w:r w:rsidRPr="00976738">
          <w:rPr>
            <w:rStyle w:val="Hyperlink"/>
            <w:color w:val="auto"/>
            <w:sz w:val="22"/>
            <w:szCs w:val="22"/>
            <w:u w:val="none"/>
          </w:rPr>
          <w:t>https://tezaurs.lv/llvv/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3A3AE8A3" w14:textId="4B16BB81" w:rsidR="000625AF" w:rsidRDefault="000625AF">
        <w:pPr>
          <w:pStyle w:val="Header"/>
          <w:jc w:val="center"/>
        </w:pPr>
        <w:r>
          <w:fldChar w:fldCharType="begin"/>
        </w:r>
        <w:r>
          <w:instrText xml:space="preserve"> PAGE   \* MERGEFORMAT </w:instrText>
        </w:r>
        <w:r>
          <w:fldChar w:fldCharType="separate"/>
        </w:r>
        <w:r w:rsidR="00CC4959">
          <w:rPr>
            <w:noProof/>
          </w:rPr>
          <w:t>3</w:t>
        </w:r>
        <w:r>
          <w:rPr>
            <w:noProof/>
          </w:rPr>
          <w:fldChar w:fldCharType="end"/>
        </w:r>
      </w:p>
    </w:sdtContent>
  </w:sdt>
  <w:p w14:paraId="29662E42" w14:textId="77777777" w:rsidR="000625AF" w:rsidRDefault="0006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0">
    <w:nsid w:val="3BAA17DA"/>
    <w:multiLevelType w:val="hybridMultilevel"/>
    <w:tmpl w:val="7214E3C2"/>
    <w:lvl w:ilvl="0" w:tplc="6C78B4C4">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0"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2"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3"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4"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5"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6"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7"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8"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9"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0" w15:restartNumberingAfterBreak="0">
    <w:nsid w:val="7A99104C"/>
    <w:multiLevelType w:val="hybridMultilevel"/>
    <w:tmpl w:val="C5CEF104"/>
    <w:lvl w:ilvl="0" w:tplc="04260017">
      <w:start w:val="1"/>
      <w:numFmt w:val="lowerLetter"/>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18"/>
  </w:num>
  <w:num w:numId="5">
    <w:abstractNumId w:val="6"/>
  </w:num>
  <w:num w:numId="6">
    <w:abstractNumId w:val="11"/>
  </w:num>
  <w:num w:numId="7">
    <w:abstractNumId w:val="3"/>
  </w:num>
  <w:num w:numId="8">
    <w:abstractNumId w:val="1"/>
  </w:num>
  <w:num w:numId="9">
    <w:abstractNumId w:val="16"/>
  </w:num>
  <w:num w:numId="10">
    <w:abstractNumId w:val="7"/>
  </w:num>
  <w:num w:numId="11">
    <w:abstractNumId w:val="15"/>
  </w:num>
  <w:num w:numId="12">
    <w:abstractNumId w:val="9"/>
  </w:num>
  <w:num w:numId="13">
    <w:abstractNumId w:val="13"/>
  </w:num>
  <w:num w:numId="14">
    <w:abstractNumId w:val="0"/>
  </w:num>
  <w:num w:numId="15">
    <w:abstractNumId w:val="21"/>
  </w:num>
  <w:num w:numId="16">
    <w:abstractNumId w:val="14"/>
  </w:num>
  <w:num w:numId="17">
    <w:abstractNumId w:val="17"/>
  </w:num>
  <w:num w:numId="18">
    <w:abstractNumId w:val="10"/>
  </w:num>
  <w:num w:numId="19">
    <w:abstractNumId w:val="5"/>
  </w:num>
  <w:num w:numId="20">
    <w:abstractNumId w:val="4"/>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4347"/>
    <w:rsid w:val="00016567"/>
    <w:rsid w:val="00017534"/>
    <w:rsid w:val="00022364"/>
    <w:rsid w:val="000259BE"/>
    <w:rsid w:val="000276F2"/>
    <w:rsid w:val="00031364"/>
    <w:rsid w:val="00031C49"/>
    <w:rsid w:val="0003391E"/>
    <w:rsid w:val="00035956"/>
    <w:rsid w:val="00042DE3"/>
    <w:rsid w:val="00047406"/>
    <w:rsid w:val="00050D09"/>
    <w:rsid w:val="00052657"/>
    <w:rsid w:val="0005630E"/>
    <w:rsid w:val="0005696E"/>
    <w:rsid w:val="00056FFE"/>
    <w:rsid w:val="000571CE"/>
    <w:rsid w:val="0006057C"/>
    <w:rsid w:val="00060849"/>
    <w:rsid w:val="000625AF"/>
    <w:rsid w:val="00063446"/>
    <w:rsid w:val="00064AFF"/>
    <w:rsid w:val="0007048B"/>
    <w:rsid w:val="000754B3"/>
    <w:rsid w:val="0007674D"/>
    <w:rsid w:val="000844B0"/>
    <w:rsid w:val="0008718F"/>
    <w:rsid w:val="00087451"/>
    <w:rsid w:val="00087587"/>
    <w:rsid w:val="00087AE9"/>
    <w:rsid w:val="0009085E"/>
    <w:rsid w:val="00093175"/>
    <w:rsid w:val="000954ED"/>
    <w:rsid w:val="000A024C"/>
    <w:rsid w:val="000A77D6"/>
    <w:rsid w:val="000B4EFE"/>
    <w:rsid w:val="000C00CF"/>
    <w:rsid w:val="000C0222"/>
    <w:rsid w:val="000C3EA0"/>
    <w:rsid w:val="000C44E4"/>
    <w:rsid w:val="000C4D2D"/>
    <w:rsid w:val="000C7464"/>
    <w:rsid w:val="000C78E6"/>
    <w:rsid w:val="000E056E"/>
    <w:rsid w:val="000E513D"/>
    <w:rsid w:val="000E7589"/>
    <w:rsid w:val="000F5102"/>
    <w:rsid w:val="000F5C81"/>
    <w:rsid w:val="00101937"/>
    <w:rsid w:val="00103525"/>
    <w:rsid w:val="001042A7"/>
    <w:rsid w:val="00104A66"/>
    <w:rsid w:val="00106210"/>
    <w:rsid w:val="00106E39"/>
    <w:rsid w:val="00106F94"/>
    <w:rsid w:val="001110E3"/>
    <w:rsid w:val="00111311"/>
    <w:rsid w:val="001114A8"/>
    <w:rsid w:val="00113C64"/>
    <w:rsid w:val="00114640"/>
    <w:rsid w:val="0012004A"/>
    <w:rsid w:val="00122D6E"/>
    <w:rsid w:val="00123B02"/>
    <w:rsid w:val="00141DD2"/>
    <w:rsid w:val="001420F7"/>
    <w:rsid w:val="001470F1"/>
    <w:rsid w:val="0015121A"/>
    <w:rsid w:val="0015347F"/>
    <w:rsid w:val="00155D7A"/>
    <w:rsid w:val="00156487"/>
    <w:rsid w:val="00156750"/>
    <w:rsid w:val="0016015E"/>
    <w:rsid w:val="00161647"/>
    <w:rsid w:val="00164017"/>
    <w:rsid w:val="001671D9"/>
    <w:rsid w:val="00167B03"/>
    <w:rsid w:val="00170B4B"/>
    <w:rsid w:val="00170B58"/>
    <w:rsid w:val="00170ECE"/>
    <w:rsid w:val="001718C5"/>
    <w:rsid w:val="00171C87"/>
    <w:rsid w:val="0017228B"/>
    <w:rsid w:val="00175F3C"/>
    <w:rsid w:val="00177449"/>
    <w:rsid w:val="00177E8B"/>
    <w:rsid w:val="0018035F"/>
    <w:rsid w:val="001807BB"/>
    <w:rsid w:val="00181897"/>
    <w:rsid w:val="00182956"/>
    <w:rsid w:val="00185968"/>
    <w:rsid w:val="00190577"/>
    <w:rsid w:val="001947B6"/>
    <w:rsid w:val="00196B09"/>
    <w:rsid w:val="00196CFE"/>
    <w:rsid w:val="001A6B13"/>
    <w:rsid w:val="001B1B15"/>
    <w:rsid w:val="001B50DA"/>
    <w:rsid w:val="001C05E2"/>
    <w:rsid w:val="001C45AC"/>
    <w:rsid w:val="001D5AE2"/>
    <w:rsid w:val="001E1EA0"/>
    <w:rsid w:val="001E7456"/>
    <w:rsid w:val="001F0223"/>
    <w:rsid w:val="001F3253"/>
    <w:rsid w:val="001F3847"/>
    <w:rsid w:val="001F5971"/>
    <w:rsid w:val="001F6499"/>
    <w:rsid w:val="002005D3"/>
    <w:rsid w:val="0020255C"/>
    <w:rsid w:val="00206658"/>
    <w:rsid w:val="00206F43"/>
    <w:rsid w:val="002160E3"/>
    <w:rsid w:val="00217FD6"/>
    <w:rsid w:val="00222C95"/>
    <w:rsid w:val="0022394B"/>
    <w:rsid w:val="00224FF8"/>
    <w:rsid w:val="002318A5"/>
    <w:rsid w:val="002341E4"/>
    <w:rsid w:val="0024179D"/>
    <w:rsid w:val="00243A9B"/>
    <w:rsid w:val="002450F0"/>
    <w:rsid w:val="00246DA4"/>
    <w:rsid w:val="00247D4A"/>
    <w:rsid w:val="002540CC"/>
    <w:rsid w:val="00254274"/>
    <w:rsid w:val="00255675"/>
    <w:rsid w:val="002574E6"/>
    <w:rsid w:val="00261913"/>
    <w:rsid w:val="00262845"/>
    <w:rsid w:val="00265F1C"/>
    <w:rsid w:val="00271D02"/>
    <w:rsid w:val="00283DC2"/>
    <w:rsid w:val="00286F08"/>
    <w:rsid w:val="0028764B"/>
    <w:rsid w:val="0029031A"/>
    <w:rsid w:val="0029179E"/>
    <w:rsid w:val="00293120"/>
    <w:rsid w:val="0029452A"/>
    <w:rsid w:val="00295FB1"/>
    <w:rsid w:val="002960B7"/>
    <w:rsid w:val="002A1AF4"/>
    <w:rsid w:val="002A234A"/>
    <w:rsid w:val="002B39A8"/>
    <w:rsid w:val="002B4723"/>
    <w:rsid w:val="002B6A93"/>
    <w:rsid w:val="002B6FD5"/>
    <w:rsid w:val="002C0ACD"/>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6D42"/>
    <w:rsid w:val="00307AAF"/>
    <w:rsid w:val="003157E9"/>
    <w:rsid w:val="00321C5C"/>
    <w:rsid w:val="00325BFD"/>
    <w:rsid w:val="003272CB"/>
    <w:rsid w:val="00327B93"/>
    <w:rsid w:val="00330B03"/>
    <w:rsid w:val="0034599E"/>
    <w:rsid w:val="00345D02"/>
    <w:rsid w:val="00347A07"/>
    <w:rsid w:val="003560C5"/>
    <w:rsid w:val="00364D64"/>
    <w:rsid w:val="00365581"/>
    <w:rsid w:val="00367545"/>
    <w:rsid w:val="00370547"/>
    <w:rsid w:val="00370D13"/>
    <w:rsid w:val="00371A18"/>
    <w:rsid w:val="00374554"/>
    <w:rsid w:val="003747CB"/>
    <w:rsid w:val="00374CAD"/>
    <w:rsid w:val="00375619"/>
    <w:rsid w:val="00376B3F"/>
    <w:rsid w:val="00385135"/>
    <w:rsid w:val="003A3BBD"/>
    <w:rsid w:val="003A71C2"/>
    <w:rsid w:val="003B044A"/>
    <w:rsid w:val="003B1139"/>
    <w:rsid w:val="003B1642"/>
    <w:rsid w:val="003B2084"/>
    <w:rsid w:val="003B4B3E"/>
    <w:rsid w:val="003C3CD9"/>
    <w:rsid w:val="003D0D1C"/>
    <w:rsid w:val="003D1F6B"/>
    <w:rsid w:val="003D1F8A"/>
    <w:rsid w:val="003D48DD"/>
    <w:rsid w:val="003E060C"/>
    <w:rsid w:val="003E51D8"/>
    <w:rsid w:val="003E71C5"/>
    <w:rsid w:val="003F5C6E"/>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60B2"/>
    <w:rsid w:val="004367DF"/>
    <w:rsid w:val="00443C00"/>
    <w:rsid w:val="00444D26"/>
    <w:rsid w:val="00446DAB"/>
    <w:rsid w:val="00447527"/>
    <w:rsid w:val="0045563C"/>
    <w:rsid w:val="00462FBF"/>
    <w:rsid w:val="00465946"/>
    <w:rsid w:val="00466A8F"/>
    <w:rsid w:val="00466C3A"/>
    <w:rsid w:val="00471C87"/>
    <w:rsid w:val="00473ED4"/>
    <w:rsid w:val="00473F9D"/>
    <w:rsid w:val="00477888"/>
    <w:rsid w:val="00485616"/>
    <w:rsid w:val="00486066"/>
    <w:rsid w:val="00490E1B"/>
    <w:rsid w:val="00491833"/>
    <w:rsid w:val="00493A83"/>
    <w:rsid w:val="00497D16"/>
    <w:rsid w:val="00497FAC"/>
    <w:rsid w:val="004A3F35"/>
    <w:rsid w:val="004A3FCA"/>
    <w:rsid w:val="004A4731"/>
    <w:rsid w:val="004B2D3A"/>
    <w:rsid w:val="004B3F7D"/>
    <w:rsid w:val="004B4668"/>
    <w:rsid w:val="004C5DAC"/>
    <w:rsid w:val="004C6703"/>
    <w:rsid w:val="004D5914"/>
    <w:rsid w:val="004D6765"/>
    <w:rsid w:val="004E1F8F"/>
    <w:rsid w:val="004E4DD9"/>
    <w:rsid w:val="004E638D"/>
    <w:rsid w:val="004E6CB1"/>
    <w:rsid w:val="004F2CCD"/>
    <w:rsid w:val="004F429E"/>
    <w:rsid w:val="004F6E35"/>
    <w:rsid w:val="00500A3C"/>
    <w:rsid w:val="005010AB"/>
    <w:rsid w:val="005015FD"/>
    <w:rsid w:val="00502F05"/>
    <w:rsid w:val="005063E1"/>
    <w:rsid w:val="00506F9F"/>
    <w:rsid w:val="00511426"/>
    <w:rsid w:val="00511F5D"/>
    <w:rsid w:val="00515A0B"/>
    <w:rsid w:val="005171BB"/>
    <w:rsid w:val="00517562"/>
    <w:rsid w:val="005223C6"/>
    <w:rsid w:val="00524F21"/>
    <w:rsid w:val="00526871"/>
    <w:rsid w:val="00526EAD"/>
    <w:rsid w:val="005334EC"/>
    <w:rsid w:val="00536DB3"/>
    <w:rsid w:val="0054077A"/>
    <w:rsid w:val="00550F7C"/>
    <w:rsid w:val="00555D79"/>
    <w:rsid w:val="00557BFD"/>
    <w:rsid w:val="0056109C"/>
    <w:rsid w:val="005615CB"/>
    <w:rsid w:val="00565D9D"/>
    <w:rsid w:val="00567994"/>
    <w:rsid w:val="0057142B"/>
    <w:rsid w:val="005732B3"/>
    <w:rsid w:val="00573BF7"/>
    <w:rsid w:val="00574881"/>
    <w:rsid w:val="005751E7"/>
    <w:rsid w:val="0057649F"/>
    <w:rsid w:val="005808FD"/>
    <w:rsid w:val="00585498"/>
    <w:rsid w:val="00586700"/>
    <w:rsid w:val="00587298"/>
    <w:rsid w:val="00587D93"/>
    <w:rsid w:val="00591D6C"/>
    <w:rsid w:val="005933BD"/>
    <w:rsid w:val="00594BDA"/>
    <w:rsid w:val="00595340"/>
    <w:rsid w:val="005A1052"/>
    <w:rsid w:val="005A188F"/>
    <w:rsid w:val="005A2055"/>
    <w:rsid w:val="005A3EC6"/>
    <w:rsid w:val="005A6443"/>
    <w:rsid w:val="005B3B2D"/>
    <w:rsid w:val="005B4660"/>
    <w:rsid w:val="005B49CC"/>
    <w:rsid w:val="005C163B"/>
    <w:rsid w:val="005C4BF1"/>
    <w:rsid w:val="005C6BC0"/>
    <w:rsid w:val="005C6D85"/>
    <w:rsid w:val="005C77D9"/>
    <w:rsid w:val="005D4A1E"/>
    <w:rsid w:val="005D54A7"/>
    <w:rsid w:val="005D70DF"/>
    <w:rsid w:val="005E0981"/>
    <w:rsid w:val="005E2669"/>
    <w:rsid w:val="005E5047"/>
    <w:rsid w:val="005F11BD"/>
    <w:rsid w:val="005F1B3A"/>
    <w:rsid w:val="005F1F9C"/>
    <w:rsid w:val="005F2C4A"/>
    <w:rsid w:val="00603201"/>
    <w:rsid w:val="00604CFB"/>
    <w:rsid w:val="00623971"/>
    <w:rsid w:val="00627261"/>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40F7"/>
    <w:rsid w:val="00675275"/>
    <w:rsid w:val="006777A4"/>
    <w:rsid w:val="00682054"/>
    <w:rsid w:val="00683E9F"/>
    <w:rsid w:val="006858C4"/>
    <w:rsid w:val="00687679"/>
    <w:rsid w:val="00690C15"/>
    <w:rsid w:val="006910CD"/>
    <w:rsid w:val="00694072"/>
    <w:rsid w:val="006945B1"/>
    <w:rsid w:val="006A3533"/>
    <w:rsid w:val="006A48C1"/>
    <w:rsid w:val="006A4BBA"/>
    <w:rsid w:val="006A5F9D"/>
    <w:rsid w:val="006B1C47"/>
    <w:rsid w:val="006B3F3B"/>
    <w:rsid w:val="006C4EDC"/>
    <w:rsid w:val="006C502A"/>
    <w:rsid w:val="006D285B"/>
    <w:rsid w:val="006D68C5"/>
    <w:rsid w:val="006E2878"/>
    <w:rsid w:val="006E2C23"/>
    <w:rsid w:val="006E35D4"/>
    <w:rsid w:val="006E44C9"/>
    <w:rsid w:val="006E7A69"/>
    <w:rsid w:val="006F18AC"/>
    <w:rsid w:val="006F23A5"/>
    <w:rsid w:val="006F4A40"/>
    <w:rsid w:val="00701B04"/>
    <w:rsid w:val="00704509"/>
    <w:rsid w:val="007067FA"/>
    <w:rsid w:val="0071205F"/>
    <w:rsid w:val="00712191"/>
    <w:rsid w:val="00712F12"/>
    <w:rsid w:val="00713A22"/>
    <w:rsid w:val="00715799"/>
    <w:rsid w:val="00721B4A"/>
    <w:rsid w:val="00724A00"/>
    <w:rsid w:val="00725349"/>
    <w:rsid w:val="0073012E"/>
    <w:rsid w:val="00730A4F"/>
    <w:rsid w:val="00736AC1"/>
    <w:rsid w:val="00736BBC"/>
    <w:rsid w:val="0073772E"/>
    <w:rsid w:val="00740602"/>
    <w:rsid w:val="00742EB2"/>
    <w:rsid w:val="00746B81"/>
    <w:rsid w:val="0075227C"/>
    <w:rsid w:val="007620DE"/>
    <w:rsid w:val="00762BB3"/>
    <w:rsid w:val="00763F59"/>
    <w:rsid w:val="0076593C"/>
    <w:rsid w:val="00770594"/>
    <w:rsid w:val="00774E4C"/>
    <w:rsid w:val="0077698E"/>
    <w:rsid w:val="00781624"/>
    <w:rsid w:val="00783C2C"/>
    <w:rsid w:val="00787FAF"/>
    <w:rsid w:val="00791701"/>
    <w:rsid w:val="00792E2D"/>
    <w:rsid w:val="00793205"/>
    <w:rsid w:val="007964BB"/>
    <w:rsid w:val="007A009D"/>
    <w:rsid w:val="007A0521"/>
    <w:rsid w:val="007B23DA"/>
    <w:rsid w:val="007B6BD9"/>
    <w:rsid w:val="007B71DD"/>
    <w:rsid w:val="007C0208"/>
    <w:rsid w:val="007C2632"/>
    <w:rsid w:val="007C69C7"/>
    <w:rsid w:val="007D2376"/>
    <w:rsid w:val="007D27DF"/>
    <w:rsid w:val="007D772D"/>
    <w:rsid w:val="007E053B"/>
    <w:rsid w:val="007E14B8"/>
    <w:rsid w:val="007E1B0F"/>
    <w:rsid w:val="007E5E62"/>
    <w:rsid w:val="007F1CEC"/>
    <w:rsid w:val="007F42E4"/>
    <w:rsid w:val="007F7FCB"/>
    <w:rsid w:val="008010CA"/>
    <w:rsid w:val="00803184"/>
    <w:rsid w:val="008051D4"/>
    <w:rsid w:val="00812E43"/>
    <w:rsid w:val="00812E5A"/>
    <w:rsid w:val="00820521"/>
    <w:rsid w:val="00820E5B"/>
    <w:rsid w:val="008228D0"/>
    <w:rsid w:val="00831571"/>
    <w:rsid w:val="008346BC"/>
    <w:rsid w:val="00835A27"/>
    <w:rsid w:val="008406CB"/>
    <w:rsid w:val="008423C7"/>
    <w:rsid w:val="00846D96"/>
    <w:rsid w:val="00847CF7"/>
    <w:rsid w:val="00852472"/>
    <w:rsid w:val="0085447F"/>
    <w:rsid w:val="00857D89"/>
    <w:rsid w:val="008621A0"/>
    <w:rsid w:val="0086369F"/>
    <w:rsid w:val="008654CD"/>
    <w:rsid w:val="008665D1"/>
    <w:rsid w:val="0087080F"/>
    <w:rsid w:val="0087237C"/>
    <w:rsid w:val="00872A5F"/>
    <w:rsid w:val="00872D8C"/>
    <w:rsid w:val="00873C1A"/>
    <w:rsid w:val="008811F3"/>
    <w:rsid w:val="008817F9"/>
    <w:rsid w:val="00882E11"/>
    <w:rsid w:val="00885AD0"/>
    <w:rsid w:val="0089253C"/>
    <w:rsid w:val="008943E4"/>
    <w:rsid w:val="00894DCC"/>
    <w:rsid w:val="008A10D7"/>
    <w:rsid w:val="008A7B53"/>
    <w:rsid w:val="008A7E4D"/>
    <w:rsid w:val="008B2057"/>
    <w:rsid w:val="008B6236"/>
    <w:rsid w:val="008B69B2"/>
    <w:rsid w:val="008C1001"/>
    <w:rsid w:val="008C54F6"/>
    <w:rsid w:val="008C5F43"/>
    <w:rsid w:val="008D0205"/>
    <w:rsid w:val="008D1627"/>
    <w:rsid w:val="008D1DD3"/>
    <w:rsid w:val="008D27ED"/>
    <w:rsid w:val="008D4E66"/>
    <w:rsid w:val="008D75CD"/>
    <w:rsid w:val="008E3197"/>
    <w:rsid w:val="008E414A"/>
    <w:rsid w:val="008E5568"/>
    <w:rsid w:val="008E7B23"/>
    <w:rsid w:val="008F2A7B"/>
    <w:rsid w:val="008F3A17"/>
    <w:rsid w:val="00905240"/>
    <w:rsid w:val="00910521"/>
    <w:rsid w:val="00914CB7"/>
    <w:rsid w:val="00917E28"/>
    <w:rsid w:val="00922B83"/>
    <w:rsid w:val="00923B4B"/>
    <w:rsid w:val="009260F3"/>
    <w:rsid w:val="009277E1"/>
    <w:rsid w:val="00930B91"/>
    <w:rsid w:val="00933EC4"/>
    <w:rsid w:val="00935024"/>
    <w:rsid w:val="009367B8"/>
    <w:rsid w:val="00940357"/>
    <w:rsid w:val="00943ACC"/>
    <w:rsid w:val="00945599"/>
    <w:rsid w:val="009479F9"/>
    <w:rsid w:val="00947EFB"/>
    <w:rsid w:val="009530F9"/>
    <w:rsid w:val="00955D10"/>
    <w:rsid w:val="00961314"/>
    <w:rsid w:val="00961783"/>
    <w:rsid w:val="00963AD9"/>
    <w:rsid w:val="00967A53"/>
    <w:rsid w:val="009701F9"/>
    <w:rsid w:val="009714BB"/>
    <w:rsid w:val="009724A0"/>
    <w:rsid w:val="00973CEC"/>
    <w:rsid w:val="00974A0A"/>
    <w:rsid w:val="00976738"/>
    <w:rsid w:val="00981319"/>
    <w:rsid w:val="009878D6"/>
    <w:rsid w:val="00987919"/>
    <w:rsid w:val="009926C6"/>
    <w:rsid w:val="0099293D"/>
    <w:rsid w:val="0099392B"/>
    <w:rsid w:val="00994BC9"/>
    <w:rsid w:val="00994F14"/>
    <w:rsid w:val="009A03CB"/>
    <w:rsid w:val="009A2CF5"/>
    <w:rsid w:val="009B09E6"/>
    <w:rsid w:val="009B227F"/>
    <w:rsid w:val="009B381F"/>
    <w:rsid w:val="009B3EC3"/>
    <w:rsid w:val="009B4623"/>
    <w:rsid w:val="009B6C25"/>
    <w:rsid w:val="009C44D8"/>
    <w:rsid w:val="009C678B"/>
    <w:rsid w:val="009C6E30"/>
    <w:rsid w:val="009C750C"/>
    <w:rsid w:val="009D0E2D"/>
    <w:rsid w:val="009D21F6"/>
    <w:rsid w:val="009D5BBB"/>
    <w:rsid w:val="009D66C8"/>
    <w:rsid w:val="009D6904"/>
    <w:rsid w:val="009E0C4A"/>
    <w:rsid w:val="009E5678"/>
    <w:rsid w:val="009E791D"/>
    <w:rsid w:val="009F0B72"/>
    <w:rsid w:val="009F1979"/>
    <w:rsid w:val="009F3BFD"/>
    <w:rsid w:val="009F695D"/>
    <w:rsid w:val="009F734F"/>
    <w:rsid w:val="00A00CBC"/>
    <w:rsid w:val="00A104DE"/>
    <w:rsid w:val="00A10918"/>
    <w:rsid w:val="00A1342E"/>
    <w:rsid w:val="00A14785"/>
    <w:rsid w:val="00A16C6D"/>
    <w:rsid w:val="00A171FA"/>
    <w:rsid w:val="00A17A78"/>
    <w:rsid w:val="00A20153"/>
    <w:rsid w:val="00A22648"/>
    <w:rsid w:val="00A2398B"/>
    <w:rsid w:val="00A23EB8"/>
    <w:rsid w:val="00A2480F"/>
    <w:rsid w:val="00A24BE9"/>
    <w:rsid w:val="00A25225"/>
    <w:rsid w:val="00A257AC"/>
    <w:rsid w:val="00A27CA1"/>
    <w:rsid w:val="00A30A10"/>
    <w:rsid w:val="00A30EE6"/>
    <w:rsid w:val="00A313A1"/>
    <w:rsid w:val="00A32C5A"/>
    <w:rsid w:val="00A3410C"/>
    <w:rsid w:val="00A36F4F"/>
    <w:rsid w:val="00A40F38"/>
    <w:rsid w:val="00A52385"/>
    <w:rsid w:val="00A53CB3"/>
    <w:rsid w:val="00A5594D"/>
    <w:rsid w:val="00A57548"/>
    <w:rsid w:val="00A638AA"/>
    <w:rsid w:val="00A64511"/>
    <w:rsid w:val="00A64F09"/>
    <w:rsid w:val="00A65D77"/>
    <w:rsid w:val="00A66D2A"/>
    <w:rsid w:val="00A673FC"/>
    <w:rsid w:val="00A70AB3"/>
    <w:rsid w:val="00A73FF1"/>
    <w:rsid w:val="00A75671"/>
    <w:rsid w:val="00A7594E"/>
    <w:rsid w:val="00A8049D"/>
    <w:rsid w:val="00A85881"/>
    <w:rsid w:val="00A86CA4"/>
    <w:rsid w:val="00A8798F"/>
    <w:rsid w:val="00A929A6"/>
    <w:rsid w:val="00A935AC"/>
    <w:rsid w:val="00A95BEA"/>
    <w:rsid w:val="00AA1EB2"/>
    <w:rsid w:val="00AA2B92"/>
    <w:rsid w:val="00AA5850"/>
    <w:rsid w:val="00AA693E"/>
    <w:rsid w:val="00AB7360"/>
    <w:rsid w:val="00AB7F20"/>
    <w:rsid w:val="00AC144B"/>
    <w:rsid w:val="00AC4347"/>
    <w:rsid w:val="00AC511B"/>
    <w:rsid w:val="00AC550B"/>
    <w:rsid w:val="00AD47D0"/>
    <w:rsid w:val="00AD49A5"/>
    <w:rsid w:val="00AD4F57"/>
    <w:rsid w:val="00AD52F3"/>
    <w:rsid w:val="00AD7B2D"/>
    <w:rsid w:val="00AE11F6"/>
    <w:rsid w:val="00AE2E51"/>
    <w:rsid w:val="00AE3DD5"/>
    <w:rsid w:val="00AE4C68"/>
    <w:rsid w:val="00AF05A1"/>
    <w:rsid w:val="00AF17E7"/>
    <w:rsid w:val="00AF416B"/>
    <w:rsid w:val="00B02222"/>
    <w:rsid w:val="00B16445"/>
    <w:rsid w:val="00B20AA5"/>
    <w:rsid w:val="00B20EBA"/>
    <w:rsid w:val="00B2288A"/>
    <w:rsid w:val="00B23DA3"/>
    <w:rsid w:val="00B24888"/>
    <w:rsid w:val="00B24A79"/>
    <w:rsid w:val="00B26B4A"/>
    <w:rsid w:val="00B27F0A"/>
    <w:rsid w:val="00B27F75"/>
    <w:rsid w:val="00B301D6"/>
    <w:rsid w:val="00B325A7"/>
    <w:rsid w:val="00B3287C"/>
    <w:rsid w:val="00B369DA"/>
    <w:rsid w:val="00B42D56"/>
    <w:rsid w:val="00B42F33"/>
    <w:rsid w:val="00B43598"/>
    <w:rsid w:val="00B4466E"/>
    <w:rsid w:val="00B44B05"/>
    <w:rsid w:val="00B4753B"/>
    <w:rsid w:val="00B500DE"/>
    <w:rsid w:val="00B61422"/>
    <w:rsid w:val="00B62435"/>
    <w:rsid w:val="00B66B08"/>
    <w:rsid w:val="00B670D1"/>
    <w:rsid w:val="00B7077E"/>
    <w:rsid w:val="00B731A0"/>
    <w:rsid w:val="00B74360"/>
    <w:rsid w:val="00B759E6"/>
    <w:rsid w:val="00B76031"/>
    <w:rsid w:val="00B76386"/>
    <w:rsid w:val="00B77DC8"/>
    <w:rsid w:val="00B800E7"/>
    <w:rsid w:val="00B91EF3"/>
    <w:rsid w:val="00B931B0"/>
    <w:rsid w:val="00B94112"/>
    <w:rsid w:val="00B9422A"/>
    <w:rsid w:val="00B96E3C"/>
    <w:rsid w:val="00BB0AE1"/>
    <w:rsid w:val="00BB1B72"/>
    <w:rsid w:val="00BB2D33"/>
    <w:rsid w:val="00BB7186"/>
    <w:rsid w:val="00BB73D5"/>
    <w:rsid w:val="00BC5121"/>
    <w:rsid w:val="00BC6411"/>
    <w:rsid w:val="00BC6B0E"/>
    <w:rsid w:val="00BD1F3B"/>
    <w:rsid w:val="00BD5588"/>
    <w:rsid w:val="00BD7871"/>
    <w:rsid w:val="00BE10A7"/>
    <w:rsid w:val="00BE1FEE"/>
    <w:rsid w:val="00BE5B81"/>
    <w:rsid w:val="00BE71E7"/>
    <w:rsid w:val="00BF0326"/>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1E26"/>
    <w:rsid w:val="00C32595"/>
    <w:rsid w:val="00C32F8D"/>
    <w:rsid w:val="00C339A4"/>
    <w:rsid w:val="00C36D50"/>
    <w:rsid w:val="00C50D47"/>
    <w:rsid w:val="00C54801"/>
    <w:rsid w:val="00C56226"/>
    <w:rsid w:val="00C60815"/>
    <w:rsid w:val="00C64993"/>
    <w:rsid w:val="00C64F6E"/>
    <w:rsid w:val="00C67D28"/>
    <w:rsid w:val="00C7261C"/>
    <w:rsid w:val="00C72AD6"/>
    <w:rsid w:val="00C72D89"/>
    <w:rsid w:val="00C734B4"/>
    <w:rsid w:val="00C77EA2"/>
    <w:rsid w:val="00C81749"/>
    <w:rsid w:val="00C842D4"/>
    <w:rsid w:val="00C856E2"/>
    <w:rsid w:val="00C8600B"/>
    <w:rsid w:val="00C92C56"/>
    <w:rsid w:val="00C93083"/>
    <w:rsid w:val="00C96250"/>
    <w:rsid w:val="00C978B3"/>
    <w:rsid w:val="00CA0EFF"/>
    <w:rsid w:val="00CA6260"/>
    <w:rsid w:val="00CB2184"/>
    <w:rsid w:val="00CB452F"/>
    <w:rsid w:val="00CB5BD2"/>
    <w:rsid w:val="00CC0370"/>
    <w:rsid w:val="00CC2EC1"/>
    <w:rsid w:val="00CC4959"/>
    <w:rsid w:val="00CE176D"/>
    <w:rsid w:val="00CE1FA4"/>
    <w:rsid w:val="00CE269E"/>
    <w:rsid w:val="00CE610C"/>
    <w:rsid w:val="00CE664B"/>
    <w:rsid w:val="00CE7E5A"/>
    <w:rsid w:val="00CF157D"/>
    <w:rsid w:val="00CF2F54"/>
    <w:rsid w:val="00CF4763"/>
    <w:rsid w:val="00CF4D9F"/>
    <w:rsid w:val="00D007AA"/>
    <w:rsid w:val="00D0086B"/>
    <w:rsid w:val="00D0220C"/>
    <w:rsid w:val="00D0271F"/>
    <w:rsid w:val="00D04073"/>
    <w:rsid w:val="00D05E7B"/>
    <w:rsid w:val="00D07250"/>
    <w:rsid w:val="00D07689"/>
    <w:rsid w:val="00D10449"/>
    <w:rsid w:val="00D1057D"/>
    <w:rsid w:val="00D135FC"/>
    <w:rsid w:val="00D21A6F"/>
    <w:rsid w:val="00D21A8A"/>
    <w:rsid w:val="00D259AC"/>
    <w:rsid w:val="00D26CF3"/>
    <w:rsid w:val="00D26DA2"/>
    <w:rsid w:val="00D372B2"/>
    <w:rsid w:val="00D414F6"/>
    <w:rsid w:val="00D44266"/>
    <w:rsid w:val="00D442F7"/>
    <w:rsid w:val="00D46D09"/>
    <w:rsid w:val="00D555B0"/>
    <w:rsid w:val="00D56587"/>
    <w:rsid w:val="00D571A2"/>
    <w:rsid w:val="00D70066"/>
    <w:rsid w:val="00D70DBF"/>
    <w:rsid w:val="00D739E1"/>
    <w:rsid w:val="00D74393"/>
    <w:rsid w:val="00D7739F"/>
    <w:rsid w:val="00D84DBF"/>
    <w:rsid w:val="00D86996"/>
    <w:rsid w:val="00D87A45"/>
    <w:rsid w:val="00D9671C"/>
    <w:rsid w:val="00DA1545"/>
    <w:rsid w:val="00DB4587"/>
    <w:rsid w:val="00DB4D30"/>
    <w:rsid w:val="00DC2409"/>
    <w:rsid w:val="00DC55B5"/>
    <w:rsid w:val="00DC645E"/>
    <w:rsid w:val="00DD2929"/>
    <w:rsid w:val="00DD4D6A"/>
    <w:rsid w:val="00DD75C2"/>
    <w:rsid w:val="00DE3138"/>
    <w:rsid w:val="00DE32AA"/>
    <w:rsid w:val="00DE402D"/>
    <w:rsid w:val="00DE4D49"/>
    <w:rsid w:val="00DE6279"/>
    <w:rsid w:val="00DF086B"/>
    <w:rsid w:val="00DF1C39"/>
    <w:rsid w:val="00DF2DA5"/>
    <w:rsid w:val="00DF6235"/>
    <w:rsid w:val="00E00A80"/>
    <w:rsid w:val="00E017F1"/>
    <w:rsid w:val="00E072D8"/>
    <w:rsid w:val="00E1175E"/>
    <w:rsid w:val="00E13684"/>
    <w:rsid w:val="00E138A2"/>
    <w:rsid w:val="00E21843"/>
    <w:rsid w:val="00E226C5"/>
    <w:rsid w:val="00E23914"/>
    <w:rsid w:val="00E248F6"/>
    <w:rsid w:val="00E265D9"/>
    <w:rsid w:val="00E273A1"/>
    <w:rsid w:val="00E30236"/>
    <w:rsid w:val="00E35069"/>
    <w:rsid w:val="00E37CCB"/>
    <w:rsid w:val="00E40162"/>
    <w:rsid w:val="00E44034"/>
    <w:rsid w:val="00E44472"/>
    <w:rsid w:val="00E44E02"/>
    <w:rsid w:val="00E4655B"/>
    <w:rsid w:val="00E46BE9"/>
    <w:rsid w:val="00E538DD"/>
    <w:rsid w:val="00E55E6C"/>
    <w:rsid w:val="00E55EBD"/>
    <w:rsid w:val="00E6030D"/>
    <w:rsid w:val="00E61EC7"/>
    <w:rsid w:val="00E647BE"/>
    <w:rsid w:val="00E65509"/>
    <w:rsid w:val="00E65BA1"/>
    <w:rsid w:val="00E67BAF"/>
    <w:rsid w:val="00E73180"/>
    <w:rsid w:val="00E74F02"/>
    <w:rsid w:val="00E75142"/>
    <w:rsid w:val="00E76382"/>
    <w:rsid w:val="00E80197"/>
    <w:rsid w:val="00E81024"/>
    <w:rsid w:val="00E82D32"/>
    <w:rsid w:val="00E82DD0"/>
    <w:rsid w:val="00E846F4"/>
    <w:rsid w:val="00E84E77"/>
    <w:rsid w:val="00E92DFB"/>
    <w:rsid w:val="00E9349B"/>
    <w:rsid w:val="00E96134"/>
    <w:rsid w:val="00E961BD"/>
    <w:rsid w:val="00EA1889"/>
    <w:rsid w:val="00EA3D31"/>
    <w:rsid w:val="00EA410A"/>
    <w:rsid w:val="00EA4F58"/>
    <w:rsid w:val="00EB0BE7"/>
    <w:rsid w:val="00EB28E1"/>
    <w:rsid w:val="00EB796A"/>
    <w:rsid w:val="00EC271D"/>
    <w:rsid w:val="00EC3CEE"/>
    <w:rsid w:val="00ED301E"/>
    <w:rsid w:val="00EE1894"/>
    <w:rsid w:val="00EE4399"/>
    <w:rsid w:val="00EE59E4"/>
    <w:rsid w:val="00EE640D"/>
    <w:rsid w:val="00EE6C56"/>
    <w:rsid w:val="00EE7332"/>
    <w:rsid w:val="00EF1283"/>
    <w:rsid w:val="00EF1EE3"/>
    <w:rsid w:val="00EF2C74"/>
    <w:rsid w:val="00EF33F2"/>
    <w:rsid w:val="00EF6408"/>
    <w:rsid w:val="00EF71B9"/>
    <w:rsid w:val="00F01F2F"/>
    <w:rsid w:val="00F02CE4"/>
    <w:rsid w:val="00F05CA2"/>
    <w:rsid w:val="00F14A6B"/>
    <w:rsid w:val="00F20098"/>
    <w:rsid w:val="00F213DD"/>
    <w:rsid w:val="00F273EC"/>
    <w:rsid w:val="00F27651"/>
    <w:rsid w:val="00F33928"/>
    <w:rsid w:val="00F360B5"/>
    <w:rsid w:val="00F416F5"/>
    <w:rsid w:val="00F41870"/>
    <w:rsid w:val="00F46F67"/>
    <w:rsid w:val="00F478A2"/>
    <w:rsid w:val="00F502BA"/>
    <w:rsid w:val="00F51B8C"/>
    <w:rsid w:val="00F52FEE"/>
    <w:rsid w:val="00F54498"/>
    <w:rsid w:val="00F544AD"/>
    <w:rsid w:val="00F60174"/>
    <w:rsid w:val="00F6040A"/>
    <w:rsid w:val="00F64007"/>
    <w:rsid w:val="00F66631"/>
    <w:rsid w:val="00F67D86"/>
    <w:rsid w:val="00F723A1"/>
    <w:rsid w:val="00F72657"/>
    <w:rsid w:val="00F7569E"/>
    <w:rsid w:val="00F77EF3"/>
    <w:rsid w:val="00F81A34"/>
    <w:rsid w:val="00F81D2F"/>
    <w:rsid w:val="00F8398B"/>
    <w:rsid w:val="00F8444B"/>
    <w:rsid w:val="00F869F2"/>
    <w:rsid w:val="00F86A98"/>
    <w:rsid w:val="00F90202"/>
    <w:rsid w:val="00F930DF"/>
    <w:rsid w:val="00F93DFF"/>
    <w:rsid w:val="00F95DF2"/>
    <w:rsid w:val="00FA124C"/>
    <w:rsid w:val="00FA13C1"/>
    <w:rsid w:val="00FA2286"/>
    <w:rsid w:val="00FA3B65"/>
    <w:rsid w:val="00FB4184"/>
    <w:rsid w:val="00FB4755"/>
    <w:rsid w:val="00FB4D5D"/>
    <w:rsid w:val="00FB5C61"/>
    <w:rsid w:val="00FC1CAA"/>
    <w:rsid w:val="00FC3551"/>
    <w:rsid w:val="00FC4312"/>
    <w:rsid w:val="00FC72BB"/>
    <w:rsid w:val="00FD1F7C"/>
    <w:rsid w:val="00FD43F6"/>
    <w:rsid w:val="00FE0E49"/>
    <w:rsid w:val="00FE1DFC"/>
    <w:rsid w:val="00FE43C1"/>
    <w:rsid w:val="00FE648A"/>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37561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character" w:customStyle="1" w:styleId="Heading1Char">
    <w:name w:val="Heading 1 Char"/>
    <w:basedOn w:val="DefaultParagraphFont"/>
    <w:link w:val="Heading1"/>
    <w:uiPriority w:val="9"/>
    <w:rsid w:val="00375619"/>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42276">
      <w:bodyDiv w:val="1"/>
      <w:marLeft w:val="0"/>
      <w:marRight w:val="0"/>
      <w:marTop w:val="0"/>
      <w:marBottom w:val="0"/>
      <w:divBdr>
        <w:top w:val="none" w:sz="0" w:space="0" w:color="auto"/>
        <w:left w:val="none" w:sz="0" w:space="0" w:color="auto"/>
        <w:bottom w:val="none" w:sz="0" w:space="0" w:color="auto"/>
        <w:right w:val="none" w:sz="0" w:space="0" w:color="auto"/>
      </w:divBdr>
      <w:divsChild>
        <w:div w:id="1997609843">
          <w:marLeft w:val="170"/>
          <w:marRight w:val="170"/>
          <w:marTop w:val="0"/>
          <w:marBottom w:val="600"/>
          <w:divBdr>
            <w:top w:val="none" w:sz="0" w:space="0" w:color="auto"/>
            <w:left w:val="none" w:sz="0" w:space="0" w:color="auto"/>
            <w:bottom w:val="none" w:sz="0" w:space="0" w:color="auto"/>
            <w:right w:val="none" w:sz="0" w:space="0" w:color="auto"/>
          </w:divBdr>
          <w:divsChild>
            <w:div w:id="115178311">
              <w:marLeft w:val="0"/>
              <w:marRight w:val="0"/>
              <w:marTop w:val="0"/>
              <w:marBottom w:val="0"/>
              <w:divBdr>
                <w:top w:val="single" w:sz="2" w:space="0" w:color="E6E6E6"/>
                <w:left w:val="single" w:sz="2" w:space="0" w:color="E6E6E6"/>
                <w:bottom w:val="single" w:sz="2" w:space="0" w:color="E6E6E6"/>
                <w:right w:val="single" w:sz="2" w:space="0" w:color="E6E6E6"/>
              </w:divBdr>
              <w:divsChild>
                <w:div w:id="4817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1657">
          <w:marLeft w:val="170"/>
          <w:marRight w:val="170"/>
          <w:marTop w:val="0"/>
          <w:marBottom w:val="600"/>
          <w:divBdr>
            <w:top w:val="none" w:sz="0" w:space="0" w:color="auto"/>
            <w:left w:val="none" w:sz="0" w:space="0" w:color="auto"/>
            <w:bottom w:val="none" w:sz="0" w:space="0" w:color="auto"/>
            <w:right w:val="none" w:sz="0" w:space="0" w:color="auto"/>
          </w:divBdr>
        </w:div>
      </w:divsChild>
    </w:div>
    <w:div w:id="1131510772">
      <w:bodyDiv w:val="1"/>
      <w:marLeft w:val="0"/>
      <w:marRight w:val="0"/>
      <w:marTop w:val="0"/>
      <w:marBottom w:val="0"/>
      <w:divBdr>
        <w:top w:val="none" w:sz="0" w:space="0" w:color="auto"/>
        <w:left w:val="none" w:sz="0" w:space="0" w:color="auto"/>
        <w:bottom w:val="none" w:sz="0" w:space="0" w:color="auto"/>
        <w:right w:val="none" w:sz="0" w:space="0" w:color="auto"/>
      </w:divBdr>
    </w:div>
    <w:div w:id="12769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ezaurs.lv/llvv/" TargetMode="External"/><Relationship Id="rId2" Type="http://schemas.openxmlformats.org/officeDocument/2006/relationships/hyperlink" Target="http://www.nki-latvija.lv/content/files/Terminologijas_zinojums_2016_1.pdf" TargetMode="External"/><Relationship Id="rId1" Type="http://schemas.openxmlformats.org/officeDocument/2006/relationships/hyperlink" Target="https://www.diena.lv/raksts/viedokli/latvija/rsu-rektors-simulacijas-balstita-izglitiba-medicina-ir-jaatbalsta-valstiski-14204837" TargetMode="External"/><Relationship Id="rId4" Type="http://schemas.openxmlformats.org/officeDocument/2006/relationships/hyperlink" Target="https://tezaurs.lv/ll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CA7E-AB5C-40EB-A142-FFA8D1D5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8543</Words>
  <Characters>4871</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41</cp:revision>
  <cp:lastPrinted>2019-05-27T13:25:00Z</cp:lastPrinted>
  <dcterms:created xsi:type="dcterms:W3CDTF">2019-07-22T12:36:00Z</dcterms:created>
  <dcterms:modified xsi:type="dcterms:W3CDTF">2019-11-22T12:18:00Z</dcterms:modified>
</cp:coreProperties>
</file>