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664C" w14:textId="77777777" w:rsidR="00E436D8" w:rsidRPr="00312DEB" w:rsidRDefault="00E436D8" w:rsidP="00E436D8">
      <w:pPr>
        <w:spacing w:after="0"/>
        <w:jc w:val="center"/>
        <w:rPr>
          <w:rFonts w:ascii="Times New Roman" w:hAnsi="Times New Roman"/>
          <w:sz w:val="28"/>
          <w:szCs w:val="28"/>
          <w:lang w:val="lv-LV"/>
        </w:rPr>
      </w:pPr>
    </w:p>
    <w:p w14:paraId="242940D0" w14:textId="77777777" w:rsidR="00E04E67" w:rsidRPr="00312DEB" w:rsidRDefault="00E04E67" w:rsidP="00633892">
      <w:pPr>
        <w:spacing w:after="0"/>
        <w:jc w:val="both"/>
        <w:rPr>
          <w:rFonts w:ascii="Times New Roman" w:hAnsi="Times New Roman"/>
          <w:sz w:val="28"/>
          <w:szCs w:val="28"/>
          <w:lang w:val="lv-LV"/>
        </w:rPr>
      </w:pPr>
    </w:p>
    <w:p w14:paraId="5DA81ED0" w14:textId="77777777" w:rsidR="00E04E67" w:rsidRPr="00312DEB" w:rsidRDefault="00E04E67" w:rsidP="00633892">
      <w:pPr>
        <w:spacing w:after="0"/>
        <w:jc w:val="both"/>
        <w:rPr>
          <w:rFonts w:ascii="Times New Roman" w:hAnsi="Times New Roman"/>
          <w:sz w:val="28"/>
          <w:szCs w:val="28"/>
          <w:lang w:val="lv-LV"/>
        </w:rPr>
      </w:pPr>
    </w:p>
    <w:p w14:paraId="15B2F4B2" w14:textId="77777777" w:rsidR="00F60E90" w:rsidRPr="00312DEB" w:rsidRDefault="00F60E90" w:rsidP="00633892">
      <w:pPr>
        <w:spacing w:after="0"/>
        <w:jc w:val="both"/>
        <w:rPr>
          <w:rFonts w:ascii="Times New Roman" w:hAnsi="Times New Roman"/>
          <w:sz w:val="28"/>
          <w:szCs w:val="28"/>
          <w:lang w:val="lv-LV"/>
        </w:rPr>
      </w:pPr>
      <w:r w:rsidRPr="00312DEB">
        <w:rPr>
          <w:rFonts w:ascii="Times New Roman" w:hAnsi="Times New Roman"/>
          <w:sz w:val="28"/>
          <w:szCs w:val="28"/>
          <w:lang w:val="lv-LV"/>
        </w:rPr>
        <w:t>Uz</w:t>
      </w:r>
      <w:r w:rsidR="00F21FBE" w:rsidRPr="00312DEB">
        <w:rPr>
          <w:rFonts w:ascii="Times New Roman" w:hAnsi="Times New Roman"/>
          <w:sz w:val="28"/>
          <w:szCs w:val="28"/>
          <w:lang w:val="lv-LV"/>
        </w:rPr>
        <w:t xml:space="preserve"> </w:t>
      </w:r>
      <w:r w:rsidR="00033850" w:rsidRPr="00312DEB">
        <w:rPr>
          <w:rFonts w:ascii="Times New Roman" w:hAnsi="Times New Roman"/>
          <w:sz w:val="28"/>
          <w:szCs w:val="28"/>
          <w:lang w:val="lv-LV"/>
        </w:rPr>
        <w:t>03.10.2019</w:t>
      </w:r>
      <w:r w:rsidR="005A3666" w:rsidRPr="00312DEB">
        <w:rPr>
          <w:rFonts w:ascii="Times New Roman" w:hAnsi="Times New Roman"/>
          <w:sz w:val="28"/>
          <w:szCs w:val="28"/>
          <w:lang w:val="lv-LV"/>
        </w:rPr>
        <w:t xml:space="preserve"> </w:t>
      </w:r>
      <w:r w:rsidRPr="00312DEB">
        <w:rPr>
          <w:rFonts w:ascii="Times New Roman" w:hAnsi="Times New Roman"/>
          <w:sz w:val="28"/>
          <w:szCs w:val="28"/>
          <w:lang w:val="lv-LV"/>
        </w:rPr>
        <w:t xml:space="preserve"> Nr.</w:t>
      </w:r>
      <w:r w:rsidR="00472DCE" w:rsidRPr="00312DEB">
        <w:rPr>
          <w:rFonts w:ascii="Times New Roman" w:hAnsi="Times New Roman"/>
          <w:sz w:val="28"/>
          <w:szCs w:val="28"/>
          <w:lang w:val="lv-LV"/>
        </w:rPr>
        <w:t xml:space="preserve"> </w:t>
      </w:r>
      <w:r w:rsidR="00033850" w:rsidRPr="00312DEB">
        <w:rPr>
          <w:rFonts w:ascii="Times New Roman" w:hAnsi="Times New Roman"/>
          <w:sz w:val="28"/>
          <w:szCs w:val="28"/>
          <w:lang w:val="lv-LV"/>
        </w:rPr>
        <w:t>142.9/6-203-13.19</w:t>
      </w:r>
    </w:p>
    <w:p w14:paraId="0D62100F" w14:textId="77777777" w:rsidR="007A7E74" w:rsidRPr="00312DEB" w:rsidRDefault="00964ED0" w:rsidP="00E436D8">
      <w:pPr>
        <w:spacing w:after="0"/>
        <w:jc w:val="right"/>
        <w:rPr>
          <w:rFonts w:ascii="Times New Roman" w:hAnsi="Times New Roman"/>
          <w:sz w:val="28"/>
          <w:szCs w:val="28"/>
          <w:lang w:val="lv-LV"/>
        </w:rPr>
      </w:pPr>
      <w:r w:rsidRPr="00312DEB">
        <w:rPr>
          <w:rFonts w:ascii="Times New Roman" w:hAnsi="Times New Roman"/>
          <w:noProof/>
          <w:sz w:val="28"/>
          <w:szCs w:val="28"/>
          <w:lang w:val="lv-LV" w:eastAsia="lv-LV"/>
        </w:rPr>
        <mc:AlternateContent>
          <mc:Choice Requires="wps">
            <w:drawing>
              <wp:anchor distT="45720" distB="45720" distL="114300" distR="114300" simplePos="0" relativeHeight="251657728" behindDoc="0" locked="0" layoutInCell="1" allowOverlap="0" wp14:anchorId="6F7CE3B6" wp14:editId="2538ACB0">
                <wp:simplePos x="0" y="0"/>
                <wp:positionH relativeFrom="margin">
                  <wp:align>right</wp:align>
                </wp:positionH>
                <wp:positionV relativeFrom="paragraph">
                  <wp:posOffset>15875</wp:posOffset>
                </wp:positionV>
                <wp:extent cx="2472855" cy="762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8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CD217" w14:textId="77777777" w:rsidR="005660B6" w:rsidRDefault="00E04E67" w:rsidP="007A7E74">
                            <w:pPr>
                              <w:pStyle w:val="NoSpacing"/>
                              <w:jc w:val="right"/>
                              <w:rPr>
                                <w:rFonts w:ascii="Times New Roman" w:hAnsi="Times New Roman"/>
                                <w:sz w:val="28"/>
                                <w:szCs w:val="28"/>
                                <w:lang w:val="lv-LV"/>
                              </w:rPr>
                            </w:pPr>
                            <w:r>
                              <w:rPr>
                                <w:rFonts w:ascii="Times New Roman" w:hAnsi="Times New Roman"/>
                                <w:sz w:val="28"/>
                                <w:szCs w:val="28"/>
                                <w:lang w:val="lv-LV"/>
                              </w:rPr>
                              <w:t>Latvijas Republikas</w:t>
                            </w:r>
                            <w:r w:rsidR="00033850">
                              <w:rPr>
                                <w:rFonts w:ascii="Times New Roman" w:hAnsi="Times New Roman"/>
                                <w:sz w:val="28"/>
                                <w:szCs w:val="28"/>
                                <w:lang w:val="lv-LV"/>
                              </w:rPr>
                              <w:t xml:space="preserve"> Saeimas Aizsardzības, iekšlietu un korupcijas novēršanas komisijai</w:t>
                            </w:r>
                          </w:p>
                          <w:p w14:paraId="7B948DF3" w14:textId="77777777" w:rsidR="005660B6" w:rsidRDefault="005660B6" w:rsidP="007A7E74">
                            <w:pPr>
                              <w:pStyle w:val="NoSpacing"/>
                              <w:jc w:val="right"/>
                              <w:rPr>
                                <w:rFonts w:ascii="Times New Roman" w:hAnsi="Times New Roman"/>
                                <w:sz w:val="28"/>
                                <w:szCs w:val="28"/>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CE3B6" id="_x0000_t202" coordsize="21600,21600" o:spt="202" path="m,l,21600r21600,l21600,xe">
                <v:stroke joinstyle="miter"/>
                <v:path gradientshapeok="t" o:connecttype="rect"/>
              </v:shapetype>
              <v:shape id="Text Box 2" o:spid="_x0000_s1026" type="#_x0000_t202" style="position:absolute;left:0;text-align:left;margin-left:143.5pt;margin-top:1.25pt;width:194.7pt;height:60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r/twIAALk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" o:allowoverlap="f" filled="f" stroked="f">
                <v:textbox>
                  <w:txbxContent>
                    <w:p w14:paraId="1C7CD217" w14:textId="77777777" w:rsidR="005660B6" w:rsidRDefault="00E04E67" w:rsidP="007A7E74">
                      <w:pPr>
                        <w:pStyle w:val="NoSpacing"/>
                        <w:jc w:val="right"/>
                        <w:rPr>
                          <w:rFonts w:ascii="Times New Roman" w:hAnsi="Times New Roman"/>
                          <w:sz w:val="28"/>
                          <w:szCs w:val="28"/>
                          <w:lang w:val="lv-LV"/>
                        </w:rPr>
                      </w:pPr>
                      <w:r>
                        <w:rPr>
                          <w:rFonts w:ascii="Times New Roman" w:hAnsi="Times New Roman"/>
                          <w:sz w:val="28"/>
                          <w:szCs w:val="28"/>
                          <w:lang w:val="lv-LV"/>
                        </w:rPr>
                        <w:t>Latvijas Republikas</w:t>
                      </w:r>
                      <w:r w:rsidR="00033850">
                        <w:rPr>
                          <w:rFonts w:ascii="Times New Roman" w:hAnsi="Times New Roman"/>
                          <w:sz w:val="28"/>
                          <w:szCs w:val="28"/>
                          <w:lang w:val="lv-LV"/>
                        </w:rPr>
                        <w:t xml:space="preserve"> Saeimas Aizsardzības, iekšlietu un korupcijas novēršanas komisijai</w:t>
                      </w:r>
                    </w:p>
                    <w:p w14:paraId="7B948DF3" w14:textId="77777777" w:rsidR="005660B6" w:rsidRDefault="005660B6" w:rsidP="007A7E74">
                      <w:pPr>
                        <w:pStyle w:val="NoSpacing"/>
                        <w:jc w:val="right"/>
                        <w:rPr>
                          <w:rFonts w:ascii="Times New Roman" w:hAnsi="Times New Roman"/>
                          <w:sz w:val="28"/>
                          <w:szCs w:val="28"/>
                          <w:lang w:val="lv-LV"/>
                        </w:rPr>
                      </w:pPr>
                    </w:p>
                  </w:txbxContent>
                </v:textbox>
                <w10:wrap anchorx="margin"/>
              </v:shape>
            </w:pict>
          </mc:Fallback>
        </mc:AlternateContent>
      </w:r>
    </w:p>
    <w:p w14:paraId="060EB631" w14:textId="77777777" w:rsidR="00E436D8" w:rsidRPr="00312DEB" w:rsidRDefault="00E436D8" w:rsidP="00E436D8">
      <w:pPr>
        <w:spacing w:after="0"/>
        <w:jc w:val="right"/>
        <w:rPr>
          <w:rFonts w:ascii="Times New Roman" w:hAnsi="Times New Roman"/>
          <w:sz w:val="28"/>
          <w:szCs w:val="28"/>
          <w:lang w:val="lv-LV"/>
        </w:rPr>
      </w:pPr>
      <w:r w:rsidRPr="00312DEB">
        <w:rPr>
          <w:rFonts w:ascii="Times New Roman" w:hAnsi="Times New Roman"/>
          <w:sz w:val="28"/>
          <w:szCs w:val="28"/>
          <w:lang w:val="lv-LV"/>
        </w:rPr>
        <w:tab/>
      </w:r>
    </w:p>
    <w:p w14:paraId="7D7025C0" w14:textId="77777777" w:rsidR="00E04E67" w:rsidRPr="00312DEB" w:rsidRDefault="00E04E67" w:rsidP="00A73AD2">
      <w:pPr>
        <w:pStyle w:val="NoSpacing"/>
        <w:rPr>
          <w:rFonts w:ascii="Times New Roman" w:hAnsi="Times New Roman"/>
          <w:sz w:val="28"/>
          <w:szCs w:val="28"/>
          <w:lang w:val="lv-LV"/>
        </w:rPr>
      </w:pPr>
    </w:p>
    <w:p w14:paraId="5265408B" w14:textId="77777777" w:rsidR="00E04E67" w:rsidRPr="00312DEB" w:rsidRDefault="00E04E67" w:rsidP="00A73AD2">
      <w:pPr>
        <w:pStyle w:val="NoSpacing"/>
        <w:rPr>
          <w:rFonts w:ascii="Times New Roman" w:hAnsi="Times New Roman"/>
          <w:sz w:val="28"/>
          <w:szCs w:val="28"/>
          <w:lang w:val="lv-LV"/>
        </w:rPr>
      </w:pPr>
    </w:p>
    <w:p w14:paraId="54A07236" w14:textId="77777777" w:rsidR="00E04E67" w:rsidRPr="00312DEB" w:rsidRDefault="00E04E67" w:rsidP="00A73AD2">
      <w:pPr>
        <w:pStyle w:val="NoSpacing"/>
        <w:rPr>
          <w:rFonts w:ascii="Times New Roman" w:hAnsi="Times New Roman"/>
          <w:sz w:val="28"/>
          <w:szCs w:val="28"/>
          <w:lang w:val="lv-LV"/>
        </w:rPr>
      </w:pPr>
    </w:p>
    <w:p w14:paraId="18D2C8FA" w14:textId="77777777" w:rsidR="00CA19B9" w:rsidRDefault="00E436D8" w:rsidP="00795675">
      <w:pPr>
        <w:pStyle w:val="NoSpacing"/>
        <w:rPr>
          <w:rFonts w:ascii="Times New Roman" w:hAnsi="Times New Roman"/>
          <w:sz w:val="28"/>
          <w:szCs w:val="28"/>
          <w:lang w:val="lv-LV"/>
        </w:rPr>
      </w:pPr>
      <w:r w:rsidRPr="00312DEB">
        <w:rPr>
          <w:rFonts w:ascii="Times New Roman" w:hAnsi="Times New Roman"/>
          <w:sz w:val="28"/>
          <w:szCs w:val="28"/>
          <w:lang w:val="lv-LV"/>
        </w:rPr>
        <w:t>Par</w:t>
      </w:r>
      <w:r w:rsidR="00795675">
        <w:rPr>
          <w:rFonts w:ascii="Times New Roman" w:hAnsi="Times New Roman"/>
          <w:sz w:val="28"/>
          <w:szCs w:val="28"/>
          <w:lang w:val="lv-LV"/>
        </w:rPr>
        <w:t xml:space="preserve"> civiltiesisko darījumu pārraudzības </w:t>
      </w:r>
    </w:p>
    <w:p w14:paraId="7217EF58" w14:textId="61ABD5BB" w:rsidR="00EB2E65" w:rsidRDefault="00CA19B9" w:rsidP="00033850">
      <w:pPr>
        <w:pStyle w:val="NoSpacing"/>
        <w:rPr>
          <w:rFonts w:ascii="Times New Roman" w:hAnsi="Times New Roman"/>
          <w:sz w:val="28"/>
          <w:szCs w:val="28"/>
          <w:lang w:val="lv-LV"/>
        </w:rPr>
      </w:pPr>
      <w:r>
        <w:rPr>
          <w:rFonts w:ascii="Times New Roman" w:hAnsi="Times New Roman"/>
          <w:sz w:val="28"/>
          <w:szCs w:val="28"/>
          <w:lang w:val="lv-LV"/>
        </w:rPr>
        <w:t>n</w:t>
      </w:r>
      <w:r w:rsidR="00795675">
        <w:rPr>
          <w:rFonts w:ascii="Times New Roman" w:hAnsi="Times New Roman"/>
          <w:sz w:val="28"/>
          <w:szCs w:val="28"/>
          <w:lang w:val="lv-LV"/>
        </w:rPr>
        <w:t>odrošināšanu</w:t>
      </w:r>
      <w:r>
        <w:rPr>
          <w:rFonts w:ascii="Times New Roman" w:hAnsi="Times New Roman"/>
          <w:sz w:val="28"/>
          <w:szCs w:val="28"/>
          <w:lang w:val="lv-LV"/>
        </w:rPr>
        <w:t xml:space="preserve"> </w:t>
      </w:r>
      <w:r w:rsidR="00795675">
        <w:rPr>
          <w:rFonts w:ascii="Times New Roman" w:hAnsi="Times New Roman"/>
          <w:sz w:val="28"/>
          <w:szCs w:val="28"/>
          <w:lang w:val="lv-LV"/>
        </w:rPr>
        <w:t>valsts stratēģiskajos objektos</w:t>
      </w:r>
    </w:p>
    <w:p w14:paraId="7634F2EE" w14:textId="77777777" w:rsidR="00795675" w:rsidRPr="00312DEB" w:rsidRDefault="00795675" w:rsidP="00033850">
      <w:pPr>
        <w:pStyle w:val="NoSpacing"/>
        <w:rPr>
          <w:rFonts w:ascii="Times New Roman" w:hAnsi="Times New Roman"/>
          <w:sz w:val="28"/>
          <w:szCs w:val="28"/>
          <w:lang w:val="lv-LV"/>
        </w:rPr>
      </w:pPr>
    </w:p>
    <w:p w14:paraId="43E5FCC0" w14:textId="4D1E7BF3" w:rsidR="00F55FDB" w:rsidRPr="00312DEB" w:rsidRDefault="00F70D62" w:rsidP="00964ED0">
      <w:pPr>
        <w:pStyle w:val="NoSpacing"/>
        <w:ind w:firstLine="851"/>
        <w:jc w:val="both"/>
        <w:rPr>
          <w:rFonts w:ascii="Times New Roman" w:eastAsia="Times New Roman" w:hAnsi="Times New Roman"/>
          <w:sz w:val="28"/>
          <w:szCs w:val="28"/>
          <w:lang w:val="lv-LV"/>
        </w:rPr>
      </w:pPr>
      <w:r w:rsidRPr="00312DEB">
        <w:rPr>
          <w:rFonts w:ascii="Times New Roman" w:hAnsi="Times New Roman"/>
          <w:sz w:val="28"/>
          <w:szCs w:val="28"/>
          <w:lang w:val="lv-LV"/>
        </w:rPr>
        <w:t xml:space="preserve">Saistībā ar </w:t>
      </w:r>
      <w:r w:rsidR="0045197A" w:rsidRPr="00312DEB">
        <w:rPr>
          <w:rFonts w:ascii="Times New Roman" w:hAnsi="Times New Roman"/>
          <w:sz w:val="28"/>
          <w:szCs w:val="28"/>
          <w:lang w:val="lv-LV"/>
        </w:rPr>
        <w:t xml:space="preserve">Latvijas Republikas </w:t>
      </w:r>
      <w:r w:rsidR="00033850" w:rsidRPr="00312DEB">
        <w:rPr>
          <w:rFonts w:ascii="Times New Roman" w:hAnsi="Times New Roman"/>
          <w:sz w:val="28"/>
          <w:szCs w:val="28"/>
          <w:lang w:val="lv-LV"/>
        </w:rPr>
        <w:t>Saeimas Aizsardzības, iekšlietu un korupcijas novēršanas komisijas</w:t>
      </w:r>
      <w:r w:rsidR="0078139F" w:rsidRPr="00312DEB">
        <w:rPr>
          <w:rFonts w:ascii="Times New Roman" w:hAnsi="Times New Roman"/>
          <w:sz w:val="28"/>
          <w:szCs w:val="28"/>
          <w:lang w:val="lv-LV"/>
        </w:rPr>
        <w:t xml:space="preserve"> (turpmāk – Komisija)</w:t>
      </w:r>
      <w:r w:rsidR="0045197A" w:rsidRPr="00312DEB">
        <w:rPr>
          <w:rFonts w:ascii="Times New Roman" w:hAnsi="Times New Roman"/>
          <w:sz w:val="28"/>
          <w:szCs w:val="28"/>
          <w:lang w:val="lv-LV"/>
        </w:rPr>
        <w:t xml:space="preserve"> </w:t>
      </w:r>
      <w:r w:rsidR="00033850" w:rsidRPr="00312DEB">
        <w:rPr>
          <w:rFonts w:ascii="Times New Roman" w:hAnsi="Times New Roman"/>
          <w:sz w:val="28"/>
          <w:szCs w:val="28"/>
          <w:lang w:val="lv-LV"/>
        </w:rPr>
        <w:t>2019</w:t>
      </w:r>
      <w:r w:rsidR="00F55FDB" w:rsidRPr="00312DEB">
        <w:rPr>
          <w:rFonts w:ascii="Times New Roman" w:hAnsi="Times New Roman"/>
          <w:sz w:val="28"/>
          <w:szCs w:val="28"/>
          <w:lang w:val="lv-LV"/>
        </w:rPr>
        <w:t>.gada</w:t>
      </w:r>
      <w:r w:rsidR="00D7224D" w:rsidRPr="00312DEB">
        <w:rPr>
          <w:rFonts w:ascii="Times New Roman" w:hAnsi="Times New Roman"/>
          <w:sz w:val="28"/>
          <w:szCs w:val="28"/>
          <w:lang w:val="lv-LV"/>
        </w:rPr>
        <w:t> </w:t>
      </w:r>
      <w:r w:rsidR="00033850" w:rsidRPr="00312DEB">
        <w:rPr>
          <w:rFonts w:ascii="Times New Roman" w:hAnsi="Times New Roman"/>
          <w:sz w:val="28"/>
          <w:szCs w:val="28"/>
          <w:lang w:val="lv-LV"/>
        </w:rPr>
        <w:t>03.oktobra</w:t>
      </w:r>
      <w:r w:rsidR="0045197A" w:rsidRPr="00312DEB">
        <w:rPr>
          <w:rFonts w:ascii="Times New Roman" w:hAnsi="Times New Roman"/>
          <w:sz w:val="28"/>
          <w:szCs w:val="28"/>
          <w:lang w:val="lv-LV"/>
        </w:rPr>
        <w:t xml:space="preserve"> vēstul</w:t>
      </w:r>
      <w:r w:rsidRPr="00312DEB">
        <w:rPr>
          <w:rFonts w:ascii="Times New Roman" w:hAnsi="Times New Roman"/>
          <w:sz w:val="28"/>
          <w:szCs w:val="28"/>
          <w:lang w:val="lv-LV"/>
        </w:rPr>
        <w:t>ē</w:t>
      </w:r>
      <w:r w:rsidR="00F55FDB" w:rsidRPr="00312DEB">
        <w:rPr>
          <w:rFonts w:ascii="Times New Roman" w:hAnsi="Times New Roman"/>
          <w:sz w:val="28"/>
          <w:szCs w:val="28"/>
          <w:lang w:val="lv-LV"/>
        </w:rPr>
        <w:t xml:space="preserve"> Nr.</w:t>
      </w:r>
      <w:r w:rsidR="00033850" w:rsidRPr="00312DEB">
        <w:rPr>
          <w:rFonts w:ascii="Times New Roman" w:hAnsi="Times New Roman"/>
          <w:sz w:val="28"/>
          <w:szCs w:val="28"/>
          <w:lang w:val="lv-LV"/>
        </w:rPr>
        <w:t>142.9/6-203-13/19</w:t>
      </w:r>
      <w:r w:rsidR="0078139F" w:rsidRPr="00312DEB">
        <w:rPr>
          <w:rFonts w:ascii="Times New Roman" w:hAnsi="Times New Roman"/>
          <w:sz w:val="28"/>
          <w:szCs w:val="28"/>
          <w:lang w:val="lv-LV"/>
        </w:rPr>
        <w:t xml:space="preserve"> norādītajiem secinājumiem, Iekšlietu ministrija (turpmāk – IeM) sadarbībā ar Aizsardzības ministriju (turpmāk – AM) un Tieslietu ministriju (turpmāk – TM) ir izvērtējusi</w:t>
      </w:r>
      <w:r w:rsidR="0045197A" w:rsidRPr="00312DEB">
        <w:rPr>
          <w:rFonts w:ascii="Times New Roman" w:hAnsi="Times New Roman"/>
          <w:sz w:val="28"/>
          <w:szCs w:val="28"/>
          <w:lang w:val="lv-LV"/>
        </w:rPr>
        <w:t xml:space="preserve"> </w:t>
      </w:r>
      <w:r w:rsidR="00DF1BF7" w:rsidRPr="00312DEB">
        <w:rPr>
          <w:rFonts w:ascii="Times New Roman" w:eastAsia="Times New Roman" w:hAnsi="Times New Roman"/>
          <w:sz w:val="28"/>
          <w:szCs w:val="28"/>
          <w:lang w:val="lv-LV"/>
        </w:rPr>
        <w:t xml:space="preserve"> </w:t>
      </w:r>
      <w:r w:rsidR="008A6EE2" w:rsidRPr="00312DEB">
        <w:rPr>
          <w:rFonts w:ascii="Times New Roman" w:eastAsia="Times New Roman" w:hAnsi="Times New Roman"/>
          <w:sz w:val="28"/>
          <w:szCs w:val="28"/>
          <w:lang w:val="lv-LV"/>
        </w:rPr>
        <w:t>Saeimas</w:t>
      </w:r>
      <w:r w:rsidR="00033850" w:rsidRPr="00312DEB">
        <w:rPr>
          <w:rFonts w:ascii="Times New Roman" w:eastAsia="Times New Roman" w:hAnsi="Times New Roman"/>
          <w:sz w:val="28"/>
          <w:szCs w:val="28"/>
          <w:lang w:val="lv-LV"/>
        </w:rPr>
        <w:t xml:space="preserve"> Analītiskā dienesta pētījumu “Ierobežojumi darbībām ar nekustamo īpašumu valstij stratēģiski nozīmīgu infrastruktūras objektu tuvumā: starptautiskā pieredze”</w:t>
      </w:r>
      <w:r w:rsidR="000763E9" w:rsidRPr="00312DEB">
        <w:rPr>
          <w:rFonts w:ascii="Times New Roman" w:eastAsia="Times New Roman" w:hAnsi="Times New Roman"/>
          <w:sz w:val="28"/>
          <w:szCs w:val="28"/>
          <w:lang w:val="lv-LV"/>
        </w:rPr>
        <w:t xml:space="preserve"> (turpmāk – Pētījums)</w:t>
      </w:r>
      <w:r w:rsidR="0078139F" w:rsidRPr="00312DEB">
        <w:rPr>
          <w:rFonts w:ascii="Times New Roman" w:eastAsia="Times New Roman" w:hAnsi="Times New Roman"/>
          <w:sz w:val="28"/>
          <w:szCs w:val="28"/>
          <w:lang w:val="lv-LV"/>
        </w:rPr>
        <w:t xml:space="preserve"> ar tajā apskatītajiem nacionālajai drošībai aktuāliem drošības jautājumiem un sniedz šādu informāciju. </w:t>
      </w:r>
    </w:p>
    <w:p w14:paraId="691E31BB" w14:textId="77777777" w:rsidR="00E95500" w:rsidRPr="00312DEB" w:rsidRDefault="00E95500" w:rsidP="00700EF4">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Saeimas komisijas savā vēstulē aicina:</w:t>
      </w:r>
    </w:p>
    <w:p w14:paraId="4666D263" w14:textId="77777777" w:rsidR="00513A8E" w:rsidRPr="00312DEB" w:rsidRDefault="00513A8E" w:rsidP="00513A8E">
      <w:pPr>
        <w:pStyle w:val="NoSpacing"/>
        <w:numPr>
          <w:ilvl w:val="0"/>
          <w:numId w:val="16"/>
        </w:numPr>
        <w:ind w:left="567" w:hanging="283"/>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Ieviest viedu regulējumu kritiskās infrastruktūras objektu tuvumā esošo nekustamo īpašumu iegādes un darījumu pārraudzības nodrošināšanai, proti, izstrādāt sistemātisku un kompleksu starpinstitucionālās sadarbības risinājumu, kā arī pilnveidot Latvijas tiesisko regulējumu atbilstoši esošajai drošības situācijai un izaicinājumiem.</w:t>
      </w:r>
    </w:p>
    <w:p w14:paraId="71A1F8AD" w14:textId="77777777" w:rsidR="0045197A" w:rsidRPr="00312DEB" w:rsidRDefault="00E95500" w:rsidP="00700EF4">
      <w:pPr>
        <w:pStyle w:val="NoSpacing"/>
        <w:numPr>
          <w:ilvl w:val="0"/>
          <w:numId w:val="16"/>
        </w:numPr>
        <w:spacing w:after="240"/>
        <w:ind w:left="567" w:hanging="283"/>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Ministru kabinetu uzsākt politiskas konsultācijas ar valstīm, kurās ir spēkā specifisks ierobežojošs tiesiskais regulējums attiecībā uz darījumiem ar nekustamo īpašumu valstij stratēģiski nozīmīgu objektu tuvumā.</w:t>
      </w:r>
    </w:p>
    <w:p w14:paraId="6DCE0772" w14:textId="44E7EFA7" w:rsidR="00F62032" w:rsidRPr="00312DEB" w:rsidRDefault="002B2169" w:rsidP="00700EF4">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P</w:t>
      </w:r>
      <w:r w:rsidR="008A6EE2" w:rsidRPr="00312DEB">
        <w:rPr>
          <w:rFonts w:ascii="Times New Roman" w:eastAsia="Times New Roman" w:hAnsi="Times New Roman"/>
          <w:sz w:val="28"/>
          <w:szCs w:val="28"/>
          <w:lang w:val="lv-LV"/>
        </w:rPr>
        <w:t>ētījumā</w:t>
      </w:r>
      <w:r w:rsidR="004C7DC4" w:rsidRPr="00312DEB">
        <w:rPr>
          <w:rFonts w:ascii="Times New Roman" w:eastAsia="Times New Roman" w:hAnsi="Times New Roman"/>
          <w:sz w:val="28"/>
          <w:szCs w:val="28"/>
          <w:lang w:val="lv-LV"/>
        </w:rPr>
        <w:t xml:space="preserve"> ir</w:t>
      </w:r>
      <w:r w:rsidR="005B0630" w:rsidRPr="00312DEB">
        <w:rPr>
          <w:rFonts w:ascii="Times New Roman" w:eastAsia="Times New Roman" w:hAnsi="Times New Roman"/>
          <w:sz w:val="28"/>
          <w:szCs w:val="28"/>
          <w:lang w:val="lv-LV"/>
        </w:rPr>
        <w:t xml:space="preserve"> izvirzīt</w:t>
      </w:r>
      <w:r w:rsidR="004C7DC4" w:rsidRPr="00312DEB">
        <w:rPr>
          <w:rFonts w:ascii="Times New Roman" w:eastAsia="Times New Roman" w:hAnsi="Times New Roman"/>
          <w:sz w:val="28"/>
          <w:szCs w:val="28"/>
          <w:lang w:val="lv-LV"/>
        </w:rPr>
        <w:t>a</w:t>
      </w:r>
      <w:r w:rsidR="005B0630" w:rsidRPr="00312DEB">
        <w:rPr>
          <w:rFonts w:ascii="Times New Roman" w:eastAsia="Times New Roman" w:hAnsi="Times New Roman"/>
          <w:sz w:val="28"/>
          <w:szCs w:val="28"/>
          <w:lang w:val="lv-LV"/>
        </w:rPr>
        <w:t xml:space="preserve"> hipotēze par mūsdienu ģeopolitisko izaicinājumu ietekmi uz valsts drošības interešu saglabāšanu </w:t>
      </w:r>
      <w:r w:rsidR="004C7DC4" w:rsidRPr="00312DEB">
        <w:rPr>
          <w:rFonts w:ascii="Times New Roman" w:eastAsia="Times New Roman" w:hAnsi="Times New Roman"/>
          <w:sz w:val="28"/>
          <w:szCs w:val="28"/>
          <w:lang w:val="lv-LV"/>
        </w:rPr>
        <w:t xml:space="preserve">valstij stratēģiski nozīmīgu </w:t>
      </w:r>
      <w:r w:rsidR="005B0630" w:rsidRPr="00312DEB">
        <w:rPr>
          <w:rFonts w:ascii="Times New Roman" w:eastAsia="Times New Roman" w:hAnsi="Times New Roman"/>
          <w:sz w:val="28"/>
          <w:szCs w:val="28"/>
          <w:lang w:val="lv-LV"/>
        </w:rPr>
        <w:t xml:space="preserve">nekustamo īpašumu </w:t>
      </w:r>
      <w:r w:rsidR="004C7DC4" w:rsidRPr="00312DEB">
        <w:rPr>
          <w:rFonts w:ascii="Times New Roman" w:eastAsia="Times New Roman" w:hAnsi="Times New Roman"/>
          <w:sz w:val="28"/>
          <w:szCs w:val="28"/>
          <w:lang w:val="lv-LV"/>
        </w:rPr>
        <w:t>darījumu tirgū. Pētījumā izdar</w:t>
      </w:r>
      <w:r w:rsidR="00393C29" w:rsidRPr="00312DEB">
        <w:rPr>
          <w:rFonts w:ascii="Times New Roman" w:eastAsia="Times New Roman" w:hAnsi="Times New Roman"/>
          <w:sz w:val="28"/>
          <w:szCs w:val="28"/>
          <w:lang w:val="lv-LV"/>
        </w:rPr>
        <w:t>ītie</w:t>
      </w:r>
      <w:r w:rsidR="004C7DC4" w:rsidRPr="00312DEB">
        <w:rPr>
          <w:rFonts w:ascii="Times New Roman" w:eastAsia="Times New Roman" w:hAnsi="Times New Roman"/>
          <w:sz w:val="28"/>
          <w:szCs w:val="28"/>
          <w:lang w:val="lv-LV"/>
        </w:rPr>
        <w:t xml:space="preserve"> </w:t>
      </w:r>
      <w:r w:rsidR="00393C29" w:rsidRPr="00312DEB">
        <w:rPr>
          <w:rFonts w:ascii="Times New Roman" w:eastAsia="Times New Roman" w:hAnsi="Times New Roman"/>
          <w:sz w:val="28"/>
          <w:szCs w:val="28"/>
          <w:lang w:val="lv-LV"/>
        </w:rPr>
        <w:t>secinājumi</w:t>
      </w:r>
      <w:r w:rsidR="004C7DC4" w:rsidRPr="00312DEB">
        <w:rPr>
          <w:rFonts w:ascii="Times New Roman" w:eastAsia="Times New Roman" w:hAnsi="Times New Roman"/>
          <w:sz w:val="28"/>
          <w:szCs w:val="28"/>
          <w:lang w:val="lv-LV"/>
        </w:rPr>
        <w:t>, kas balstās</w:t>
      </w:r>
      <w:r w:rsidR="00393C29" w:rsidRPr="00312DEB">
        <w:rPr>
          <w:rFonts w:ascii="Times New Roman" w:eastAsia="Times New Roman" w:hAnsi="Times New Roman"/>
          <w:sz w:val="28"/>
          <w:szCs w:val="28"/>
          <w:lang w:val="lv-LV"/>
        </w:rPr>
        <w:t xml:space="preserve"> uz empīriski analītiskiem datiem</w:t>
      </w:r>
      <w:r w:rsidRPr="00312DEB">
        <w:rPr>
          <w:rFonts w:ascii="Times New Roman" w:eastAsia="Times New Roman" w:hAnsi="Times New Roman"/>
          <w:sz w:val="28"/>
          <w:szCs w:val="28"/>
          <w:lang w:val="lv-LV"/>
        </w:rPr>
        <w:t>,</w:t>
      </w:r>
      <w:r w:rsidR="00393C29" w:rsidRPr="00312DEB">
        <w:rPr>
          <w:rFonts w:ascii="Times New Roman" w:eastAsia="Times New Roman" w:hAnsi="Times New Roman"/>
          <w:sz w:val="28"/>
          <w:szCs w:val="28"/>
          <w:lang w:val="lv-LV"/>
        </w:rPr>
        <w:t xml:space="preserve"> vērš uzmanību uz nepieciešamību </w:t>
      </w:r>
      <w:r w:rsidR="008A6EE2" w:rsidRPr="00312DEB">
        <w:rPr>
          <w:rFonts w:ascii="Times New Roman" w:eastAsia="Times New Roman" w:hAnsi="Times New Roman"/>
          <w:sz w:val="28"/>
          <w:szCs w:val="28"/>
          <w:lang w:val="lv-LV"/>
        </w:rPr>
        <w:t xml:space="preserve">risināt </w:t>
      </w:r>
      <w:r w:rsidRPr="00312DEB">
        <w:rPr>
          <w:rFonts w:ascii="Times New Roman" w:eastAsia="Times New Roman" w:hAnsi="Times New Roman"/>
          <w:sz w:val="28"/>
          <w:szCs w:val="28"/>
          <w:lang w:val="lv-LV"/>
        </w:rPr>
        <w:t xml:space="preserve">ar </w:t>
      </w:r>
      <w:r w:rsidR="00393C29" w:rsidRPr="00312DEB">
        <w:rPr>
          <w:rFonts w:ascii="Times New Roman" w:eastAsia="Times New Roman" w:hAnsi="Times New Roman"/>
          <w:sz w:val="28"/>
          <w:szCs w:val="28"/>
          <w:lang w:val="lv-LV"/>
        </w:rPr>
        <w:t>valst</w:t>
      </w:r>
      <w:r w:rsidRPr="00312DEB">
        <w:rPr>
          <w:rFonts w:ascii="Times New Roman" w:eastAsia="Times New Roman" w:hAnsi="Times New Roman"/>
          <w:sz w:val="28"/>
          <w:szCs w:val="28"/>
          <w:lang w:val="lv-LV"/>
        </w:rPr>
        <w:t>ij nozīmīgu objektu aizsardzību saistīto</w:t>
      </w:r>
      <w:r w:rsidR="008A6EE2" w:rsidRPr="00312DEB">
        <w:rPr>
          <w:rFonts w:ascii="Times New Roman" w:eastAsia="Times New Roman" w:hAnsi="Times New Roman"/>
          <w:sz w:val="28"/>
          <w:szCs w:val="28"/>
          <w:lang w:val="lv-LV"/>
        </w:rPr>
        <w:t>s</w:t>
      </w:r>
      <w:r w:rsidR="00393C29" w:rsidRPr="00312DEB">
        <w:rPr>
          <w:rFonts w:ascii="Times New Roman" w:eastAsia="Times New Roman" w:hAnsi="Times New Roman"/>
          <w:sz w:val="28"/>
          <w:szCs w:val="28"/>
          <w:lang w:val="lv-LV"/>
        </w:rPr>
        <w:t xml:space="preserve"> </w:t>
      </w:r>
      <w:r w:rsidRPr="00312DEB">
        <w:rPr>
          <w:rFonts w:ascii="Times New Roman" w:eastAsia="Times New Roman" w:hAnsi="Times New Roman"/>
          <w:sz w:val="28"/>
          <w:szCs w:val="28"/>
          <w:lang w:val="lv-LV"/>
        </w:rPr>
        <w:t>problēmjautājumu</w:t>
      </w:r>
      <w:r w:rsidR="008A6EE2" w:rsidRPr="00312DEB">
        <w:rPr>
          <w:rFonts w:ascii="Times New Roman" w:eastAsia="Times New Roman" w:hAnsi="Times New Roman"/>
          <w:sz w:val="28"/>
          <w:szCs w:val="28"/>
          <w:lang w:val="lv-LV"/>
        </w:rPr>
        <w:t>s</w:t>
      </w:r>
      <w:r w:rsidRPr="00312DEB">
        <w:rPr>
          <w:rFonts w:ascii="Times New Roman" w:eastAsia="Times New Roman" w:hAnsi="Times New Roman"/>
          <w:sz w:val="28"/>
          <w:szCs w:val="28"/>
          <w:lang w:val="lv-LV"/>
        </w:rPr>
        <w:t xml:space="preserve"> un </w:t>
      </w:r>
      <w:r w:rsidR="008A6EE2" w:rsidRPr="00312DEB">
        <w:rPr>
          <w:rFonts w:ascii="Times New Roman" w:eastAsia="Times New Roman" w:hAnsi="Times New Roman"/>
          <w:sz w:val="28"/>
          <w:szCs w:val="28"/>
          <w:lang w:val="lv-LV"/>
        </w:rPr>
        <w:t xml:space="preserve">pilnveidot nacionālos </w:t>
      </w:r>
      <w:r w:rsidRPr="00312DEB">
        <w:rPr>
          <w:rFonts w:ascii="Times New Roman" w:eastAsia="Times New Roman" w:hAnsi="Times New Roman"/>
          <w:sz w:val="28"/>
          <w:szCs w:val="28"/>
          <w:lang w:val="lv-LV"/>
        </w:rPr>
        <w:t>normatīvo</w:t>
      </w:r>
      <w:r w:rsidR="008A6EE2" w:rsidRPr="00312DEB">
        <w:rPr>
          <w:rFonts w:ascii="Times New Roman" w:eastAsia="Times New Roman" w:hAnsi="Times New Roman"/>
          <w:sz w:val="28"/>
          <w:szCs w:val="28"/>
          <w:lang w:val="lv-LV"/>
        </w:rPr>
        <w:t>s</w:t>
      </w:r>
      <w:r w:rsidRPr="00312DEB">
        <w:rPr>
          <w:rFonts w:ascii="Times New Roman" w:eastAsia="Times New Roman" w:hAnsi="Times New Roman"/>
          <w:sz w:val="28"/>
          <w:szCs w:val="28"/>
          <w:lang w:val="lv-LV"/>
        </w:rPr>
        <w:t xml:space="preserve"> aktu</w:t>
      </w:r>
      <w:r w:rsidR="008A6EE2" w:rsidRPr="00312DEB">
        <w:rPr>
          <w:rFonts w:ascii="Times New Roman" w:eastAsia="Times New Roman" w:hAnsi="Times New Roman"/>
          <w:sz w:val="28"/>
          <w:szCs w:val="28"/>
          <w:lang w:val="lv-LV"/>
        </w:rPr>
        <w:t>s</w:t>
      </w:r>
      <w:r w:rsidR="00330726" w:rsidRPr="00312DEB">
        <w:rPr>
          <w:rFonts w:ascii="Times New Roman" w:eastAsia="Times New Roman" w:hAnsi="Times New Roman"/>
          <w:sz w:val="28"/>
          <w:szCs w:val="28"/>
          <w:lang w:val="lv-LV"/>
        </w:rPr>
        <w:t>. Pētījuma tvēruma ietvaros</w:t>
      </w:r>
      <w:r w:rsidR="00D17422" w:rsidRPr="00312DEB">
        <w:rPr>
          <w:rFonts w:ascii="Times New Roman" w:eastAsia="Times New Roman" w:hAnsi="Times New Roman"/>
          <w:sz w:val="28"/>
          <w:szCs w:val="28"/>
          <w:lang w:val="lv-LV"/>
        </w:rPr>
        <w:t xml:space="preserve"> autors </w:t>
      </w:r>
      <w:r w:rsidR="0043618B" w:rsidRPr="00312DEB">
        <w:rPr>
          <w:rFonts w:ascii="Times New Roman" w:eastAsia="Times New Roman" w:hAnsi="Times New Roman"/>
          <w:sz w:val="28"/>
          <w:szCs w:val="28"/>
          <w:lang w:val="lv-LV"/>
        </w:rPr>
        <w:t>ir centies līdzsvarot</w:t>
      </w:r>
      <w:r w:rsidR="00330726" w:rsidRPr="00312DEB">
        <w:rPr>
          <w:rFonts w:ascii="Times New Roman" w:eastAsia="Times New Roman" w:hAnsi="Times New Roman"/>
          <w:sz w:val="28"/>
          <w:szCs w:val="28"/>
          <w:lang w:val="lv-LV"/>
        </w:rPr>
        <w:t xml:space="preserve"> </w:t>
      </w:r>
      <w:r w:rsidR="0043618B" w:rsidRPr="00312DEB">
        <w:rPr>
          <w:rFonts w:ascii="Times New Roman" w:eastAsia="Times New Roman" w:hAnsi="Times New Roman"/>
          <w:sz w:val="28"/>
          <w:szCs w:val="28"/>
          <w:lang w:val="lv-LV"/>
        </w:rPr>
        <w:t>jēdziena</w:t>
      </w:r>
      <w:r w:rsidR="00FA1E61" w:rsidRPr="00312DEB">
        <w:rPr>
          <w:rFonts w:ascii="Times New Roman" w:eastAsia="Times New Roman" w:hAnsi="Times New Roman"/>
          <w:sz w:val="28"/>
          <w:szCs w:val="28"/>
          <w:lang w:val="lv-LV"/>
        </w:rPr>
        <w:t xml:space="preserve"> </w:t>
      </w:r>
      <w:r w:rsidR="0043618B" w:rsidRPr="00312DEB">
        <w:rPr>
          <w:rFonts w:ascii="Times New Roman" w:eastAsia="Times New Roman" w:hAnsi="Times New Roman"/>
          <w:sz w:val="28"/>
          <w:szCs w:val="28"/>
          <w:lang w:val="lv-LV"/>
        </w:rPr>
        <w:t>“</w:t>
      </w:r>
      <w:r w:rsidR="00FA1E61" w:rsidRPr="00312DEB">
        <w:rPr>
          <w:rFonts w:ascii="Times New Roman" w:eastAsia="Times New Roman" w:hAnsi="Times New Roman"/>
          <w:sz w:val="28"/>
          <w:szCs w:val="28"/>
          <w:lang w:val="lv-LV"/>
        </w:rPr>
        <w:t>valstij stratēģiski nozīmīgi objekti</w:t>
      </w:r>
      <w:r w:rsidR="0043618B" w:rsidRPr="00312DEB">
        <w:rPr>
          <w:rFonts w:ascii="Times New Roman" w:eastAsia="Times New Roman" w:hAnsi="Times New Roman"/>
          <w:sz w:val="28"/>
          <w:szCs w:val="28"/>
          <w:lang w:val="lv-LV"/>
        </w:rPr>
        <w:t>” saturu</w:t>
      </w:r>
      <w:r w:rsidR="00355719" w:rsidRPr="00312DEB">
        <w:rPr>
          <w:rFonts w:ascii="Times New Roman" w:eastAsia="Times New Roman" w:hAnsi="Times New Roman"/>
          <w:sz w:val="28"/>
          <w:szCs w:val="28"/>
          <w:lang w:val="lv-LV"/>
        </w:rPr>
        <w:t xml:space="preserve"> un tā </w:t>
      </w:r>
      <w:r w:rsidR="00650CF3" w:rsidRPr="00312DEB">
        <w:rPr>
          <w:rFonts w:ascii="Times New Roman" w:eastAsia="Times New Roman" w:hAnsi="Times New Roman"/>
          <w:sz w:val="28"/>
          <w:szCs w:val="28"/>
          <w:lang w:val="lv-LV"/>
        </w:rPr>
        <w:t xml:space="preserve">tiešu </w:t>
      </w:r>
      <w:r w:rsidR="00355719" w:rsidRPr="00312DEB">
        <w:rPr>
          <w:rFonts w:ascii="Times New Roman" w:eastAsia="Times New Roman" w:hAnsi="Times New Roman"/>
          <w:sz w:val="28"/>
          <w:szCs w:val="28"/>
          <w:lang w:val="lv-LV"/>
        </w:rPr>
        <w:t xml:space="preserve">sasaisti ar </w:t>
      </w:r>
      <w:r w:rsidR="0043618B" w:rsidRPr="00312DEB">
        <w:rPr>
          <w:rFonts w:ascii="Times New Roman" w:eastAsia="Times New Roman" w:hAnsi="Times New Roman"/>
          <w:sz w:val="28"/>
          <w:szCs w:val="28"/>
          <w:lang w:val="lv-LV"/>
        </w:rPr>
        <w:t>tād</w:t>
      </w:r>
      <w:r w:rsidR="00355719" w:rsidRPr="00312DEB">
        <w:rPr>
          <w:rFonts w:ascii="Times New Roman" w:eastAsia="Times New Roman" w:hAnsi="Times New Roman"/>
          <w:sz w:val="28"/>
          <w:szCs w:val="28"/>
          <w:lang w:val="lv-LV"/>
        </w:rPr>
        <w:t>iem</w:t>
      </w:r>
      <w:r w:rsidR="0043618B" w:rsidRPr="00312DEB">
        <w:rPr>
          <w:rFonts w:ascii="Times New Roman" w:eastAsia="Times New Roman" w:hAnsi="Times New Roman"/>
          <w:sz w:val="28"/>
          <w:szCs w:val="28"/>
          <w:lang w:val="lv-LV"/>
        </w:rPr>
        <w:t xml:space="preserve"> jēdzien</w:t>
      </w:r>
      <w:r w:rsidR="00355719" w:rsidRPr="00312DEB">
        <w:rPr>
          <w:rFonts w:ascii="Times New Roman" w:eastAsia="Times New Roman" w:hAnsi="Times New Roman"/>
          <w:sz w:val="28"/>
          <w:szCs w:val="28"/>
          <w:lang w:val="lv-LV"/>
        </w:rPr>
        <w:t>iem</w:t>
      </w:r>
      <w:r w:rsidR="0043618B" w:rsidRPr="00312DEB">
        <w:rPr>
          <w:rFonts w:ascii="Times New Roman" w:eastAsia="Times New Roman" w:hAnsi="Times New Roman"/>
          <w:sz w:val="28"/>
          <w:szCs w:val="28"/>
          <w:lang w:val="lv-LV"/>
        </w:rPr>
        <w:t xml:space="preserve"> kā </w:t>
      </w:r>
      <w:r w:rsidR="009D3D00" w:rsidRPr="00312DEB">
        <w:rPr>
          <w:rFonts w:ascii="Times New Roman" w:eastAsia="Times New Roman" w:hAnsi="Times New Roman"/>
          <w:sz w:val="28"/>
          <w:szCs w:val="28"/>
          <w:lang w:val="lv-LV"/>
        </w:rPr>
        <w:t>“</w:t>
      </w:r>
      <w:r w:rsidR="00330726" w:rsidRPr="00312DEB">
        <w:rPr>
          <w:rFonts w:ascii="Times New Roman" w:eastAsia="Times New Roman" w:hAnsi="Times New Roman"/>
          <w:sz w:val="28"/>
          <w:szCs w:val="28"/>
          <w:lang w:val="lv-LV"/>
        </w:rPr>
        <w:t>kritiskā infrastruktūra</w:t>
      </w:r>
      <w:r w:rsidR="009D3D00" w:rsidRPr="00312DEB">
        <w:rPr>
          <w:rFonts w:ascii="Times New Roman" w:eastAsia="Times New Roman" w:hAnsi="Times New Roman"/>
          <w:sz w:val="28"/>
          <w:szCs w:val="28"/>
          <w:lang w:val="lv-LV"/>
        </w:rPr>
        <w:t>”</w:t>
      </w:r>
      <w:r w:rsidR="00330726" w:rsidRPr="00312DEB">
        <w:rPr>
          <w:rFonts w:ascii="Times New Roman" w:eastAsia="Times New Roman" w:hAnsi="Times New Roman"/>
          <w:sz w:val="28"/>
          <w:szCs w:val="28"/>
          <w:lang w:val="lv-LV"/>
        </w:rPr>
        <w:t xml:space="preserve">, </w:t>
      </w:r>
      <w:r w:rsidR="009D3D00" w:rsidRPr="00312DEB">
        <w:rPr>
          <w:rFonts w:ascii="Times New Roman" w:eastAsia="Times New Roman" w:hAnsi="Times New Roman"/>
          <w:sz w:val="28"/>
          <w:szCs w:val="28"/>
          <w:lang w:val="lv-LV"/>
        </w:rPr>
        <w:t>“</w:t>
      </w:r>
      <w:r w:rsidR="00330726" w:rsidRPr="00312DEB">
        <w:rPr>
          <w:rFonts w:ascii="Times New Roman" w:eastAsia="Times New Roman" w:hAnsi="Times New Roman"/>
          <w:sz w:val="28"/>
          <w:szCs w:val="28"/>
          <w:lang w:val="lv-LV"/>
        </w:rPr>
        <w:t>nacionālajai drošībai nozīmīgas komercsabiedrības</w:t>
      </w:r>
      <w:r w:rsidR="009D3D00" w:rsidRPr="00312DEB">
        <w:rPr>
          <w:rFonts w:ascii="Times New Roman" w:eastAsia="Times New Roman" w:hAnsi="Times New Roman"/>
          <w:sz w:val="28"/>
          <w:szCs w:val="28"/>
          <w:lang w:val="lv-LV"/>
        </w:rPr>
        <w:t>”</w:t>
      </w:r>
      <w:r w:rsidR="00330726" w:rsidRPr="00312DEB">
        <w:rPr>
          <w:rFonts w:ascii="Times New Roman" w:eastAsia="Times New Roman" w:hAnsi="Times New Roman"/>
          <w:sz w:val="28"/>
          <w:szCs w:val="28"/>
          <w:lang w:val="lv-LV"/>
        </w:rPr>
        <w:t xml:space="preserve">, </w:t>
      </w:r>
      <w:r w:rsidR="009D3D00" w:rsidRPr="00312DEB">
        <w:rPr>
          <w:rFonts w:ascii="Times New Roman" w:eastAsia="Times New Roman" w:hAnsi="Times New Roman"/>
          <w:sz w:val="28"/>
          <w:szCs w:val="28"/>
          <w:lang w:val="lv-LV"/>
        </w:rPr>
        <w:t>“</w:t>
      </w:r>
      <w:r w:rsidR="00330726" w:rsidRPr="00312DEB">
        <w:rPr>
          <w:rFonts w:ascii="Times New Roman" w:eastAsia="Times New Roman" w:hAnsi="Times New Roman"/>
          <w:sz w:val="28"/>
          <w:szCs w:val="28"/>
          <w:lang w:val="lv-LV"/>
        </w:rPr>
        <w:t>valsts aizsardzības objekti</w:t>
      </w:r>
      <w:r w:rsidR="009D3D00" w:rsidRPr="00312DEB">
        <w:rPr>
          <w:rFonts w:ascii="Times New Roman" w:eastAsia="Times New Roman" w:hAnsi="Times New Roman"/>
          <w:sz w:val="28"/>
          <w:szCs w:val="28"/>
          <w:lang w:val="lv-LV"/>
        </w:rPr>
        <w:t>”</w:t>
      </w:r>
      <w:r w:rsidR="00330726" w:rsidRPr="00312DEB">
        <w:rPr>
          <w:rFonts w:ascii="Times New Roman" w:eastAsia="Times New Roman" w:hAnsi="Times New Roman"/>
          <w:sz w:val="28"/>
          <w:szCs w:val="28"/>
          <w:lang w:val="lv-LV"/>
        </w:rPr>
        <w:t xml:space="preserve">, </w:t>
      </w:r>
      <w:r w:rsidR="009D3D00" w:rsidRPr="00312DEB">
        <w:rPr>
          <w:rFonts w:ascii="Times New Roman" w:eastAsia="Times New Roman" w:hAnsi="Times New Roman"/>
          <w:sz w:val="28"/>
          <w:szCs w:val="28"/>
          <w:lang w:val="lv-LV"/>
        </w:rPr>
        <w:t>“</w:t>
      </w:r>
      <w:r w:rsidR="004551A5" w:rsidRPr="00312DEB">
        <w:rPr>
          <w:rFonts w:ascii="Times New Roman" w:eastAsia="Times New Roman" w:hAnsi="Times New Roman"/>
          <w:sz w:val="28"/>
          <w:szCs w:val="28"/>
          <w:lang w:val="lv-LV"/>
        </w:rPr>
        <w:t>nacionālo interešu objekti</w:t>
      </w:r>
      <w:r w:rsidR="009D3D00" w:rsidRPr="00312DEB">
        <w:rPr>
          <w:rFonts w:ascii="Times New Roman" w:eastAsia="Times New Roman" w:hAnsi="Times New Roman"/>
          <w:sz w:val="28"/>
          <w:szCs w:val="28"/>
          <w:lang w:val="lv-LV"/>
        </w:rPr>
        <w:t>”</w:t>
      </w:r>
      <w:r w:rsidR="001A7EC5" w:rsidRPr="00312DEB">
        <w:rPr>
          <w:rFonts w:ascii="Times New Roman" w:eastAsia="Times New Roman" w:hAnsi="Times New Roman"/>
          <w:sz w:val="28"/>
          <w:szCs w:val="28"/>
          <w:lang w:val="lv-LV"/>
        </w:rPr>
        <w:t xml:space="preserve">. Taču </w:t>
      </w:r>
      <w:r w:rsidR="00700EF4" w:rsidRPr="00312DEB">
        <w:rPr>
          <w:rFonts w:ascii="Times New Roman" w:eastAsia="Times New Roman" w:hAnsi="Times New Roman"/>
          <w:sz w:val="28"/>
          <w:szCs w:val="28"/>
          <w:lang w:val="lv-LV"/>
        </w:rPr>
        <w:t xml:space="preserve">pēc jēdzieniskās nozīmes un </w:t>
      </w:r>
      <w:r w:rsidR="00355719" w:rsidRPr="00312DEB">
        <w:rPr>
          <w:rFonts w:ascii="Times New Roman" w:eastAsia="Times New Roman" w:hAnsi="Times New Roman"/>
          <w:sz w:val="28"/>
          <w:szCs w:val="28"/>
          <w:lang w:val="lv-LV"/>
        </w:rPr>
        <w:t>indi</w:t>
      </w:r>
      <w:r w:rsidR="001A7EC5" w:rsidRPr="00312DEB">
        <w:rPr>
          <w:rFonts w:ascii="Times New Roman" w:eastAsia="Times New Roman" w:hAnsi="Times New Roman"/>
          <w:sz w:val="28"/>
          <w:szCs w:val="28"/>
          <w:lang w:val="lv-LV"/>
        </w:rPr>
        <w:t>v</w:t>
      </w:r>
      <w:r w:rsidR="00355719" w:rsidRPr="00312DEB">
        <w:rPr>
          <w:rFonts w:ascii="Times New Roman" w:eastAsia="Times New Roman" w:hAnsi="Times New Roman"/>
          <w:sz w:val="28"/>
          <w:szCs w:val="28"/>
          <w:lang w:val="lv-LV"/>
        </w:rPr>
        <w:t>iduālā</w:t>
      </w:r>
      <w:r w:rsidR="001A7EC5" w:rsidRPr="00312DEB">
        <w:rPr>
          <w:rFonts w:ascii="Times New Roman" w:eastAsia="Times New Roman" w:hAnsi="Times New Roman"/>
          <w:sz w:val="28"/>
          <w:szCs w:val="28"/>
          <w:lang w:val="lv-LV"/>
        </w:rPr>
        <w:t>m pazīmēm visi šie jēdzieni būtu nošķirami dēļ atšķirīgām normām tiesību aktos.</w:t>
      </w:r>
    </w:p>
    <w:p w14:paraId="14009156" w14:textId="2F808215" w:rsidR="003D600A" w:rsidRPr="00312DEB" w:rsidRDefault="005E5754" w:rsidP="00822A21">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 xml:space="preserve">Nacionālajos normatīvajos aktos </w:t>
      </w:r>
      <w:r w:rsidR="00607552" w:rsidRPr="00312DEB">
        <w:rPr>
          <w:rFonts w:ascii="Times New Roman" w:eastAsia="Times New Roman" w:hAnsi="Times New Roman"/>
          <w:sz w:val="28"/>
          <w:szCs w:val="28"/>
          <w:lang w:val="lv-LV"/>
        </w:rPr>
        <w:t xml:space="preserve">Latvijas kritiskās infrastruktūras </w:t>
      </w:r>
      <w:r w:rsidRPr="00312DEB">
        <w:rPr>
          <w:rFonts w:ascii="Times New Roman" w:eastAsia="Times New Roman" w:hAnsi="Times New Roman"/>
          <w:sz w:val="28"/>
          <w:szCs w:val="28"/>
          <w:lang w:val="lv-LV"/>
        </w:rPr>
        <w:lastRenderedPageBreak/>
        <w:t>definīcija</w:t>
      </w:r>
      <w:r w:rsidR="00FC3793" w:rsidRPr="00312DEB">
        <w:rPr>
          <w:rStyle w:val="FootnoteReference"/>
          <w:rFonts w:ascii="Times New Roman" w:eastAsia="Times New Roman" w:hAnsi="Times New Roman"/>
          <w:sz w:val="28"/>
          <w:szCs w:val="28"/>
          <w:lang w:val="lv-LV"/>
        </w:rPr>
        <w:footnoteReference w:id="1"/>
      </w:r>
      <w:r w:rsidR="00FC3793" w:rsidRPr="00312DEB">
        <w:rPr>
          <w:rFonts w:ascii="Times New Roman" w:eastAsia="Times New Roman" w:hAnsi="Times New Roman"/>
          <w:sz w:val="28"/>
          <w:szCs w:val="28"/>
          <w:lang w:val="lv-LV"/>
        </w:rPr>
        <w:t xml:space="preserve"> </w:t>
      </w:r>
      <w:r w:rsidRPr="00312DEB">
        <w:rPr>
          <w:rFonts w:ascii="Times New Roman" w:eastAsia="Times New Roman" w:hAnsi="Times New Roman"/>
          <w:sz w:val="28"/>
          <w:szCs w:val="28"/>
          <w:lang w:val="lv-LV"/>
        </w:rPr>
        <w:t xml:space="preserve"> un </w:t>
      </w:r>
      <w:r w:rsidR="00A73FAD" w:rsidRPr="00312DEB">
        <w:rPr>
          <w:rFonts w:ascii="Times New Roman" w:eastAsia="Times New Roman" w:hAnsi="Times New Roman"/>
          <w:sz w:val="28"/>
          <w:szCs w:val="28"/>
          <w:lang w:val="lv-LV"/>
        </w:rPr>
        <w:t xml:space="preserve">šīs jomas noteicošās normas ir </w:t>
      </w:r>
      <w:r w:rsidR="002B2169" w:rsidRPr="00312DEB">
        <w:rPr>
          <w:rFonts w:ascii="Times New Roman" w:eastAsia="Times New Roman" w:hAnsi="Times New Roman"/>
          <w:sz w:val="28"/>
          <w:szCs w:val="28"/>
          <w:lang w:val="lv-LV"/>
        </w:rPr>
        <w:t>ieviestas</w:t>
      </w:r>
      <w:r w:rsidRPr="00312DEB">
        <w:rPr>
          <w:rFonts w:ascii="Times New Roman" w:eastAsia="Times New Roman" w:hAnsi="Times New Roman"/>
          <w:sz w:val="28"/>
          <w:szCs w:val="28"/>
          <w:lang w:val="lv-LV"/>
        </w:rPr>
        <w:t xml:space="preserve"> Eiropas Savienības Padomes direktīva</w:t>
      </w:r>
      <w:r w:rsidR="00A73FAD" w:rsidRPr="00312DEB">
        <w:rPr>
          <w:rFonts w:ascii="Times New Roman" w:eastAsia="Times New Roman" w:hAnsi="Times New Roman"/>
          <w:sz w:val="28"/>
          <w:szCs w:val="28"/>
          <w:lang w:val="lv-LV"/>
        </w:rPr>
        <w:t>s</w:t>
      </w:r>
      <w:r w:rsidRPr="00312DEB">
        <w:rPr>
          <w:rFonts w:ascii="Times New Roman" w:eastAsia="Times New Roman" w:hAnsi="Times New Roman"/>
          <w:sz w:val="28"/>
          <w:szCs w:val="28"/>
          <w:lang w:val="lv-LV"/>
        </w:rPr>
        <w:t xml:space="preserve"> Nr.2008/114/EK</w:t>
      </w:r>
      <w:r w:rsidR="00FC3793" w:rsidRPr="00312DEB">
        <w:rPr>
          <w:rStyle w:val="FootnoteReference"/>
          <w:rFonts w:ascii="Times New Roman" w:eastAsia="Times New Roman" w:hAnsi="Times New Roman"/>
          <w:sz w:val="28"/>
          <w:szCs w:val="28"/>
          <w:lang w:val="lv-LV"/>
        </w:rPr>
        <w:footnoteReference w:id="2"/>
      </w:r>
      <w:r w:rsidR="00FC3793" w:rsidRPr="00312DEB">
        <w:rPr>
          <w:rFonts w:ascii="Times New Roman" w:eastAsia="Times New Roman" w:hAnsi="Times New Roman"/>
          <w:sz w:val="28"/>
          <w:szCs w:val="28"/>
          <w:lang w:val="lv-LV"/>
        </w:rPr>
        <w:t xml:space="preserve"> </w:t>
      </w:r>
      <w:r w:rsidR="00A73FAD" w:rsidRPr="00312DEB">
        <w:rPr>
          <w:rFonts w:ascii="Times New Roman" w:eastAsia="Times New Roman" w:hAnsi="Times New Roman"/>
          <w:sz w:val="28"/>
          <w:szCs w:val="28"/>
          <w:lang w:val="lv-LV"/>
        </w:rPr>
        <w:t>noteikto mērķu sasniegšanai</w:t>
      </w:r>
      <w:r w:rsidR="008A6EE2" w:rsidRPr="00312DEB">
        <w:rPr>
          <w:rFonts w:ascii="Times New Roman" w:eastAsia="Times New Roman" w:hAnsi="Times New Roman"/>
          <w:sz w:val="28"/>
          <w:szCs w:val="28"/>
          <w:lang w:val="lv-LV"/>
        </w:rPr>
        <w:t>, ieskaitot</w:t>
      </w:r>
      <w:r w:rsidR="00A73FAD" w:rsidRPr="00312DEB">
        <w:rPr>
          <w:rFonts w:ascii="Times New Roman" w:eastAsia="Times New Roman" w:hAnsi="Times New Roman"/>
          <w:sz w:val="28"/>
          <w:szCs w:val="28"/>
          <w:lang w:val="lv-LV"/>
        </w:rPr>
        <w:t xml:space="preserve"> </w:t>
      </w:r>
      <w:r w:rsidR="008A6EE2" w:rsidRPr="00312DEB">
        <w:rPr>
          <w:rFonts w:ascii="Times New Roman" w:eastAsia="Times New Roman" w:hAnsi="Times New Roman"/>
          <w:sz w:val="28"/>
          <w:szCs w:val="28"/>
          <w:lang w:val="lv-LV"/>
        </w:rPr>
        <w:t>objektu drošības</w:t>
      </w:r>
      <w:r w:rsidR="00FC3793" w:rsidRPr="00312DEB">
        <w:rPr>
          <w:rFonts w:ascii="Times New Roman" w:eastAsia="Times New Roman" w:hAnsi="Times New Roman"/>
          <w:sz w:val="28"/>
          <w:szCs w:val="28"/>
          <w:lang w:val="lv-LV"/>
        </w:rPr>
        <w:t xml:space="preserve"> pasākumu īstenošanas </w:t>
      </w:r>
      <w:r w:rsidR="008A6EE2" w:rsidRPr="00312DEB">
        <w:rPr>
          <w:rFonts w:ascii="Times New Roman" w:eastAsia="Times New Roman" w:hAnsi="Times New Roman"/>
          <w:sz w:val="28"/>
          <w:szCs w:val="28"/>
          <w:lang w:val="lv-LV"/>
        </w:rPr>
        <w:t>noteikumus</w:t>
      </w:r>
      <w:r w:rsidR="00FC3793" w:rsidRPr="00312DEB">
        <w:rPr>
          <w:rStyle w:val="FootnoteReference"/>
          <w:rFonts w:ascii="Times New Roman" w:eastAsia="Times New Roman" w:hAnsi="Times New Roman"/>
          <w:sz w:val="28"/>
          <w:szCs w:val="28"/>
          <w:lang w:val="lv-LV"/>
        </w:rPr>
        <w:footnoteReference w:id="3"/>
      </w:r>
      <w:r w:rsidR="00FC3793" w:rsidRPr="00312DEB">
        <w:rPr>
          <w:rFonts w:ascii="Times New Roman" w:eastAsia="Times New Roman" w:hAnsi="Times New Roman"/>
          <w:sz w:val="28"/>
          <w:szCs w:val="28"/>
          <w:lang w:val="lv-LV"/>
        </w:rPr>
        <w:t xml:space="preserve">. </w:t>
      </w:r>
      <w:r w:rsidR="00855B54" w:rsidRPr="00312DEB">
        <w:rPr>
          <w:rFonts w:ascii="Times New Roman" w:eastAsia="Times New Roman" w:hAnsi="Times New Roman"/>
          <w:sz w:val="28"/>
          <w:szCs w:val="28"/>
          <w:lang w:val="lv-LV"/>
        </w:rPr>
        <w:t>V</w:t>
      </w:r>
      <w:r w:rsidR="00FC3793" w:rsidRPr="00312DEB">
        <w:rPr>
          <w:rFonts w:ascii="Times New Roman" w:eastAsia="Times New Roman" w:hAnsi="Times New Roman"/>
          <w:sz w:val="28"/>
          <w:szCs w:val="28"/>
          <w:lang w:val="lv-LV"/>
        </w:rPr>
        <w:t>ēršam uzmanību, ka</w:t>
      </w:r>
      <w:r w:rsidR="00DA0A33" w:rsidRPr="00312DEB">
        <w:rPr>
          <w:rFonts w:ascii="Times New Roman" w:eastAsia="Times New Roman" w:hAnsi="Times New Roman"/>
          <w:sz w:val="28"/>
          <w:szCs w:val="28"/>
          <w:lang w:val="lv-LV"/>
        </w:rPr>
        <w:t>,</w:t>
      </w:r>
      <w:r w:rsidR="00FC3793" w:rsidRPr="00312DEB">
        <w:rPr>
          <w:rFonts w:ascii="Times New Roman" w:eastAsia="Times New Roman" w:hAnsi="Times New Roman"/>
          <w:sz w:val="28"/>
          <w:szCs w:val="28"/>
          <w:lang w:val="lv-LV"/>
        </w:rPr>
        <w:t xml:space="preserve"> pamatojoties uz iepriekš minētajiem </w:t>
      </w:r>
      <w:r w:rsidR="00F866CC" w:rsidRPr="00312DEB">
        <w:rPr>
          <w:rFonts w:ascii="Times New Roman" w:eastAsia="Times New Roman" w:hAnsi="Times New Roman"/>
          <w:sz w:val="28"/>
          <w:szCs w:val="28"/>
          <w:lang w:val="lv-LV"/>
        </w:rPr>
        <w:t>normatīvajiem</w:t>
      </w:r>
      <w:r w:rsidR="00E97A9B" w:rsidRPr="00312DEB">
        <w:rPr>
          <w:rFonts w:ascii="Times New Roman" w:eastAsia="Times New Roman" w:hAnsi="Times New Roman"/>
          <w:sz w:val="28"/>
          <w:szCs w:val="28"/>
          <w:lang w:val="lv-LV"/>
        </w:rPr>
        <w:t xml:space="preserve"> aktiem, ir izveidots kritiskās infrastruktūras objektu saraksts jeb kopums, kas </w:t>
      </w:r>
      <w:r w:rsidR="008A6EE2" w:rsidRPr="00312DEB">
        <w:rPr>
          <w:rFonts w:ascii="Times New Roman" w:eastAsia="Times New Roman" w:hAnsi="Times New Roman"/>
          <w:sz w:val="28"/>
          <w:szCs w:val="28"/>
          <w:lang w:val="lv-LV"/>
        </w:rPr>
        <w:t xml:space="preserve">ir </w:t>
      </w:r>
      <w:r w:rsidR="00E97A9B" w:rsidRPr="00312DEB">
        <w:rPr>
          <w:rFonts w:ascii="Times New Roman" w:eastAsia="Times New Roman" w:hAnsi="Times New Roman"/>
          <w:sz w:val="28"/>
          <w:szCs w:val="28"/>
          <w:lang w:val="lv-LV"/>
        </w:rPr>
        <w:t>apstiprināts ar Ministru kabineta rīkojumu</w:t>
      </w:r>
      <w:r w:rsidR="00E97A9B" w:rsidRPr="00312DEB">
        <w:rPr>
          <w:rStyle w:val="FootnoteReference"/>
          <w:rFonts w:ascii="Times New Roman" w:eastAsia="Times New Roman" w:hAnsi="Times New Roman"/>
          <w:sz w:val="28"/>
          <w:szCs w:val="28"/>
          <w:lang w:val="lv-LV"/>
        </w:rPr>
        <w:footnoteReference w:id="4"/>
      </w:r>
      <w:r w:rsidR="00D4314C" w:rsidRPr="00312DEB">
        <w:rPr>
          <w:rFonts w:ascii="Times New Roman" w:eastAsia="Times New Roman" w:hAnsi="Times New Roman"/>
          <w:sz w:val="28"/>
          <w:szCs w:val="28"/>
          <w:lang w:val="lv-LV"/>
        </w:rPr>
        <w:t>. Kritiskās infrastruktūras kopumā</w:t>
      </w:r>
      <w:r w:rsidR="000340D7" w:rsidRPr="00312DEB">
        <w:rPr>
          <w:rFonts w:ascii="Times New Roman" w:eastAsia="Times New Roman" w:hAnsi="Times New Roman"/>
          <w:sz w:val="28"/>
          <w:szCs w:val="28"/>
          <w:lang w:val="lv-LV"/>
        </w:rPr>
        <w:t xml:space="preserve"> iekļautie objekti aptver civilos objektus un sistēmas, kā arī valsts aizsardzības militāros objektus un sistēmas.</w:t>
      </w:r>
      <w:r w:rsidR="00E97A9B" w:rsidRPr="00312DEB">
        <w:rPr>
          <w:rFonts w:ascii="Times New Roman" w:eastAsia="Times New Roman" w:hAnsi="Times New Roman"/>
          <w:sz w:val="28"/>
          <w:szCs w:val="28"/>
          <w:lang w:val="lv-LV"/>
        </w:rPr>
        <w:t xml:space="preserve"> </w:t>
      </w:r>
      <w:r w:rsidR="00662336" w:rsidRPr="00312DEB">
        <w:rPr>
          <w:rFonts w:ascii="Times New Roman" w:eastAsia="Times New Roman" w:hAnsi="Times New Roman"/>
          <w:sz w:val="28"/>
          <w:szCs w:val="28"/>
          <w:lang w:val="lv-LV"/>
        </w:rPr>
        <w:t xml:space="preserve">Būtiski atzīmēt, ka </w:t>
      </w:r>
      <w:r w:rsidR="00822A21" w:rsidRPr="00312DEB">
        <w:rPr>
          <w:rFonts w:ascii="Times New Roman" w:eastAsia="Times New Roman" w:hAnsi="Times New Roman"/>
          <w:sz w:val="28"/>
          <w:szCs w:val="28"/>
          <w:lang w:val="lv-LV"/>
        </w:rPr>
        <w:t>k</w:t>
      </w:r>
      <w:r w:rsidR="00E97A9B" w:rsidRPr="00312DEB">
        <w:rPr>
          <w:rFonts w:ascii="Times New Roman" w:eastAsia="Times New Roman" w:hAnsi="Times New Roman"/>
          <w:sz w:val="28"/>
          <w:szCs w:val="28"/>
          <w:lang w:val="lv-LV"/>
        </w:rPr>
        <w:t>ritiskās infrastruktūras kopums nav konstants</w:t>
      </w:r>
      <w:r w:rsidR="00F866CC" w:rsidRPr="00312DEB">
        <w:rPr>
          <w:rFonts w:ascii="Times New Roman" w:eastAsia="Times New Roman" w:hAnsi="Times New Roman"/>
          <w:sz w:val="28"/>
          <w:szCs w:val="28"/>
          <w:lang w:val="lv-LV"/>
        </w:rPr>
        <w:t xml:space="preserve"> lielums</w:t>
      </w:r>
      <w:r w:rsidR="00E665DA" w:rsidRPr="00312DEB">
        <w:rPr>
          <w:rFonts w:ascii="Times New Roman" w:eastAsia="Times New Roman" w:hAnsi="Times New Roman"/>
          <w:sz w:val="28"/>
          <w:szCs w:val="28"/>
          <w:lang w:val="lv-LV"/>
        </w:rPr>
        <w:t>, un t</w:t>
      </w:r>
      <w:r w:rsidR="00E97A9B" w:rsidRPr="00312DEB">
        <w:rPr>
          <w:rFonts w:ascii="Times New Roman" w:eastAsia="Times New Roman" w:hAnsi="Times New Roman"/>
          <w:sz w:val="28"/>
          <w:szCs w:val="28"/>
          <w:lang w:val="lv-LV"/>
        </w:rPr>
        <w:t xml:space="preserve">as tiek reizi gadā pārskatīts un </w:t>
      </w:r>
      <w:r w:rsidR="002B2169" w:rsidRPr="00312DEB">
        <w:rPr>
          <w:rFonts w:ascii="Times New Roman" w:eastAsia="Times New Roman" w:hAnsi="Times New Roman"/>
          <w:sz w:val="28"/>
          <w:szCs w:val="28"/>
          <w:lang w:val="lv-LV"/>
        </w:rPr>
        <w:t>precizēts</w:t>
      </w:r>
      <w:r w:rsidR="00E665DA" w:rsidRPr="00312DEB">
        <w:rPr>
          <w:rFonts w:ascii="Times New Roman" w:eastAsia="Times New Roman" w:hAnsi="Times New Roman"/>
          <w:sz w:val="28"/>
          <w:szCs w:val="28"/>
          <w:lang w:val="lv-LV"/>
        </w:rPr>
        <w:t xml:space="preserve">. </w:t>
      </w:r>
      <w:r w:rsidR="00855B54" w:rsidRPr="00312DEB">
        <w:rPr>
          <w:rFonts w:ascii="Times New Roman" w:eastAsia="Times New Roman" w:hAnsi="Times New Roman"/>
          <w:sz w:val="28"/>
          <w:szCs w:val="28"/>
          <w:lang w:val="lv-LV"/>
        </w:rPr>
        <w:t xml:space="preserve">Vienlaikus, lai novērstu jebkādus iespējamus organizētus un sistēmiski radītus draudus </w:t>
      </w:r>
      <w:r w:rsidR="00997ED0" w:rsidRPr="00312DEB">
        <w:rPr>
          <w:rFonts w:ascii="Times New Roman" w:eastAsia="Times New Roman" w:hAnsi="Times New Roman"/>
          <w:sz w:val="28"/>
          <w:szCs w:val="28"/>
          <w:lang w:val="lv-LV"/>
        </w:rPr>
        <w:t xml:space="preserve">kritiskās infrastruktūras kopumam un tajā </w:t>
      </w:r>
      <w:r w:rsidR="00822A21" w:rsidRPr="00312DEB">
        <w:rPr>
          <w:rFonts w:ascii="Times New Roman" w:eastAsia="Times New Roman" w:hAnsi="Times New Roman"/>
          <w:sz w:val="28"/>
          <w:szCs w:val="28"/>
          <w:lang w:val="lv-LV"/>
        </w:rPr>
        <w:t>iekļauto</w:t>
      </w:r>
      <w:r w:rsidR="00997ED0" w:rsidRPr="00312DEB">
        <w:rPr>
          <w:rFonts w:ascii="Times New Roman" w:eastAsia="Times New Roman" w:hAnsi="Times New Roman"/>
          <w:sz w:val="28"/>
          <w:szCs w:val="28"/>
          <w:lang w:val="lv-LV"/>
        </w:rPr>
        <w:t xml:space="preserve"> atsevišķo objektu vai objektu grupu </w:t>
      </w:r>
      <w:r w:rsidR="000A6CFF" w:rsidRPr="00312DEB">
        <w:rPr>
          <w:rFonts w:ascii="Times New Roman" w:eastAsia="Times New Roman" w:hAnsi="Times New Roman"/>
          <w:sz w:val="28"/>
          <w:szCs w:val="28"/>
          <w:lang w:val="lv-LV"/>
        </w:rPr>
        <w:t xml:space="preserve">konfidencialitātei, </w:t>
      </w:r>
      <w:r w:rsidR="00997ED0" w:rsidRPr="00312DEB">
        <w:rPr>
          <w:rFonts w:ascii="Times New Roman" w:eastAsia="Times New Roman" w:hAnsi="Times New Roman"/>
          <w:sz w:val="28"/>
          <w:szCs w:val="28"/>
          <w:lang w:val="lv-LV"/>
        </w:rPr>
        <w:t>fiziskajai</w:t>
      </w:r>
      <w:r w:rsidR="00822A21" w:rsidRPr="00312DEB">
        <w:rPr>
          <w:rFonts w:ascii="Times New Roman" w:eastAsia="Times New Roman" w:hAnsi="Times New Roman"/>
          <w:sz w:val="28"/>
          <w:szCs w:val="28"/>
          <w:lang w:val="lv-LV"/>
        </w:rPr>
        <w:t xml:space="preserve"> un sistēmas</w:t>
      </w:r>
      <w:r w:rsidR="00997ED0" w:rsidRPr="00312DEB">
        <w:rPr>
          <w:rFonts w:ascii="Times New Roman" w:eastAsia="Times New Roman" w:hAnsi="Times New Roman"/>
          <w:sz w:val="28"/>
          <w:szCs w:val="28"/>
          <w:lang w:val="lv-LV"/>
        </w:rPr>
        <w:t xml:space="preserve"> integritātei</w:t>
      </w:r>
      <w:r w:rsidR="00822A21" w:rsidRPr="00312DEB">
        <w:rPr>
          <w:rFonts w:ascii="Times New Roman" w:eastAsia="Times New Roman" w:hAnsi="Times New Roman"/>
          <w:sz w:val="28"/>
          <w:szCs w:val="28"/>
          <w:lang w:val="lv-LV"/>
        </w:rPr>
        <w:t>,</w:t>
      </w:r>
      <w:r w:rsidR="000A6CFF" w:rsidRPr="00312DEB">
        <w:rPr>
          <w:rFonts w:ascii="Times New Roman" w:eastAsia="Times New Roman" w:hAnsi="Times New Roman"/>
          <w:sz w:val="28"/>
          <w:szCs w:val="28"/>
          <w:lang w:val="lv-LV"/>
        </w:rPr>
        <w:t xml:space="preserve"> </w:t>
      </w:r>
      <w:r w:rsidR="00822A21" w:rsidRPr="00312DEB">
        <w:rPr>
          <w:rFonts w:ascii="Times New Roman" w:eastAsia="Times New Roman" w:hAnsi="Times New Roman"/>
          <w:sz w:val="28"/>
          <w:szCs w:val="28"/>
          <w:lang w:val="lv-LV"/>
        </w:rPr>
        <w:t>kā arī</w:t>
      </w:r>
      <w:r w:rsidR="00997ED0" w:rsidRPr="00312DEB">
        <w:rPr>
          <w:rFonts w:ascii="Times New Roman" w:eastAsia="Times New Roman" w:hAnsi="Times New Roman"/>
          <w:sz w:val="28"/>
          <w:szCs w:val="28"/>
          <w:lang w:val="lv-LV"/>
        </w:rPr>
        <w:t xml:space="preserve"> funkcionēšanas spējām, minētais kopums ir iekļauts Ministru kabineta apstiprinātajā valsts noslēpuma objektu sarakstā</w:t>
      </w:r>
      <w:r w:rsidR="00997ED0" w:rsidRPr="00312DEB">
        <w:rPr>
          <w:rStyle w:val="FootnoteReference"/>
          <w:rFonts w:ascii="Times New Roman" w:eastAsia="Times New Roman" w:hAnsi="Times New Roman"/>
          <w:sz w:val="28"/>
          <w:szCs w:val="28"/>
          <w:lang w:val="lv-LV"/>
        </w:rPr>
        <w:footnoteReference w:id="5"/>
      </w:r>
      <w:r w:rsidR="00997ED0" w:rsidRPr="00312DEB">
        <w:rPr>
          <w:rFonts w:ascii="Times New Roman" w:eastAsia="Times New Roman" w:hAnsi="Times New Roman"/>
          <w:sz w:val="28"/>
          <w:szCs w:val="28"/>
          <w:lang w:val="lv-LV"/>
        </w:rPr>
        <w:t>.</w:t>
      </w:r>
      <w:r w:rsidR="00E97A9B" w:rsidRPr="00312DEB">
        <w:rPr>
          <w:rFonts w:ascii="Times New Roman" w:eastAsia="Times New Roman" w:hAnsi="Times New Roman"/>
          <w:sz w:val="28"/>
          <w:szCs w:val="28"/>
          <w:lang w:val="lv-LV"/>
        </w:rPr>
        <w:t xml:space="preserve"> </w:t>
      </w:r>
      <w:r w:rsidR="00F866CC" w:rsidRPr="00312DEB">
        <w:rPr>
          <w:rFonts w:ascii="Times New Roman" w:eastAsia="Times New Roman" w:hAnsi="Times New Roman"/>
          <w:sz w:val="28"/>
          <w:szCs w:val="28"/>
          <w:lang w:val="lv-LV"/>
        </w:rPr>
        <w:t xml:space="preserve">Izveidotā kritiskās infrastruktūras </w:t>
      </w:r>
      <w:r w:rsidR="00E665DA" w:rsidRPr="00312DEB">
        <w:rPr>
          <w:rFonts w:ascii="Times New Roman" w:eastAsia="Times New Roman" w:hAnsi="Times New Roman"/>
          <w:sz w:val="28"/>
          <w:szCs w:val="28"/>
          <w:lang w:val="lv-LV"/>
        </w:rPr>
        <w:t>aizsardzības sistēma kā daļa no nacionālās drošības sistēmas tiek pastāvīgi attīstīta</w:t>
      </w:r>
      <w:r w:rsidR="00F70D62" w:rsidRPr="00312DEB">
        <w:rPr>
          <w:rFonts w:ascii="Times New Roman" w:eastAsia="Times New Roman" w:hAnsi="Times New Roman"/>
          <w:sz w:val="28"/>
          <w:szCs w:val="28"/>
          <w:lang w:val="lv-LV"/>
        </w:rPr>
        <w:t xml:space="preserve">, </w:t>
      </w:r>
      <w:r w:rsidR="00E665DA" w:rsidRPr="00312DEB">
        <w:rPr>
          <w:rFonts w:ascii="Times New Roman" w:eastAsia="Times New Roman" w:hAnsi="Times New Roman"/>
          <w:sz w:val="28"/>
          <w:szCs w:val="28"/>
          <w:lang w:val="lv-LV"/>
        </w:rPr>
        <w:t>pilnveidota</w:t>
      </w:r>
      <w:r w:rsidR="00F70D62" w:rsidRPr="00312DEB">
        <w:rPr>
          <w:rFonts w:ascii="Times New Roman" w:eastAsia="Times New Roman" w:hAnsi="Times New Roman"/>
          <w:sz w:val="28"/>
          <w:szCs w:val="28"/>
          <w:lang w:val="lv-LV"/>
        </w:rPr>
        <w:t xml:space="preserve"> un pielāgota, lai vērstos pret mainīgajiem drošības </w:t>
      </w:r>
      <w:r w:rsidR="00E665DA" w:rsidRPr="00312DEB">
        <w:rPr>
          <w:rFonts w:ascii="Times New Roman" w:eastAsia="Times New Roman" w:hAnsi="Times New Roman"/>
          <w:sz w:val="28"/>
          <w:szCs w:val="28"/>
          <w:lang w:val="lv-LV"/>
        </w:rPr>
        <w:t>apdraudējum</w:t>
      </w:r>
      <w:r w:rsidR="00F70D62" w:rsidRPr="00312DEB">
        <w:rPr>
          <w:rFonts w:ascii="Times New Roman" w:eastAsia="Times New Roman" w:hAnsi="Times New Roman"/>
          <w:sz w:val="28"/>
          <w:szCs w:val="28"/>
          <w:lang w:val="lv-LV"/>
        </w:rPr>
        <w:t>iem</w:t>
      </w:r>
      <w:r w:rsidR="00E665DA" w:rsidRPr="00312DEB">
        <w:rPr>
          <w:rFonts w:ascii="Times New Roman" w:eastAsia="Times New Roman" w:hAnsi="Times New Roman"/>
          <w:sz w:val="28"/>
          <w:szCs w:val="28"/>
          <w:lang w:val="lv-LV"/>
        </w:rPr>
        <w:t>. Attiecībā uz drošības situāciju, tai skaitā konstatētajiem apdraudējumiem kritiskās infrastruktūras objektos,</w:t>
      </w:r>
      <w:r w:rsidR="003D600A" w:rsidRPr="00312DEB">
        <w:rPr>
          <w:rFonts w:ascii="Times New Roman" w:eastAsia="Times New Roman" w:hAnsi="Times New Roman"/>
          <w:sz w:val="28"/>
          <w:szCs w:val="28"/>
          <w:lang w:val="lv-LV"/>
        </w:rPr>
        <w:t xml:space="preserve"> katru gadu Ministru kabinetā un </w:t>
      </w:r>
      <w:r w:rsidR="00DA0A33" w:rsidRPr="00312DEB">
        <w:rPr>
          <w:rFonts w:ascii="Times New Roman" w:eastAsia="Times New Roman" w:hAnsi="Times New Roman"/>
          <w:sz w:val="28"/>
          <w:szCs w:val="28"/>
          <w:lang w:val="lv-LV"/>
        </w:rPr>
        <w:t xml:space="preserve">Saeimas </w:t>
      </w:r>
      <w:r w:rsidR="003D600A" w:rsidRPr="00312DEB">
        <w:rPr>
          <w:rFonts w:ascii="Times New Roman" w:eastAsia="Times New Roman" w:hAnsi="Times New Roman"/>
          <w:sz w:val="28"/>
          <w:szCs w:val="28"/>
          <w:lang w:val="lv-LV"/>
        </w:rPr>
        <w:t>Nacionālās drošības komisijā tiek skatīts Nacionālās drošības starpinstitūciju komisijas sagatavotais informatīvais ziņojums</w:t>
      </w:r>
      <w:r w:rsidR="000A6CFF" w:rsidRPr="00312DEB">
        <w:rPr>
          <w:rFonts w:ascii="Times New Roman" w:eastAsia="Times New Roman" w:hAnsi="Times New Roman"/>
          <w:sz w:val="28"/>
          <w:szCs w:val="28"/>
          <w:lang w:val="lv-LV"/>
        </w:rPr>
        <w:t xml:space="preserve"> par drošības situāciju kritiskās infrastruktūras objektos</w:t>
      </w:r>
      <w:r w:rsidR="003D600A" w:rsidRPr="00312DEB">
        <w:rPr>
          <w:rFonts w:ascii="Times New Roman" w:eastAsia="Times New Roman" w:hAnsi="Times New Roman"/>
          <w:sz w:val="28"/>
          <w:szCs w:val="28"/>
          <w:lang w:val="lv-LV"/>
        </w:rPr>
        <w:t xml:space="preserve">. </w:t>
      </w:r>
    </w:p>
    <w:p w14:paraId="74D43986" w14:textId="3C646B92" w:rsidR="006352EE" w:rsidRPr="00312DEB" w:rsidRDefault="000340D7" w:rsidP="00A30678">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 xml:space="preserve">Reflektējot </w:t>
      </w:r>
      <w:r w:rsidR="00A30678" w:rsidRPr="00312DEB">
        <w:rPr>
          <w:rFonts w:ascii="Times New Roman" w:eastAsia="Times New Roman" w:hAnsi="Times New Roman"/>
          <w:sz w:val="28"/>
          <w:szCs w:val="28"/>
          <w:lang w:val="lv-LV"/>
        </w:rPr>
        <w:t xml:space="preserve">uz Saeimas komisijas aicinājumu </w:t>
      </w:r>
      <w:r w:rsidRPr="00312DEB">
        <w:rPr>
          <w:rFonts w:ascii="Times New Roman" w:eastAsia="Times New Roman" w:hAnsi="Times New Roman"/>
          <w:sz w:val="28"/>
          <w:szCs w:val="28"/>
          <w:lang w:val="lv-LV"/>
        </w:rPr>
        <w:t>pilnveidot Latvijas tiesisko regulējumu atbilstoši esošajai drošības situācijai un izaicinājumiem</w:t>
      </w:r>
      <w:r w:rsidR="00855B54" w:rsidRPr="00312DEB">
        <w:rPr>
          <w:rFonts w:ascii="Times New Roman" w:eastAsia="Times New Roman" w:hAnsi="Times New Roman"/>
          <w:sz w:val="28"/>
          <w:szCs w:val="28"/>
          <w:lang w:val="lv-LV"/>
        </w:rPr>
        <w:t xml:space="preserve">, vēršam uzmanību </w:t>
      </w:r>
      <w:r w:rsidRPr="00312DEB">
        <w:rPr>
          <w:rFonts w:ascii="Times New Roman" w:eastAsia="Times New Roman" w:hAnsi="Times New Roman"/>
          <w:sz w:val="28"/>
          <w:szCs w:val="28"/>
          <w:lang w:val="lv-LV"/>
        </w:rPr>
        <w:t xml:space="preserve">uz </w:t>
      </w:r>
      <w:r w:rsidR="007F4AA5" w:rsidRPr="00312DEB">
        <w:rPr>
          <w:rFonts w:ascii="Times New Roman" w:eastAsia="Times New Roman" w:hAnsi="Times New Roman"/>
          <w:sz w:val="28"/>
          <w:szCs w:val="28"/>
          <w:lang w:val="lv-LV"/>
        </w:rPr>
        <w:t>AM</w:t>
      </w:r>
      <w:r w:rsidR="00E95B37" w:rsidRPr="00312DEB">
        <w:rPr>
          <w:rFonts w:ascii="Times New Roman" w:eastAsia="Times New Roman" w:hAnsi="Times New Roman"/>
          <w:sz w:val="28"/>
          <w:szCs w:val="28"/>
          <w:lang w:val="lv-LV"/>
        </w:rPr>
        <w:t xml:space="preserve"> izstrādāto likumprojektu “Grozījumi Aizsargjoslu likumā”</w:t>
      </w:r>
      <w:r w:rsidR="00E25E70" w:rsidRPr="00312DEB">
        <w:rPr>
          <w:rFonts w:ascii="Times New Roman" w:eastAsia="Times New Roman" w:hAnsi="Times New Roman"/>
          <w:sz w:val="28"/>
          <w:szCs w:val="28"/>
          <w:lang w:val="lv-LV"/>
        </w:rPr>
        <w:t xml:space="preserve"> (VSS-450)</w:t>
      </w:r>
      <w:r w:rsidR="00E25E70" w:rsidRPr="00312DEB">
        <w:rPr>
          <w:rStyle w:val="FootnoteReference"/>
          <w:rFonts w:ascii="Times New Roman" w:eastAsia="Times New Roman" w:hAnsi="Times New Roman"/>
          <w:sz w:val="28"/>
          <w:szCs w:val="28"/>
          <w:lang w:val="lv-LV"/>
        </w:rPr>
        <w:footnoteReference w:id="6"/>
      </w:r>
      <w:r w:rsidR="00E25E70" w:rsidRPr="00312DEB">
        <w:rPr>
          <w:rFonts w:ascii="Times New Roman" w:eastAsia="Times New Roman" w:hAnsi="Times New Roman"/>
          <w:sz w:val="28"/>
          <w:szCs w:val="28"/>
          <w:lang w:val="lv-LV"/>
        </w:rPr>
        <w:t xml:space="preserve">, kas tika izsludināts valsts sekretāru sanāksmē 2019.gada 23.maijā. Minētais likumprojekts </w:t>
      </w:r>
      <w:r w:rsidR="006352EE" w:rsidRPr="00312DEB">
        <w:rPr>
          <w:rFonts w:ascii="Times New Roman" w:eastAsia="Times New Roman" w:hAnsi="Times New Roman"/>
          <w:sz w:val="28"/>
          <w:szCs w:val="28"/>
          <w:lang w:val="lv-LV"/>
        </w:rPr>
        <w:t>paredz ne tikai palielināt aizsargjoslas maksimālo platumu ap paaugstināta drošības līmeņa militāriem objektiem, bet arī noteikt aizsargjoslās ap valsts aizsardzības objektiem un paaugstināta drošības līmeņa valsts aizsardzības objektiem nekustamā īpašuma atsavināšanas saskaņošanu</w:t>
      </w:r>
      <w:r w:rsidR="009E5DC2" w:rsidRPr="00312DEB">
        <w:rPr>
          <w:rFonts w:ascii="Times New Roman" w:eastAsia="Times New Roman" w:hAnsi="Times New Roman"/>
          <w:sz w:val="28"/>
          <w:szCs w:val="28"/>
          <w:lang w:val="lv-LV"/>
        </w:rPr>
        <w:t xml:space="preserve"> ar </w:t>
      </w:r>
      <w:r w:rsidR="007F4AA5" w:rsidRPr="00312DEB">
        <w:rPr>
          <w:rFonts w:ascii="Times New Roman" w:eastAsia="Times New Roman" w:hAnsi="Times New Roman"/>
          <w:sz w:val="28"/>
          <w:szCs w:val="28"/>
          <w:lang w:val="lv-LV"/>
        </w:rPr>
        <w:t>AM</w:t>
      </w:r>
      <w:r w:rsidR="009E5DC2" w:rsidRPr="00312DEB">
        <w:rPr>
          <w:rFonts w:ascii="Times New Roman" w:eastAsia="Times New Roman" w:hAnsi="Times New Roman"/>
          <w:sz w:val="28"/>
          <w:szCs w:val="28"/>
          <w:lang w:val="lv-LV"/>
        </w:rPr>
        <w:t xml:space="preserve"> atļauju </w:t>
      </w:r>
      <w:r w:rsidR="006352EE" w:rsidRPr="00312DEB">
        <w:rPr>
          <w:rFonts w:ascii="Times New Roman" w:eastAsia="Times New Roman" w:hAnsi="Times New Roman"/>
          <w:sz w:val="28"/>
          <w:szCs w:val="28"/>
          <w:lang w:val="lv-LV"/>
        </w:rPr>
        <w:t>un</w:t>
      </w:r>
      <w:r w:rsidR="009E5DC2" w:rsidRPr="00312DEB">
        <w:rPr>
          <w:rFonts w:ascii="Times New Roman" w:eastAsia="Times New Roman" w:hAnsi="Times New Roman"/>
          <w:sz w:val="28"/>
          <w:szCs w:val="28"/>
          <w:lang w:val="lv-LV"/>
        </w:rPr>
        <w:t xml:space="preserve"> </w:t>
      </w:r>
      <w:r w:rsidR="007F4AA5" w:rsidRPr="00312DEB">
        <w:rPr>
          <w:rFonts w:ascii="Times New Roman" w:eastAsia="Times New Roman" w:hAnsi="Times New Roman"/>
          <w:sz w:val="28"/>
          <w:szCs w:val="28"/>
          <w:lang w:val="lv-LV"/>
        </w:rPr>
        <w:t>AM</w:t>
      </w:r>
      <w:r w:rsidR="006352EE" w:rsidRPr="00312DEB">
        <w:rPr>
          <w:rFonts w:ascii="Times New Roman" w:eastAsia="Times New Roman" w:hAnsi="Times New Roman"/>
          <w:sz w:val="28"/>
          <w:szCs w:val="28"/>
          <w:lang w:val="lv-LV"/>
        </w:rPr>
        <w:t xml:space="preserve"> pirmpirkuma ties</w:t>
      </w:r>
      <w:r w:rsidR="009E5DC2" w:rsidRPr="00312DEB">
        <w:rPr>
          <w:rFonts w:ascii="Times New Roman" w:eastAsia="Times New Roman" w:hAnsi="Times New Roman"/>
          <w:sz w:val="28"/>
          <w:szCs w:val="28"/>
          <w:lang w:val="lv-LV"/>
        </w:rPr>
        <w:t xml:space="preserve">ības attiecībā uz minētiem objektiem. </w:t>
      </w:r>
      <w:r w:rsidR="000F033A" w:rsidRPr="00312DEB">
        <w:rPr>
          <w:rFonts w:ascii="Times New Roman" w:eastAsia="Times New Roman" w:hAnsi="Times New Roman"/>
          <w:sz w:val="28"/>
          <w:szCs w:val="28"/>
          <w:lang w:val="lv-LV"/>
        </w:rPr>
        <w:t xml:space="preserve">Ņemot vērā likumprojektā ietverto grozījumu saturu, jēgu un būtību, kā arī </w:t>
      </w:r>
      <w:r w:rsidR="001A4BD7" w:rsidRPr="00312DEB">
        <w:rPr>
          <w:rFonts w:ascii="Times New Roman" w:eastAsia="Times New Roman" w:hAnsi="Times New Roman"/>
          <w:sz w:val="28"/>
          <w:szCs w:val="28"/>
          <w:lang w:val="lv-LV"/>
        </w:rPr>
        <w:t xml:space="preserve">ietverto deleģējumu Ministru kabinetam noteikt kārtību, kādā </w:t>
      </w:r>
      <w:r w:rsidR="007F4AA5" w:rsidRPr="00312DEB">
        <w:rPr>
          <w:rFonts w:ascii="Times New Roman" w:eastAsia="Times New Roman" w:hAnsi="Times New Roman"/>
          <w:sz w:val="28"/>
          <w:szCs w:val="28"/>
          <w:lang w:val="lv-LV"/>
        </w:rPr>
        <w:t>AM</w:t>
      </w:r>
      <w:r w:rsidR="001A4BD7" w:rsidRPr="00312DEB">
        <w:rPr>
          <w:rFonts w:ascii="Times New Roman" w:eastAsia="Times New Roman" w:hAnsi="Times New Roman"/>
          <w:sz w:val="28"/>
          <w:szCs w:val="28"/>
          <w:lang w:val="lv-LV"/>
        </w:rPr>
        <w:t xml:space="preserve"> izsniedz atļaujas un izmanto pirmpirkuma tiesības aizsargjoslās ap valsts aizsardzības objektiem, tajā skaitā aizsargjoslās ap paaugstināta drošības līmeņa valsts </w:t>
      </w:r>
      <w:r w:rsidR="001A4BD7" w:rsidRPr="00312DEB">
        <w:rPr>
          <w:rFonts w:ascii="Times New Roman" w:eastAsia="Times New Roman" w:hAnsi="Times New Roman"/>
          <w:sz w:val="28"/>
          <w:szCs w:val="28"/>
          <w:lang w:val="lv-LV"/>
        </w:rPr>
        <w:lastRenderedPageBreak/>
        <w:t>aizsardzības objektiem,</w:t>
      </w:r>
      <w:r w:rsidR="00C33125">
        <w:rPr>
          <w:rFonts w:ascii="Times New Roman" w:eastAsia="Times New Roman" w:hAnsi="Times New Roman"/>
          <w:sz w:val="28"/>
          <w:szCs w:val="28"/>
          <w:lang w:val="lv-LV"/>
        </w:rPr>
        <w:t xml:space="preserve"> AM sadarbībā ar TM</w:t>
      </w:r>
      <w:r w:rsidR="001A4BD7" w:rsidRPr="00312DEB">
        <w:rPr>
          <w:rFonts w:ascii="Times New Roman" w:eastAsia="Times New Roman" w:hAnsi="Times New Roman"/>
          <w:sz w:val="28"/>
          <w:szCs w:val="28"/>
          <w:lang w:val="lv-LV"/>
        </w:rPr>
        <w:t xml:space="preserve"> </w:t>
      </w:r>
      <w:r w:rsidR="00A30678" w:rsidRPr="00312DEB">
        <w:rPr>
          <w:rFonts w:ascii="Times New Roman" w:eastAsia="Times New Roman" w:hAnsi="Times New Roman"/>
          <w:sz w:val="28"/>
          <w:szCs w:val="28"/>
          <w:lang w:val="lv-LV"/>
        </w:rPr>
        <w:t>ir nepieciešams aktualizēt</w:t>
      </w:r>
      <w:r w:rsidR="00C33125">
        <w:rPr>
          <w:rFonts w:ascii="Times New Roman" w:eastAsia="Times New Roman" w:hAnsi="Times New Roman"/>
          <w:sz w:val="28"/>
          <w:szCs w:val="28"/>
          <w:lang w:val="lv-LV"/>
        </w:rPr>
        <w:t xml:space="preserve"> un rast labāko tiesisko risinājumu minētā jautājuma</w:t>
      </w:r>
      <w:r w:rsidR="00A30678" w:rsidRPr="00312DEB">
        <w:rPr>
          <w:rFonts w:ascii="Times New Roman" w:eastAsia="Times New Roman" w:hAnsi="Times New Roman"/>
          <w:sz w:val="28"/>
          <w:szCs w:val="28"/>
          <w:lang w:val="lv-LV"/>
        </w:rPr>
        <w:t xml:space="preserve"> </w:t>
      </w:r>
      <w:r w:rsidR="00C33125">
        <w:rPr>
          <w:rFonts w:ascii="Times New Roman" w:eastAsia="Times New Roman" w:hAnsi="Times New Roman"/>
          <w:sz w:val="28"/>
          <w:szCs w:val="28"/>
          <w:lang w:val="lv-LV"/>
        </w:rPr>
        <w:t xml:space="preserve">turpmākai virzībai. </w:t>
      </w:r>
    </w:p>
    <w:p w14:paraId="0CAFCD1B" w14:textId="77777777" w:rsidR="008A7F14" w:rsidRPr="00312DEB" w:rsidRDefault="00965B38" w:rsidP="00262F3F">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2019.gada 2.oktobra Saeimas komisiju kopējā sēdē tika norādīts uz citu valstu pieredzi minētā jautājuma risināšanā, īpaši akcentējot Somijas piemēru. Kā norādīts Pētījumā, tad Somijā no 2020.gada 1.janvāra</w:t>
      </w:r>
      <w:r w:rsidR="002B2169" w:rsidRPr="00312DEB">
        <w:rPr>
          <w:rFonts w:ascii="Times New Roman" w:eastAsia="Times New Roman" w:hAnsi="Times New Roman"/>
          <w:sz w:val="28"/>
          <w:szCs w:val="28"/>
          <w:lang w:val="lv-LV"/>
        </w:rPr>
        <w:t xml:space="preserve"> stājas spēkā</w:t>
      </w:r>
      <w:r w:rsidR="002B2169" w:rsidRPr="00312DEB">
        <w:rPr>
          <w:rFonts w:ascii="Times New Roman" w:hAnsi="Times New Roman"/>
          <w:sz w:val="28"/>
          <w:szCs w:val="28"/>
          <w:lang w:val="lv-LV"/>
        </w:rPr>
        <w:t xml:space="preserve"> </w:t>
      </w:r>
      <w:r w:rsidR="002B2169" w:rsidRPr="00312DEB">
        <w:rPr>
          <w:rFonts w:ascii="Times New Roman" w:eastAsia="Times New Roman" w:hAnsi="Times New Roman"/>
          <w:sz w:val="28"/>
          <w:szCs w:val="28"/>
          <w:lang w:val="lv-LV"/>
        </w:rPr>
        <w:t xml:space="preserve">likums par licencēšanas prasībām attiecībā uz noteiktu nekustamā īpašuma iegādi, kas nosaka, ka </w:t>
      </w:r>
      <w:r w:rsidRPr="00312DEB">
        <w:rPr>
          <w:rFonts w:ascii="Times New Roman" w:eastAsia="Times New Roman" w:hAnsi="Times New Roman"/>
          <w:sz w:val="28"/>
          <w:szCs w:val="28"/>
          <w:lang w:val="lv-LV"/>
        </w:rPr>
        <w:t>personām, kurām mītnes vieta atrodas ārpus Eiropas Savienības un EEZ</w:t>
      </w:r>
      <w:r w:rsidR="00BE728A" w:rsidRPr="00312DEB">
        <w:rPr>
          <w:rFonts w:ascii="Times New Roman" w:eastAsia="Times New Roman" w:hAnsi="Times New Roman"/>
          <w:sz w:val="28"/>
          <w:szCs w:val="28"/>
          <w:lang w:val="lv-LV"/>
        </w:rPr>
        <w:t>,</w:t>
      </w:r>
      <w:r w:rsidRPr="00312DEB">
        <w:rPr>
          <w:rFonts w:ascii="Times New Roman" w:eastAsia="Times New Roman" w:hAnsi="Times New Roman"/>
          <w:sz w:val="28"/>
          <w:szCs w:val="28"/>
          <w:lang w:val="lv-LV"/>
        </w:rPr>
        <w:t xml:space="preserve"> pirms darījuma ar nekustamo īpašumu</w:t>
      </w:r>
      <w:r w:rsidR="006707B5" w:rsidRPr="00312DEB">
        <w:rPr>
          <w:rFonts w:ascii="Times New Roman" w:eastAsia="Times New Roman" w:hAnsi="Times New Roman"/>
          <w:sz w:val="28"/>
          <w:szCs w:val="28"/>
          <w:lang w:val="lv-LV"/>
        </w:rPr>
        <w:t xml:space="preserve"> būs jāpieprasa </w:t>
      </w:r>
      <w:r w:rsidR="008A6EE2" w:rsidRPr="00312DEB">
        <w:rPr>
          <w:rFonts w:ascii="Times New Roman" w:eastAsia="Times New Roman" w:hAnsi="Times New Roman"/>
          <w:sz w:val="28"/>
          <w:szCs w:val="28"/>
          <w:lang w:val="lv-LV"/>
        </w:rPr>
        <w:t xml:space="preserve">AM </w:t>
      </w:r>
      <w:r w:rsidR="006707B5" w:rsidRPr="00312DEB">
        <w:rPr>
          <w:rFonts w:ascii="Times New Roman" w:eastAsia="Times New Roman" w:hAnsi="Times New Roman"/>
          <w:sz w:val="28"/>
          <w:szCs w:val="28"/>
          <w:lang w:val="lv-LV"/>
        </w:rPr>
        <w:t>atļauja</w:t>
      </w:r>
      <w:r w:rsidR="00BE728A" w:rsidRPr="00312DEB">
        <w:rPr>
          <w:rStyle w:val="FootnoteReference"/>
          <w:rFonts w:ascii="Times New Roman" w:eastAsia="Times New Roman" w:hAnsi="Times New Roman"/>
          <w:sz w:val="28"/>
          <w:szCs w:val="28"/>
          <w:lang w:val="lv-LV"/>
        </w:rPr>
        <w:footnoteReference w:id="7"/>
      </w:r>
      <w:r w:rsidR="00BE728A" w:rsidRPr="00312DEB">
        <w:rPr>
          <w:rFonts w:ascii="Times New Roman" w:eastAsia="Times New Roman" w:hAnsi="Times New Roman"/>
          <w:sz w:val="28"/>
          <w:szCs w:val="28"/>
          <w:lang w:val="lv-LV"/>
        </w:rPr>
        <w:t xml:space="preserve">. Šī likuma </w:t>
      </w:r>
      <w:r w:rsidR="00262F3F" w:rsidRPr="00312DEB">
        <w:rPr>
          <w:rFonts w:ascii="Times New Roman" w:eastAsia="Times New Roman" w:hAnsi="Times New Roman"/>
          <w:sz w:val="28"/>
          <w:szCs w:val="28"/>
          <w:lang w:val="lv-LV"/>
        </w:rPr>
        <w:t xml:space="preserve">leģitīmais </w:t>
      </w:r>
      <w:r w:rsidR="00BE728A" w:rsidRPr="00312DEB">
        <w:rPr>
          <w:rFonts w:ascii="Times New Roman" w:eastAsia="Times New Roman" w:hAnsi="Times New Roman"/>
          <w:sz w:val="28"/>
          <w:szCs w:val="28"/>
          <w:lang w:val="lv-LV"/>
        </w:rPr>
        <w:t>mērķis</w:t>
      </w:r>
      <w:r w:rsidR="00262F3F" w:rsidRPr="00312DEB">
        <w:rPr>
          <w:rFonts w:ascii="Times New Roman" w:eastAsia="Times New Roman" w:hAnsi="Times New Roman"/>
          <w:sz w:val="28"/>
          <w:szCs w:val="28"/>
          <w:lang w:val="lv-LV"/>
        </w:rPr>
        <w:t xml:space="preserve"> personu tiesību ierobežošanai ar nekustamā īpašuma darījumiem </w:t>
      </w:r>
      <w:r w:rsidR="00BE728A" w:rsidRPr="00312DEB">
        <w:rPr>
          <w:rFonts w:ascii="Times New Roman" w:eastAsia="Times New Roman" w:hAnsi="Times New Roman"/>
          <w:sz w:val="28"/>
          <w:szCs w:val="28"/>
          <w:lang w:val="lv-LV"/>
        </w:rPr>
        <w:t xml:space="preserve">ir </w:t>
      </w:r>
      <w:r w:rsidR="00262F3F" w:rsidRPr="00312DEB">
        <w:rPr>
          <w:rFonts w:ascii="Times New Roman" w:eastAsia="Times New Roman" w:hAnsi="Times New Roman"/>
          <w:sz w:val="28"/>
          <w:szCs w:val="28"/>
          <w:lang w:val="lv-LV"/>
        </w:rPr>
        <w:t>garantēt un nodrošināt valsts drošību atbilstoši nacionālajām interesēm, paredzot, ka a</w:t>
      </w:r>
      <w:r w:rsidR="00BE728A" w:rsidRPr="00312DEB">
        <w:rPr>
          <w:rFonts w:ascii="Times New Roman" w:eastAsia="Times New Roman" w:hAnsi="Times New Roman"/>
          <w:sz w:val="28"/>
          <w:szCs w:val="28"/>
          <w:lang w:val="lv-LV"/>
        </w:rPr>
        <w:t xml:space="preserve">tļauju nekustamā īpašuma iegādei </w:t>
      </w:r>
      <w:r w:rsidR="008A6EE2" w:rsidRPr="00312DEB">
        <w:rPr>
          <w:rFonts w:ascii="Times New Roman" w:eastAsia="Times New Roman" w:hAnsi="Times New Roman"/>
          <w:sz w:val="28"/>
          <w:szCs w:val="28"/>
          <w:lang w:val="lv-LV"/>
        </w:rPr>
        <w:t>AM</w:t>
      </w:r>
      <w:r w:rsidR="00FF77A8" w:rsidRPr="00312DEB">
        <w:rPr>
          <w:rFonts w:ascii="Times New Roman" w:eastAsia="Times New Roman" w:hAnsi="Times New Roman"/>
          <w:sz w:val="28"/>
          <w:szCs w:val="28"/>
          <w:lang w:val="lv-LV"/>
        </w:rPr>
        <w:t xml:space="preserve"> </w:t>
      </w:r>
      <w:r w:rsidR="00BE728A" w:rsidRPr="00312DEB">
        <w:rPr>
          <w:rFonts w:ascii="Times New Roman" w:eastAsia="Times New Roman" w:hAnsi="Times New Roman"/>
          <w:sz w:val="28"/>
          <w:szCs w:val="28"/>
          <w:lang w:val="lv-LV"/>
        </w:rPr>
        <w:t>var piešķirt, ja iegāde netiek uzskatīta par šķērsli valsts aizsardzības organizēšanai, teritoriālās integritātes uzraudzībai un aizsardzībai vai robežu pārvaldības, robežu drošības vai apgādes drošības nodrošināšanai.</w:t>
      </w:r>
      <w:r w:rsidR="00262F3F" w:rsidRPr="00312DEB">
        <w:rPr>
          <w:rFonts w:ascii="Times New Roman" w:eastAsia="Times New Roman" w:hAnsi="Times New Roman"/>
          <w:sz w:val="28"/>
          <w:szCs w:val="28"/>
          <w:lang w:val="lv-LV"/>
        </w:rPr>
        <w:t xml:space="preserve"> </w:t>
      </w:r>
      <w:r w:rsidR="008A6EE2" w:rsidRPr="00312DEB">
        <w:rPr>
          <w:rFonts w:ascii="Times New Roman" w:eastAsia="Times New Roman" w:hAnsi="Times New Roman"/>
          <w:sz w:val="28"/>
          <w:szCs w:val="28"/>
          <w:lang w:val="lv-LV"/>
        </w:rPr>
        <w:t>Turklāt</w:t>
      </w:r>
      <w:r w:rsidR="00FF77A8" w:rsidRPr="00312DEB">
        <w:rPr>
          <w:rFonts w:ascii="Times New Roman" w:eastAsia="Times New Roman" w:hAnsi="Times New Roman"/>
          <w:sz w:val="28"/>
          <w:szCs w:val="28"/>
          <w:lang w:val="lv-LV"/>
        </w:rPr>
        <w:t xml:space="preserve"> </w:t>
      </w:r>
      <w:r w:rsidR="008A6EE2" w:rsidRPr="00312DEB">
        <w:rPr>
          <w:rFonts w:ascii="Times New Roman" w:eastAsia="Times New Roman" w:hAnsi="Times New Roman"/>
          <w:sz w:val="28"/>
          <w:szCs w:val="28"/>
          <w:lang w:val="lv-LV"/>
        </w:rPr>
        <w:t>l</w:t>
      </w:r>
      <w:r w:rsidR="00C00919" w:rsidRPr="00312DEB">
        <w:rPr>
          <w:rFonts w:ascii="Times New Roman" w:eastAsia="Times New Roman" w:hAnsi="Times New Roman"/>
          <w:sz w:val="28"/>
          <w:szCs w:val="28"/>
          <w:lang w:val="lv-LV"/>
        </w:rPr>
        <w:t xml:space="preserve">ikumā par ārvalstu korporatīvo investīciju </w:t>
      </w:r>
      <w:proofErr w:type="spellStart"/>
      <w:r w:rsidR="00C00919" w:rsidRPr="00312DEB">
        <w:rPr>
          <w:rFonts w:ascii="Times New Roman" w:eastAsia="Times New Roman" w:hAnsi="Times New Roman"/>
          <w:sz w:val="28"/>
          <w:szCs w:val="28"/>
          <w:lang w:val="lv-LV"/>
        </w:rPr>
        <w:t>skrīningu</w:t>
      </w:r>
      <w:proofErr w:type="spellEnd"/>
      <w:r w:rsidR="00C00919" w:rsidRPr="00312DEB">
        <w:rPr>
          <w:rStyle w:val="FootnoteReference"/>
          <w:rFonts w:ascii="Times New Roman" w:eastAsia="Times New Roman" w:hAnsi="Times New Roman"/>
          <w:sz w:val="28"/>
          <w:szCs w:val="28"/>
          <w:lang w:val="lv-LV"/>
        </w:rPr>
        <w:footnoteReference w:id="8"/>
      </w:r>
      <w:r w:rsidR="00C00919" w:rsidRPr="00312DEB">
        <w:rPr>
          <w:rFonts w:ascii="Times New Roman" w:eastAsia="Times New Roman" w:hAnsi="Times New Roman"/>
          <w:sz w:val="28"/>
          <w:szCs w:val="28"/>
          <w:lang w:val="lv-LV"/>
        </w:rPr>
        <w:t xml:space="preserve"> S</w:t>
      </w:r>
      <w:r w:rsidR="00756387" w:rsidRPr="00312DEB">
        <w:rPr>
          <w:rFonts w:ascii="Times New Roman" w:eastAsia="Times New Roman" w:hAnsi="Times New Roman"/>
          <w:sz w:val="28"/>
          <w:szCs w:val="28"/>
          <w:lang w:val="lv-LV"/>
        </w:rPr>
        <w:t>omijas N</w:t>
      </w:r>
      <w:r w:rsidR="00C00919" w:rsidRPr="00312DEB">
        <w:rPr>
          <w:rFonts w:ascii="Times New Roman" w:eastAsia="Times New Roman" w:hAnsi="Times New Roman"/>
          <w:sz w:val="28"/>
          <w:szCs w:val="28"/>
          <w:lang w:val="lv-LV"/>
        </w:rPr>
        <w:t xml:space="preserve">odarbinātības un ekonomikas ministrijai ir deleģētas tiesības uzraudzīt un ierobežot ārvalstu investīcijas ar valsts drošību saistītos </w:t>
      </w:r>
      <w:r w:rsidR="0010796D" w:rsidRPr="00312DEB">
        <w:rPr>
          <w:rFonts w:ascii="Times New Roman" w:eastAsia="Times New Roman" w:hAnsi="Times New Roman"/>
          <w:sz w:val="28"/>
          <w:szCs w:val="28"/>
          <w:lang w:val="lv-LV"/>
        </w:rPr>
        <w:t xml:space="preserve">stratēģiskajos uzņēmumos, </w:t>
      </w:r>
      <w:r w:rsidR="006707B5" w:rsidRPr="00312DEB">
        <w:rPr>
          <w:rFonts w:ascii="Times New Roman" w:eastAsia="Times New Roman" w:hAnsi="Times New Roman"/>
          <w:sz w:val="28"/>
          <w:szCs w:val="28"/>
          <w:lang w:val="lv-LV"/>
        </w:rPr>
        <w:t>attiecīgi nosakot, ka</w:t>
      </w:r>
      <w:r w:rsidR="0010796D" w:rsidRPr="00312DEB">
        <w:rPr>
          <w:rFonts w:ascii="Times New Roman" w:eastAsia="Times New Roman" w:hAnsi="Times New Roman"/>
          <w:sz w:val="28"/>
          <w:szCs w:val="28"/>
          <w:lang w:val="lv-LV"/>
        </w:rPr>
        <w:t xml:space="preserve"> ārvalstu investoram ir jāsaņem S</w:t>
      </w:r>
      <w:r w:rsidR="00756387" w:rsidRPr="00312DEB">
        <w:rPr>
          <w:rFonts w:ascii="Times New Roman" w:eastAsia="Times New Roman" w:hAnsi="Times New Roman"/>
          <w:sz w:val="28"/>
          <w:szCs w:val="28"/>
          <w:lang w:val="lv-LV"/>
        </w:rPr>
        <w:t>omijas N</w:t>
      </w:r>
      <w:r w:rsidR="0010796D" w:rsidRPr="00312DEB">
        <w:rPr>
          <w:rFonts w:ascii="Times New Roman" w:eastAsia="Times New Roman" w:hAnsi="Times New Roman"/>
          <w:sz w:val="28"/>
          <w:szCs w:val="28"/>
          <w:lang w:val="lv-LV"/>
        </w:rPr>
        <w:t>odarbinātības un ekonomikas ministrijas atļauja jebkādām investīcijām uzņēmumos, kuru darbība ir saistīta ar aizsardz</w:t>
      </w:r>
      <w:r w:rsidR="00387743" w:rsidRPr="00312DEB">
        <w:rPr>
          <w:rFonts w:ascii="Times New Roman" w:eastAsia="Times New Roman" w:hAnsi="Times New Roman"/>
          <w:sz w:val="28"/>
          <w:szCs w:val="28"/>
          <w:lang w:val="lv-LV"/>
        </w:rPr>
        <w:t xml:space="preserve">ības nozari </w:t>
      </w:r>
      <w:r w:rsidR="0010796D" w:rsidRPr="00312DEB">
        <w:rPr>
          <w:rFonts w:ascii="Times New Roman" w:eastAsia="Times New Roman" w:hAnsi="Times New Roman"/>
          <w:sz w:val="28"/>
          <w:szCs w:val="28"/>
          <w:lang w:val="lv-LV"/>
        </w:rPr>
        <w:t xml:space="preserve">vai </w:t>
      </w:r>
      <w:r w:rsidR="00387743" w:rsidRPr="00312DEB">
        <w:rPr>
          <w:rFonts w:ascii="Times New Roman" w:eastAsia="Times New Roman" w:hAnsi="Times New Roman"/>
          <w:sz w:val="28"/>
          <w:szCs w:val="28"/>
          <w:lang w:val="lv-LV"/>
        </w:rPr>
        <w:t>uzņēmumos, kas īsteno sabiedrībai būtisku funkciju nodrošinā</w:t>
      </w:r>
      <w:r w:rsidR="008A7F14" w:rsidRPr="00312DEB">
        <w:rPr>
          <w:rFonts w:ascii="Times New Roman" w:eastAsia="Times New Roman" w:hAnsi="Times New Roman"/>
          <w:sz w:val="28"/>
          <w:szCs w:val="28"/>
          <w:lang w:val="lv-LV"/>
        </w:rPr>
        <w:t>šanu.</w:t>
      </w:r>
    </w:p>
    <w:p w14:paraId="4F5C4F5D" w14:textId="77777777" w:rsidR="004551A5" w:rsidRPr="00312DEB" w:rsidRDefault="00387743" w:rsidP="00446ED0">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Vienlaikus vēršam uzmanību uz Eiropas Parlamenta un Padomes regulu (ES) 2019/452</w:t>
      </w:r>
      <w:r w:rsidRPr="00312DEB">
        <w:rPr>
          <w:rStyle w:val="FootnoteReference"/>
          <w:rFonts w:ascii="Times New Roman" w:eastAsia="Times New Roman" w:hAnsi="Times New Roman"/>
          <w:sz w:val="28"/>
          <w:szCs w:val="28"/>
          <w:lang w:val="lv-LV"/>
        </w:rPr>
        <w:footnoteReference w:id="9"/>
      </w:r>
      <w:r w:rsidRPr="00312DEB">
        <w:rPr>
          <w:rFonts w:ascii="Times New Roman" w:eastAsia="Times New Roman" w:hAnsi="Times New Roman"/>
          <w:sz w:val="28"/>
          <w:szCs w:val="28"/>
          <w:lang w:val="lv-LV"/>
        </w:rPr>
        <w:t xml:space="preserve">, kas </w:t>
      </w:r>
      <w:r w:rsidR="008A7F14" w:rsidRPr="00312DEB">
        <w:rPr>
          <w:rFonts w:ascii="Times New Roman" w:eastAsia="Times New Roman" w:hAnsi="Times New Roman"/>
          <w:sz w:val="28"/>
          <w:szCs w:val="28"/>
          <w:lang w:val="lv-LV"/>
        </w:rPr>
        <w:t>stājās spēkā 2019.gada aprīlī, ar kuru nosaka īpašus noteikumus ārvalstu tiešo ieguldījumu izvērtēšanas regulējuma ieviešanai dalībvalstīs</w:t>
      </w:r>
      <w:r w:rsidR="00B63303" w:rsidRPr="00312DEB">
        <w:rPr>
          <w:rFonts w:ascii="Times New Roman" w:eastAsia="Times New Roman" w:hAnsi="Times New Roman"/>
          <w:sz w:val="28"/>
          <w:szCs w:val="28"/>
          <w:lang w:val="lv-LV"/>
        </w:rPr>
        <w:t xml:space="preserve"> drošības vai sabiedriskās kārtības aizsardzības nolūkos</w:t>
      </w:r>
      <w:r w:rsidR="000A5D45" w:rsidRPr="00312DEB">
        <w:rPr>
          <w:rFonts w:ascii="Times New Roman" w:eastAsia="Times New Roman" w:hAnsi="Times New Roman"/>
          <w:sz w:val="28"/>
          <w:szCs w:val="28"/>
          <w:lang w:val="lv-LV"/>
        </w:rPr>
        <w:t>.</w:t>
      </w:r>
      <w:r w:rsidR="008A7F14" w:rsidRPr="00312DEB">
        <w:rPr>
          <w:rFonts w:ascii="Times New Roman" w:eastAsia="Times New Roman" w:hAnsi="Times New Roman"/>
          <w:sz w:val="28"/>
          <w:szCs w:val="28"/>
          <w:lang w:val="lv-LV"/>
        </w:rPr>
        <w:t xml:space="preserve"> Nacionālajā līmenī par investīciju </w:t>
      </w:r>
      <w:proofErr w:type="spellStart"/>
      <w:r w:rsidR="008A7F14" w:rsidRPr="00312DEB">
        <w:rPr>
          <w:rFonts w:ascii="Times New Roman" w:eastAsia="Times New Roman" w:hAnsi="Times New Roman"/>
          <w:sz w:val="28"/>
          <w:szCs w:val="28"/>
          <w:lang w:val="lv-LV"/>
        </w:rPr>
        <w:t>skrīninga</w:t>
      </w:r>
      <w:proofErr w:type="spellEnd"/>
      <w:r w:rsidR="008A7F14" w:rsidRPr="00312DEB">
        <w:rPr>
          <w:rFonts w:ascii="Times New Roman" w:eastAsia="Times New Roman" w:hAnsi="Times New Roman"/>
          <w:sz w:val="28"/>
          <w:szCs w:val="28"/>
          <w:lang w:val="lv-LV"/>
        </w:rPr>
        <w:t xml:space="preserve"> mehānisma darbību atbildīga ir Ekonomikas ministrija, kas jau ir ieviesusi </w:t>
      </w:r>
      <w:r w:rsidR="000A5D45" w:rsidRPr="00312DEB">
        <w:rPr>
          <w:rFonts w:ascii="Times New Roman" w:eastAsia="Times New Roman" w:hAnsi="Times New Roman"/>
          <w:sz w:val="28"/>
          <w:szCs w:val="28"/>
          <w:lang w:val="lv-LV"/>
        </w:rPr>
        <w:t xml:space="preserve">līdzīgu </w:t>
      </w:r>
      <w:r w:rsidR="008A7F14" w:rsidRPr="00312DEB">
        <w:rPr>
          <w:rFonts w:ascii="Times New Roman" w:eastAsia="Times New Roman" w:hAnsi="Times New Roman"/>
          <w:sz w:val="28"/>
          <w:szCs w:val="28"/>
          <w:lang w:val="lv-LV"/>
        </w:rPr>
        <w:t xml:space="preserve">izvērtēšanas mehānismu </w:t>
      </w:r>
      <w:r w:rsidR="00B63303" w:rsidRPr="00312DEB">
        <w:rPr>
          <w:rFonts w:ascii="Times New Roman" w:eastAsia="Times New Roman" w:hAnsi="Times New Roman"/>
          <w:sz w:val="28"/>
          <w:szCs w:val="28"/>
          <w:lang w:val="lv-LV"/>
        </w:rPr>
        <w:t>nacionālajai drošībai nozīmīgās komercsabiedrībās. Pamatojoties uz 2017.gada 3.oktobra Ministru kabineta noteikumiem Nr.606 “Noteikumi par Nacionālās drošības likumā noteikto institūciju, institūcijā iesniedzamās informācijas apjomu, iesniegšanas kārtību un iesniegtās informācijas izvērtēšanu, kā arī Nacionālās drošības likumā noteiktā lēmuma pieņemšanu un paziņošanu”</w:t>
      </w:r>
      <w:r w:rsidR="000A5D45" w:rsidRPr="00312DEB">
        <w:rPr>
          <w:rStyle w:val="FootnoteReference"/>
          <w:rFonts w:ascii="Times New Roman" w:eastAsia="Times New Roman" w:hAnsi="Times New Roman"/>
          <w:sz w:val="28"/>
          <w:szCs w:val="28"/>
          <w:lang w:val="lv-LV"/>
        </w:rPr>
        <w:footnoteReference w:id="10"/>
      </w:r>
      <w:r w:rsidR="00B63303" w:rsidRPr="00312DEB">
        <w:rPr>
          <w:rFonts w:ascii="Times New Roman" w:eastAsia="Times New Roman" w:hAnsi="Times New Roman"/>
          <w:sz w:val="28"/>
          <w:szCs w:val="28"/>
          <w:lang w:val="lv-LV"/>
        </w:rPr>
        <w:t xml:space="preserve">, Ekonomikas </w:t>
      </w:r>
      <w:r w:rsidR="00BC5F92" w:rsidRPr="00312DEB">
        <w:rPr>
          <w:rFonts w:ascii="Times New Roman" w:eastAsia="Times New Roman" w:hAnsi="Times New Roman"/>
          <w:sz w:val="28"/>
          <w:szCs w:val="28"/>
          <w:lang w:val="lv-LV"/>
        </w:rPr>
        <w:t xml:space="preserve">ministrija </w:t>
      </w:r>
      <w:r w:rsidR="000A5D45" w:rsidRPr="00312DEB">
        <w:rPr>
          <w:rFonts w:ascii="Times New Roman" w:eastAsia="Times New Roman" w:hAnsi="Times New Roman"/>
          <w:sz w:val="28"/>
          <w:szCs w:val="28"/>
          <w:lang w:val="lv-LV"/>
        </w:rPr>
        <w:t xml:space="preserve">jau </w:t>
      </w:r>
      <w:r w:rsidR="00BC5F92" w:rsidRPr="00312DEB">
        <w:rPr>
          <w:rFonts w:ascii="Times New Roman" w:eastAsia="Times New Roman" w:hAnsi="Times New Roman"/>
          <w:sz w:val="28"/>
          <w:szCs w:val="28"/>
          <w:lang w:val="lv-LV"/>
        </w:rPr>
        <w:t>nodrošina</w:t>
      </w:r>
      <w:r w:rsidR="009A07A4" w:rsidRPr="00312DEB">
        <w:rPr>
          <w:rFonts w:ascii="Times New Roman" w:eastAsia="Times New Roman" w:hAnsi="Times New Roman"/>
          <w:sz w:val="28"/>
          <w:szCs w:val="28"/>
          <w:lang w:val="lv-LV"/>
        </w:rPr>
        <w:t xml:space="preserve"> uzraudzību un</w:t>
      </w:r>
      <w:r w:rsidR="00BC5F92" w:rsidRPr="00312DEB">
        <w:rPr>
          <w:rFonts w:ascii="Times New Roman" w:eastAsia="Times New Roman" w:hAnsi="Times New Roman"/>
          <w:sz w:val="28"/>
          <w:szCs w:val="28"/>
          <w:lang w:val="lv-LV"/>
        </w:rPr>
        <w:t xml:space="preserve"> kontroli</w:t>
      </w:r>
      <w:r w:rsidR="009A07A4" w:rsidRPr="00312DEB">
        <w:rPr>
          <w:rFonts w:ascii="Times New Roman" w:eastAsia="Times New Roman" w:hAnsi="Times New Roman"/>
          <w:sz w:val="28"/>
          <w:szCs w:val="28"/>
          <w:lang w:val="lv-LV"/>
        </w:rPr>
        <w:t xml:space="preserve"> </w:t>
      </w:r>
      <w:r w:rsidR="00BC5F92" w:rsidRPr="00312DEB">
        <w:rPr>
          <w:rFonts w:ascii="Times New Roman" w:eastAsia="Times New Roman" w:hAnsi="Times New Roman"/>
          <w:sz w:val="28"/>
          <w:szCs w:val="28"/>
          <w:lang w:val="lv-LV"/>
        </w:rPr>
        <w:t xml:space="preserve"> pār </w:t>
      </w:r>
      <w:r w:rsidR="009A07A4" w:rsidRPr="00312DEB">
        <w:rPr>
          <w:rFonts w:ascii="Times New Roman" w:eastAsia="Times New Roman" w:hAnsi="Times New Roman"/>
          <w:sz w:val="28"/>
          <w:szCs w:val="28"/>
          <w:lang w:val="lv-LV"/>
        </w:rPr>
        <w:t xml:space="preserve">civiltiesiskiem darījumiem – īpašnieku maiņu, būtiskas līdzdalības vai izšķirošas ietekmes iegūšanu un patiesā labuma guvēja maiņu nacionālajai drošībai nozīmīgās komercsabiedrībās. </w:t>
      </w:r>
      <w:r w:rsidR="000A5D45" w:rsidRPr="00312DEB">
        <w:rPr>
          <w:rFonts w:ascii="Times New Roman" w:eastAsia="Times New Roman" w:hAnsi="Times New Roman"/>
          <w:sz w:val="28"/>
          <w:szCs w:val="28"/>
          <w:lang w:val="lv-LV"/>
        </w:rPr>
        <w:t xml:space="preserve">Būtiski ir atzīmēt, ka Eiropas Parlamenta un Padomes regula (ES) 2019/452 uzliek saistības kopumā un ir tieši piemērojama visās dalībvalstīs no </w:t>
      </w:r>
      <w:r w:rsidR="00756387" w:rsidRPr="00312DEB">
        <w:rPr>
          <w:rFonts w:ascii="Times New Roman" w:eastAsia="Times New Roman" w:hAnsi="Times New Roman"/>
          <w:sz w:val="28"/>
          <w:szCs w:val="28"/>
          <w:lang w:val="lv-LV"/>
        </w:rPr>
        <w:t>20</w:t>
      </w:r>
      <w:r w:rsidR="000A5D45" w:rsidRPr="00312DEB">
        <w:rPr>
          <w:rFonts w:ascii="Times New Roman" w:eastAsia="Times New Roman" w:hAnsi="Times New Roman"/>
          <w:sz w:val="28"/>
          <w:szCs w:val="28"/>
          <w:lang w:val="lv-LV"/>
        </w:rPr>
        <w:t>20.gada 11.oktobra, kā arī paredz</w:t>
      </w:r>
      <w:r w:rsidR="00446ED0" w:rsidRPr="00312DEB">
        <w:rPr>
          <w:rFonts w:ascii="Times New Roman" w:eastAsia="Times New Roman" w:hAnsi="Times New Roman"/>
          <w:sz w:val="28"/>
          <w:szCs w:val="28"/>
          <w:lang w:val="lv-LV"/>
        </w:rPr>
        <w:t xml:space="preserve"> dalībvalstīm</w:t>
      </w:r>
      <w:r w:rsidR="000A5D45" w:rsidRPr="00312DEB">
        <w:rPr>
          <w:rFonts w:ascii="Times New Roman" w:eastAsia="Times New Roman" w:hAnsi="Times New Roman"/>
          <w:sz w:val="28"/>
          <w:szCs w:val="28"/>
          <w:lang w:val="lv-LV"/>
        </w:rPr>
        <w:t xml:space="preserve"> </w:t>
      </w:r>
      <w:r w:rsidR="00446ED0" w:rsidRPr="00312DEB">
        <w:rPr>
          <w:rFonts w:ascii="Times New Roman" w:eastAsia="Times New Roman" w:hAnsi="Times New Roman"/>
          <w:sz w:val="28"/>
          <w:szCs w:val="28"/>
          <w:lang w:val="lv-LV"/>
        </w:rPr>
        <w:t xml:space="preserve">katru gadu Eiropas Komisijai iesniegt gada ziņojumu, kurā ir iekļauta informācija par iepriekšējā gadā veiktajiem ārvalstu tiešajiem ieguldījumiem. </w:t>
      </w:r>
    </w:p>
    <w:p w14:paraId="235D725C" w14:textId="5F354D87" w:rsidR="00557D1E" w:rsidRPr="00312DEB" w:rsidRDefault="00446ED0" w:rsidP="00DF25B8">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 xml:space="preserve">Attiecībā uz </w:t>
      </w:r>
      <w:r w:rsidR="00E258DB" w:rsidRPr="00312DEB">
        <w:rPr>
          <w:rFonts w:ascii="Times New Roman" w:eastAsia="Times New Roman" w:hAnsi="Times New Roman"/>
          <w:sz w:val="28"/>
          <w:szCs w:val="28"/>
          <w:lang w:val="lv-LV"/>
        </w:rPr>
        <w:t xml:space="preserve">aicinājumu Ministru kabinetam uzsākt politiskas konsultācijas </w:t>
      </w:r>
      <w:r w:rsidR="00E258DB" w:rsidRPr="00312DEB">
        <w:rPr>
          <w:rFonts w:ascii="Times New Roman" w:eastAsia="Times New Roman" w:hAnsi="Times New Roman"/>
          <w:sz w:val="28"/>
          <w:szCs w:val="28"/>
          <w:lang w:val="lv-LV"/>
        </w:rPr>
        <w:lastRenderedPageBreak/>
        <w:t>ar valstīm, kurās ir spēkā specifisks ierobežojošs tiesiskais regulējums attiecībā uz darījumiem ar nekustamo īpašumu valstij stratēģiski nozīmīgu objektu tuvumā, norād</w:t>
      </w:r>
      <w:r w:rsidR="00756387" w:rsidRPr="00312DEB">
        <w:rPr>
          <w:rFonts w:ascii="Times New Roman" w:eastAsia="Times New Roman" w:hAnsi="Times New Roman"/>
          <w:sz w:val="28"/>
          <w:szCs w:val="28"/>
          <w:lang w:val="lv-LV"/>
        </w:rPr>
        <w:t xml:space="preserve">ām, ka jau šobrīd tiek </w:t>
      </w:r>
      <w:r w:rsidR="003F25F4" w:rsidRPr="00312DEB">
        <w:rPr>
          <w:rFonts w:ascii="Times New Roman" w:eastAsia="Times New Roman" w:hAnsi="Times New Roman"/>
          <w:sz w:val="28"/>
          <w:szCs w:val="28"/>
          <w:lang w:val="lv-LV"/>
        </w:rPr>
        <w:t>īstenota</w:t>
      </w:r>
      <w:r w:rsidR="00756387" w:rsidRPr="00312DEB">
        <w:rPr>
          <w:rFonts w:ascii="Times New Roman" w:eastAsia="Times New Roman" w:hAnsi="Times New Roman"/>
          <w:sz w:val="28"/>
          <w:szCs w:val="28"/>
          <w:lang w:val="lv-LV"/>
        </w:rPr>
        <w:t xml:space="preserve"> sadarb</w:t>
      </w:r>
      <w:r w:rsidR="00DE6F59">
        <w:rPr>
          <w:rFonts w:ascii="Times New Roman" w:eastAsia="Times New Roman" w:hAnsi="Times New Roman"/>
          <w:sz w:val="28"/>
          <w:szCs w:val="28"/>
          <w:lang w:val="lv-LV"/>
        </w:rPr>
        <w:t>ība un pieredzes apmaiņa dažādās</w:t>
      </w:r>
      <w:r w:rsidR="00756387" w:rsidRPr="00312DEB">
        <w:rPr>
          <w:rFonts w:ascii="Times New Roman" w:eastAsia="Times New Roman" w:hAnsi="Times New Roman"/>
          <w:sz w:val="28"/>
          <w:szCs w:val="28"/>
          <w:lang w:val="lv-LV"/>
        </w:rPr>
        <w:t xml:space="preserve"> Eiropas Savienības formātu sanāksmēs.</w:t>
      </w:r>
      <w:r w:rsidR="007265F2" w:rsidRPr="00312DEB">
        <w:rPr>
          <w:rFonts w:ascii="Times New Roman" w:eastAsia="Times New Roman" w:hAnsi="Times New Roman"/>
          <w:sz w:val="28"/>
          <w:szCs w:val="28"/>
          <w:lang w:val="lv-LV"/>
        </w:rPr>
        <w:t xml:space="preserve"> </w:t>
      </w:r>
      <w:r w:rsidR="00823C7B" w:rsidRPr="00312DEB">
        <w:rPr>
          <w:rFonts w:ascii="Times New Roman" w:eastAsia="Times New Roman" w:hAnsi="Times New Roman"/>
          <w:sz w:val="28"/>
          <w:szCs w:val="28"/>
          <w:lang w:val="lv-LV"/>
        </w:rPr>
        <w:t xml:space="preserve">Prezidējošās valstis Eiropas Savienības Padomē strādā ar visiem politiskiem jautājumiem, tostarp ar drošības jautājumiem, nodrošinot ne tikai darba programmas nepārtrauktību un likumdošanas procesu nodrošināšanu, bet arī sadarbību dalībvalstu starpā. Piemēram, </w:t>
      </w:r>
      <w:r w:rsidR="00087B61" w:rsidRPr="00312DEB">
        <w:rPr>
          <w:rFonts w:ascii="Times New Roman" w:eastAsia="Times New Roman" w:hAnsi="Times New Roman"/>
          <w:sz w:val="28"/>
          <w:szCs w:val="28"/>
          <w:lang w:val="lv-LV"/>
        </w:rPr>
        <w:t>šobrīd esošā</w:t>
      </w:r>
      <w:r w:rsidR="00823C7B" w:rsidRPr="00312DEB">
        <w:rPr>
          <w:rFonts w:ascii="Times New Roman" w:eastAsia="Times New Roman" w:hAnsi="Times New Roman"/>
          <w:sz w:val="28"/>
          <w:szCs w:val="28"/>
          <w:lang w:val="lv-LV"/>
        </w:rPr>
        <w:t xml:space="preserve"> </w:t>
      </w:r>
      <w:r w:rsidR="008B7FD3" w:rsidRPr="00312DEB">
        <w:rPr>
          <w:rFonts w:ascii="Times New Roman" w:eastAsia="Times New Roman" w:hAnsi="Times New Roman"/>
          <w:sz w:val="28"/>
          <w:szCs w:val="28"/>
          <w:lang w:val="lv-LV"/>
        </w:rPr>
        <w:t xml:space="preserve">Eiropas </w:t>
      </w:r>
      <w:r w:rsidR="00756387" w:rsidRPr="00312DEB">
        <w:rPr>
          <w:rFonts w:ascii="Times New Roman" w:eastAsia="Times New Roman" w:hAnsi="Times New Roman"/>
          <w:sz w:val="28"/>
          <w:szCs w:val="28"/>
          <w:lang w:val="lv-LV"/>
        </w:rPr>
        <w:t>S</w:t>
      </w:r>
      <w:r w:rsidR="008B7FD3" w:rsidRPr="00312DEB">
        <w:rPr>
          <w:rFonts w:ascii="Times New Roman" w:eastAsia="Times New Roman" w:hAnsi="Times New Roman"/>
          <w:sz w:val="28"/>
          <w:szCs w:val="28"/>
          <w:lang w:val="lv-LV"/>
        </w:rPr>
        <w:t>avienības Prezidentvalsts Somija</w:t>
      </w:r>
      <w:r w:rsidR="00087B61" w:rsidRPr="00312DEB">
        <w:rPr>
          <w:rFonts w:ascii="Times New Roman" w:eastAsia="Times New Roman" w:hAnsi="Times New Roman"/>
          <w:sz w:val="28"/>
          <w:szCs w:val="28"/>
          <w:lang w:val="lv-LV"/>
        </w:rPr>
        <w:t xml:space="preserve"> </w:t>
      </w:r>
      <w:r w:rsidR="008B7FD3" w:rsidRPr="00312DEB">
        <w:rPr>
          <w:rFonts w:ascii="Times New Roman" w:eastAsia="Times New Roman" w:hAnsi="Times New Roman"/>
          <w:sz w:val="28"/>
          <w:szCs w:val="28"/>
          <w:lang w:val="lv-LV"/>
        </w:rPr>
        <w:t>savas prezidentūras ietvaros ir rīkojusi vairākus pasākumus dal</w:t>
      </w:r>
      <w:r w:rsidR="00557D1E" w:rsidRPr="00312DEB">
        <w:rPr>
          <w:rFonts w:ascii="Times New Roman" w:eastAsia="Times New Roman" w:hAnsi="Times New Roman"/>
          <w:sz w:val="28"/>
          <w:szCs w:val="28"/>
          <w:lang w:val="lv-LV"/>
        </w:rPr>
        <w:t xml:space="preserve">ībvalstu ekspertiem, </w:t>
      </w:r>
      <w:r w:rsidR="008B7FD3" w:rsidRPr="00312DEB">
        <w:rPr>
          <w:rFonts w:ascii="Times New Roman" w:eastAsia="Times New Roman" w:hAnsi="Times New Roman"/>
          <w:sz w:val="28"/>
          <w:szCs w:val="28"/>
          <w:lang w:val="lv-LV"/>
        </w:rPr>
        <w:t>politikas veidotājiem</w:t>
      </w:r>
      <w:r w:rsidR="00557D1E" w:rsidRPr="00312DEB">
        <w:rPr>
          <w:rFonts w:ascii="Times New Roman" w:eastAsia="Times New Roman" w:hAnsi="Times New Roman"/>
          <w:sz w:val="28"/>
          <w:szCs w:val="28"/>
          <w:lang w:val="lv-LV"/>
        </w:rPr>
        <w:t xml:space="preserve"> un vadītājiem</w:t>
      </w:r>
      <w:r w:rsidR="008B7FD3" w:rsidRPr="00312DEB">
        <w:rPr>
          <w:rFonts w:ascii="Times New Roman" w:eastAsia="Times New Roman" w:hAnsi="Times New Roman"/>
          <w:sz w:val="28"/>
          <w:szCs w:val="28"/>
          <w:lang w:val="lv-LV"/>
        </w:rPr>
        <w:t xml:space="preserve"> saistībā ar </w:t>
      </w:r>
      <w:r w:rsidR="00087B61" w:rsidRPr="00312DEB">
        <w:rPr>
          <w:rFonts w:ascii="Times New Roman" w:eastAsia="Times New Roman" w:hAnsi="Times New Roman"/>
          <w:sz w:val="28"/>
          <w:szCs w:val="28"/>
          <w:lang w:val="lv-LV"/>
        </w:rPr>
        <w:t xml:space="preserve">mainīgo ģeopolitisko situāciju, </w:t>
      </w:r>
      <w:r w:rsidR="00557D1E" w:rsidRPr="00312DEB">
        <w:rPr>
          <w:rFonts w:ascii="Times New Roman" w:eastAsia="Times New Roman" w:hAnsi="Times New Roman"/>
          <w:sz w:val="28"/>
          <w:szCs w:val="28"/>
          <w:lang w:val="lv-LV"/>
        </w:rPr>
        <w:t>kuru ietvaros</w:t>
      </w:r>
      <w:r w:rsidR="00087B61" w:rsidRPr="00312DEB">
        <w:rPr>
          <w:rFonts w:ascii="Times New Roman" w:eastAsia="Times New Roman" w:hAnsi="Times New Roman"/>
          <w:sz w:val="28"/>
          <w:szCs w:val="28"/>
          <w:lang w:val="lv-LV"/>
        </w:rPr>
        <w:t xml:space="preserve"> ir notikušas diskusijas un pieredzes apmaiņa par ārvalsts tiešo investīciju monitoringu Eiropas Savienības dalībvalstīs, kritiskās infrastruktūras aizsardzības izaicinājumiem, </w:t>
      </w:r>
      <w:r w:rsidR="00557D1E" w:rsidRPr="00312DEB">
        <w:rPr>
          <w:rFonts w:ascii="Times New Roman" w:eastAsia="Times New Roman" w:hAnsi="Times New Roman"/>
          <w:sz w:val="28"/>
          <w:szCs w:val="28"/>
          <w:lang w:val="lv-LV"/>
        </w:rPr>
        <w:t>kā arī</w:t>
      </w:r>
      <w:r w:rsidR="00087B61" w:rsidRPr="00312DEB">
        <w:rPr>
          <w:rFonts w:ascii="Times New Roman" w:eastAsia="Times New Roman" w:hAnsi="Times New Roman"/>
          <w:sz w:val="28"/>
          <w:szCs w:val="28"/>
          <w:lang w:val="lv-LV"/>
        </w:rPr>
        <w:t xml:space="preserve"> par Eiropas Savienības  likumdošanas iniciatīvām nacionālās drošības kontekstā. Vēršam uzmanību, ka Latvija </w:t>
      </w:r>
      <w:r w:rsidR="00557D1E" w:rsidRPr="00312DEB">
        <w:rPr>
          <w:rFonts w:ascii="Times New Roman" w:eastAsia="Times New Roman" w:hAnsi="Times New Roman"/>
          <w:sz w:val="28"/>
          <w:szCs w:val="28"/>
          <w:lang w:val="lv-LV"/>
        </w:rPr>
        <w:t xml:space="preserve">regulāri </w:t>
      </w:r>
      <w:r w:rsidR="00087B61" w:rsidRPr="00312DEB">
        <w:rPr>
          <w:rFonts w:ascii="Times New Roman" w:eastAsia="Times New Roman" w:hAnsi="Times New Roman"/>
          <w:sz w:val="28"/>
          <w:szCs w:val="28"/>
          <w:lang w:val="lv-LV"/>
        </w:rPr>
        <w:t xml:space="preserve">tiek pārstāvēta </w:t>
      </w:r>
      <w:r w:rsidR="00756387" w:rsidRPr="00312DEB">
        <w:rPr>
          <w:rFonts w:ascii="Times New Roman" w:eastAsia="Times New Roman" w:hAnsi="Times New Roman"/>
          <w:sz w:val="28"/>
          <w:szCs w:val="28"/>
          <w:lang w:val="lv-LV"/>
        </w:rPr>
        <w:t>ne tikai Eiropas Savienības formātu sanāksmēs</w:t>
      </w:r>
      <w:r w:rsidR="00087B61" w:rsidRPr="00312DEB">
        <w:rPr>
          <w:rFonts w:ascii="Times New Roman" w:eastAsia="Times New Roman" w:hAnsi="Times New Roman"/>
          <w:sz w:val="28"/>
          <w:szCs w:val="28"/>
          <w:lang w:val="lv-LV"/>
        </w:rPr>
        <w:t xml:space="preserve">, </w:t>
      </w:r>
      <w:r w:rsidR="00756387" w:rsidRPr="00312DEB">
        <w:rPr>
          <w:rFonts w:ascii="Times New Roman" w:eastAsia="Times New Roman" w:hAnsi="Times New Roman"/>
          <w:sz w:val="28"/>
          <w:szCs w:val="28"/>
          <w:lang w:val="lv-LV"/>
        </w:rPr>
        <w:t>bet arī</w:t>
      </w:r>
      <w:r w:rsidR="00087B61" w:rsidRPr="00312DEB">
        <w:rPr>
          <w:rFonts w:ascii="Times New Roman" w:eastAsia="Times New Roman" w:hAnsi="Times New Roman"/>
          <w:sz w:val="28"/>
          <w:szCs w:val="28"/>
          <w:lang w:val="lv-LV"/>
        </w:rPr>
        <w:t xml:space="preserve"> Eiropas izcilības centr</w:t>
      </w:r>
      <w:r w:rsidR="00756387" w:rsidRPr="00312DEB">
        <w:rPr>
          <w:rFonts w:ascii="Times New Roman" w:eastAsia="Times New Roman" w:hAnsi="Times New Roman"/>
          <w:sz w:val="28"/>
          <w:szCs w:val="28"/>
          <w:lang w:val="lv-LV"/>
        </w:rPr>
        <w:t>a</w:t>
      </w:r>
      <w:r w:rsidR="00087B61" w:rsidRPr="00312DEB">
        <w:rPr>
          <w:rFonts w:ascii="Times New Roman" w:eastAsia="Times New Roman" w:hAnsi="Times New Roman"/>
          <w:sz w:val="28"/>
          <w:szCs w:val="28"/>
          <w:lang w:val="lv-LV"/>
        </w:rPr>
        <w:t xml:space="preserve"> Hibrīdā apdraudējuma pārvarēšanai</w:t>
      </w:r>
      <w:r w:rsidR="00087B61" w:rsidRPr="00312DEB">
        <w:rPr>
          <w:rStyle w:val="FootnoteReference"/>
          <w:rFonts w:ascii="Times New Roman" w:eastAsia="Times New Roman" w:hAnsi="Times New Roman"/>
          <w:sz w:val="28"/>
          <w:szCs w:val="28"/>
          <w:lang w:val="lv-LV"/>
        </w:rPr>
        <w:footnoteReference w:id="11"/>
      </w:r>
      <w:r w:rsidR="00756387" w:rsidRPr="00312DEB">
        <w:rPr>
          <w:rFonts w:ascii="Times New Roman" w:eastAsia="Times New Roman" w:hAnsi="Times New Roman"/>
          <w:sz w:val="28"/>
          <w:szCs w:val="28"/>
          <w:lang w:val="lv-LV"/>
        </w:rPr>
        <w:t xml:space="preserve"> rīkotajos pasākumos, attiecīgi </w:t>
      </w:r>
      <w:r w:rsidR="00E87FF9" w:rsidRPr="00312DEB">
        <w:rPr>
          <w:rFonts w:ascii="Times New Roman" w:eastAsia="Times New Roman" w:hAnsi="Times New Roman"/>
          <w:sz w:val="28"/>
          <w:szCs w:val="28"/>
          <w:lang w:val="lv-LV"/>
        </w:rPr>
        <w:t>nodrošinot ekspertus ar</w:t>
      </w:r>
      <w:r w:rsidR="00756387" w:rsidRPr="00312DEB">
        <w:rPr>
          <w:rFonts w:ascii="Times New Roman" w:eastAsia="Times New Roman" w:hAnsi="Times New Roman"/>
          <w:sz w:val="28"/>
          <w:szCs w:val="28"/>
          <w:lang w:val="lv-LV"/>
        </w:rPr>
        <w:t xml:space="preserve"> aktuālu informāciju </w:t>
      </w:r>
      <w:r w:rsidR="00E87FF9" w:rsidRPr="00312DEB">
        <w:rPr>
          <w:rFonts w:ascii="Times New Roman" w:eastAsia="Times New Roman" w:hAnsi="Times New Roman"/>
          <w:sz w:val="28"/>
          <w:szCs w:val="28"/>
          <w:lang w:val="lv-LV"/>
        </w:rPr>
        <w:t xml:space="preserve">par identificētiem drošības riskiem un  to novēršanas vai mazināšanas pasākumiem ārvalstīs. </w:t>
      </w:r>
    </w:p>
    <w:p w14:paraId="52F90983" w14:textId="58D022CA" w:rsidR="00DF41B3" w:rsidRPr="00312DEB" w:rsidRDefault="00557D1E" w:rsidP="00DF25B8">
      <w:pPr>
        <w:pStyle w:val="NoSpacing"/>
        <w:ind w:firstLine="567"/>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 xml:space="preserve">Ņemot vērā minēto, </w:t>
      </w:r>
      <w:r w:rsidR="00EB2E65" w:rsidRPr="00312DEB">
        <w:rPr>
          <w:rFonts w:ascii="Times New Roman" w:eastAsia="Times New Roman" w:hAnsi="Times New Roman"/>
          <w:sz w:val="28"/>
          <w:szCs w:val="28"/>
          <w:lang w:val="lv-LV"/>
        </w:rPr>
        <w:t>informējam</w:t>
      </w:r>
      <w:r w:rsidRPr="00312DEB">
        <w:rPr>
          <w:rFonts w:ascii="Times New Roman" w:eastAsia="Times New Roman" w:hAnsi="Times New Roman"/>
          <w:sz w:val="28"/>
          <w:szCs w:val="28"/>
          <w:lang w:val="lv-LV"/>
        </w:rPr>
        <w:t>, ka</w:t>
      </w:r>
      <w:r w:rsidR="00DF25B8" w:rsidRPr="00312DEB">
        <w:rPr>
          <w:rFonts w:ascii="Times New Roman" w:eastAsia="Times New Roman" w:hAnsi="Times New Roman"/>
          <w:sz w:val="28"/>
          <w:szCs w:val="28"/>
          <w:lang w:val="lv-LV"/>
        </w:rPr>
        <w:t xml:space="preserve">, ievērojot </w:t>
      </w:r>
      <w:r w:rsidR="00A30678" w:rsidRPr="00312DEB">
        <w:rPr>
          <w:rFonts w:ascii="Times New Roman" w:eastAsia="Times New Roman" w:hAnsi="Times New Roman"/>
          <w:sz w:val="28"/>
          <w:szCs w:val="28"/>
          <w:lang w:val="lv-LV"/>
        </w:rPr>
        <w:t>starpinstitucionālās</w:t>
      </w:r>
      <w:r w:rsidR="00DF25B8" w:rsidRPr="00312DEB">
        <w:rPr>
          <w:rFonts w:ascii="Times New Roman" w:eastAsia="Times New Roman" w:hAnsi="Times New Roman"/>
          <w:sz w:val="28"/>
          <w:szCs w:val="28"/>
          <w:lang w:val="lv-LV"/>
        </w:rPr>
        <w:t xml:space="preserve"> sadarbības principus,</w:t>
      </w:r>
      <w:r w:rsidR="002607AE">
        <w:rPr>
          <w:rFonts w:ascii="Times New Roman" w:eastAsia="Times New Roman" w:hAnsi="Times New Roman"/>
          <w:sz w:val="28"/>
          <w:szCs w:val="28"/>
          <w:lang w:val="lv-LV"/>
        </w:rPr>
        <w:t xml:space="preserve"> AM sadarbībā ar TM vienosies par labāko tiesisko risin</w:t>
      </w:r>
      <w:r w:rsidR="00F16A40">
        <w:rPr>
          <w:rFonts w:ascii="Times New Roman" w:eastAsia="Times New Roman" w:hAnsi="Times New Roman"/>
          <w:sz w:val="28"/>
          <w:szCs w:val="28"/>
          <w:lang w:val="lv-LV"/>
        </w:rPr>
        <w:t>ājumu</w:t>
      </w:r>
      <w:r w:rsidR="002607AE">
        <w:rPr>
          <w:rFonts w:ascii="Times New Roman" w:eastAsia="Times New Roman" w:hAnsi="Times New Roman"/>
          <w:sz w:val="28"/>
          <w:szCs w:val="28"/>
          <w:lang w:val="lv-LV"/>
        </w:rPr>
        <w:t xml:space="preserve"> iekļaušanu</w:t>
      </w:r>
      <w:r w:rsidR="002607AE" w:rsidRPr="00312DEB">
        <w:rPr>
          <w:rFonts w:ascii="Times New Roman" w:eastAsia="Times New Roman" w:hAnsi="Times New Roman"/>
          <w:sz w:val="28"/>
          <w:szCs w:val="28"/>
          <w:lang w:val="lv-LV"/>
        </w:rPr>
        <w:t xml:space="preserve"> </w:t>
      </w:r>
      <w:r w:rsidR="002607AE">
        <w:rPr>
          <w:rFonts w:ascii="Times New Roman" w:eastAsia="Times New Roman" w:hAnsi="Times New Roman"/>
          <w:sz w:val="28"/>
          <w:szCs w:val="28"/>
          <w:lang w:val="lv-LV"/>
        </w:rPr>
        <w:t>likumprojektā</w:t>
      </w:r>
      <w:r w:rsidR="002607AE" w:rsidRPr="00312DEB">
        <w:rPr>
          <w:rFonts w:ascii="Times New Roman" w:eastAsia="Times New Roman" w:hAnsi="Times New Roman"/>
          <w:sz w:val="28"/>
          <w:szCs w:val="28"/>
          <w:lang w:val="lv-LV"/>
        </w:rPr>
        <w:t xml:space="preserve"> “Grozījumi Aizsargjoslu likumā” (VSS-450) </w:t>
      </w:r>
      <w:r w:rsidR="002607AE">
        <w:rPr>
          <w:rFonts w:ascii="Times New Roman" w:eastAsia="Times New Roman" w:hAnsi="Times New Roman"/>
          <w:sz w:val="28"/>
          <w:szCs w:val="28"/>
          <w:lang w:val="lv-LV"/>
        </w:rPr>
        <w:t xml:space="preserve">un </w:t>
      </w:r>
      <w:r w:rsidRPr="00312DEB">
        <w:rPr>
          <w:rFonts w:ascii="Times New Roman" w:eastAsia="Times New Roman" w:hAnsi="Times New Roman"/>
          <w:sz w:val="28"/>
          <w:szCs w:val="28"/>
          <w:lang w:val="lv-LV"/>
        </w:rPr>
        <w:t xml:space="preserve"> </w:t>
      </w:r>
      <w:r w:rsidR="00EB2E65" w:rsidRPr="00312DEB">
        <w:rPr>
          <w:rFonts w:ascii="Times New Roman" w:eastAsia="Times New Roman" w:hAnsi="Times New Roman"/>
          <w:sz w:val="28"/>
          <w:szCs w:val="28"/>
          <w:lang w:val="lv-LV"/>
        </w:rPr>
        <w:t xml:space="preserve">tiks </w:t>
      </w:r>
      <w:r w:rsidRPr="00312DEB">
        <w:rPr>
          <w:rFonts w:ascii="Times New Roman" w:eastAsia="Times New Roman" w:hAnsi="Times New Roman"/>
          <w:sz w:val="28"/>
          <w:szCs w:val="28"/>
          <w:lang w:val="lv-LV"/>
        </w:rPr>
        <w:t xml:space="preserve"> </w:t>
      </w:r>
      <w:r w:rsidR="00312DEB" w:rsidRPr="00312DEB">
        <w:rPr>
          <w:rFonts w:ascii="Times New Roman" w:eastAsia="Times New Roman" w:hAnsi="Times New Roman"/>
          <w:sz w:val="28"/>
          <w:szCs w:val="28"/>
          <w:lang w:val="lv-LV"/>
        </w:rPr>
        <w:t>nodrošināta</w:t>
      </w:r>
      <w:r w:rsidR="00DF25B8" w:rsidRPr="00312DEB">
        <w:rPr>
          <w:rFonts w:ascii="Times New Roman" w:eastAsia="Times New Roman" w:hAnsi="Times New Roman"/>
          <w:sz w:val="28"/>
          <w:szCs w:val="28"/>
          <w:lang w:val="lv-LV"/>
        </w:rPr>
        <w:t xml:space="preserve"> tā </w:t>
      </w:r>
      <w:r w:rsidR="00F16A40">
        <w:rPr>
          <w:rFonts w:ascii="Times New Roman" w:eastAsia="Times New Roman" w:hAnsi="Times New Roman"/>
          <w:sz w:val="28"/>
          <w:szCs w:val="28"/>
          <w:lang w:val="lv-LV"/>
        </w:rPr>
        <w:t xml:space="preserve">tālāka virzība. </w:t>
      </w:r>
      <w:bookmarkStart w:id="0" w:name="_GoBack"/>
      <w:bookmarkEnd w:id="0"/>
      <w:r w:rsidR="00F16A40">
        <w:rPr>
          <w:rFonts w:ascii="Times New Roman" w:eastAsia="Times New Roman" w:hAnsi="Times New Roman"/>
          <w:sz w:val="28"/>
          <w:szCs w:val="28"/>
          <w:lang w:val="lv-LV"/>
        </w:rPr>
        <w:t>Vienlaikus</w:t>
      </w:r>
      <w:r w:rsidR="00DF25B8" w:rsidRPr="00312DEB">
        <w:rPr>
          <w:rFonts w:ascii="Times New Roman" w:eastAsia="Times New Roman" w:hAnsi="Times New Roman"/>
          <w:sz w:val="28"/>
          <w:szCs w:val="28"/>
          <w:lang w:val="lv-LV"/>
        </w:rPr>
        <w:t xml:space="preserve"> tiks  </w:t>
      </w:r>
      <w:r w:rsidR="00A30678" w:rsidRPr="00312DEB">
        <w:rPr>
          <w:rFonts w:ascii="Times New Roman" w:eastAsia="Times New Roman" w:hAnsi="Times New Roman"/>
          <w:sz w:val="28"/>
          <w:szCs w:val="28"/>
          <w:lang w:val="lv-LV"/>
        </w:rPr>
        <w:t>nodrošināta</w:t>
      </w:r>
      <w:r w:rsidR="00DF25B8" w:rsidRPr="00312DEB">
        <w:rPr>
          <w:rFonts w:ascii="Times New Roman" w:eastAsia="Times New Roman" w:hAnsi="Times New Roman"/>
          <w:sz w:val="28"/>
          <w:szCs w:val="28"/>
          <w:lang w:val="lv-LV"/>
        </w:rPr>
        <w:t xml:space="preserve"> no </w:t>
      </w:r>
      <w:r w:rsidR="00044360" w:rsidRPr="00312DEB">
        <w:rPr>
          <w:rFonts w:ascii="Times New Roman" w:eastAsia="Times New Roman" w:hAnsi="Times New Roman"/>
          <w:sz w:val="28"/>
          <w:szCs w:val="28"/>
          <w:lang w:val="lv-LV"/>
        </w:rPr>
        <w:t>Eiropas Parlamenta un Padomes regulas (ES) 2019/452 normām izrietošo saistību īstenošana</w:t>
      </w:r>
      <w:r w:rsidR="00DF41B3" w:rsidRPr="00312DEB">
        <w:rPr>
          <w:rFonts w:ascii="Times New Roman" w:eastAsia="Times New Roman" w:hAnsi="Times New Roman"/>
          <w:sz w:val="28"/>
          <w:szCs w:val="28"/>
          <w:lang w:val="lv-LV"/>
        </w:rPr>
        <w:t xml:space="preserve">, </w:t>
      </w:r>
      <w:r w:rsidR="00A30678" w:rsidRPr="00312DEB">
        <w:rPr>
          <w:rFonts w:ascii="Times New Roman" w:eastAsia="Times New Roman" w:hAnsi="Times New Roman"/>
          <w:sz w:val="28"/>
          <w:szCs w:val="28"/>
          <w:lang w:val="lv-LV"/>
        </w:rPr>
        <w:t xml:space="preserve">izstrādājot </w:t>
      </w:r>
      <w:r w:rsidR="00DF41B3" w:rsidRPr="00312DEB">
        <w:rPr>
          <w:rFonts w:ascii="Times New Roman" w:eastAsia="Times New Roman" w:hAnsi="Times New Roman"/>
          <w:sz w:val="28"/>
          <w:szCs w:val="28"/>
          <w:lang w:val="lv-LV"/>
        </w:rPr>
        <w:t xml:space="preserve">esošajiem drošības izaicinājumiem </w:t>
      </w:r>
      <w:r w:rsidR="00E87FF9" w:rsidRPr="00312DEB">
        <w:rPr>
          <w:rFonts w:ascii="Times New Roman" w:eastAsia="Times New Roman" w:hAnsi="Times New Roman"/>
          <w:sz w:val="28"/>
          <w:szCs w:val="28"/>
          <w:lang w:val="lv-LV"/>
        </w:rPr>
        <w:t>atbilstošus risinājumus</w:t>
      </w:r>
      <w:r w:rsidR="00DF25B8" w:rsidRPr="00312DEB">
        <w:rPr>
          <w:rFonts w:ascii="Times New Roman" w:eastAsia="Times New Roman" w:hAnsi="Times New Roman"/>
          <w:sz w:val="28"/>
          <w:szCs w:val="28"/>
          <w:lang w:val="lv-LV"/>
        </w:rPr>
        <w:t xml:space="preserve"> saistībā ar civiltiesiskajiem darījumiem valstij stratēģiski nozīmīgos objektos un to tuvumā. </w:t>
      </w:r>
    </w:p>
    <w:p w14:paraId="36EEDB7B" w14:textId="77777777" w:rsidR="00446ED0" w:rsidRPr="00312DEB" w:rsidRDefault="00446ED0" w:rsidP="00446ED0">
      <w:pPr>
        <w:pStyle w:val="NoSpacing"/>
        <w:ind w:firstLine="567"/>
        <w:jc w:val="both"/>
        <w:rPr>
          <w:rFonts w:ascii="Times New Roman" w:eastAsia="Times New Roman" w:hAnsi="Times New Roman"/>
          <w:sz w:val="28"/>
          <w:szCs w:val="28"/>
          <w:lang w:val="lv-LV"/>
        </w:rPr>
      </w:pPr>
    </w:p>
    <w:p w14:paraId="3A4F11DF" w14:textId="77777777" w:rsidR="004C7DC4" w:rsidRPr="00312DEB" w:rsidRDefault="004C7DC4" w:rsidP="000763E9">
      <w:pPr>
        <w:pStyle w:val="NoSpacing"/>
        <w:ind w:left="284"/>
        <w:jc w:val="both"/>
        <w:rPr>
          <w:rFonts w:ascii="Times New Roman" w:eastAsia="Times New Roman" w:hAnsi="Times New Roman"/>
          <w:sz w:val="28"/>
          <w:szCs w:val="28"/>
          <w:lang w:val="lv-LV"/>
        </w:rPr>
      </w:pPr>
    </w:p>
    <w:p w14:paraId="066D7DFE" w14:textId="77777777" w:rsidR="004C7DC4" w:rsidRPr="00312DEB" w:rsidRDefault="004C7DC4" w:rsidP="000763E9">
      <w:pPr>
        <w:pStyle w:val="NoSpacing"/>
        <w:ind w:left="284"/>
        <w:jc w:val="both"/>
        <w:rPr>
          <w:rFonts w:ascii="Times New Roman" w:eastAsia="Times New Roman" w:hAnsi="Times New Roman"/>
          <w:sz w:val="28"/>
          <w:szCs w:val="28"/>
          <w:lang w:val="lv-LV"/>
        </w:rPr>
      </w:pPr>
    </w:p>
    <w:p w14:paraId="318734EB" w14:textId="77777777" w:rsidR="00586802" w:rsidRPr="00312DEB" w:rsidRDefault="00586802" w:rsidP="007850D4">
      <w:pPr>
        <w:pStyle w:val="NoSpacing"/>
        <w:ind w:firstLine="567"/>
        <w:jc w:val="both"/>
        <w:rPr>
          <w:rFonts w:ascii="Times New Roman" w:eastAsia="Times New Roman" w:hAnsi="Times New Roman"/>
          <w:sz w:val="28"/>
          <w:szCs w:val="28"/>
          <w:lang w:val="lv-LV"/>
        </w:rPr>
      </w:pPr>
    </w:p>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4"/>
      </w:tblGrid>
      <w:tr w:rsidR="00586802" w:rsidRPr="00312DEB" w14:paraId="32854174" w14:textId="77777777" w:rsidTr="00E171C3">
        <w:trPr>
          <w:trHeight w:val="401"/>
        </w:trPr>
        <w:tc>
          <w:tcPr>
            <w:tcW w:w="4531" w:type="dxa"/>
          </w:tcPr>
          <w:p w14:paraId="2B05E554" w14:textId="77777777" w:rsidR="00586802" w:rsidRPr="00312DEB" w:rsidRDefault="00E04E67" w:rsidP="007850D4">
            <w:pPr>
              <w:pStyle w:val="NoSpacing"/>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Ministru prezidents</w:t>
            </w:r>
          </w:p>
        </w:tc>
        <w:tc>
          <w:tcPr>
            <w:tcW w:w="4534" w:type="dxa"/>
          </w:tcPr>
          <w:p w14:paraId="1C3B85B5" w14:textId="054703CB" w:rsidR="00586802" w:rsidRPr="00312DEB" w:rsidRDefault="00312DEB" w:rsidP="00312DEB">
            <w:pPr>
              <w:pStyle w:val="NoSpacing"/>
              <w:ind w:left="720"/>
              <w:jc w:val="right"/>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 xml:space="preserve">Arturs Krišjānis </w:t>
            </w:r>
            <w:r w:rsidR="008911DE" w:rsidRPr="00312DEB">
              <w:rPr>
                <w:rFonts w:ascii="Times New Roman" w:eastAsia="Times New Roman" w:hAnsi="Times New Roman"/>
                <w:sz w:val="28"/>
                <w:szCs w:val="28"/>
                <w:lang w:val="lv-LV"/>
              </w:rPr>
              <w:t>Kariņš</w:t>
            </w:r>
          </w:p>
        </w:tc>
      </w:tr>
      <w:tr w:rsidR="00E04E67" w:rsidRPr="00312DEB" w14:paraId="7DF837D4" w14:textId="77777777" w:rsidTr="00E171C3">
        <w:trPr>
          <w:trHeight w:val="401"/>
        </w:trPr>
        <w:tc>
          <w:tcPr>
            <w:tcW w:w="4531" w:type="dxa"/>
          </w:tcPr>
          <w:p w14:paraId="3D2CCAAB" w14:textId="77777777" w:rsidR="00E04E67" w:rsidRPr="00312DEB" w:rsidRDefault="00E04E67" w:rsidP="007850D4">
            <w:pPr>
              <w:pStyle w:val="NoSpacing"/>
              <w:jc w:val="both"/>
              <w:rPr>
                <w:rFonts w:ascii="Times New Roman" w:eastAsia="Times New Roman" w:hAnsi="Times New Roman"/>
                <w:sz w:val="28"/>
                <w:szCs w:val="28"/>
                <w:lang w:val="lv-LV"/>
              </w:rPr>
            </w:pPr>
          </w:p>
        </w:tc>
        <w:tc>
          <w:tcPr>
            <w:tcW w:w="4534" w:type="dxa"/>
          </w:tcPr>
          <w:p w14:paraId="7A67DF8E" w14:textId="77777777" w:rsidR="00E04E67" w:rsidRPr="00312DEB" w:rsidRDefault="00E04E67" w:rsidP="00586802">
            <w:pPr>
              <w:pStyle w:val="NoSpacing"/>
              <w:jc w:val="right"/>
              <w:rPr>
                <w:rFonts w:ascii="Times New Roman" w:eastAsia="Times New Roman" w:hAnsi="Times New Roman"/>
                <w:sz w:val="28"/>
                <w:szCs w:val="28"/>
                <w:lang w:val="lv-LV"/>
              </w:rPr>
            </w:pPr>
          </w:p>
        </w:tc>
      </w:tr>
      <w:tr w:rsidR="00E04E67" w:rsidRPr="00312DEB" w14:paraId="7D16F1E5" w14:textId="77777777" w:rsidTr="00E171C3">
        <w:trPr>
          <w:trHeight w:val="401"/>
        </w:trPr>
        <w:tc>
          <w:tcPr>
            <w:tcW w:w="4531" w:type="dxa"/>
          </w:tcPr>
          <w:p w14:paraId="3682B9ED" w14:textId="77777777" w:rsidR="00E04E67" w:rsidRPr="00312DEB" w:rsidRDefault="00E04E67" w:rsidP="007850D4">
            <w:pPr>
              <w:pStyle w:val="NoSpacing"/>
              <w:jc w:val="both"/>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Iesniedz</w:t>
            </w:r>
            <w:r w:rsidR="009977FC" w:rsidRPr="00312DEB">
              <w:rPr>
                <w:rFonts w:ascii="Times New Roman" w:eastAsia="Times New Roman" w:hAnsi="Times New Roman"/>
                <w:sz w:val="28"/>
                <w:szCs w:val="28"/>
                <w:lang w:val="lv-LV"/>
              </w:rPr>
              <w:t>ējs: i</w:t>
            </w:r>
            <w:r w:rsidRPr="00312DEB">
              <w:rPr>
                <w:rFonts w:ascii="Times New Roman" w:eastAsia="Times New Roman" w:hAnsi="Times New Roman"/>
                <w:sz w:val="28"/>
                <w:szCs w:val="28"/>
                <w:lang w:val="lv-LV"/>
              </w:rPr>
              <w:t>ekšlietu ministrs</w:t>
            </w:r>
          </w:p>
        </w:tc>
        <w:tc>
          <w:tcPr>
            <w:tcW w:w="4534" w:type="dxa"/>
          </w:tcPr>
          <w:p w14:paraId="502380F4" w14:textId="6B9CD097" w:rsidR="00E04E67" w:rsidRPr="00312DEB" w:rsidRDefault="00312DEB" w:rsidP="00586802">
            <w:pPr>
              <w:pStyle w:val="NoSpacing"/>
              <w:jc w:val="right"/>
              <w:rPr>
                <w:rFonts w:ascii="Times New Roman" w:eastAsia="Times New Roman" w:hAnsi="Times New Roman"/>
                <w:sz w:val="28"/>
                <w:szCs w:val="28"/>
                <w:lang w:val="lv-LV"/>
              </w:rPr>
            </w:pPr>
            <w:r w:rsidRPr="00312DEB">
              <w:rPr>
                <w:rFonts w:ascii="Times New Roman" w:eastAsia="Times New Roman" w:hAnsi="Times New Roman"/>
                <w:sz w:val="28"/>
                <w:szCs w:val="28"/>
                <w:lang w:val="lv-LV"/>
              </w:rPr>
              <w:t xml:space="preserve">Sandis </w:t>
            </w:r>
            <w:proofErr w:type="spellStart"/>
            <w:r w:rsidR="008911DE" w:rsidRPr="00312DEB">
              <w:rPr>
                <w:rFonts w:ascii="Times New Roman" w:eastAsia="Times New Roman" w:hAnsi="Times New Roman"/>
                <w:sz w:val="28"/>
                <w:szCs w:val="28"/>
                <w:lang w:val="lv-LV"/>
              </w:rPr>
              <w:t>Ģirģens</w:t>
            </w:r>
            <w:proofErr w:type="spellEnd"/>
          </w:p>
        </w:tc>
      </w:tr>
    </w:tbl>
    <w:p w14:paraId="744AD58D" w14:textId="77777777" w:rsidR="00586802" w:rsidRPr="00312DEB" w:rsidRDefault="00586802" w:rsidP="007850D4">
      <w:pPr>
        <w:pStyle w:val="NoSpacing"/>
        <w:ind w:firstLine="567"/>
        <w:jc w:val="both"/>
        <w:rPr>
          <w:rFonts w:ascii="Times New Roman" w:eastAsia="Times New Roman" w:hAnsi="Times New Roman"/>
          <w:sz w:val="28"/>
          <w:szCs w:val="28"/>
          <w:lang w:val="lv-LV"/>
        </w:rPr>
      </w:pPr>
    </w:p>
    <w:p w14:paraId="75EF69B2" w14:textId="77777777" w:rsidR="0045197A" w:rsidRPr="00312DEB" w:rsidRDefault="0045197A" w:rsidP="00F55FDB">
      <w:pPr>
        <w:pStyle w:val="NoSpacing"/>
        <w:ind w:firstLine="720"/>
        <w:jc w:val="both"/>
        <w:rPr>
          <w:rFonts w:ascii="Times New Roman" w:eastAsia="Times New Roman" w:hAnsi="Times New Roman"/>
          <w:sz w:val="28"/>
          <w:szCs w:val="28"/>
          <w:lang w:val="lv-LV"/>
        </w:rPr>
      </w:pPr>
    </w:p>
    <w:p w14:paraId="0BBDCD7C" w14:textId="77777777" w:rsidR="006A3A28" w:rsidRPr="00312DEB" w:rsidRDefault="006A3A28" w:rsidP="00586802">
      <w:pPr>
        <w:pStyle w:val="NoSpacing"/>
        <w:jc w:val="both"/>
        <w:rPr>
          <w:rFonts w:ascii="Times New Roman" w:eastAsia="Times New Roman" w:hAnsi="Times New Roman"/>
          <w:sz w:val="28"/>
          <w:szCs w:val="28"/>
          <w:lang w:val="lv-LV"/>
        </w:rPr>
      </w:pPr>
    </w:p>
    <w:p w14:paraId="0B80D6A8" w14:textId="77777777" w:rsidR="006A3A28" w:rsidRPr="00312DEB" w:rsidRDefault="006A3A28" w:rsidP="00586802">
      <w:pPr>
        <w:pStyle w:val="NoSpacing"/>
        <w:jc w:val="both"/>
        <w:rPr>
          <w:rFonts w:ascii="Times New Roman" w:eastAsia="Times New Roman" w:hAnsi="Times New Roman"/>
          <w:sz w:val="28"/>
          <w:szCs w:val="28"/>
          <w:lang w:val="lv-LV"/>
        </w:rPr>
      </w:pPr>
    </w:p>
    <w:p w14:paraId="68B79EE1" w14:textId="3B388C85" w:rsidR="00586802" w:rsidRPr="00312DEB" w:rsidRDefault="00AE222A" w:rsidP="00586802">
      <w:pPr>
        <w:pStyle w:val="NoSpacing"/>
        <w:jc w:val="both"/>
        <w:rPr>
          <w:rFonts w:ascii="Times New Roman" w:eastAsia="Times New Roman" w:hAnsi="Times New Roman"/>
          <w:sz w:val="20"/>
          <w:szCs w:val="20"/>
          <w:lang w:val="lv-LV"/>
        </w:rPr>
      </w:pPr>
      <w:r>
        <w:rPr>
          <w:rFonts w:ascii="Times New Roman" w:eastAsia="Times New Roman" w:hAnsi="Times New Roman"/>
          <w:sz w:val="20"/>
          <w:szCs w:val="20"/>
          <w:lang w:val="lv-LV"/>
        </w:rPr>
        <w:t>15</w:t>
      </w:r>
      <w:r w:rsidR="00DF41B3" w:rsidRPr="00312DEB">
        <w:rPr>
          <w:rFonts w:ascii="Times New Roman" w:eastAsia="Times New Roman" w:hAnsi="Times New Roman"/>
          <w:sz w:val="20"/>
          <w:szCs w:val="20"/>
          <w:lang w:val="lv-LV"/>
        </w:rPr>
        <w:t>.11</w:t>
      </w:r>
      <w:r w:rsidR="008911DE" w:rsidRPr="00312DEB">
        <w:rPr>
          <w:rFonts w:ascii="Times New Roman" w:eastAsia="Times New Roman" w:hAnsi="Times New Roman"/>
          <w:sz w:val="20"/>
          <w:szCs w:val="20"/>
          <w:lang w:val="lv-LV"/>
        </w:rPr>
        <w:t>.2019</w:t>
      </w:r>
    </w:p>
    <w:p w14:paraId="67571240" w14:textId="77777777" w:rsidR="00B36388" w:rsidRPr="00312DEB" w:rsidRDefault="002F2994" w:rsidP="00586802">
      <w:pPr>
        <w:pStyle w:val="NoSpacing"/>
        <w:jc w:val="both"/>
        <w:rPr>
          <w:rFonts w:ascii="Times New Roman" w:eastAsia="Times New Roman" w:hAnsi="Times New Roman"/>
          <w:sz w:val="20"/>
          <w:szCs w:val="20"/>
          <w:lang w:val="lv-LV"/>
        </w:rPr>
      </w:pPr>
      <w:r w:rsidRPr="00312DEB">
        <w:rPr>
          <w:rFonts w:ascii="Times New Roman" w:eastAsia="Times New Roman" w:hAnsi="Times New Roman"/>
          <w:sz w:val="20"/>
          <w:szCs w:val="20"/>
          <w:lang w:val="lv-LV"/>
        </w:rPr>
        <w:t>1599</w:t>
      </w:r>
    </w:p>
    <w:p w14:paraId="12640C67" w14:textId="77777777" w:rsidR="00586802" w:rsidRPr="00312DEB" w:rsidRDefault="00586802" w:rsidP="00586802">
      <w:pPr>
        <w:pStyle w:val="NoSpacing"/>
        <w:jc w:val="both"/>
        <w:rPr>
          <w:rFonts w:ascii="Times New Roman" w:eastAsia="Times New Roman" w:hAnsi="Times New Roman"/>
          <w:sz w:val="20"/>
          <w:szCs w:val="20"/>
          <w:lang w:val="lv-LV"/>
        </w:rPr>
      </w:pPr>
      <w:r w:rsidRPr="00312DEB">
        <w:rPr>
          <w:rFonts w:ascii="Times New Roman" w:eastAsia="Times New Roman" w:hAnsi="Times New Roman"/>
          <w:sz w:val="20"/>
          <w:szCs w:val="20"/>
          <w:lang w:val="lv-LV"/>
        </w:rPr>
        <w:t>V.Zaķe-Zaikovska, 67219347</w:t>
      </w:r>
    </w:p>
    <w:p w14:paraId="501C79E3" w14:textId="6A3DB823" w:rsidR="00586802" w:rsidRPr="00795675" w:rsidRDefault="00586802" w:rsidP="00795675">
      <w:pPr>
        <w:pStyle w:val="NoSpacing"/>
        <w:jc w:val="both"/>
        <w:rPr>
          <w:rFonts w:ascii="Times New Roman" w:eastAsia="Times New Roman" w:hAnsi="Times New Roman"/>
          <w:sz w:val="20"/>
          <w:szCs w:val="20"/>
          <w:lang w:val="lv-LV"/>
        </w:rPr>
      </w:pPr>
      <w:r w:rsidRPr="00312DEB">
        <w:rPr>
          <w:rFonts w:ascii="Times New Roman" w:eastAsia="Times New Roman" w:hAnsi="Times New Roman"/>
          <w:sz w:val="20"/>
          <w:szCs w:val="20"/>
          <w:lang w:val="lv-LV"/>
        </w:rPr>
        <w:t>vita.zake-zaikovska@iem.gov.lv</w:t>
      </w:r>
    </w:p>
    <w:sectPr w:rsidR="00586802" w:rsidRPr="00795675" w:rsidSect="00312DEB">
      <w:headerReference w:type="default" r:id="rId8"/>
      <w:footerReference w:type="default" r:id="rId9"/>
      <w:headerReference w:type="first" r:id="rId10"/>
      <w:footerReference w:type="first" r:id="rId11"/>
      <w:type w:val="continuous"/>
      <w:pgSz w:w="11920" w:h="16840"/>
      <w:pgMar w:top="851" w:right="1288" w:bottom="1276" w:left="1701" w:header="858" w:footer="4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FAF26" w14:textId="77777777" w:rsidR="00B55AEF" w:rsidRDefault="00B55AEF">
      <w:pPr>
        <w:spacing w:after="0" w:line="240" w:lineRule="auto"/>
      </w:pPr>
      <w:r>
        <w:separator/>
      </w:r>
    </w:p>
  </w:endnote>
  <w:endnote w:type="continuationSeparator" w:id="0">
    <w:p w14:paraId="17A4CDCF" w14:textId="77777777" w:rsidR="00B55AEF" w:rsidRDefault="00B5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14E0" w14:textId="22CA1FB8" w:rsidR="00E04E67" w:rsidRPr="00E04E67" w:rsidRDefault="001E3A0D" w:rsidP="00E04E67">
    <w:pPr>
      <w:pStyle w:val="Footer"/>
      <w:rPr>
        <w:rFonts w:ascii="Times New Roman" w:hAnsi="Times New Roman"/>
        <w:sz w:val="20"/>
        <w:szCs w:val="20"/>
      </w:rPr>
    </w:pPr>
    <w:r>
      <w:rPr>
        <w:rFonts w:ascii="Times New Roman" w:hAnsi="Times New Roman"/>
        <w:sz w:val="20"/>
        <w:szCs w:val="20"/>
        <w:lang w:val="lv-LV"/>
      </w:rPr>
      <w:t>IeM_</w:t>
    </w:r>
    <w:r w:rsidR="00DF41B3">
      <w:rPr>
        <w:rFonts w:ascii="Times New Roman" w:hAnsi="Times New Roman"/>
        <w:sz w:val="20"/>
        <w:szCs w:val="20"/>
        <w:lang w:val="lv-LV"/>
      </w:rPr>
      <w:t>AIKNC_</w:t>
    </w:r>
    <w:r w:rsidR="00AE222A">
      <w:rPr>
        <w:rFonts w:ascii="Times New Roman" w:hAnsi="Times New Roman"/>
        <w:sz w:val="20"/>
        <w:szCs w:val="20"/>
        <w:lang w:val="lv-LV"/>
      </w:rPr>
      <w:t>15</w:t>
    </w:r>
    <w:r w:rsidR="009854BF">
      <w:rPr>
        <w:rFonts w:ascii="Times New Roman" w:hAnsi="Times New Roman"/>
        <w:sz w:val="20"/>
        <w:szCs w:val="20"/>
        <w:lang w:val="lv-LV"/>
      </w:rPr>
      <w:t>.11</w:t>
    </w:r>
    <w:r w:rsidR="00DF41B3">
      <w:rPr>
        <w:rFonts w:ascii="Times New Roman" w:hAnsi="Times New Roman"/>
        <w:sz w:val="20"/>
        <w:szCs w:val="20"/>
        <w:lang w:val="lv-LV"/>
      </w:rPr>
      <w:t>.2019</w:t>
    </w:r>
    <w:r w:rsidR="00E04E67" w:rsidRPr="00E04E67">
      <w:rPr>
        <w:rFonts w:ascii="Times New Roman" w:hAnsi="Times New Roman"/>
        <w:sz w:val="20"/>
        <w:szCs w:val="20"/>
        <w:lang w:val="lv-LV"/>
      </w:rPr>
      <w:t xml:space="preserve">.docx; </w:t>
    </w:r>
    <w:proofErr w:type="spellStart"/>
    <w:r w:rsidR="00E04E67" w:rsidRPr="00E04E67">
      <w:rPr>
        <w:rFonts w:ascii="Times New Roman" w:hAnsi="Times New Roman"/>
        <w:bCs/>
        <w:sz w:val="20"/>
        <w:szCs w:val="20"/>
      </w:rPr>
      <w:t>Ministru</w:t>
    </w:r>
    <w:proofErr w:type="spellEnd"/>
    <w:r w:rsidR="00E04E67" w:rsidRPr="00E04E67">
      <w:rPr>
        <w:rFonts w:ascii="Times New Roman" w:hAnsi="Times New Roman"/>
        <w:bCs/>
        <w:sz w:val="20"/>
        <w:szCs w:val="20"/>
      </w:rPr>
      <w:t xml:space="preserve"> </w:t>
    </w:r>
    <w:proofErr w:type="spellStart"/>
    <w:r w:rsidR="00E04E67" w:rsidRPr="00E04E67">
      <w:rPr>
        <w:rFonts w:ascii="Times New Roman" w:hAnsi="Times New Roman"/>
        <w:bCs/>
        <w:sz w:val="20"/>
        <w:szCs w:val="20"/>
      </w:rPr>
      <w:t>kabineta</w:t>
    </w:r>
    <w:proofErr w:type="spellEnd"/>
    <w:r w:rsidR="00E04E67" w:rsidRPr="00E04E67">
      <w:rPr>
        <w:rFonts w:ascii="Times New Roman" w:hAnsi="Times New Roman"/>
        <w:bCs/>
        <w:sz w:val="20"/>
        <w:szCs w:val="20"/>
      </w:rPr>
      <w:t xml:space="preserve"> </w:t>
    </w:r>
    <w:proofErr w:type="spellStart"/>
    <w:r w:rsidR="00E04E67" w:rsidRPr="00E04E67">
      <w:rPr>
        <w:rFonts w:ascii="Times New Roman" w:hAnsi="Times New Roman"/>
        <w:bCs/>
        <w:sz w:val="20"/>
        <w:szCs w:val="20"/>
      </w:rPr>
      <w:t>atbildes</w:t>
    </w:r>
    <w:proofErr w:type="spellEnd"/>
    <w:r w:rsidR="00DF41B3">
      <w:rPr>
        <w:rFonts w:ascii="Times New Roman" w:hAnsi="Times New Roman"/>
        <w:bCs/>
        <w:sz w:val="20"/>
        <w:szCs w:val="20"/>
      </w:rPr>
      <w:t xml:space="preserve"> </w:t>
    </w:r>
    <w:proofErr w:type="spellStart"/>
    <w:r w:rsidR="00DF41B3">
      <w:rPr>
        <w:rFonts w:ascii="Times New Roman" w:hAnsi="Times New Roman"/>
        <w:bCs/>
        <w:sz w:val="20"/>
        <w:szCs w:val="20"/>
      </w:rPr>
      <w:t>vēstules</w:t>
    </w:r>
    <w:proofErr w:type="spellEnd"/>
    <w:r w:rsidR="00DF41B3">
      <w:rPr>
        <w:rFonts w:ascii="Times New Roman" w:hAnsi="Times New Roman"/>
        <w:bCs/>
        <w:sz w:val="20"/>
        <w:szCs w:val="20"/>
      </w:rPr>
      <w:t xml:space="preserve"> </w:t>
    </w:r>
    <w:proofErr w:type="spellStart"/>
    <w:r w:rsidR="00DF41B3">
      <w:rPr>
        <w:rFonts w:ascii="Times New Roman" w:hAnsi="Times New Roman"/>
        <w:bCs/>
        <w:sz w:val="20"/>
        <w:szCs w:val="20"/>
      </w:rPr>
      <w:t>projekts</w:t>
    </w:r>
    <w:proofErr w:type="spellEnd"/>
    <w:r w:rsidR="00E04E67" w:rsidRPr="00E04E67">
      <w:rPr>
        <w:rFonts w:ascii="Times New Roman" w:hAnsi="Times New Roman"/>
        <w:bCs/>
        <w:sz w:val="20"/>
        <w:szCs w:val="20"/>
      </w:rPr>
      <w:t xml:space="preserve"> </w:t>
    </w:r>
  </w:p>
  <w:p w14:paraId="380E8122" w14:textId="77777777" w:rsidR="00E04E67" w:rsidRPr="00E04E67" w:rsidRDefault="00E04E67">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6901" w14:textId="77777777" w:rsidR="00312DEB" w:rsidRDefault="00312DEB" w:rsidP="00312DEB">
    <w:pPr>
      <w:pStyle w:val="Header"/>
    </w:pPr>
  </w:p>
  <w:p w14:paraId="72E060F0" w14:textId="0E05592B" w:rsidR="00787E7A" w:rsidRPr="00312DEB" w:rsidRDefault="00AE222A" w:rsidP="00312DEB">
    <w:pPr>
      <w:pStyle w:val="Footer"/>
    </w:pPr>
    <w:r>
      <w:rPr>
        <w:rFonts w:ascii="Times New Roman" w:hAnsi="Times New Roman"/>
        <w:sz w:val="20"/>
        <w:szCs w:val="20"/>
        <w:lang w:val="lv-LV"/>
      </w:rPr>
      <w:t>IeM_AIKNC_15</w:t>
    </w:r>
    <w:r w:rsidR="009854BF">
      <w:rPr>
        <w:rFonts w:ascii="Times New Roman" w:hAnsi="Times New Roman"/>
        <w:sz w:val="20"/>
        <w:szCs w:val="20"/>
        <w:lang w:val="lv-LV"/>
      </w:rPr>
      <w:t>.11</w:t>
    </w:r>
    <w:r w:rsidR="00312DEB">
      <w:rPr>
        <w:rFonts w:ascii="Times New Roman" w:hAnsi="Times New Roman"/>
        <w:sz w:val="20"/>
        <w:szCs w:val="20"/>
        <w:lang w:val="lv-LV"/>
      </w:rPr>
      <w:t>.2019</w:t>
    </w:r>
    <w:r w:rsidR="00312DEB" w:rsidRPr="00E04E67">
      <w:rPr>
        <w:rFonts w:ascii="Times New Roman" w:hAnsi="Times New Roman"/>
        <w:sz w:val="20"/>
        <w:szCs w:val="20"/>
        <w:lang w:val="lv-LV"/>
      </w:rPr>
      <w:t xml:space="preserve">.docx; </w:t>
    </w:r>
    <w:proofErr w:type="spellStart"/>
    <w:r w:rsidR="00312DEB" w:rsidRPr="00E04E67">
      <w:rPr>
        <w:rFonts w:ascii="Times New Roman" w:hAnsi="Times New Roman"/>
        <w:bCs/>
        <w:sz w:val="20"/>
        <w:szCs w:val="20"/>
      </w:rPr>
      <w:t>Ministru</w:t>
    </w:r>
    <w:proofErr w:type="spellEnd"/>
    <w:r w:rsidR="00312DEB" w:rsidRPr="00E04E67">
      <w:rPr>
        <w:rFonts w:ascii="Times New Roman" w:hAnsi="Times New Roman"/>
        <w:bCs/>
        <w:sz w:val="20"/>
        <w:szCs w:val="20"/>
      </w:rPr>
      <w:t xml:space="preserve"> </w:t>
    </w:r>
    <w:proofErr w:type="spellStart"/>
    <w:r w:rsidR="00312DEB" w:rsidRPr="00E04E67">
      <w:rPr>
        <w:rFonts w:ascii="Times New Roman" w:hAnsi="Times New Roman"/>
        <w:bCs/>
        <w:sz w:val="20"/>
        <w:szCs w:val="20"/>
      </w:rPr>
      <w:t>kabineta</w:t>
    </w:r>
    <w:proofErr w:type="spellEnd"/>
    <w:r w:rsidR="00312DEB" w:rsidRPr="00E04E67">
      <w:rPr>
        <w:rFonts w:ascii="Times New Roman" w:hAnsi="Times New Roman"/>
        <w:bCs/>
        <w:sz w:val="20"/>
        <w:szCs w:val="20"/>
      </w:rPr>
      <w:t xml:space="preserve"> </w:t>
    </w:r>
    <w:proofErr w:type="spellStart"/>
    <w:r w:rsidR="00312DEB" w:rsidRPr="00E04E67">
      <w:rPr>
        <w:rFonts w:ascii="Times New Roman" w:hAnsi="Times New Roman"/>
        <w:bCs/>
        <w:sz w:val="20"/>
        <w:szCs w:val="20"/>
      </w:rPr>
      <w:t>atbildes</w:t>
    </w:r>
    <w:proofErr w:type="spellEnd"/>
    <w:r w:rsidR="00312DEB">
      <w:rPr>
        <w:rFonts w:ascii="Times New Roman" w:hAnsi="Times New Roman"/>
        <w:bCs/>
        <w:sz w:val="20"/>
        <w:szCs w:val="20"/>
      </w:rPr>
      <w:t xml:space="preserve"> </w:t>
    </w:r>
    <w:proofErr w:type="spellStart"/>
    <w:r w:rsidR="00312DEB">
      <w:rPr>
        <w:rFonts w:ascii="Times New Roman" w:hAnsi="Times New Roman"/>
        <w:bCs/>
        <w:sz w:val="20"/>
        <w:szCs w:val="20"/>
      </w:rPr>
      <w:t>vēstules</w:t>
    </w:r>
    <w:proofErr w:type="spellEnd"/>
    <w:r w:rsidR="00312DEB">
      <w:rPr>
        <w:rFonts w:ascii="Times New Roman" w:hAnsi="Times New Roman"/>
        <w:bCs/>
        <w:sz w:val="20"/>
        <w:szCs w:val="20"/>
      </w:rPr>
      <w:t xml:space="preserve"> </w:t>
    </w:r>
    <w:proofErr w:type="spellStart"/>
    <w:r w:rsidR="00312DEB">
      <w:rPr>
        <w:rFonts w:ascii="Times New Roman" w:hAnsi="Times New Roman"/>
        <w:bCs/>
        <w:sz w:val="20"/>
        <w:szCs w:val="20"/>
      </w:rPr>
      <w:t>projekts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A09E" w14:textId="77777777" w:rsidR="00B55AEF" w:rsidRDefault="00B55AEF">
      <w:pPr>
        <w:spacing w:after="0" w:line="240" w:lineRule="auto"/>
      </w:pPr>
      <w:r>
        <w:separator/>
      </w:r>
    </w:p>
  </w:footnote>
  <w:footnote w:type="continuationSeparator" w:id="0">
    <w:p w14:paraId="5FD45D86" w14:textId="77777777" w:rsidR="00B55AEF" w:rsidRDefault="00B55AEF">
      <w:pPr>
        <w:spacing w:after="0" w:line="240" w:lineRule="auto"/>
      </w:pPr>
      <w:r>
        <w:continuationSeparator/>
      </w:r>
    </w:p>
  </w:footnote>
  <w:footnote w:id="1">
    <w:p w14:paraId="467560A8" w14:textId="77777777" w:rsidR="00FC3793" w:rsidRDefault="00FC3793" w:rsidP="00FC3793">
      <w:pPr>
        <w:pStyle w:val="FootnoteText"/>
      </w:pPr>
      <w:r>
        <w:rPr>
          <w:rStyle w:val="FootnoteReference"/>
        </w:rPr>
        <w:footnoteRef/>
      </w:r>
      <w:r>
        <w:t xml:space="preserve"> </w:t>
      </w:r>
      <w:hyperlink r:id="rId1" w:anchor="p22.2" w:history="1">
        <w:r w:rsidRPr="00AF1038">
          <w:rPr>
            <w:rStyle w:val="Hyperlink"/>
          </w:rPr>
          <w:t>https://likumi.lv/ta/id/14011#p22.2</w:t>
        </w:r>
      </w:hyperlink>
    </w:p>
    <w:p w14:paraId="2009E214" w14:textId="77777777" w:rsidR="00FC3793" w:rsidRPr="008911DE" w:rsidRDefault="00FC3793" w:rsidP="00FC3793">
      <w:pPr>
        <w:pStyle w:val="FootnoteText"/>
        <w:rPr>
          <w:lang w:val="lv-LV"/>
        </w:rPr>
      </w:pPr>
    </w:p>
  </w:footnote>
  <w:footnote w:id="2">
    <w:p w14:paraId="3632D2F6" w14:textId="77777777" w:rsidR="00FC3793" w:rsidRPr="008911DE" w:rsidRDefault="00FC3793" w:rsidP="00946314">
      <w:pPr>
        <w:pStyle w:val="FootnoteText"/>
        <w:jc w:val="both"/>
        <w:rPr>
          <w:lang w:val="lv-LV"/>
        </w:rPr>
      </w:pPr>
      <w:r>
        <w:rPr>
          <w:rStyle w:val="FootnoteReference"/>
        </w:rPr>
        <w:footnoteRef/>
      </w:r>
      <w:r w:rsidRPr="008911DE">
        <w:rPr>
          <w:lang w:val="lv-LV"/>
        </w:rPr>
        <w:t xml:space="preserve"> </w:t>
      </w:r>
      <w:hyperlink r:id="rId2" w:history="1">
        <w:r w:rsidRPr="00AF1038">
          <w:rPr>
            <w:rStyle w:val="Hyperlink"/>
            <w:lang w:val="lv-LV"/>
          </w:rPr>
          <w:t>https://eur-lex.europa.eu/legal-content/LV/TXT/?uri=CELEX:32008L0114</w:t>
        </w:r>
      </w:hyperlink>
      <w:r>
        <w:rPr>
          <w:lang w:val="lv-LV"/>
        </w:rPr>
        <w:t xml:space="preserve"> </w:t>
      </w:r>
    </w:p>
  </w:footnote>
  <w:footnote w:id="3">
    <w:p w14:paraId="56D3FBF6" w14:textId="77777777" w:rsidR="00FC3793" w:rsidRPr="00FC3793" w:rsidRDefault="00FC3793" w:rsidP="00946314">
      <w:pPr>
        <w:pStyle w:val="FootnoteText"/>
        <w:jc w:val="both"/>
        <w:rPr>
          <w:lang w:val="lv-LV"/>
        </w:rPr>
      </w:pPr>
      <w:r>
        <w:rPr>
          <w:rStyle w:val="FootnoteReference"/>
        </w:rPr>
        <w:footnoteRef/>
      </w:r>
      <w:r w:rsidRPr="00FC3793">
        <w:rPr>
          <w:lang w:val="lv-LV"/>
        </w:rPr>
        <w:t xml:space="preserve"> </w:t>
      </w:r>
      <w:r w:rsidRPr="00FC3793">
        <w:rPr>
          <w:lang w:val="lv-LV"/>
        </w:rPr>
        <w:t xml:space="preserve">Ministru kabineta 2010. gada 1. jūnija noteikumi Nr. 496 "Kritiskās infrastruktūras, tajā skaitā Eiropas kritiskās infrastruktūras, apzināšanas un drošības pasākumu plānošanas un īstenošanas kārtība", 35. punkts. </w:t>
      </w:r>
      <w:hyperlink r:id="rId3" w:anchor="p35" w:history="1">
        <w:r w:rsidRPr="00FC3793">
          <w:rPr>
            <w:rStyle w:val="Hyperlink"/>
            <w:lang w:val="lv-LV"/>
          </w:rPr>
          <w:t>https://likumi.lv/ta/id/212031#p35</w:t>
        </w:r>
      </w:hyperlink>
      <w:r w:rsidRPr="00FC3793">
        <w:rPr>
          <w:lang w:val="lv-LV"/>
        </w:rPr>
        <w:t xml:space="preserve"> </w:t>
      </w:r>
    </w:p>
  </w:footnote>
  <w:footnote w:id="4">
    <w:p w14:paraId="1D75E8FB" w14:textId="77777777" w:rsidR="00E97A9B" w:rsidRPr="00E97A9B" w:rsidRDefault="00E97A9B" w:rsidP="00946314">
      <w:pPr>
        <w:pStyle w:val="FootnoteText"/>
        <w:jc w:val="both"/>
        <w:rPr>
          <w:lang w:val="lv-LV"/>
        </w:rPr>
      </w:pPr>
      <w:r>
        <w:rPr>
          <w:rStyle w:val="FootnoteReference"/>
        </w:rPr>
        <w:footnoteRef/>
      </w:r>
      <w:r w:rsidRPr="00E97A9B">
        <w:rPr>
          <w:lang w:val="lv-LV"/>
        </w:rPr>
        <w:t xml:space="preserve"> </w:t>
      </w:r>
      <w:r>
        <w:rPr>
          <w:lang w:val="lv-LV"/>
        </w:rPr>
        <w:t>Pēdējo sešu gadu laikā Ministru kabineta rīkojumi, ar kuriem saskaņā ar Nacionālās droš</w:t>
      </w:r>
      <w:r w:rsidR="00F6005F">
        <w:rPr>
          <w:lang w:val="lv-LV"/>
        </w:rPr>
        <w:t xml:space="preserve">ība </w:t>
      </w:r>
      <w:r>
        <w:rPr>
          <w:lang w:val="lv-LV"/>
        </w:rPr>
        <w:t>likumā noteikto deleģējumu apstiprināts kritiskās infrastruktūras kopums</w:t>
      </w:r>
      <w:r w:rsidR="00946314">
        <w:rPr>
          <w:lang w:val="lv-LV"/>
        </w:rPr>
        <w:t>: 1) MK rīkojums Nr.148-k (16.04.2013); 2) MK rīkojums Nr.281-k (09.06.2014); 3) MK rīkojums Nr. 221-k (23.03.2016  ); 4) MK rīkojums Nr.97-k (27.02.2017); 5) MK rīkojums Nr.119-k (26.03.2018); 6) MK rīkojums Nr.274-k (14.06.2019).</w:t>
      </w:r>
    </w:p>
  </w:footnote>
  <w:footnote w:id="5">
    <w:p w14:paraId="4F77AC24" w14:textId="77777777" w:rsidR="00997ED0" w:rsidRPr="00997ED0" w:rsidRDefault="00997ED0">
      <w:pPr>
        <w:pStyle w:val="FootnoteText"/>
        <w:rPr>
          <w:lang w:val="lv-LV"/>
        </w:rPr>
      </w:pPr>
      <w:r>
        <w:rPr>
          <w:rStyle w:val="FootnoteReference"/>
        </w:rPr>
        <w:footnoteRef/>
      </w:r>
      <w:r w:rsidRPr="00997ED0">
        <w:rPr>
          <w:lang w:val="lv-LV"/>
        </w:rPr>
        <w:t xml:space="preserve"> </w:t>
      </w:r>
      <w:hyperlink r:id="rId4" w:history="1">
        <w:r w:rsidRPr="00AF1038">
          <w:rPr>
            <w:rStyle w:val="Hyperlink"/>
            <w:lang w:val="lv-LV"/>
          </w:rPr>
          <w:t>https://likumi.lv/ta/id/95649-valsts-noslepuma-objektu-saraksts</w:t>
        </w:r>
      </w:hyperlink>
      <w:r>
        <w:rPr>
          <w:lang w:val="lv-LV"/>
        </w:rPr>
        <w:t xml:space="preserve"> </w:t>
      </w:r>
    </w:p>
  </w:footnote>
  <w:footnote w:id="6">
    <w:p w14:paraId="3D13BB71" w14:textId="77777777" w:rsidR="00E25E70" w:rsidRPr="00E25E70" w:rsidRDefault="00E25E70">
      <w:pPr>
        <w:pStyle w:val="FootnoteText"/>
        <w:rPr>
          <w:lang w:val="lv-LV"/>
        </w:rPr>
      </w:pPr>
      <w:r>
        <w:rPr>
          <w:rStyle w:val="FootnoteReference"/>
        </w:rPr>
        <w:footnoteRef/>
      </w:r>
      <w:r w:rsidRPr="00E25E70">
        <w:rPr>
          <w:lang w:val="lv-LV"/>
        </w:rPr>
        <w:t xml:space="preserve"> </w:t>
      </w:r>
      <w:hyperlink r:id="rId5" w:history="1">
        <w:r w:rsidRPr="001E56E8">
          <w:rPr>
            <w:rStyle w:val="Hyperlink"/>
            <w:lang w:val="lv-LV"/>
          </w:rPr>
          <w:t>http://tap.mk.gov.lv/mk/tap/?pid=40473330</w:t>
        </w:r>
      </w:hyperlink>
      <w:r>
        <w:rPr>
          <w:lang w:val="lv-LV"/>
        </w:rPr>
        <w:t xml:space="preserve"> </w:t>
      </w:r>
    </w:p>
  </w:footnote>
  <w:footnote w:id="7">
    <w:p w14:paraId="390ABA23" w14:textId="77777777" w:rsidR="00BE728A" w:rsidRPr="00965B38" w:rsidRDefault="00BE728A" w:rsidP="00BE728A">
      <w:pPr>
        <w:pStyle w:val="FootnoteText"/>
        <w:rPr>
          <w:lang w:val="lv-LV"/>
        </w:rPr>
      </w:pPr>
      <w:r>
        <w:rPr>
          <w:rStyle w:val="FootnoteReference"/>
        </w:rPr>
        <w:footnoteRef/>
      </w:r>
      <w:r w:rsidRPr="002B2169">
        <w:rPr>
          <w:lang w:val="lv-LV"/>
        </w:rPr>
        <w:t xml:space="preserve"> </w:t>
      </w:r>
      <w:r w:rsidR="00B55AEF">
        <w:fldChar w:fldCharType="begin"/>
      </w:r>
      <w:r w:rsidR="00B55AEF" w:rsidRPr="00DE6F59">
        <w:rPr>
          <w:lang w:val="lv-LV"/>
        </w:rPr>
        <w:instrText xml:space="preserve"> HYPERLINK "https://www.defmin.fi/realestate" </w:instrText>
      </w:r>
      <w:r w:rsidR="00B55AEF">
        <w:fldChar w:fldCharType="separate"/>
      </w:r>
      <w:r w:rsidRPr="002B2169">
        <w:rPr>
          <w:rStyle w:val="Hyperlink"/>
          <w:lang w:val="lv-LV"/>
        </w:rPr>
        <w:t>https://www.defmin.fi/realestate</w:t>
      </w:r>
      <w:r w:rsidR="00B55AEF">
        <w:rPr>
          <w:rStyle w:val="Hyperlink"/>
          <w:lang w:val="lv-LV"/>
        </w:rPr>
        <w:fldChar w:fldCharType="end"/>
      </w:r>
      <w:r w:rsidRPr="002B2169">
        <w:rPr>
          <w:lang w:val="lv-LV"/>
        </w:rPr>
        <w:t xml:space="preserve"> </w:t>
      </w:r>
    </w:p>
  </w:footnote>
  <w:footnote w:id="8">
    <w:p w14:paraId="6B93B39E" w14:textId="77777777" w:rsidR="00C00919" w:rsidRPr="00FF77A8" w:rsidRDefault="00C00919" w:rsidP="00C00919">
      <w:pPr>
        <w:pStyle w:val="FootnoteText"/>
        <w:rPr>
          <w:lang w:val="lv-LV"/>
        </w:rPr>
      </w:pPr>
      <w:r>
        <w:rPr>
          <w:rStyle w:val="FootnoteReference"/>
        </w:rPr>
        <w:footnoteRef/>
      </w:r>
      <w:r w:rsidRPr="00FF77A8">
        <w:rPr>
          <w:lang w:val="lv-LV"/>
        </w:rPr>
        <w:t xml:space="preserve"> </w:t>
      </w:r>
      <w:hyperlink r:id="rId6" w:history="1">
        <w:r w:rsidRPr="00FF77A8">
          <w:rPr>
            <w:rStyle w:val="Hyperlink"/>
            <w:lang w:val="lv-LV"/>
          </w:rPr>
          <w:t>https://trade.ec.europa.eu/doclib/docs/2019/june/tradoc_157939.pdf</w:t>
        </w:r>
      </w:hyperlink>
      <w:r w:rsidRPr="00FF77A8">
        <w:rPr>
          <w:lang w:val="lv-LV"/>
        </w:rPr>
        <w:t xml:space="preserve"> </w:t>
      </w:r>
    </w:p>
  </w:footnote>
  <w:footnote w:id="9">
    <w:p w14:paraId="1C5EAB9D" w14:textId="77777777" w:rsidR="00387743" w:rsidRPr="00387743" w:rsidRDefault="00387743">
      <w:pPr>
        <w:pStyle w:val="FootnoteText"/>
        <w:rPr>
          <w:lang w:val="lv-LV"/>
        </w:rPr>
      </w:pPr>
      <w:r>
        <w:rPr>
          <w:rStyle w:val="FootnoteReference"/>
        </w:rPr>
        <w:footnoteRef/>
      </w:r>
      <w:r w:rsidRPr="00387743">
        <w:rPr>
          <w:lang w:val="lv-LV"/>
        </w:rPr>
        <w:t xml:space="preserve"> </w:t>
      </w:r>
      <w:hyperlink r:id="rId7" w:history="1">
        <w:r w:rsidRPr="0076569B">
          <w:rPr>
            <w:rStyle w:val="Hyperlink"/>
            <w:lang w:val="lv-LV"/>
          </w:rPr>
          <w:t>https://eur-lex.europa.eu/legal-content/LV/TXT/?uri=CELEX:32019R0452</w:t>
        </w:r>
      </w:hyperlink>
      <w:r>
        <w:rPr>
          <w:lang w:val="lv-LV"/>
        </w:rPr>
        <w:t xml:space="preserve"> </w:t>
      </w:r>
    </w:p>
  </w:footnote>
  <w:footnote w:id="10">
    <w:p w14:paraId="76EA5935" w14:textId="77777777" w:rsidR="000A5D45" w:rsidRPr="000A5D45" w:rsidRDefault="000A5D45">
      <w:pPr>
        <w:pStyle w:val="FootnoteText"/>
        <w:rPr>
          <w:lang w:val="lv-LV"/>
        </w:rPr>
      </w:pPr>
      <w:r>
        <w:rPr>
          <w:rStyle w:val="FootnoteReference"/>
        </w:rPr>
        <w:footnoteRef/>
      </w:r>
      <w:r w:rsidRPr="000A5D45">
        <w:rPr>
          <w:lang w:val="lv-LV"/>
        </w:rPr>
        <w:t xml:space="preserve"> </w:t>
      </w:r>
      <w:hyperlink r:id="rId8" w:history="1">
        <w:r w:rsidRPr="0076569B">
          <w:rPr>
            <w:rStyle w:val="Hyperlink"/>
            <w:lang w:val="lv-LV"/>
          </w:rPr>
          <w:t>https://likumi.lv/doc.php?id=294210</w:t>
        </w:r>
      </w:hyperlink>
      <w:r>
        <w:rPr>
          <w:lang w:val="lv-LV"/>
        </w:rPr>
        <w:t xml:space="preserve"> </w:t>
      </w:r>
    </w:p>
  </w:footnote>
  <w:footnote w:id="11">
    <w:p w14:paraId="176D48C8" w14:textId="77777777" w:rsidR="00087B61" w:rsidRPr="00087B61" w:rsidRDefault="00087B61">
      <w:pPr>
        <w:pStyle w:val="FootnoteText"/>
        <w:rPr>
          <w:lang w:val="lv-LV"/>
        </w:rPr>
      </w:pPr>
      <w:r>
        <w:rPr>
          <w:rStyle w:val="FootnoteReference"/>
        </w:rPr>
        <w:footnoteRef/>
      </w:r>
      <w:r w:rsidRPr="00087B61">
        <w:rPr>
          <w:lang w:val="lv-LV"/>
        </w:rPr>
        <w:t xml:space="preserve"> </w:t>
      </w:r>
      <w:hyperlink r:id="rId9" w:history="1">
        <w:r w:rsidRPr="00087B61">
          <w:rPr>
            <w:rStyle w:val="Hyperlink"/>
            <w:lang w:val="lv-LV"/>
          </w:rPr>
          <w:t>https://www.hybridcoe.fi/what-is-hybridcoe/</w:t>
        </w:r>
      </w:hyperlink>
      <w:r w:rsidRPr="00087B61">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28478"/>
      <w:docPartObj>
        <w:docPartGallery w:val="Page Numbers (Top of Page)"/>
        <w:docPartUnique/>
      </w:docPartObj>
    </w:sdtPr>
    <w:sdtEndPr>
      <w:rPr>
        <w:noProof/>
      </w:rPr>
    </w:sdtEndPr>
    <w:sdtContent>
      <w:p w14:paraId="57D7BB6D" w14:textId="2A816469" w:rsidR="005660B6" w:rsidRDefault="005660B6">
        <w:pPr>
          <w:pStyle w:val="Header"/>
          <w:jc w:val="center"/>
        </w:pPr>
        <w:r w:rsidRPr="00EF1E5F">
          <w:rPr>
            <w:rFonts w:ascii="Times New Roman" w:hAnsi="Times New Roman"/>
            <w:sz w:val="24"/>
            <w:szCs w:val="24"/>
          </w:rPr>
          <w:fldChar w:fldCharType="begin"/>
        </w:r>
        <w:r w:rsidRPr="00EF1E5F">
          <w:rPr>
            <w:rFonts w:ascii="Times New Roman" w:hAnsi="Times New Roman"/>
            <w:sz w:val="24"/>
            <w:szCs w:val="24"/>
          </w:rPr>
          <w:instrText xml:space="preserve"> PAGE   \* MERGEFORMAT </w:instrText>
        </w:r>
        <w:r w:rsidRPr="00EF1E5F">
          <w:rPr>
            <w:rFonts w:ascii="Times New Roman" w:hAnsi="Times New Roman"/>
            <w:sz w:val="24"/>
            <w:szCs w:val="24"/>
          </w:rPr>
          <w:fldChar w:fldCharType="separate"/>
        </w:r>
        <w:r w:rsidR="00DE6F59">
          <w:rPr>
            <w:rFonts w:ascii="Times New Roman" w:hAnsi="Times New Roman"/>
            <w:noProof/>
            <w:sz w:val="24"/>
            <w:szCs w:val="24"/>
          </w:rPr>
          <w:t>4</w:t>
        </w:r>
        <w:r w:rsidRPr="00EF1E5F">
          <w:rPr>
            <w:rFonts w:ascii="Times New Roman" w:hAnsi="Times New Roman"/>
            <w:noProof/>
            <w:sz w:val="24"/>
            <w:szCs w:val="24"/>
          </w:rPr>
          <w:fldChar w:fldCharType="end"/>
        </w:r>
      </w:p>
    </w:sdtContent>
  </w:sdt>
  <w:p w14:paraId="0A3E178C" w14:textId="77777777" w:rsidR="005660B6" w:rsidRDefault="0056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862C4" w14:textId="77777777" w:rsidR="00E04E67" w:rsidRPr="00E04E67" w:rsidRDefault="00B36388" w:rsidP="00E04E67">
    <w:pPr>
      <w:pStyle w:val="Header"/>
      <w:jc w:val="right"/>
      <w:rPr>
        <w:rFonts w:ascii="Times New Roman" w:hAnsi="Times New Roman"/>
        <w:i/>
        <w:sz w:val="28"/>
        <w:szCs w:val="28"/>
        <w:lang w:val="lv-LV"/>
      </w:rPr>
    </w:pPr>
    <w:r>
      <w:rPr>
        <w:rFonts w:ascii="Times New Roman" w:hAnsi="Times New Roman"/>
        <w:i/>
        <w:sz w:val="28"/>
        <w:szCs w:val="28"/>
        <w:lang w:val="lv-LV"/>
      </w:rPr>
      <w:t>Atbildes vēstules p</w:t>
    </w:r>
    <w:r w:rsidR="00E04E67" w:rsidRPr="00E04E67">
      <w:rPr>
        <w:rFonts w:ascii="Times New Roman" w:hAnsi="Times New Roman"/>
        <w:i/>
        <w:sz w:val="28"/>
        <w:szCs w:val="28"/>
        <w:lang w:val="lv-LV"/>
      </w:rPr>
      <w:t>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D6B86"/>
    <w:multiLevelType w:val="hybridMultilevel"/>
    <w:tmpl w:val="2AF0B6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7575207"/>
    <w:multiLevelType w:val="hybridMultilevel"/>
    <w:tmpl w:val="3402BDF6"/>
    <w:lvl w:ilvl="0" w:tplc="393E5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0CA4115A"/>
    <w:multiLevelType w:val="hybridMultilevel"/>
    <w:tmpl w:val="ED82512C"/>
    <w:lvl w:ilvl="0" w:tplc="E92A7A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E985675"/>
    <w:multiLevelType w:val="hybridMultilevel"/>
    <w:tmpl w:val="CC464046"/>
    <w:lvl w:ilvl="0" w:tplc="96E0B3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7AB7B25"/>
    <w:multiLevelType w:val="hybridMultilevel"/>
    <w:tmpl w:val="AA8668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1845A2C"/>
    <w:multiLevelType w:val="hybridMultilevel"/>
    <w:tmpl w:val="35F2F9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65661A"/>
    <w:multiLevelType w:val="hybridMultilevel"/>
    <w:tmpl w:val="2ADA4924"/>
    <w:lvl w:ilvl="0" w:tplc="C0D67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F65213D"/>
    <w:multiLevelType w:val="hybridMultilevel"/>
    <w:tmpl w:val="BD26D264"/>
    <w:lvl w:ilvl="0" w:tplc="C7AE08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A761845"/>
    <w:multiLevelType w:val="hybridMultilevel"/>
    <w:tmpl w:val="8C10C166"/>
    <w:lvl w:ilvl="0" w:tplc="C0D67C1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CBE3F5A"/>
    <w:multiLevelType w:val="hybridMultilevel"/>
    <w:tmpl w:val="FCC83D4A"/>
    <w:lvl w:ilvl="0" w:tplc="4FCEF1D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5A66004"/>
    <w:multiLevelType w:val="hybridMultilevel"/>
    <w:tmpl w:val="BDCE3B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2"/>
  </w:num>
  <w:num w:numId="14">
    <w:abstractNumId w:val="17"/>
  </w:num>
  <w:num w:numId="15">
    <w:abstractNumId w:val="19"/>
  </w:num>
  <w:num w:numId="16">
    <w:abstractNumId w:val="16"/>
  </w:num>
  <w:num w:numId="17">
    <w:abstractNumId w:val="14"/>
  </w:num>
  <w:num w:numId="18">
    <w:abstractNumId w:val="13"/>
  </w:num>
  <w:num w:numId="19">
    <w:abstractNumId w:val="18"/>
  </w:num>
  <w:num w:numId="20">
    <w:abstractNumId w:val="15"/>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02"/>
    <w:rsid w:val="00000B75"/>
    <w:rsid w:val="00006384"/>
    <w:rsid w:val="00006CC2"/>
    <w:rsid w:val="00007358"/>
    <w:rsid w:val="000107A3"/>
    <w:rsid w:val="000169CE"/>
    <w:rsid w:val="00017F38"/>
    <w:rsid w:val="00020750"/>
    <w:rsid w:val="000246D1"/>
    <w:rsid w:val="00030349"/>
    <w:rsid w:val="000311D6"/>
    <w:rsid w:val="0003343A"/>
    <w:rsid w:val="00033850"/>
    <w:rsid w:val="000340D7"/>
    <w:rsid w:val="00037E1E"/>
    <w:rsid w:val="00040965"/>
    <w:rsid w:val="00041980"/>
    <w:rsid w:val="00044360"/>
    <w:rsid w:val="00056C37"/>
    <w:rsid w:val="0007512C"/>
    <w:rsid w:val="0007564D"/>
    <w:rsid w:val="000763E9"/>
    <w:rsid w:val="000815BF"/>
    <w:rsid w:val="0008197A"/>
    <w:rsid w:val="00087B61"/>
    <w:rsid w:val="00093A90"/>
    <w:rsid w:val="000A5D45"/>
    <w:rsid w:val="000A6CFF"/>
    <w:rsid w:val="000A7160"/>
    <w:rsid w:val="000B5411"/>
    <w:rsid w:val="000D1996"/>
    <w:rsid w:val="000D3EF9"/>
    <w:rsid w:val="000E21D8"/>
    <w:rsid w:val="000E4276"/>
    <w:rsid w:val="000E6F88"/>
    <w:rsid w:val="000E7946"/>
    <w:rsid w:val="000F033A"/>
    <w:rsid w:val="000F0410"/>
    <w:rsid w:val="000F19CB"/>
    <w:rsid w:val="000F2399"/>
    <w:rsid w:val="000F23C4"/>
    <w:rsid w:val="0010338F"/>
    <w:rsid w:val="001041A8"/>
    <w:rsid w:val="001064BB"/>
    <w:rsid w:val="00107310"/>
    <w:rsid w:val="0010796D"/>
    <w:rsid w:val="001224BC"/>
    <w:rsid w:val="00122E57"/>
    <w:rsid w:val="00124173"/>
    <w:rsid w:val="00124B24"/>
    <w:rsid w:val="001355C2"/>
    <w:rsid w:val="00142C81"/>
    <w:rsid w:val="0015263E"/>
    <w:rsid w:val="00154321"/>
    <w:rsid w:val="001570B5"/>
    <w:rsid w:val="0015785F"/>
    <w:rsid w:val="00160F97"/>
    <w:rsid w:val="0018047A"/>
    <w:rsid w:val="00186C02"/>
    <w:rsid w:val="001876F8"/>
    <w:rsid w:val="001976C6"/>
    <w:rsid w:val="001A4BD7"/>
    <w:rsid w:val="001A7EC5"/>
    <w:rsid w:val="001B00D3"/>
    <w:rsid w:val="001B14AE"/>
    <w:rsid w:val="001B4675"/>
    <w:rsid w:val="001B504C"/>
    <w:rsid w:val="001C1366"/>
    <w:rsid w:val="001C6ECD"/>
    <w:rsid w:val="001C7151"/>
    <w:rsid w:val="001C74C6"/>
    <w:rsid w:val="001D1186"/>
    <w:rsid w:val="001E3A0D"/>
    <w:rsid w:val="00211E60"/>
    <w:rsid w:val="002258C7"/>
    <w:rsid w:val="00227C62"/>
    <w:rsid w:val="00230FF8"/>
    <w:rsid w:val="00232F18"/>
    <w:rsid w:val="002349EF"/>
    <w:rsid w:val="00236581"/>
    <w:rsid w:val="0024069F"/>
    <w:rsid w:val="002431CE"/>
    <w:rsid w:val="002510C9"/>
    <w:rsid w:val="0025795D"/>
    <w:rsid w:val="002607AE"/>
    <w:rsid w:val="00262F3F"/>
    <w:rsid w:val="00271A4B"/>
    <w:rsid w:val="00275577"/>
    <w:rsid w:val="00275B9E"/>
    <w:rsid w:val="00280BD6"/>
    <w:rsid w:val="00290675"/>
    <w:rsid w:val="00294847"/>
    <w:rsid w:val="0029623B"/>
    <w:rsid w:val="002A6BEC"/>
    <w:rsid w:val="002B2169"/>
    <w:rsid w:val="002B3077"/>
    <w:rsid w:val="002B6150"/>
    <w:rsid w:val="002B75C1"/>
    <w:rsid w:val="002C1E9A"/>
    <w:rsid w:val="002E1474"/>
    <w:rsid w:val="002E2073"/>
    <w:rsid w:val="002F2994"/>
    <w:rsid w:val="002F3DA5"/>
    <w:rsid w:val="00300CF5"/>
    <w:rsid w:val="003122FC"/>
    <w:rsid w:val="00312DEB"/>
    <w:rsid w:val="00317F78"/>
    <w:rsid w:val="00330726"/>
    <w:rsid w:val="00332C67"/>
    <w:rsid w:val="00334AA9"/>
    <w:rsid w:val="00335032"/>
    <w:rsid w:val="0034336C"/>
    <w:rsid w:val="00345E61"/>
    <w:rsid w:val="00355719"/>
    <w:rsid w:val="003658E0"/>
    <w:rsid w:val="003736DA"/>
    <w:rsid w:val="00373D36"/>
    <w:rsid w:val="0037568D"/>
    <w:rsid w:val="00387743"/>
    <w:rsid w:val="00393C29"/>
    <w:rsid w:val="003A3035"/>
    <w:rsid w:val="003A74BE"/>
    <w:rsid w:val="003B4B09"/>
    <w:rsid w:val="003B73C0"/>
    <w:rsid w:val="003C1991"/>
    <w:rsid w:val="003C64F3"/>
    <w:rsid w:val="003C697F"/>
    <w:rsid w:val="003D24C5"/>
    <w:rsid w:val="003D600A"/>
    <w:rsid w:val="003F25F4"/>
    <w:rsid w:val="0040631E"/>
    <w:rsid w:val="004077C5"/>
    <w:rsid w:val="004137B1"/>
    <w:rsid w:val="0043618B"/>
    <w:rsid w:val="00446ED0"/>
    <w:rsid w:val="0045197A"/>
    <w:rsid w:val="004551A5"/>
    <w:rsid w:val="00455746"/>
    <w:rsid w:val="004558DA"/>
    <w:rsid w:val="00463C0A"/>
    <w:rsid w:val="00472DCE"/>
    <w:rsid w:val="0048492D"/>
    <w:rsid w:val="00493308"/>
    <w:rsid w:val="00495719"/>
    <w:rsid w:val="004A5901"/>
    <w:rsid w:val="004A6DF1"/>
    <w:rsid w:val="004B5CB8"/>
    <w:rsid w:val="004C0970"/>
    <w:rsid w:val="004C77FB"/>
    <w:rsid w:val="004C7DC4"/>
    <w:rsid w:val="004D4521"/>
    <w:rsid w:val="004F33DD"/>
    <w:rsid w:val="004F526A"/>
    <w:rsid w:val="004F6532"/>
    <w:rsid w:val="005054AF"/>
    <w:rsid w:val="005062F8"/>
    <w:rsid w:val="00513A8E"/>
    <w:rsid w:val="00516DA5"/>
    <w:rsid w:val="005207E8"/>
    <w:rsid w:val="00525DE5"/>
    <w:rsid w:val="00531CEC"/>
    <w:rsid w:val="00535564"/>
    <w:rsid w:val="00535CCE"/>
    <w:rsid w:val="00550F66"/>
    <w:rsid w:val="00557D1E"/>
    <w:rsid w:val="005660B6"/>
    <w:rsid w:val="00567FBD"/>
    <w:rsid w:val="00573C1C"/>
    <w:rsid w:val="00574D04"/>
    <w:rsid w:val="00574F3B"/>
    <w:rsid w:val="00586802"/>
    <w:rsid w:val="00587C8C"/>
    <w:rsid w:val="00596858"/>
    <w:rsid w:val="005A19A1"/>
    <w:rsid w:val="005A1BCB"/>
    <w:rsid w:val="005A3666"/>
    <w:rsid w:val="005A647A"/>
    <w:rsid w:val="005B0630"/>
    <w:rsid w:val="005D5A02"/>
    <w:rsid w:val="005E5754"/>
    <w:rsid w:val="005F6629"/>
    <w:rsid w:val="00607552"/>
    <w:rsid w:val="00607804"/>
    <w:rsid w:val="00633892"/>
    <w:rsid w:val="00633B9D"/>
    <w:rsid w:val="006352EE"/>
    <w:rsid w:val="006440E8"/>
    <w:rsid w:val="00644857"/>
    <w:rsid w:val="00650961"/>
    <w:rsid w:val="00650CF3"/>
    <w:rsid w:val="006522C9"/>
    <w:rsid w:val="00653F26"/>
    <w:rsid w:val="00656A21"/>
    <w:rsid w:val="0065784E"/>
    <w:rsid w:val="00662336"/>
    <w:rsid w:val="00663C3A"/>
    <w:rsid w:val="00666279"/>
    <w:rsid w:val="006707B5"/>
    <w:rsid w:val="00671811"/>
    <w:rsid w:val="0069540F"/>
    <w:rsid w:val="006A086D"/>
    <w:rsid w:val="006A3A28"/>
    <w:rsid w:val="006A55D4"/>
    <w:rsid w:val="006C1639"/>
    <w:rsid w:val="006C64CA"/>
    <w:rsid w:val="006D59F1"/>
    <w:rsid w:val="006D711C"/>
    <w:rsid w:val="006D7CB6"/>
    <w:rsid w:val="006E21FC"/>
    <w:rsid w:val="006E78A6"/>
    <w:rsid w:val="006F0CC4"/>
    <w:rsid w:val="006F4C03"/>
    <w:rsid w:val="006F6B3D"/>
    <w:rsid w:val="00700EF4"/>
    <w:rsid w:val="00700FD5"/>
    <w:rsid w:val="007265F2"/>
    <w:rsid w:val="00731F19"/>
    <w:rsid w:val="00736805"/>
    <w:rsid w:val="00740B31"/>
    <w:rsid w:val="00743A7A"/>
    <w:rsid w:val="00750F82"/>
    <w:rsid w:val="00751B38"/>
    <w:rsid w:val="00752711"/>
    <w:rsid w:val="00756387"/>
    <w:rsid w:val="007660B1"/>
    <w:rsid w:val="007704BD"/>
    <w:rsid w:val="00770EA8"/>
    <w:rsid w:val="00772386"/>
    <w:rsid w:val="0077259C"/>
    <w:rsid w:val="00772AB3"/>
    <w:rsid w:val="0078139F"/>
    <w:rsid w:val="0078232A"/>
    <w:rsid w:val="007850D4"/>
    <w:rsid w:val="00787E7A"/>
    <w:rsid w:val="00795675"/>
    <w:rsid w:val="00795F89"/>
    <w:rsid w:val="007A28C8"/>
    <w:rsid w:val="007A2B9D"/>
    <w:rsid w:val="007A7E74"/>
    <w:rsid w:val="007B13BE"/>
    <w:rsid w:val="007B3BA5"/>
    <w:rsid w:val="007B48EC"/>
    <w:rsid w:val="007C4565"/>
    <w:rsid w:val="007D4EFA"/>
    <w:rsid w:val="007E4D1F"/>
    <w:rsid w:val="007F04B5"/>
    <w:rsid w:val="007F21F7"/>
    <w:rsid w:val="007F3A88"/>
    <w:rsid w:val="007F4AA5"/>
    <w:rsid w:val="007F706F"/>
    <w:rsid w:val="0080169B"/>
    <w:rsid w:val="00815277"/>
    <w:rsid w:val="008201D0"/>
    <w:rsid w:val="00820D50"/>
    <w:rsid w:val="00820DA9"/>
    <w:rsid w:val="00822A21"/>
    <w:rsid w:val="00823C7B"/>
    <w:rsid w:val="00824A7D"/>
    <w:rsid w:val="0083518B"/>
    <w:rsid w:val="008449C3"/>
    <w:rsid w:val="0084729D"/>
    <w:rsid w:val="00855B54"/>
    <w:rsid w:val="00866191"/>
    <w:rsid w:val="00867E56"/>
    <w:rsid w:val="00876177"/>
    <w:rsid w:val="00876C21"/>
    <w:rsid w:val="008835C7"/>
    <w:rsid w:val="0088699D"/>
    <w:rsid w:val="008911DE"/>
    <w:rsid w:val="008A45A3"/>
    <w:rsid w:val="008A6EE2"/>
    <w:rsid w:val="008A7952"/>
    <w:rsid w:val="008A7F14"/>
    <w:rsid w:val="008B4F72"/>
    <w:rsid w:val="008B66FB"/>
    <w:rsid w:val="008B7FD3"/>
    <w:rsid w:val="008C1198"/>
    <w:rsid w:val="008C7F13"/>
    <w:rsid w:val="008D01FC"/>
    <w:rsid w:val="008D16B1"/>
    <w:rsid w:val="008D5AB4"/>
    <w:rsid w:val="008D774E"/>
    <w:rsid w:val="008E1D06"/>
    <w:rsid w:val="008E22DB"/>
    <w:rsid w:val="008E7B3E"/>
    <w:rsid w:val="008F5231"/>
    <w:rsid w:val="008F5507"/>
    <w:rsid w:val="00901D69"/>
    <w:rsid w:val="0091349F"/>
    <w:rsid w:val="009252F6"/>
    <w:rsid w:val="00935E3F"/>
    <w:rsid w:val="00936D19"/>
    <w:rsid w:val="00943A72"/>
    <w:rsid w:val="00946314"/>
    <w:rsid w:val="0095403B"/>
    <w:rsid w:val="00954C71"/>
    <w:rsid w:val="00954D5A"/>
    <w:rsid w:val="00961D63"/>
    <w:rsid w:val="009635FF"/>
    <w:rsid w:val="00964ED0"/>
    <w:rsid w:val="00965B38"/>
    <w:rsid w:val="00966888"/>
    <w:rsid w:val="00971FC2"/>
    <w:rsid w:val="0097696F"/>
    <w:rsid w:val="009854BF"/>
    <w:rsid w:val="00985EF0"/>
    <w:rsid w:val="009875CA"/>
    <w:rsid w:val="009977FC"/>
    <w:rsid w:val="00997ED0"/>
    <w:rsid w:val="009A07A4"/>
    <w:rsid w:val="009C2C40"/>
    <w:rsid w:val="009C3065"/>
    <w:rsid w:val="009C5531"/>
    <w:rsid w:val="009D3D00"/>
    <w:rsid w:val="009D6CC4"/>
    <w:rsid w:val="009E2E71"/>
    <w:rsid w:val="009E5DC2"/>
    <w:rsid w:val="00A00EBC"/>
    <w:rsid w:val="00A102FE"/>
    <w:rsid w:val="00A130A1"/>
    <w:rsid w:val="00A13837"/>
    <w:rsid w:val="00A27A9F"/>
    <w:rsid w:val="00A30678"/>
    <w:rsid w:val="00A362B9"/>
    <w:rsid w:val="00A43C6F"/>
    <w:rsid w:val="00A622E0"/>
    <w:rsid w:val="00A67F33"/>
    <w:rsid w:val="00A73AD2"/>
    <w:rsid w:val="00A73FAD"/>
    <w:rsid w:val="00A82514"/>
    <w:rsid w:val="00A828A2"/>
    <w:rsid w:val="00A85006"/>
    <w:rsid w:val="00A96363"/>
    <w:rsid w:val="00AA3488"/>
    <w:rsid w:val="00AA5A72"/>
    <w:rsid w:val="00AB08DF"/>
    <w:rsid w:val="00AB6B06"/>
    <w:rsid w:val="00AD41FC"/>
    <w:rsid w:val="00AD4635"/>
    <w:rsid w:val="00AD474F"/>
    <w:rsid w:val="00AE0356"/>
    <w:rsid w:val="00AE222A"/>
    <w:rsid w:val="00AE6A19"/>
    <w:rsid w:val="00AF39FA"/>
    <w:rsid w:val="00B36388"/>
    <w:rsid w:val="00B4225E"/>
    <w:rsid w:val="00B4485D"/>
    <w:rsid w:val="00B55AEF"/>
    <w:rsid w:val="00B56A15"/>
    <w:rsid w:val="00B63303"/>
    <w:rsid w:val="00B72D2C"/>
    <w:rsid w:val="00B82C4A"/>
    <w:rsid w:val="00B93FCF"/>
    <w:rsid w:val="00B9609D"/>
    <w:rsid w:val="00B9680C"/>
    <w:rsid w:val="00BA7026"/>
    <w:rsid w:val="00BB37F2"/>
    <w:rsid w:val="00BC1AEB"/>
    <w:rsid w:val="00BC3C1B"/>
    <w:rsid w:val="00BC5F92"/>
    <w:rsid w:val="00BD67A8"/>
    <w:rsid w:val="00BE728A"/>
    <w:rsid w:val="00BF0EBC"/>
    <w:rsid w:val="00BF21B7"/>
    <w:rsid w:val="00BF5132"/>
    <w:rsid w:val="00BF75DC"/>
    <w:rsid w:val="00C00919"/>
    <w:rsid w:val="00C2445A"/>
    <w:rsid w:val="00C25188"/>
    <w:rsid w:val="00C33125"/>
    <w:rsid w:val="00C3540F"/>
    <w:rsid w:val="00C45B2F"/>
    <w:rsid w:val="00C47F57"/>
    <w:rsid w:val="00C50B26"/>
    <w:rsid w:val="00C54FCB"/>
    <w:rsid w:val="00C733D3"/>
    <w:rsid w:val="00C74DEA"/>
    <w:rsid w:val="00C75353"/>
    <w:rsid w:val="00C80A36"/>
    <w:rsid w:val="00C818AC"/>
    <w:rsid w:val="00C85E29"/>
    <w:rsid w:val="00C91688"/>
    <w:rsid w:val="00C95BBC"/>
    <w:rsid w:val="00CA0BFF"/>
    <w:rsid w:val="00CA19B9"/>
    <w:rsid w:val="00CA46BC"/>
    <w:rsid w:val="00CD0414"/>
    <w:rsid w:val="00CD0DAE"/>
    <w:rsid w:val="00CE4283"/>
    <w:rsid w:val="00CE58C9"/>
    <w:rsid w:val="00CF70C5"/>
    <w:rsid w:val="00D10B24"/>
    <w:rsid w:val="00D115E2"/>
    <w:rsid w:val="00D15968"/>
    <w:rsid w:val="00D166EB"/>
    <w:rsid w:val="00D17422"/>
    <w:rsid w:val="00D209A6"/>
    <w:rsid w:val="00D21FA6"/>
    <w:rsid w:val="00D356A8"/>
    <w:rsid w:val="00D4314C"/>
    <w:rsid w:val="00D4577C"/>
    <w:rsid w:val="00D4739E"/>
    <w:rsid w:val="00D55B4B"/>
    <w:rsid w:val="00D6500C"/>
    <w:rsid w:val="00D7224D"/>
    <w:rsid w:val="00D74F11"/>
    <w:rsid w:val="00DA0A33"/>
    <w:rsid w:val="00DA2713"/>
    <w:rsid w:val="00DB76AE"/>
    <w:rsid w:val="00DC2F13"/>
    <w:rsid w:val="00DD22AB"/>
    <w:rsid w:val="00DE6F59"/>
    <w:rsid w:val="00DF1BF7"/>
    <w:rsid w:val="00DF25B8"/>
    <w:rsid w:val="00DF40F2"/>
    <w:rsid w:val="00DF41B3"/>
    <w:rsid w:val="00E020A0"/>
    <w:rsid w:val="00E0392B"/>
    <w:rsid w:val="00E04E67"/>
    <w:rsid w:val="00E171C3"/>
    <w:rsid w:val="00E23B39"/>
    <w:rsid w:val="00E258DB"/>
    <w:rsid w:val="00E25E70"/>
    <w:rsid w:val="00E34144"/>
    <w:rsid w:val="00E34F1D"/>
    <w:rsid w:val="00E35FE8"/>
    <w:rsid w:val="00E36109"/>
    <w:rsid w:val="00E365CE"/>
    <w:rsid w:val="00E4014B"/>
    <w:rsid w:val="00E42E50"/>
    <w:rsid w:val="00E436D8"/>
    <w:rsid w:val="00E43AE1"/>
    <w:rsid w:val="00E5760D"/>
    <w:rsid w:val="00E64326"/>
    <w:rsid w:val="00E665DA"/>
    <w:rsid w:val="00E717DF"/>
    <w:rsid w:val="00E72AEA"/>
    <w:rsid w:val="00E8049B"/>
    <w:rsid w:val="00E807B0"/>
    <w:rsid w:val="00E86986"/>
    <w:rsid w:val="00E87FF9"/>
    <w:rsid w:val="00E95500"/>
    <w:rsid w:val="00E95B37"/>
    <w:rsid w:val="00E97A9B"/>
    <w:rsid w:val="00EA0A54"/>
    <w:rsid w:val="00EA2109"/>
    <w:rsid w:val="00EA6E3B"/>
    <w:rsid w:val="00EB1068"/>
    <w:rsid w:val="00EB1303"/>
    <w:rsid w:val="00EB2E65"/>
    <w:rsid w:val="00EC5F48"/>
    <w:rsid w:val="00EE1DAE"/>
    <w:rsid w:val="00EF1E5F"/>
    <w:rsid w:val="00EF3368"/>
    <w:rsid w:val="00EF36BF"/>
    <w:rsid w:val="00F0092C"/>
    <w:rsid w:val="00F10B78"/>
    <w:rsid w:val="00F1422A"/>
    <w:rsid w:val="00F16A40"/>
    <w:rsid w:val="00F21FBE"/>
    <w:rsid w:val="00F24316"/>
    <w:rsid w:val="00F26CE5"/>
    <w:rsid w:val="00F27A3E"/>
    <w:rsid w:val="00F309DF"/>
    <w:rsid w:val="00F441C3"/>
    <w:rsid w:val="00F503EF"/>
    <w:rsid w:val="00F54B49"/>
    <w:rsid w:val="00F55FDB"/>
    <w:rsid w:val="00F6005F"/>
    <w:rsid w:val="00F60586"/>
    <w:rsid w:val="00F60E90"/>
    <w:rsid w:val="00F62032"/>
    <w:rsid w:val="00F70D62"/>
    <w:rsid w:val="00F75984"/>
    <w:rsid w:val="00F773CB"/>
    <w:rsid w:val="00F8487B"/>
    <w:rsid w:val="00F866CC"/>
    <w:rsid w:val="00F945BA"/>
    <w:rsid w:val="00F97143"/>
    <w:rsid w:val="00FA1E61"/>
    <w:rsid w:val="00FA2E35"/>
    <w:rsid w:val="00FB34E9"/>
    <w:rsid w:val="00FB4ED2"/>
    <w:rsid w:val="00FC15D2"/>
    <w:rsid w:val="00FC3793"/>
    <w:rsid w:val="00FC4D81"/>
    <w:rsid w:val="00FF77A8"/>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15B19"/>
  <w15:chartTrackingRefBased/>
  <w15:docId w15:val="{02D30F31-F6F9-4A4B-BE41-EE358219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E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BodyText">
    <w:name w:val="Body Text"/>
    <w:basedOn w:val="Normal"/>
    <w:link w:val="BodyTextChar"/>
    <w:uiPriority w:val="99"/>
    <w:semiHidden/>
    <w:unhideWhenUsed/>
    <w:rsid w:val="00280BD6"/>
    <w:pPr>
      <w:spacing w:after="120"/>
    </w:pPr>
  </w:style>
  <w:style w:type="character" w:customStyle="1" w:styleId="BodyTextChar">
    <w:name w:val="Body Text Char"/>
    <w:basedOn w:val="DefaultParagraphFont"/>
    <w:link w:val="BodyText"/>
    <w:uiPriority w:val="99"/>
    <w:semiHidden/>
    <w:rsid w:val="00280BD6"/>
    <w:rPr>
      <w:sz w:val="22"/>
      <w:szCs w:val="22"/>
      <w:lang w:val="en-US" w:eastAsia="en-US"/>
    </w:rPr>
  </w:style>
  <w:style w:type="character" w:customStyle="1" w:styleId="spelle">
    <w:name w:val="spelle"/>
    <w:basedOn w:val="DefaultParagraphFont"/>
    <w:rsid w:val="00280BD6"/>
  </w:style>
  <w:style w:type="paragraph" w:styleId="NormalWeb">
    <w:name w:val="Normal (Web)"/>
    <w:basedOn w:val="Normal"/>
    <w:uiPriority w:val="99"/>
    <w:semiHidden/>
    <w:unhideWhenUsed/>
    <w:rsid w:val="00A622E0"/>
    <w:rPr>
      <w:rFonts w:ascii="Times New Roman" w:hAnsi="Times New Roman"/>
      <w:sz w:val="24"/>
      <w:szCs w:val="24"/>
    </w:rPr>
  </w:style>
  <w:style w:type="paragraph" w:customStyle="1" w:styleId="CharCharCharChar">
    <w:name w:val="Знак Char Char Знак Char Char Знак"/>
    <w:basedOn w:val="Normal"/>
    <w:semiHidden/>
    <w:rsid w:val="00186C02"/>
    <w:pPr>
      <w:widowControl/>
      <w:spacing w:after="160" w:line="240" w:lineRule="exact"/>
    </w:pPr>
    <w:rPr>
      <w:rFonts w:ascii="Verdana" w:eastAsia="Times New Roman" w:hAnsi="Verdana"/>
      <w:sz w:val="20"/>
      <w:szCs w:val="20"/>
    </w:rPr>
  </w:style>
  <w:style w:type="paragraph" w:customStyle="1" w:styleId="tv2132">
    <w:name w:val="tv2132"/>
    <w:basedOn w:val="Normal"/>
    <w:rsid w:val="0065096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FootnoteText">
    <w:name w:val="footnote text"/>
    <w:basedOn w:val="Normal"/>
    <w:link w:val="FootnoteTextChar"/>
    <w:uiPriority w:val="99"/>
    <w:semiHidden/>
    <w:unhideWhenUsed/>
    <w:rsid w:val="00BD6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7A8"/>
    <w:rPr>
      <w:lang w:val="en-US" w:eastAsia="en-US"/>
    </w:rPr>
  </w:style>
  <w:style w:type="character" w:styleId="FootnoteReference">
    <w:name w:val="footnote reference"/>
    <w:basedOn w:val="DefaultParagraphFont"/>
    <w:uiPriority w:val="99"/>
    <w:semiHidden/>
    <w:unhideWhenUsed/>
    <w:rsid w:val="00BD67A8"/>
    <w:rPr>
      <w:vertAlign w:val="superscript"/>
    </w:rPr>
  </w:style>
  <w:style w:type="character" w:styleId="FollowedHyperlink">
    <w:name w:val="FollowedHyperlink"/>
    <w:basedOn w:val="DefaultParagraphFont"/>
    <w:uiPriority w:val="99"/>
    <w:semiHidden/>
    <w:unhideWhenUsed/>
    <w:rsid w:val="00966888"/>
    <w:rPr>
      <w:color w:val="954F72" w:themeColor="followedHyperlink"/>
      <w:u w:val="single"/>
    </w:rPr>
  </w:style>
  <w:style w:type="paragraph" w:customStyle="1" w:styleId="Bezatstarpm">
    <w:name w:val="Bez atstarpēm"/>
    <w:uiPriority w:val="1"/>
    <w:qFormat/>
    <w:rsid w:val="00B9609D"/>
    <w:pPr>
      <w:widowControl w:val="0"/>
    </w:pPr>
    <w:rPr>
      <w:sz w:val="22"/>
      <w:szCs w:val="22"/>
      <w:lang w:val="en-US" w:eastAsia="en-US"/>
    </w:rPr>
  </w:style>
  <w:style w:type="paragraph" w:styleId="EndnoteText">
    <w:name w:val="endnote text"/>
    <w:basedOn w:val="Normal"/>
    <w:link w:val="EndnoteTextChar"/>
    <w:uiPriority w:val="99"/>
    <w:semiHidden/>
    <w:unhideWhenUsed/>
    <w:rsid w:val="007B13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3BE"/>
    <w:rPr>
      <w:lang w:val="en-US" w:eastAsia="en-US"/>
    </w:rPr>
  </w:style>
  <w:style w:type="character" w:styleId="EndnoteReference">
    <w:name w:val="endnote reference"/>
    <w:basedOn w:val="DefaultParagraphFont"/>
    <w:uiPriority w:val="99"/>
    <w:semiHidden/>
    <w:unhideWhenUsed/>
    <w:rsid w:val="007B13BE"/>
    <w:rPr>
      <w:vertAlign w:val="superscript"/>
    </w:rPr>
  </w:style>
  <w:style w:type="table" w:styleId="TableGrid">
    <w:name w:val="Table Grid"/>
    <w:basedOn w:val="TableNormal"/>
    <w:uiPriority w:val="59"/>
    <w:rsid w:val="0058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DAE"/>
    <w:rPr>
      <w:sz w:val="16"/>
      <w:szCs w:val="16"/>
    </w:rPr>
  </w:style>
  <w:style w:type="paragraph" w:styleId="CommentText">
    <w:name w:val="annotation text"/>
    <w:basedOn w:val="Normal"/>
    <w:link w:val="CommentTextChar"/>
    <w:uiPriority w:val="99"/>
    <w:semiHidden/>
    <w:unhideWhenUsed/>
    <w:rsid w:val="00CD0DAE"/>
    <w:pPr>
      <w:spacing w:line="240" w:lineRule="auto"/>
    </w:pPr>
    <w:rPr>
      <w:sz w:val="20"/>
      <w:szCs w:val="20"/>
    </w:rPr>
  </w:style>
  <w:style w:type="character" w:customStyle="1" w:styleId="CommentTextChar">
    <w:name w:val="Comment Text Char"/>
    <w:basedOn w:val="DefaultParagraphFont"/>
    <w:link w:val="CommentText"/>
    <w:uiPriority w:val="99"/>
    <w:semiHidden/>
    <w:rsid w:val="00CD0DAE"/>
    <w:rPr>
      <w:lang w:val="en-US" w:eastAsia="en-US"/>
    </w:rPr>
  </w:style>
  <w:style w:type="paragraph" w:styleId="CommentSubject">
    <w:name w:val="annotation subject"/>
    <w:basedOn w:val="CommentText"/>
    <w:next w:val="CommentText"/>
    <w:link w:val="CommentSubjectChar"/>
    <w:uiPriority w:val="99"/>
    <w:semiHidden/>
    <w:unhideWhenUsed/>
    <w:rsid w:val="00CD0DAE"/>
    <w:rPr>
      <w:b/>
      <w:bCs/>
    </w:rPr>
  </w:style>
  <w:style w:type="character" w:customStyle="1" w:styleId="CommentSubjectChar">
    <w:name w:val="Comment Subject Char"/>
    <w:basedOn w:val="CommentTextChar"/>
    <w:link w:val="CommentSubject"/>
    <w:uiPriority w:val="99"/>
    <w:semiHidden/>
    <w:rsid w:val="00CD0DA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083">
      <w:bodyDiv w:val="1"/>
      <w:marLeft w:val="0"/>
      <w:marRight w:val="0"/>
      <w:marTop w:val="0"/>
      <w:marBottom w:val="0"/>
      <w:divBdr>
        <w:top w:val="none" w:sz="0" w:space="0" w:color="auto"/>
        <w:left w:val="none" w:sz="0" w:space="0" w:color="auto"/>
        <w:bottom w:val="none" w:sz="0" w:space="0" w:color="auto"/>
        <w:right w:val="none" w:sz="0" w:space="0" w:color="auto"/>
      </w:divBdr>
      <w:divsChild>
        <w:div w:id="494497663">
          <w:marLeft w:val="0"/>
          <w:marRight w:val="0"/>
          <w:marTop w:val="0"/>
          <w:marBottom w:val="0"/>
          <w:divBdr>
            <w:top w:val="none" w:sz="0" w:space="0" w:color="auto"/>
            <w:left w:val="none" w:sz="0" w:space="0" w:color="auto"/>
            <w:bottom w:val="none" w:sz="0" w:space="0" w:color="auto"/>
            <w:right w:val="none" w:sz="0" w:space="0" w:color="auto"/>
          </w:divBdr>
          <w:divsChild>
            <w:div w:id="246303643">
              <w:marLeft w:val="0"/>
              <w:marRight w:val="0"/>
              <w:marTop w:val="0"/>
              <w:marBottom w:val="0"/>
              <w:divBdr>
                <w:top w:val="none" w:sz="0" w:space="0" w:color="auto"/>
                <w:left w:val="none" w:sz="0" w:space="0" w:color="auto"/>
                <w:bottom w:val="none" w:sz="0" w:space="0" w:color="auto"/>
                <w:right w:val="none" w:sz="0" w:space="0" w:color="auto"/>
              </w:divBdr>
              <w:divsChild>
                <w:div w:id="205147785">
                  <w:marLeft w:val="0"/>
                  <w:marRight w:val="0"/>
                  <w:marTop w:val="0"/>
                  <w:marBottom w:val="0"/>
                  <w:divBdr>
                    <w:top w:val="none" w:sz="0" w:space="0" w:color="auto"/>
                    <w:left w:val="none" w:sz="0" w:space="0" w:color="auto"/>
                    <w:bottom w:val="none" w:sz="0" w:space="0" w:color="auto"/>
                    <w:right w:val="none" w:sz="0" w:space="0" w:color="auto"/>
                  </w:divBdr>
                  <w:divsChild>
                    <w:div w:id="1086420694">
                      <w:marLeft w:val="0"/>
                      <w:marRight w:val="0"/>
                      <w:marTop w:val="0"/>
                      <w:marBottom w:val="0"/>
                      <w:divBdr>
                        <w:top w:val="none" w:sz="0" w:space="0" w:color="auto"/>
                        <w:left w:val="none" w:sz="0" w:space="0" w:color="auto"/>
                        <w:bottom w:val="none" w:sz="0" w:space="0" w:color="auto"/>
                        <w:right w:val="none" w:sz="0" w:space="0" w:color="auto"/>
                      </w:divBdr>
                      <w:divsChild>
                        <w:div w:id="1572085441">
                          <w:marLeft w:val="0"/>
                          <w:marRight w:val="0"/>
                          <w:marTop w:val="0"/>
                          <w:marBottom w:val="0"/>
                          <w:divBdr>
                            <w:top w:val="none" w:sz="0" w:space="0" w:color="auto"/>
                            <w:left w:val="none" w:sz="0" w:space="0" w:color="auto"/>
                            <w:bottom w:val="none" w:sz="0" w:space="0" w:color="auto"/>
                            <w:right w:val="none" w:sz="0" w:space="0" w:color="auto"/>
                          </w:divBdr>
                          <w:divsChild>
                            <w:div w:id="1192955660">
                              <w:marLeft w:val="0"/>
                              <w:marRight w:val="0"/>
                              <w:marTop w:val="0"/>
                              <w:marBottom w:val="0"/>
                              <w:divBdr>
                                <w:top w:val="none" w:sz="0" w:space="0" w:color="auto"/>
                                <w:left w:val="none" w:sz="0" w:space="0" w:color="auto"/>
                                <w:bottom w:val="none" w:sz="0" w:space="0" w:color="auto"/>
                                <w:right w:val="none" w:sz="0" w:space="0" w:color="auto"/>
                              </w:divBdr>
                              <w:divsChild>
                                <w:div w:id="583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12240">
      <w:bodyDiv w:val="1"/>
      <w:marLeft w:val="0"/>
      <w:marRight w:val="0"/>
      <w:marTop w:val="0"/>
      <w:marBottom w:val="0"/>
      <w:divBdr>
        <w:top w:val="none" w:sz="0" w:space="0" w:color="auto"/>
        <w:left w:val="none" w:sz="0" w:space="0" w:color="auto"/>
        <w:bottom w:val="none" w:sz="0" w:space="0" w:color="auto"/>
        <w:right w:val="none" w:sz="0" w:space="0" w:color="auto"/>
      </w:divBdr>
    </w:div>
    <w:div w:id="1036270843">
      <w:bodyDiv w:val="1"/>
      <w:marLeft w:val="0"/>
      <w:marRight w:val="0"/>
      <w:marTop w:val="0"/>
      <w:marBottom w:val="0"/>
      <w:divBdr>
        <w:top w:val="none" w:sz="0" w:space="0" w:color="auto"/>
        <w:left w:val="none" w:sz="0" w:space="0" w:color="auto"/>
        <w:bottom w:val="none" w:sz="0" w:space="0" w:color="auto"/>
        <w:right w:val="none" w:sz="0" w:space="0" w:color="auto"/>
      </w:divBdr>
      <w:divsChild>
        <w:div w:id="421951551">
          <w:marLeft w:val="0"/>
          <w:marRight w:val="0"/>
          <w:marTop w:val="0"/>
          <w:marBottom w:val="0"/>
          <w:divBdr>
            <w:top w:val="none" w:sz="0" w:space="0" w:color="auto"/>
            <w:left w:val="none" w:sz="0" w:space="0" w:color="auto"/>
            <w:bottom w:val="none" w:sz="0" w:space="0" w:color="auto"/>
            <w:right w:val="none" w:sz="0" w:space="0" w:color="auto"/>
          </w:divBdr>
          <w:divsChild>
            <w:div w:id="342321480">
              <w:marLeft w:val="0"/>
              <w:marRight w:val="0"/>
              <w:marTop w:val="0"/>
              <w:marBottom w:val="0"/>
              <w:divBdr>
                <w:top w:val="none" w:sz="0" w:space="0" w:color="auto"/>
                <w:left w:val="none" w:sz="0" w:space="0" w:color="auto"/>
                <w:bottom w:val="none" w:sz="0" w:space="0" w:color="auto"/>
                <w:right w:val="none" w:sz="0" w:space="0" w:color="auto"/>
              </w:divBdr>
              <w:divsChild>
                <w:div w:id="731462717">
                  <w:marLeft w:val="0"/>
                  <w:marRight w:val="0"/>
                  <w:marTop w:val="0"/>
                  <w:marBottom w:val="0"/>
                  <w:divBdr>
                    <w:top w:val="none" w:sz="0" w:space="0" w:color="auto"/>
                    <w:left w:val="none" w:sz="0" w:space="0" w:color="auto"/>
                    <w:bottom w:val="none" w:sz="0" w:space="0" w:color="auto"/>
                    <w:right w:val="none" w:sz="0" w:space="0" w:color="auto"/>
                  </w:divBdr>
                  <w:divsChild>
                    <w:div w:id="1558399900">
                      <w:marLeft w:val="0"/>
                      <w:marRight w:val="0"/>
                      <w:marTop w:val="0"/>
                      <w:marBottom w:val="0"/>
                      <w:divBdr>
                        <w:top w:val="none" w:sz="0" w:space="0" w:color="auto"/>
                        <w:left w:val="none" w:sz="0" w:space="0" w:color="auto"/>
                        <w:bottom w:val="none" w:sz="0" w:space="0" w:color="auto"/>
                        <w:right w:val="none" w:sz="0" w:space="0" w:color="auto"/>
                      </w:divBdr>
                      <w:divsChild>
                        <w:div w:id="56826005">
                          <w:marLeft w:val="0"/>
                          <w:marRight w:val="0"/>
                          <w:marTop w:val="0"/>
                          <w:marBottom w:val="0"/>
                          <w:divBdr>
                            <w:top w:val="none" w:sz="0" w:space="0" w:color="auto"/>
                            <w:left w:val="none" w:sz="0" w:space="0" w:color="auto"/>
                            <w:bottom w:val="none" w:sz="0" w:space="0" w:color="auto"/>
                            <w:right w:val="none" w:sz="0" w:space="0" w:color="auto"/>
                          </w:divBdr>
                          <w:divsChild>
                            <w:div w:id="1011833379">
                              <w:marLeft w:val="0"/>
                              <w:marRight w:val="0"/>
                              <w:marTop w:val="0"/>
                              <w:marBottom w:val="0"/>
                              <w:divBdr>
                                <w:top w:val="none" w:sz="0" w:space="0" w:color="auto"/>
                                <w:left w:val="none" w:sz="0" w:space="0" w:color="auto"/>
                                <w:bottom w:val="none" w:sz="0" w:space="0" w:color="auto"/>
                                <w:right w:val="none" w:sz="0" w:space="0" w:color="auto"/>
                              </w:divBdr>
                              <w:divsChild>
                                <w:div w:id="1645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13964">
      <w:bodyDiv w:val="1"/>
      <w:marLeft w:val="0"/>
      <w:marRight w:val="0"/>
      <w:marTop w:val="0"/>
      <w:marBottom w:val="0"/>
      <w:divBdr>
        <w:top w:val="none" w:sz="0" w:space="0" w:color="auto"/>
        <w:left w:val="none" w:sz="0" w:space="0" w:color="auto"/>
        <w:bottom w:val="none" w:sz="0" w:space="0" w:color="auto"/>
        <w:right w:val="none" w:sz="0" w:space="0" w:color="auto"/>
      </w:divBdr>
      <w:divsChild>
        <w:div w:id="868026310">
          <w:marLeft w:val="0"/>
          <w:marRight w:val="0"/>
          <w:marTop w:val="0"/>
          <w:marBottom w:val="0"/>
          <w:divBdr>
            <w:top w:val="none" w:sz="0" w:space="0" w:color="auto"/>
            <w:left w:val="none" w:sz="0" w:space="0" w:color="auto"/>
            <w:bottom w:val="none" w:sz="0" w:space="0" w:color="auto"/>
            <w:right w:val="none" w:sz="0" w:space="0" w:color="auto"/>
          </w:divBdr>
          <w:divsChild>
            <w:div w:id="1678263265">
              <w:marLeft w:val="0"/>
              <w:marRight w:val="0"/>
              <w:marTop w:val="0"/>
              <w:marBottom w:val="0"/>
              <w:divBdr>
                <w:top w:val="none" w:sz="0" w:space="0" w:color="auto"/>
                <w:left w:val="none" w:sz="0" w:space="0" w:color="auto"/>
                <w:bottom w:val="none" w:sz="0" w:space="0" w:color="auto"/>
                <w:right w:val="none" w:sz="0" w:space="0" w:color="auto"/>
              </w:divBdr>
              <w:divsChild>
                <w:div w:id="1950816113">
                  <w:marLeft w:val="0"/>
                  <w:marRight w:val="0"/>
                  <w:marTop w:val="0"/>
                  <w:marBottom w:val="0"/>
                  <w:divBdr>
                    <w:top w:val="none" w:sz="0" w:space="0" w:color="auto"/>
                    <w:left w:val="none" w:sz="0" w:space="0" w:color="auto"/>
                    <w:bottom w:val="none" w:sz="0" w:space="0" w:color="auto"/>
                    <w:right w:val="none" w:sz="0" w:space="0" w:color="auto"/>
                  </w:divBdr>
                  <w:divsChild>
                    <w:div w:id="255285314">
                      <w:marLeft w:val="0"/>
                      <w:marRight w:val="0"/>
                      <w:marTop w:val="0"/>
                      <w:marBottom w:val="0"/>
                      <w:divBdr>
                        <w:top w:val="none" w:sz="0" w:space="0" w:color="auto"/>
                        <w:left w:val="none" w:sz="0" w:space="0" w:color="auto"/>
                        <w:bottom w:val="none" w:sz="0" w:space="0" w:color="auto"/>
                        <w:right w:val="none" w:sz="0" w:space="0" w:color="auto"/>
                      </w:divBdr>
                      <w:divsChild>
                        <w:div w:id="1559972864">
                          <w:marLeft w:val="0"/>
                          <w:marRight w:val="0"/>
                          <w:marTop w:val="0"/>
                          <w:marBottom w:val="0"/>
                          <w:divBdr>
                            <w:top w:val="none" w:sz="0" w:space="0" w:color="auto"/>
                            <w:left w:val="none" w:sz="0" w:space="0" w:color="auto"/>
                            <w:bottom w:val="none" w:sz="0" w:space="0" w:color="auto"/>
                            <w:right w:val="none" w:sz="0" w:space="0" w:color="auto"/>
                          </w:divBdr>
                          <w:divsChild>
                            <w:div w:id="65803462">
                              <w:marLeft w:val="0"/>
                              <w:marRight w:val="0"/>
                              <w:marTop w:val="0"/>
                              <w:marBottom w:val="0"/>
                              <w:divBdr>
                                <w:top w:val="none" w:sz="0" w:space="0" w:color="auto"/>
                                <w:left w:val="none" w:sz="0" w:space="0" w:color="auto"/>
                                <w:bottom w:val="none" w:sz="0" w:space="0" w:color="auto"/>
                                <w:right w:val="none" w:sz="0" w:space="0" w:color="auto"/>
                              </w:divBdr>
                              <w:divsChild>
                                <w:div w:id="191308265">
                                  <w:marLeft w:val="0"/>
                                  <w:marRight w:val="0"/>
                                  <w:marTop w:val="0"/>
                                  <w:marBottom w:val="0"/>
                                  <w:divBdr>
                                    <w:top w:val="none" w:sz="0" w:space="0" w:color="auto"/>
                                    <w:left w:val="none" w:sz="0" w:space="0" w:color="auto"/>
                                    <w:bottom w:val="none" w:sz="0" w:space="0" w:color="auto"/>
                                    <w:right w:val="none" w:sz="0" w:space="0" w:color="auto"/>
                                  </w:divBdr>
                                </w:div>
                              </w:divsChild>
                            </w:div>
                            <w:div w:id="2123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55372">
      <w:bodyDiv w:val="1"/>
      <w:marLeft w:val="0"/>
      <w:marRight w:val="0"/>
      <w:marTop w:val="0"/>
      <w:marBottom w:val="0"/>
      <w:divBdr>
        <w:top w:val="none" w:sz="0" w:space="0" w:color="auto"/>
        <w:left w:val="none" w:sz="0" w:space="0" w:color="auto"/>
        <w:bottom w:val="none" w:sz="0" w:space="0" w:color="auto"/>
        <w:right w:val="none" w:sz="0" w:space="0" w:color="auto"/>
      </w:divBdr>
      <w:divsChild>
        <w:div w:id="113714374">
          <w:marLeft w:val="0"/>
          <w:marRight w:val="0"/>
          <w:marTop w:val="0"/>
          <w:marBottom w:val="0"/>
          <w:divBdr>
            <w:top w:val="none" w:sz="0" w:space="0" w:color="auto"/>
            <w:left w:val="none" w:sz="0" w:space="0" w:color="auto"/>
            <w:bottom w:val="none" w:sz="0" w:space="0" w:color="auto"/>
            <w:right w:val="none" w:sz="0" w:space="0" w:color="auto"/>
          </w:divBdr>
          <w:divsChild>
            <w:div w:id="1533376817">
              <w:marLeft w:val="0"/>
              <w:marRight w:val="0"/>
              <w:marTop w:val="0"/>
              <w:marBottom w:val="0"/>
              <w:divBdr>
                <w:top w:val="none" w:sz="0" w:space="0" w:color="auto"/>
                <w:left w:val="none" w:sz="0" w:space="0" w:color="auto"/>
                <w:bottom w:val="none" w:sz="0" w:space="0" w:color="auto"/>
                <w:right w:val="none" w:sz="0" w:space="0" w:color="auto"/>
              </w:divBdr>
              <w:divsChild>
                <w:div w:id="754864173">
                  <w:marLeft w:val="0"/>
                  <w:marRight w:val="0"/>
                  <w:marTop w:val="0"/>
                  <w:marBottom w:val="0"/>
                  <w:divBdr>
                    <w:top w:val="none" w:sz="0" w:space="0" w:color="auto"/>
                    <w:left w:val="none" w:sz="0" w:space="0" w:color="auto"/>
                    <w:bottom w:val="none" w:sz="0" w:space="0" w:color="auto"/>
                    <w:right w:val="none" w:sz="0" w:space="0" w:color="auto"/>
                  </w:divBdr>
                  <w:divsChild>
                    <w:div w:id="176700635">
                      <w:marLeft w:val="0"/>
                      <w:marRight w:val="0"/>
                      <w:marTop w:val="0"/>
                      <w:marBottom w:val="0"/>
                      <w:divBdr>
                        <w:top w:val="none" w:sz="0" w:space="0" w:color="auto"/>
                        <w:left w:val="none" w:sz="0" w:space="0" w:color="auto"/>
                        <w:bottom w:val="none" w:sz="0" w:space="0" w:color="auto"/>
                        <w:right w:val="none" w:sz="0" w:space="0" w:color="auto"/>
                      </w:divBdr>
                      <w:divsChild>
                        <w:div w:id="202256228">
                          <w:marLeft w:val="0"/>
                          <w:marRight w:val="0"/>
                          <w:marTop w:val="0"/>
                          <w:marBottom w:val="0"/>
                          <w:divBdr>
                            <w:top w:val="none" w:sz="0" w:space="0" w:color="auto"/>
                            <w:left w:val="none" w:sz="0" w:space="0" w:color="auto"/>
                            <w:bottom w:val="none" w:sz="0" w:space="0" w:color="auto"/>
                            <w:right w:val="none" w:sz="0" w:space="0" w:color="auto"/>
                          </w:divBdr>
                          <w:divsChild>
                            <w:div w:id="6892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54552">
      <w:bodyDiv w:val="1"/>
      <w:marLeft w:val="0"/>
      <w:marRight w:val="0"/>
      <w:marTop w:val="0"/>
      <w:marBottom w:val="0"/>
      <w:divBdr>
        <w:top w:val="none" w:sz="0" w:space="0" w:color="auto"/>
        <w:left w:val="none" w:sz="0" w:space="0" w:color="auto"/>
        <w:bottom w:val="none" w:sz="0" w:space="0" w:color="auto"/>
        <w:right w:val="none" w:sz="0" w:space="0" w:color="auto"/>
      </w:divBdr>
      <w:divsChild>
        <w:div w:id="1869298484">
          <w:marLeft w:val="0"/>
          <w:marRight w:val="0"/>
          <w:marTop w:val="0"/>
          <w:marBottom w:val="0"/>
          <w:divBdr>
            <w:top w:val="none" w:sz="0" w:space="0" w:color="auto"/>
            <w:left w:val="none" w:sz="0" w:space="0" w:color="auto"/>
            <w:bottom w:val="none" w:sz="0" w:space="0" w:color="auto"/>
            <w:right w:val="none" w:sz="0" w:space="0" w:color="auto"/>
          </w:divBdr>
          <w:divsChild>
            <w:div w:id="199707940">
              <w:marLeft w:val="0"/>
              <w:marRight w:val="0"/>
              <w:marTop w:val="0"/>
              <w:marBottom w:val="0"/>
              <w:divBdr>
                <w:top w:val="none" w:sz="0" w:space="0" w:color="auto"/>
                <w:left w:val="none" w:sz="0" w:space="0" w:color="auto"/>
                <w:bottom w:val="none" w:sz="0" w:space="0" w:color="auto"/>
                <w:right w:val="none" w:sz="0" w:space="0" w:color="auto"/>
              </w:divBdr>
              <w:divsChild>
                <w:div w:id="1741559897">
                  <w:marLeft w:val="0"/>
                  <w:marRight w:val="0"/>
                  <w:marTop w:val="0"/>
                  <w:marBottom w:val="0"/>
                  <w:divBdr>
                    <w:top w:val="none" w:sz="0" w:space="0" w:color="auto"/>
                    <w:left w:val="none" w:sz="0" w:space="0" w:color="auto"/>
                    <w:bottom w:val="none" w:sz="0" w:space="0" w:color="auto"/>
                    <w:right w:val="none" w:sz="0" w:space="0" w:color="auto"/>
                  </w:divBdr>
                  <w:divsChild>
                    <w:div w:id="609165954">
                      <w:marLeft w:val="0"/>
                      <w:marRight w:val="0"/>
                      <w:marTop w:val="0"/>
                      <w:marBottom w:val="0"/>
                      <w:divBdr>
                        <w:top w:val="none" w:sz="0" w:space="0" w:color="auto"/>
                        <w:left w:val="none" w:sz="0" w:space="0" w:color="auto"/>
                        <w:bottom w:val="none" w:sz="0" w:space="0" w:color="auto"/>
                        <w:right w:val="none" w:sz="0" w:space="0" w:color="auto"/>
                      </w:divBdr>
                      <w:divsChild>
                        <w:div w:id="1922330663">
                          <w:marLeft w:val="0"/>
                          <w:marRight w:val="0"/>
                          <w:marTop w:val="0"/>
                          <w:marBottom w:val="0"/>
                          <w:divBdr>
                            <w:top w:val="none" w:sz="0" w:space="0" w:color="auto"/>
                            <w:left w:val="none" w:sz="0" w:space="0" w:color="auto"/>
                            <w:bottom w:val="none" w:sz="0" w:space="0" w:color="auto"/>
                            <w:right w:val="none" w:sz="0" w:space="0" w:color="auto"/>
                          </w:divBdr>
                          <w:divsChild>
                            <w:div w:id="10844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433820">
      <w:bodyDiv w:val="1"/>
      <w:marLeft w:val="0"/>
      <w:marRight w:val="0"/>
      <w:marTop w:val="0"/>
      <w:marBottom w:val="0"/>
      <w:divBdr>
        <w:top w:val="none" w:sz="0" w:space="0" w:color="auto"/>
        <w:left w:val="none" w:sz="0" w:space="0" w:color="auto"/>
        <w:bottom w:val="none" w:sz="0" w:space="0" w:color="auto"/>
        <w:right w:val="none" w:sz="0" w:space="0" w:color="auto"/>
      </w:divBdr>
      <w:divsChild>
        <w:div w:id="1054041698">
          <w:marLeft w:val="0"/>
          <w:marRight w:val="0"/>
          <w:marTop w:val="0"/>
          <w:marBottom w:val="0"/>
          <w:divBdr>
            <w:top w:val="none" w:sz="0" w:space="0" w:color="auto"/>
            <w:left w:val="none" w:sz="0" w:space="0" w:color="auto"/>
            <w:bottom w:val="none" w:sz="0" w:space="0" w:color="auto"/>
            <w:right w:val="none" w:sz="0" w:space="0" w:color="auto"/>
          </w:divBdr>
          <w:divsChild>
            <w:div w:id="1143734617">
              <w:marLeft w:val="0"/>
              <w:marRight w:val="0"/>
              <w:marTop w:val="0"/>
              <w:marBottom w:val="0"/>
              <w:divBdr>
                <w:top w:val="none" w:sz="0" w:space="0" w:color="auto"/>
                <w:left w:val="none" w:sz="0" w:space="0" w:color="auto"/>
                <w:bottom w:val="none" w:sz="0" w:space="0" w:color="auto"/>
                <w:right w:val="none" w:sz="0" w:space="0" w:color="auto"/>
              </w:divBdr>
              <w:divsChild>
                <w:div w:id="1056050359">
                  <w:marLeft w:val="3975"/>
                  <w:marRight w:val="0"/>
                  <w:marTop w:val="0"/>
                  <w:marBottom w:val="0"/>
                  <w:divBdr>
                    <w:top w:val="none" w:sz="0" w:space="0" w:color="auto"/>
                    <w:left w:val="none" w:sz="0" w:space="0" w:color="auto"/>
                    <w:bottom w:val="none" w:sz="0" w:space="0" w:color="auto"/>
                    <w:right w:val="none" w:sz="0" w:space="0" w:color="auto"/>
                  </w:divBdr>
                  <w:divsChild>
                    <w:div w:id="40174640">
                      <w:marLeft w:val="0"/>
                      <w:marRight w:val="0"/>
                      <w:marTop w:val="0"/>
                      <w:marBottom w:val="0"/>
                      <w:divBdr>
                        <w:top w:val="none" w:sz="0" w:space="0" w:color="auto"/>
                        <w:left w:val="none" w:sz="0" w:space="0" w:color="auto"/>
                        <w:bottom w:val="none" w:sz="0" w:space="0" w:color="auto"/>
                        <w:right w:val="none" w:sz="0" w:space="0" w:color="auto"/>
                      </w:divBdr>
                      <w:divsChild>
                        <w:div w:id="708724577">
                          <w:marLeft w:val="0"/>
                          <w:marRight w:val="0"/>
                          <w:marTop w:val="0"/>
                          <w:marBottom w:val="435"/>
                          <w:divBdr>
                            <w:top w:val="none" w:sz="0" w:space="0" w:color="auto"/>
                            <w:left w:val="none" w:sz="0" w:space="0" w:color="auto"/>
                            <w:bottom w:val="none" w:sz="0" w:space="0" w:color="auto"/>
                            <w:right w:val="none" w:sz="0" w:space="0" w:color="auto"/>
                          </w:divBdr>
                          <w:divsChild>
                            <w:div w:id="1109156331">
                              <w:marLeft w:val="0"/>
                              <w:marRight w:val="0"/>
                              <w:marTop w:val="0"/>
                              <w:marBottom w:val="0"/>
                              <w:divBdr>
                                <w:top w:val="none" w:sz="0" w:space="0" w:color="auto"/>
                                <w:left w:val="none" w:sz="0" w:space="0" w:color="auto"/>
                                <w:bottom w:val="none" w:sz="0" w:space="0" w:color="auto"/>
                                <w:right w:val="none" w:sz="0" w:space="0" w:color="auto"/>
                              </w:divBdr>
                              <w:divsChild>
                                <w:div w:id="175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52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doc.php?id=294210" TargetMode="External"/><Relationship Id="rId3" Type="http://schemas.openxmlformats.org/officeDocument/2006/relationships/hyperlink" Target="https://likumi.lv/ta/id/212031" TargetMode="External"/><Relationship Id="rId7" Type="http://schemas.openxmlformats.org/officeDocument/2006/relationships/hyperlink" Target="https://eur-lex.europa.eu/legal-content/LV/TXT/?uri=CELEX:32019R0452" TargetMode="External"/><Relationship Id="rId2" Type="http://schemas.openxmlformats.org/officeDocument/2006/relationships/hyperlink" Target="https://eur-lex.europa.eu/legal-content/LV/TXT/?uri=CELEX:32008L0114" TargetMode="External"/><Relationship Id="rId1" Type="http://schemas.openxmlformats.org/officeDocument/2006/relationships/hyperlink" Target="https://likumi.lv/ta/id/14011" TargetMode="External"/><Relationship Id="rId6" Type="http://schemas.openxmlformats.org/officeDocument/2006/relationships/hyperlink" Target="https://trade.ec.europa.eu/doclib/docs/2019/june/tradoc_157939.pdf" TargetMode="External"/><Relationship Id="rId5" Type="http://schemas.openxmlformats.org/officeDocument/2006/relationships/hyperlink" Target="http://tap.mk.gov.lv/mk/tap/?pid=40473330" TargetMode="External"/><Relationship Id="rId4" Type="http://schemas.openxmlformats.org/officeDocument/2006/relationships/hyperlink" Target="https://likumi.lv/ta/id/95649-valsts-noslepuma-objektu-saraksts" TargetMode="External"/><Relationship Id="rId9" Type="http://schemas.openxmlformats.org/officeDocument/2006/relationships/hyperlink" Target="https://www.hybridcoe.fi/what-is-hybridco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1.ZAK\AppData\Local\Temp\IeM%20vestule_2015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6027-BAC6-4708-8005-912DA50B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IeM vestule_2015_1</Template>
  <TotalTime>2</TotalTime>
  <Pages>4</Pages>
  <Words>6291</Words>
  <Characters>3586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Gaļina Averjanova</dc:creator>
  <cp:keywords/>
  <cp:lastModifiedBy>Vita Zaķe-Zaikovska</cp:lastModifiedBy>
  <cp:revision>3</cp:revision>
  <cp:lastPrinted>2019-11-04T13:50:00Z</cp:lastPrinted>
  <dcterms:created xsi:type="dcterms:W3CDTF">2019-11-15T09:33:00Z</dcterms:created>
  <dcterms:modified xsi:type="dcterms:W3CDTF">2019-11-15T10:15:00Z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