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81C03" w:rsidR="00513461" w:rsidP="00216969" w:rsidRDefault="00513461">
      <w:pPr>
        <w:pStyle w:val="naisf"/>
        <w:spacing w:before="0" w:after="0"/>
        <w:ind w:firstLine="0"/>
        <w:jc w:val="center"/>
        <w:rPr>
          <w:b/>
          <w:bCs/>
          <w:sz w:val="22"/>
          <w:szCs w:val="22"/>
        </w:rPr>
      </w:pPr>
      <w:r w:rsidRPr="00681C03">
        <w:rPr>
          <w:b/>
          <w:bCs/>
          <w:sz w:val="22"/>
          <w:szCs w:val="22"/>
        </w:rPr>
        <w:t>Izziņa par atzinumos sniegtajiem iebildumiem</w:t>
      </w:r>
    </w:p>
    <w:p w:rsidRPr="00681C03" w:rsidR="00681C03" w:rsidP="00216969" w:rsidRDefault="00513461">
      <w:pPr>
        <w:pStyle w:val="naisnod"/>
        <w:spacing w:before="0" w:after="0"/>
        <w:rPr>
          <w:sz w:val="22"/>
          <w:szCs w:val="22"/>
        </w:rPr>
      </w:pPr>
      <w:r w:rsidRPr="00681C03">
        <w:rPr>
          <w:sz w:val="22"/>
          <w:szCs w:val="22"/>
        </w:rPr>
        <w:t xml:space="preserve">par Ministru kabineta </w:t>
      </w:r>
      <w:r w:rsidRPr="00681C03" w:rsidR="000E328D">
        <w:rPr>
          <w:sz w:val="22"/>
          <w:szCs w:val="22"/>
        </w:rPr>
        <w:t>noteikumu</w:t>
      </w:r>
      <w:r w:rsidRPr="00681C03" w:rsidR="00921A73">
        <w:rPr>
          <w:sz w:val="22"/>
          <w:szCs w:val="22"/>
        </w:rPr>
        <w:t xml:space="preserve"> </w:t>
      </w:r>
      <w:r w:rsidRPr="00681C03" w:rsidR="007D5C7C">
        <w:rPr>
          <w:sz w:val="22"/>
          <w:szCs w:val="22"/>
        </w:rPr>
        <w:t>projektu „</w:t>
      </w:r>
      <w:r w:rsidRPr="00681C03" w:rsidR="00681C03">
        <w:rPr>
          <w:sz w:val="22"/>
          <w:szCs w:val="22"/>
        </w:rPr>
        <w:t>Noteikumi par atlīdzības apmēru Sabiedrības integrācijas fonda</w:t>
      </w:r>
    </w:p>
    <w:p w:rsidRPr="00681C03" w:rsidR="00BB10F1" w:rsidP="00216969" w:rsidRDefault="00681C03">
      <w:pPr>
        <w:pStyle w:val="naisf"/>
        <w:spacing w:before="0" w:after="0"/>
        <w:ind w:firstLine="0"/>
        <w:jc w:val="center"/>
        <w:rPr>
          <w:b/>
          <w:bCs/>
          <w:sz w:val="22"/>
          <w:szCs w:val="22"/>
        </w:rPr>
      </w:pPr>
      <w:r w:rsidRPr="00681C03">
        <w:rPr>
          <w:b/>
          <w:sz w:val="22"/>
          <w:szCs w:val="22"/>
        </w:rPr>
        <w:t>padomes locekļiem, kas ir nevalstisko organizāciju pārstāvji</w:t>
      </w:r>
      <w:r w:rsidRPr="00681C03" w:rsidR="0066082C">
        <w:rPr>
          <w:b/>
          <w:bCs/>
          <w:sz w:val="22"/>
          <w:szCs w:val="22"/>
        </w:rPr>
        <w:t>”</w:t>
      </w:r>
    </w:p>
    <w:p w:rsidRPr="00D22F7E" w:rsidR="00513461" w:rsidP="00D22F7E" w:rsidRDefault="00513461">
      <w:pPr>
        <w:pStyle w:val="naisf"/>
        <w:spacing w:before="0" w:after="0"/>
        <w:ind w:firstLine="0"/>
        <w:rPr>
          <w:b/>
          <w:sz w:val="22"/>
          <w:szCs w:val="22"/>
        </w:rPr>
      </w:pPr>
    </w:p>
    <w:p w:rsidRPr="00D22F7E" w:rsidR="001B26F0" w:rsidP="00D22F7E" w:rsidRDefault="001B26F0">
      <w:pPr>
        <w:pStyle w:val="naisf"/>
        <w:spacing w:before="0" w:after="0"/>
        <w:ind w:firstLine="0"/>
        <w:jc w:val="center"/>
        <w:rPr>
          <w:b/>
          <w:sz w:val="22"/>
          <w:szCs w:val="22"/>
        </w:rPr>
      </w:pPr>
      <w:r w:rsidRPr="00D22F7E">
        <w:rPr>
          <w:b/>
          <w:sz w:val="22"/>
          <w:szCs w:val="22"/>
        </w:rPr>
        <w:t>I. Jautājumi, par kuriem saskaņošanā vienošanās nav panākta</w:t>
      </w:r>
    </w:p>
    <w:p w:rsidRPr="00D22F7E" w:rsidR="001B26F0" w:rsidP="00D22F7E" w:rsidRDefault="001B26F0">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734"/>
        <w:gridCol w:w="2918"/>
        <w:gridCol w:w="2978"/>
        <w:gridCol w:w="2975"/>
        <w:gridCol w:w="1985"/>
        <w:gridCol w:w="2631"/>
      </w:tblGrid>
      <w:tr w:rsidRPr="00467057" w:rsidR="00C65D70" w:rsidTr="002042A0">
        <w:tc>
          <w:tcPr>
            <w:tcW w:w="258" w:type="pct"/>
            <w:tcBorders>
              <w:top w:val="single" w:color="000000" w:sz="6" w:space="0"/>
              <w:left w:val="single" w:color="000000" w:sz="6" w:space="0"/>
              <w:bottom w:val="single" w:color="000000" w:sz="6" w:space="0"/>
              <w:right w:val="single" w:color="000000" w:sz="6" w:space="0"/>
            </w:tcBorders>
            <w:vAlign w:val="center"/>
          </w:tcPr>
          <w:p w:rsidRPr="00467057" w:rsidR="00C65D70" w:rsidP="00440A64" w:rsidRDefault="00C65D70">
            <w:pPr>
              <w:pStyle w:val="naisc"/>
              <w:spacing w:before="0" w:after="0"/>
            </w:pPr>
            <w:r w:rsidRPr="00467057">
              <w:rPr>
                <w:sz w:val="22"/>
                <w:szCs w:val="22"/>
              </w:rPr>
              <w:t>Nr. p.k.</w:t>
            </w:r>
          </w:p>
        </w:tc>
        <w:tc>
          <w:tcPr>
            <w:tcW w:w="1026" w:type="pct"/>
            <w:tcBorders>
              <w:top w:val="single" w:color="000000" w:sz="6" w:space="0"/>
              <w:left w:val="single" w:color="000000" w:sz="6" w:space="0"/>
              <w:bottom w:val="single" w:color="000000" w:sz="6" w:space="0"/>
              <w:right w:val="single" w:color="000000" w:sz="6" w:space="0"/>
            </w:tcBorders>
            <w:vAlign w:val="center"/>
          </w:tcPr>
          <w:p w:rsidRPr="00467057" w:rsidR="00C65D70" w:rsidP="00440A64" w:rsidRDefault="00C65D70">
            <w:pPr>
              <w:pStyle w:val="naisc"/>
              <w:spacing w:before="0" w:after="0"/>
              <w:ind w:firstLine="12"/>
            </w:pPr>
            <w:r w:rsidRPr="00467057">
              <w:rPr>
                <w:sz w:val="22"/>
                <w:szCs w:val="22"/>
              </w:rPr>
              <w:t>Saskaņošanai nosūtītā projekta redakcija (konkrēta punkta (panta) redakcija)</w:t>
            </w:r>
          </w:p>
        </w:tc>
        <w:tc>
          <w:tcPr>
            <w:tcW w:w="1047" w:type="pct"/>
            <w:tcBorders>
              <w:top w:val="single" w:color="000000" w:sz="6" w:space="0"/>
              <w:left w:val="single" w:color="000000" w:sz="6" w:space="0"/>
              <w:bottom w:val="single" w:color="000000" w:sz="6" w:space="0"/>
              <w:right w:val="single" w:color="000000" w:sz="6" w:space="0"/>
            </w:tcBorders>
            <w:vAlign w:val="center"/>
          </w:tcPr>
          <w:p w:rsidRPr="00467057" w:rsidR="00C65D70" w:rsidP="00440A64" w:rsidRDefault="00C65D70">
            <w:pPr>
              <w:pStyle w:val="naisc"/>
              <w:spacing w:before="0" w:after="0"/>
              <w:ind w:right="3"/>
            </w:pPr>
            <w:r w:rsidRPr="00467057">
              <w:rPr>
                <w:sz w:val="22"/>
                <w:szCs w:val="22"/>
              </w:rPr>
              <w:t>Atzinumā norādītais ministrijas (citas institūcijas) iebildums, kā arī saskaņošanā papildus izteiktais iebildums par projekta konkrēto punktu (pantu)</w:t>
            </w:r>
          </w:p>
        </w:tc>
        <w:tc>
          <w:tcPr>
            <w:tcW w:w="1046" w:type="pct"/>
            <w:tcBorders>
              <w:top w:val="single" w:color="000000" w:sz="6" w:space="0"/>
              <w:left w:val="single" w:color="000000" w:sz="6" w:space="0"/>
              <w:bottom w:val="single" w:color="000000" w:sz="6" w:space="0"/>
              <w:right w:val="single" w:color="000000" w:sz="6" w:space="0"/>
            </w:tcBorders>
            <w:vAlign w:val="center"/>
          </w:tcPr>
          <w:p w:rsidRPr="00467057" w:rsidR="00C65D70" w:rsidP="00440A64" w:rsidRDefault="00C65D70">
            <w:pPr>
              <w:pStyle w:val="naisc"/>
              <w:spacing w:before="0" w:after="0"/>
              <w:ind w:firstLine="21"/>
            </w:pPr>
            <w:r w:rsidRPr="00467057">
              <w:rPr>
                <w:sz w:val="22"/>
                <w:szCs w:val="22"/>
              </w:rPr>
              <w:t>Atbildīgās ministrijas pamatojums iebilduma noraidījumam</w:t>
            </w:r>
          </w:p>
        </w:tc>
        <w:tc>
          <w:tcPr>
            <w:tcW w:w="698" w:type="pct"/>
            <w:tcBorders>
              <w:top w:val="single" w:color="auto" w:sz="4" w:space="0"/>
              <w:left w:val="single" w:color="auto" w:sz="4" w:space="0"/>
              <w:bottom w:val="single" w:color="auto" w:sz="4" w:space="0"/>
              <w:right w:val="single" w:color="auto" w:sz="4" w:space="0"/>
            </w:tcBorders>
            <w:vAlign w:val="center"/>
          </w:tcPr>
          <w:p w:rsidRPr="00467057" w:rsidR="00C65D70" w:rsidP="00440A64" w:rsidRDefault="00C65D70">
            <w:pPr>
              <w:jc w:val="center"/>
            </w:pPr>
            <w:r w:rsidRPr="00467057">
              <w:rPr>
                <w:sz w:val="22"/>
                <w:szCs w:val="22"/>
              </w:rPr>
              <w:t>Atzinuma sniedzēja uzturētais iebildums, ja tas atšķiras no atzinumā norādītā iebilduma pamatojuma</w:t>
            </w:r>
          </w:p>
        </w:tc>
        <w:tc>
          <w:tcPr>
            <w:tcW w:w="925" w:type="pct"/>
            <w:tcBorders>
              <w:top w:val="single" w:color="auto" w:sz="4" w:space="0"/>
              <w:left w:val="single" w:color="auto" w:sz="4" w:space="0"/>
              <w:bottom w:val="single" w:color="auto" w:sz="4" w:space="0"/>
            </w:tcBorders>
            <w:vAlign w:val="center"/>
          </w:tcPr>
          <w:p w:rsidRPr="00467057" w:rsidR="00C65D70" w:rsidP="00440A64" w:rsidRDefault="00C65D70">
            <w:pPr>
              <w:jc w:val="center"/>
            </w:pPr>
            <w:r w:rsidRPr="00467057">
              <w:rPr>
                <w:sz w:val="22"/>
                <w:szCs w:val="22"/>
              </w:rPr>
              <w:t>Projekta attiecīgā punkta (panta) galīgā redakcija</w:t>
            </w:r>
          </w:p>
        </w:tc>
      </w:tr>
      <w:tr w:rsidRPr="00467057" w:rsidR="00C65D70" w:rsidTr="002042A0">
        <w:trPr>
          <w:trHeight w:val="274"/>
        </w:trPr>
        <w:tc>
          <w:tcPr>
            <w:tcW w:w="258" w:type="pct"/>
            <w:tcBorders>
              <w:top w:val="single" w:color="000000" w:sz="6" w:space="0"/>
              <w:left w:val="single" w:color="000000" w:sz="6" w:space="0"/>
              <w:bottom w:val="single" w:color="000000" w:sz="6" w:space="0"/>
              <w:right w:val="single" w:color="000000" w:sz="6" w:space="0"/>
            </w:tcBorders>
          </w:tcPr>
          <w:p w:rsidRPr="00467057" w:rsidR="00C65D70" w:rsidP="00440A64" w:rsidRDefault="00C65D70">
            <w:pPr>
              <w:pStyle w:val="naisc"/>
              <w:spacing w:before="0" w:after="0"/>
            </w:pPr>
            <w:r w:rsidRPr="00467057">
              <w:rPr>
                <w:sz w:val="22"/>
                <w:szCs w:val="22"/>
              </w:rPr>
              <w:t>1</w:t>
            </w:r>
          </w:p>
        </w:tc>
        <w:tc>
          <w:tcPr>
            <w:tcW w:w="1026" w:type="pct"/>
            <w:tcBorders>
              <w:top w:val="single" w:color="000000" w:sz="6" w:space="0"/>
              <w:left w:val="single" w:color="000000" w:sz="6" w:space="0"/>
              <w:bottom w:val="single" w:color="000000" w:sz="6" w:space="0"/>
              <w:right w:val="single" w:color="000000" w:sz="6" w:space="0"/>
            </w:tcBorders>
          </w:tcPr>
          <w:p w:rsidRPr="00467057" w:rsidR="00C65D70" w:rsidP="00440A64" w:rsidRDefault="00C65D70">
            <w:pPr>
              <w:pStyle w:val="naisc"/>
              <w:spacing w:before="0" w:after="0"/>
              <w:ind w:firstLine="720"/>
            </w:pPr>
            <w:r w:rsidRPr="00467057">
              <w:rPr>
                <w:sz w:val="22"/>
                <w:szCs w:val="22"/>
              </w:rPr>
              <w:t>2</w:t>
            </w:r>
          </w:p>
        </w:tc>
        <w:tc>
          <w:tcPr>
            <w:tcW w:w="1047" w:type="pct"/>
            <w:tcBorders>
              <w:top w:val="single" w:color="000000" w:sz="6" w:space="0"/>
              <w:left w:val="single" w:color="000000" w:sz="6" w:space="0"/>
              <w:bottom w:val="single" w:color="000000" w:sz="6" w:space="0"/>
              <w:right w:val="single" w:color="000000" w:sz="6" w:space="0"/>
            </w:tcBorders>
          </w:tcPr>
          <w:p w:rsidRPr="00467057" w:rsidR="00C65D70" w:rsidP="00440A64" w:rsidRDefault="00C65D70">
            <w:pPr>
              <w:pStyle w:val="naisc"/>
              <w:spacing w:before="0" w:after="0"/>
              <w:ind w:firstLine="720"/>
            </w:pPr>
            <w:r w:rsidRPr="00467057">
              <w:rPr>
                <w:sz w:val="22"/>
                <w:szCs w:val="22"/>
              </w:rPr>
              <w:t>3</w:t>
            </w:r>
          </w:p>
        </w:tc>
        <w:tc>
          <w:tcPr>
            <w:tcW w:w="1046" w:type="pct"/>
            <w:tcBorders>
              <w:top w:val="single" w:color="000000" w:sz="6" w:space="0"/>
              <w:left w:val="single" w:color="000000" w:sz="6" w:space="0"/>
              <w:bottom w:val="single" w:color="000000" w:sz="6" w:space="0"/>
              <w:right w:val="single" w:color="000000" w:sz="6" w:space="0"/>
            </w:tcBorders>
          </w:tcPr>
          <w:p w:rsidRPr="00467057" w:rsidR="00C65D70" w:rsidP="00440A64" w:rsidRDefault="00C65D70">
            <w:pPr>
              <w:pStyle w:val="naisc"/>
              <w:spacing w:before="0" w:after="0"/>
              <w:ind w:firstLine="720"/>
            </w:pPr>
            <w:r w:rsidRPr="00467057">
              <w:rPr>
                <w:sz w:val="22"/>
                <w:szCs w:val="22"/>
              </w:rPr>
              <w:t>4</w:t>
            </w:r>
          </w:p>
        </w:tc>
        <w:tc>
          <w:tcPr>
            <w:tcW w:w="698" w:type="pct"/>
            <w:tcBorders>
              <w:top w:val="single" w:color="auto" w:sz="4" w:space="0"/>
              <w:left w:val="single" w:color="auto" w:sz="4" w:space="0"/>
              <w:bottom w:val="single" w:color="auto" w:sz="4" w:space="0"/>
              <w:right w:val="single" w:color="auto" w:sz="4" w:space="0"/>
            </w:tcBorders>
          </w:tcPr>
          <w:p w:rsidRPr="00467057" w:rsidR="00C65D70" w:rsidP="00440A64" w:rsidRDefault="00C65D70">
            <w:pPr>
              <w:jc w:val="center"/>
            </w:pPr>
            <w:r w:rsidRPr="00467057">
              <w:rPr>
                <w:sz w:val="22"/>
                <w:szCs w:val="22"/>
              </w:rPr>
              <w:t>5</w:t>
            </w:r>
          </w:p>
        </w:tc>
        <w:tc>
          <w:tcPr>
            <w:tcW w:w="925" w:type="pct"/>
            <w:tcBorders>
              <w:top w:val="single" w:color="auto" w:sz="4" w:space="0"/>
              <w:left w:val="single" w:color="auto" w:sz="4" w:space="0"/>
              <w:bottom w:val="single" w:color="auto" w:sz="4" w:space="0"/>
            </w:tcBorders>
          </w:tcPr>
          <w:p w:rsidRPr="00467057" w:rsidR="00C65D70" w:rsidP="00440A64" w:rsidRDefault="00C65D70">
            <w:pPr>
              <w:jc w:val="center"/>
            </w:pPr>
            <w:r w:rsidRPr="00467057">
              <w:rPr>
                <w:sz w:val="22"/>
                <w:szCs w:val="22"/>
              </w:rPr>
              <w:t>6</w:t>
            </w:r>
          </w:p>
        </w:tc>
      </w:tr>
      <w:tr w:rsidRPr="00467057" w:rsidR="00C65D70" w:rsidTr="002042A0">
        <w:trPr>
          <w:trHeight w:val="274"/>
        </w:trPr>
        <w:tc>
          <w:tcPr>
            <w:tcW w:w="258" w:type="pct"/>
            <w:tcBorders>
              <w:top w:val="single" w:color="000000" w:sz="6" w:space="0"/>
              <w:left w:val="single" w:color="000000" w:sz="6" w:space="0"/>
              <w:bottom w:val="single" w:color="000000" w:sz="6" w:space="0"/>
              <w:right w:val="single" w:color="000000" w:sz="6" w:space="0"/>
            </w:tcBorders>
          </w:tcPr>
          <w:p w:rsidRPr="00467057" w:rsidR="00C65D70" w:rsidP="00C6195A" w:rsidRDefault="00C65D70">
            <w:pPr>
              <w:pStyle w:val="naisc"/>
              <w:spacing w:before="0" w:after="0"/>
            </w:pPr>
          </w:p>
        </w:tc>
        <w:tc>
          <w:tcPr>
            <w:tcW w:w="1026" w:type="pct"/>
            <w:tcBorders>
              <w:top w:val="single" w:color="000000" w:sz="6" w:space="0"/>
              <w:left w:val="single" w:color="000000" w:sz="6" w:space="0"/>
              <w:bottom w:val="single" w:color="000000" w:sz="6" w:space="0"/>
              <w:right w:val="single" w:color="000000" w:sz="6" w:space="0"/>
            </w:tcBorders>
          </w:tcPr>
          <w:p w:rsidRPr="00467057" w:rsidR="00681C03" w:rsidP="00C6195A" w:rsidRDefault="00681C03">
            <w:pPr>
              <w:pStyle w:val="naisc"/>
              <w:spacing w:before="0" w:after="0"/>
              <w:jc w:val="both"/>
            </w:pPr>
          </w:p>
        </w:tc>
        <w:tc>
          <w:tcPr>
            <w:tcW w:w="1047" w:type="pct"/>
            <w:tcBorders>
              <w:top w:val="single" w:color="000000" w:sz="6" w:space="0"/>
              <w:left w:val="single" w:color="000000" w:sz="6" w:space="0"/>
              <w:bottom w:val="single" w:color="000000" w:sz="6" w:space="0"/>
              <w:right w:val="single" w:color="000000" w:sz="6" w:space="0"/>
            </w:tcBorders>
          </w:tcPr>
          <w:p w:rsidRPr="00467057" w:rsidR="00C65D70" w:rsidP="00C6195A" w:rsidRDefault="00C65D70">
            <w:pPr>
              <w:jc w:val="both"/>
            </w:pPr>
          </w:p>
        </w:tc>
        <w:tc>
          <w:tcPr>
            <w:tcW w:w="1046" w:type="pct"/>
            <w:tcBorders>
              <w:top w:val="single" w:color="000000" w:sz="6" w:space="0"/>
              <w:left w:val="single" w:color="000000" w:sz="6" w:space="0"/>
              <w:bottom w:val="single" w:color="000000" w:sz="6" w:space="0"/>
              <w:right w:val="single" w:color="000000" w:sz="6" w:space="0"/>
            </w:tcBorders>
          </w:tcPr>
          <w:p w:rsidRPr="00467057" w:rsidR="00C65D70" w:rsidP="005D45D0" w:rsidRDefault="00C65D70">
            <w:pPr>
              <w:pStyle w:val="naisc"/>
              <w:spacing w:before="0" w:after="0"/>
              <w:jc w:val="both"/>
            </w:pPr>
          </w:p>
        </w:tc>
        <w:tc>
          <w:tcPr>
            <w:tcW w:w="698" w:type="pct"/>
            <w:tcBorders>
              <w:top w:val="single" w:color="auto" w:sz="4" w:space="0"/>
              <w:left w:val="single" w:color="auto" w:sz="4" w:space="0"/>
              <w:bottom w:val="single" w:color="auto" w:sz="4" w:space="0"/>
              <w:right w:val="single" w:color="auto" w:sz="4" w:space="0"/>
            </w:tcBorders>
          </w:tcPr>
          <w:p w:rsidRPr="00467057" w:rsidR="00C65D70" w:rsidP="00C6195A" w:rsidRDefault="00C65D70">
            <w:pPr>
              <w:jc w:val="center"/>
            </w:pPr>
          </w:p>
        </w:tc>
        <w:tc>
          <w:tcPr>
            <w:tcW w:w="925" w:type="pct"/>
            <w:tcBorders>
              <w:top w:val="single" w:color="auto" w:sz="4" w:space="0"/>
              <w:left w:val="single" w:color="auto" w:sz="4" w:space="0"/>
              <w:bottom w:val="single" w:color="auto" w:sz="4" w:space="0"/>
              <w:right w:val="single" w:color="auto" w:sz="4" w:space="0"/>
            </w:tcBorders>
          </w:tcPr>
          <w:p w:rsidRPr="00467057" w:rsidR="00C65D70" w:rsidP="00C6195A" w:rsidRDefault="00C65D70">
            <w:pPr>
              <w:jc w:val="both"/>
            </w:pPr>
          </w:p>
        </w:tc>
      </w:tr>
    </w:tbl>
    <w:p w:rsidRPr="00D22F7E" w:rsidR="00710B89" w:rsidP="00D22F7E" w:rsidRDefault="00710B89">
      <w:pPr>
        <w:pStyle w:val="naisf"/>
        <w:spacing w:before="0" w:after="0"/>
        <w:ind w:firstLine="0"/>
        <w:rPr>
          <w:sz w:val="22"/>
          <w:szCs w:val="22"/>
        </w:rPr>
      </w:pPr>
    </w:p>
    <w:p w:rsidRPr="00F871A3" w:rsidR="003236C1" w:rsidP="003236C1" w:rsidRDefault="003236C1">
      <w:pPr>
        <w:pStyle w:val="naisf"/>
        <w:spacing w:before="0" w:after="0"/>
        <w:ind w:firstLine="0"/>
        <w:rPr>
          <w:b/>
          <w:sz w:val="22"/>
          <w:szCs w:val="22"/>
        </w:rPr>
      </w:pPr>
      <w:r w:rsidRPr="00F871A3">
        <w:rPr>
          <w:b/>
          <w:sz w:val="22"/>
          <w:szCs w:val="22"/>
        </w:rPr>
        <w:t>  Informācija par elektronisko saskaņošanu:</w:t>
      </w:r>
    </w:p>
    <w:p w:rsidR="003236C1" w:rsidP="003236C1" w:rsidRDefault="003236C1">
      <w:pPr>
        <w:pStyle w:val="naisf"/>
        <w:spacing w:before="0" w:after="0"/>
        <w:ind w:firstLine="0"/>
        <w:rPr>
          <w:sz w:val="22"/>
          <w:szCs w:val="22"/>
        </w:rPr>
      </w:pPr>
    </w:p>
    <w:tbl>
      <w:tblPr>
        <w:tblW w:w="13599" w:type="dxa"/>
        <w:tblInd w:w="108" w:type="dxa"/>
        <w:tblLook w:val="00A0"/>
      </w:tblPr>
      <w:tblGrid>
        <w:gridCol w:w="6379"/>
        <w:gridCol w:w="1651"/>
        <w:gridCol w:w="5569"/>
      </w:tblGrid>
      <w:tr w:rsidRPr="006C10D7" w:rsidR="003236C1" w:rsidTr="00440A64">
        <w:tc>
          <w:tcPr>
            <w:tcW w:w="6379" w:type="dxa"/>
            <w:hideMark/>
          </w:tcPr>
          <w:p w:rsidRPr="006C10D7" w:rsidR="003236C1" w:rsidP="00440A64" w:rsidRDefault="003236C1">
            <w:pPr>
              <w:pStyle w:val="naisf"/>
              <w:spacing w:before="0" w:after="0"/>
              <w:ind w:firstLine="0"/>
              <w:rPr>
                <w:lang w:eastAsia="en-US"/>
              </w:rPr>
            </w:pPr>
            <w:r w:rsidRPr="006C10D7">
              <w:rPr>
                <w:sz w:val="22"/>
                <w:szCs w:val="22"/>
                <w:lang w:eastAsia="en-US"/>
              </w:rPr>
              <w:t>Datums</w:t>
            </w:r>
          </w:p>
        </w:tc>
        <w:tc>
          <w:tcPr>
            <w:tcW w:w="7220" w:type="dxa"/>
            <w:gridSpan w:val="2"/>
            <w:tcBorders>
              <w:top w:val="nil"/>
              <w:left w:val="nil"/>
              <w:bottom w:val="single" w:color="auto" w:sz="4" w:space="0"/>
              <w:right w:val="nil"/>
            </w:tcBorders>
            <w:hideMark/>
          </w:tcPr>
          <w:p w:rsidRPr="006C10D7" w:rsidR="003236C1" w:rsidP="00273EF1" w:rsidRDefault="003236C1">
            <w:pPr>
              <w:pStyle w:val="ParastaisWeb"/>
              <w:spacing w:before="0" w:beforeAutospacing="0" w:after="0" w:afterAutospacing="0"/>
              <w:rPr>
                <w:lang w:eastAsia="en-US"/>
              </w:rPr>
            </w:pPr>
            <w:r w:rsidRPr="00F871A3">
              <w:rPr>
                <w:sz w:val="22"/>
                <w:szCs w:val="22"/>
              </w:rPr>
              <w:t xml:space="preserve">2019.gada </w:t>
            </w:r>
            <w:r w:rsidR="00C42B45">
              <w:rPr>
                <w:sz w:val="22"/>
                <w:szCs w:val="22"/>
              </w:rPr>
              <w:t>26</w:t>
            </w:r>
            <w:r w:rsidRPr="00F871A3">
              <w:rPr>
                <w:sz w:val="22"/>
                <w:szCs w:val="22"/>
              </w:rPr>
              <w:t>.</w:t>
            </w:r>
            <w:r>
              <w:rPr>
                <w:sz w:val="22"/>
                <w:szCs w:val="22"/>
              </w:rPr>
              <w:t>novembris</w:t>
            </w:r>
          </w:p>
        </w:tc>
      </w:tr>
      <w:tr w:rsidRPr="006C10D7" w:rsidR="003236C1" w:rsidTr="00440A64">
        <w:tc>
          <w:tcPr>
            <w:tcW w:w="6379" w:type="dxa"/>
          </w:tcPr>
          <w:p w:rsidRPr="006C10D7" w:rsidR="003236C1" w:rsidP="00440A64" w:rsidRDefault="003236C1">
            <w:pPr>
              <w:pStyle w:val="naisf"/>
              <w:spacing w:before="0" w:after="0"/>
              <w:rPr>
                <w:lang w:eastAsia="en-US"/>
              </w:rPr>
            </w:pPr>
          </w:p>
        </w:tc>
        <w:tc>
          <w:tcPr>
            <w:tcW w:w="7220" w:type="dxa"/>
            <w:gridSpan w:val="2"/>
            <w:tcBorders>
              <w:top w:val="single" w:color="auto" w:sz="4" w:space="0"/>
              <w:left w:val="nil"/>
              <w:bottom w:val="nil"/>
              <w:right w:val="nil"/>
            </w:tcBorders>
          </w:tcPr>
          <w:p w:rsidRPr="006C10D7" w:rsidR="003236C1" w:rsidP="00440A64" w:rsidRDefault="003236C1">
            <w:pPr>
              <w:pStyle w:val="ParastaisWeb"/>
              <w:spacing w:before="0" w:beforeAutospacing="0" w:after="0" w:afterAutospacing="0"/>
              <w:ind w:firstLine="720"/>
              <w:rPr>
                <w:lang w:eastAsia="en-US"/>
              </w:rPr>
            </w:pPr>
          </w:p>
        </w:tc>
      </w:tr>
      <w:tr w:rsidRPr="00284C7A" w:rsidR="003236C1" w:rsidTr="00440A64">
        <w:tc>
          <w:tcPr>
            <w:tcW w:w="6379" w:type="dxa"/>
            <w:hideMark/>
          </w:tcPr>
          <w:p w:rsidRPr="00284C7A" w:rsidR="003236C1" w:rsidP="00440A64" w:rsidRDefault="003236C1">
            <w:pPr>
              <w:pStyle w:val="naiskr"/>
              <w:spacing w:before="0" w:after="0"/>
              <w:rPr>
                <w:lang w:eastAsia="en-US"/>
              </w:rPr>
            </w:pPr>
            <w:r w:rsidRPr="00284C7A">
              <w:rPr>
                <w:sz w:val="22"/>
                <w:szCs w:val="22"/>
                <w:lang w:eastAsia="en-US"/>
              </w:rPr>
              <w:t>Saskaņošanas dalībnieki</w:t>
            </w:r>
          </w:p>
        </w:tc>
        <w:tc>
          <w:tcPr>
            <w:tcW w:w="7220" w:type="dxa"/>
            <w:gridSpan w:val="2"/>
            <w:tcBorders>
              <w:top w:val="nil"/>
              <w:left w:val="nil"/>
              <w:bottom w:val="single" w:color="auto" w:sz="4" w:space="0"/>
              <w:right w:val="nil"/>
            </w:tcBorders>
            <w:hideMark/>
          </w:tcPr>
          <w:p w:rsidRPr="00284C7A" w:rsidR="003236C1" w:rsidP="00284C7A" w:rsidRDefault="00284C7A">
            <w:pPr>
              <w:pStyle w:val="ParastaisWeb"/>
              <w:spacing w:before="0" w:beforeAutospacing="0" w:after="0" w:afterAutospacing="0"/>
              <w:jc w:val="both"/>
              <w:rPr>
                <w:lang w:eastAsia="en-US"/>
              </w:rPr>
            </w:pPr>
            <w:r>
              <w:rPr>
                <w:sz w:val="22"/>
                <w:szCs w:val="22"/>
                <w:shd w:val="clear" w:color="auto" w:fill="FFFFFF"/>
              </w:rPr>
              <w:t xml:space="preserve">Tieslietu ministrija, Finanšu </w:t>
            </w:r>
            <w:r w:rsidRPr="00284C7A">
              <w:rPr>
                <w:sz w:val="22"/>
                <w:szCs w:val="22"/>
                <w:shd w:val="clear" w:color="auto" w:fill="FFFFFF"/>
              </w:rPr>
              <w:t xml:space="preserve">ministrija, Valsts kanceleja, Latvijas Brīvo arodbiedrību savienība un biedrība </w:t>
            </w:r>
            <w:r>
              <w:rPr>
                <w:sz w:val="22"/>
                <w:szCs w:val="22"/>
                <w:shd w:val="clear" w:color="auto" w:fill="FFFFFF"/>
              </w:rPr>
              <w:t>„</w:t>
            </w:r>
            <w:r w:rsidRPr="00284C7A">
              <w:rPr>
                <w:sz w:val="22"/>
                <w:szCs w:val="22"/>
                <w:shd w:val="clear" w:color="auto" w:fill="FFFFFF"/>
              </w:rPr>
              <w:t>Latvijas Pilsoniskā alianse</w:t>
            </w:r>
            <w:r>
              <w:rPr>
                <w:sz w:val="22"/>
                <w:szCs w:val="22"/>
                <w:shd w:val="clear" w:color="auto" w:fill="FFFFFF"/>
              </w:rPr>
              <w:t>”</w:t>
            </w:r>
          </w:p>
        </w:tc>
      </w:tr>
      <w:tr w:rsidRPr="006C10D7" w:rsidR="003236C1" w:rsidTr="00440A64">
        <w:trPr>
          <w:trHeight w:val="208"/>
        </w:trPr>
        <w:tc>
          <w:tcPr>
            <w:tcW w:w="6379" w:type="dxa"/>
          </w:tcPr>
          <w:p w:rsidRPr="006C10D7" w:rsidR="003236C1" w:rsidP="00440A64" w:rsidRDefault="003236C1">
            <w:pPr>
              <w:pStyle w:val="naiskr"/>
              <w:spacing w:before="0" w:after="0"/>
              <w:rPr>
                <w:lang w:eastAsia="en-US"/>
              </w:rPr>
            </w:pPr>
          </w:p>
        </w:tc>
        <w:tc>
          <w:tcPr>
            <w:tcW w:w="1651" w:type="dxa"/>
          </w:tcPr>
          <w:p w:rsidRPr="006C10D7" w:rsidR="003236C1" w:rsidP="00440A64" w:rsidRDefault="003236C1">
            <w:pPr>
              <w:pStyle w:val="naiskr"/>
              <w:spacing w:before="0" w:after="0"/>
              <w:ind w:firstLine="720"/>
              <w:rPr>
                <w:lang w:eastAsia="en-US"/>
              </w:rPr>
            </w:pPr>
          </w:p>
        </w:tc>
        <w:tc>
          <w:tcPr>
            <w:tcW w:w="5569" w:type="dxa"/>
          </w:tcPr>
          <w:p w:rsidRPr="006C10D7" w:rsidR="003236C1" w:rsidP="00440A64" w:rsidRDefault="003236C1">
            <w:pPr>
              <w:pStyle w:val="naiskr"/>
              <w:spacing w:before="0" w:after="0"/>
              <w:ind w:firstLine="12"/>
              <w:rPr>
                <w:lang w:eastAsia="en-US"/>
              </w:rPr>
            </w:pPr>
          </w:p>
        </w:tc>
      </w:tr>
      <w:tr w:rsidRPr="006C10D7" w:rsidR="003236C1" w:rsidTr="00440A64">
        <w:trPr>
          <w:trHeight w:val="461"/>
        </w:trPr>
        <w:tc>
          <w:tcPr>
            <w:tcW w:w="6379" w:type="dxa"/>
            <w:hideMark/>
          </w:tcPr>
          <w:p w:rsidR="003236C1" w:rsidP="00440A64" w:rsidRDefault="003236C1">
            <w:pPr>
              <w:pStyle w:val="naiskr"/>
              <w:spacing w:before="0" w:after="0"/>
              <w:ind w:right="500"/>
              <w:rPr>
                <w:lang w:eastAsia="en-US"/>
              </w:rPr>
            </w:pPr>
          </w:p>
          <w:p w:rsidRPr="006C10D7" w:rsidR="003236C1" w:rsidP="00440A64" w:rsidRDefault="003236C1">
            <w:pPr>
              <w:pStyle w:val="naiskr"/>
              <w:spacing w:before="0" w:after="0"/>
              <w:ind w:right="500"/>
              <w:rPr>
                <w:lang w:eastAsia="en-US"/>
              </w:rPr>
            </w:pPr>
            <w:r w:rsidRPr="006C10D7">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003236C1" w:rsidP="00440A64" w:rsidRDefault="003236C1">
            <w:pPr>
              <w:pStyle w:val="naiskr"/>
              <w:spacing w:before="0" w:after="0"/>
              <w:ind w:right="500"/>
            </w:pPr>
          </w:p>
          <w:p w:rsidR="00467057" w:rsidP="00284C7A" w:rsidRDefault="00467057">
            <w:pPr>
              <w:pStyle w:val="naiskr"/>
              <w:spacing w:before="0" w:after="0"/>
              <w:ind w:right="500"/>
              <w:jc w:val="both"/>
            </w:pPr>
          </w:p>
          <w:p w:rsidRPr="006C10D7" w:rsidR="003236C1" w:rsidP="00284C7A" w:rsidRDefault="00710B89">
            <w:pPr>
              <w:pStyle w:val="naiskr"/>
              <w:spacing w:before="0" w:after="0"/>
              <w:ind w:right="500"/>
              <w:jc w:val="both"/>
              <w:rPr>
                <w:lang w:eastAsia="en-US"/>
              </w:rPr>
            </w:pPr>
            <w:r>
              <w:rPr>
                <w:sz w:val="22"/>
                <w:szCs w:val="22"/>
              </w:rPr>
              <w:t xml:space="preserve">Tieslietu ministrija, </w:t>
            </w:r>
            <w:r w:rsidRPr="00D22F7E" w:rsidR="003236C1">
              <w:rPr>
                <w:sz w:val="22"/>
                <w:szCs w:val="22"/>
              </w:rPr>
              <w:t>Finanšu ministrija</w:t>
            </w:r>
          </w:p>
        </w:tc>
      </w:tr>
      <w:tr w:rsidRPr="006C10D7" w:rsidR="003236C1" w:rsidTr="00440A64">
        <w:trPr>
          <w:trHeight w:val="224"/>
        </w:trPr>
        <w:tc>
          <w:tcPr>
            <w:tcW w:w="13599" w:type="dxa"/>
            <w:gridSpan w:val="3"/>
          </w:tcPr>
          <w:p w:rsidRPr="006C10D7" w:rsidR="003236C1" w:rsidP="00440A64" w:rsidRDefault="003236C1">
            <w:pPr>
              <w:pStyle w:val="naisc"/>
              <w:spacing w:before="0" w:after="0"/>
              <w:ind w:right="500"/>
              <w:rPr>
                <w:lang w:eastAsia="en-US"/>
              </w:rPr>
            </w:pPr>
          </w:p>
        </w:tc>
      </w:tr>
      <w:tr w:rsidRPr="006C10D7" w:rsidR="003236C1" w:rsidTr="00440A64">
        <w:tc>
          <w:tcPr>
            <w:tcW w:w="6379" w:type="dxa"/>
            <w:hideMark/>
          </w:tcPr>
          <w:p w:rsidRPr="006C10D7" w:rsidR="003236C1" w:rsidP="00440A64" w:rsidRDefault="003236C1">
            <w:pPr>
              <w:pStyle w:val="naiskr"/>
              <w:spacing w:before="0" w:after="0"/>
              <w:ind w:right="500"/>
              <w:rPr>
                <w:lang w:eastAsia="en-US"/>
              </w:rPr>
            </w:pPr>
            <w:r w:rsidRPr="006C10D7">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6C10D7" w:rsidR="003236C1" w:rsidP="00440A64" w:rsidRDefault="003236C1">
            <w:pPr>
              <w:pStyle w:val="naiskr"/>
              <w:spacing w:before="0" w:after="0"/>
              <w:ind w:right="500" w:firstLine="720"/>
              <w:rPr>
                <w:lang w:eastAsia="en-US"/>
              </w:rPr>
            </w:pPr>
          </w:p>
        </w:tc>
      </w:tr>
    </w:tbl>
    <w:p w:rsidR="003236C1" w:rsidP="003236C1" w:rsidRDefault="003236C1">
      <w:pPr>
        <w:pStyle w:val="naisf"/>
        <w:spacing w:before="0" w:after="0"/>
        <w:ind w:firstLine="0"/>
        <w:rPr>
          <w:sz w:val="22"/>
          <w:szCs w:val="22"/>
        </w:rPr>
      </w:pPr>
    </w:p>
    <w:p w:rsidR="00467057" w:rsidP="003236C1" w:rsidRDefault="00467057">
      <w:pPr>
        <w:pStyle w:val="naisf"/>
        <w:spacing w:before="0" w:after="0"/>
        <w:ind w:firstLine="0"/>
        <w:rPr>
          <w:sz w:val="22"/>
          <w:szCs w:val="22"/>
        </w:rPr>
      </w:pPr>
    </w:p>
    <w:p w:rsidR="00C8609E" w:rsidP="003236C1" w:rsidRDefault="00C8609E">
      <w:pPr>
        <w:pStyle w:val="naisf"/>
        <w:spacing w:before="0" w:after="0"/>
        <w:ind w:firstLine="0"/>
        <w:rPr>
          <w:sz w:val="22"/>
          <w:szCs w:val="22"/>
        </w:rPr>
      </w:pPr>
    </w:p>
    <w:p w:rsidR="002042A0" w:rsidP="003236C1" w:rsidRDefault="002042A0">
      <w:pPr>
        <w:pStyle w:val="naisf"/>
        <w:spacing w:before="0" w:after="0"/>
        <w:ind w:firstLine="0"/>
        <w:rPr>
          <w:sz w:val="22"/>
          <w:szCs w:val="22"/>
        </w:rPr>
      </w:pPr>
    </w:p>
    <w:p w:rsidRPr="00F871A3" w:rsidR="002042A0" w:rsidP="003236C1" w:rsidRDefault="002042A0">
      <w:pPr>
        <w:pStyle w:val="naisf"/>
        <w:spacing w:before="0" w:after="0"/>
        <w:ind w:firstLine="0"/>
        <w:rPr>
          <w:sz w:val="22"/>
          <w:szCs w:val="22"/>
        </w:rPr>
      </w:pPr>
    </w:p>
    <w:p w:rsidRPr="00D22F7E" w:rsidR="00C8468F" w:rsidP="00D22F7E" w:rsidRDefault="00C8468F">
      <w:pPr>
        <w:pStyle w:val="naisf"/>
        <w:spacing w:before="0" w:after="0"/>
        <w:ind w:firstLine="0"/>
        <w:jc w:val="center"/>
        <w:rPr>
          <w:b/>
          <w:sz w:val="22"/>
          <w:szCs w:val="22"/>
        </w:rPr>
      </w:pPr>
      <w:r w:rsidRPr="00D22F7E">
        <w:rPr>
          <w:b/>
          <w:sz w:val="22"/>
          <w:szCs w:val="22"/>
        </w:rPr>
        <w:lastRenderedPageBreak/>
        <w:t>II. Jautājumi, par kuriem saskaņošanā vienošanās ir panākta</w:t>
      </w:r>
    </w:p>
    <w:p w:rsidRPr="00D22F7E" w:rsidR="00C8468F" w:rsidP="00D22F7E" w:rsidRDefault="00C8468F">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727"/>
        <w:gridCol w:w="2782"/>
        <w:gridCol w:w="3686"/>
        <w:gridCol w:w="3402"/>
        <w:gridCol w:w="3624"/>
      </w:tblGrid>
      <w:tr w:rsidRPr="002042A0" w:rsidR="002B3715" w:rsidTr="002042A0">
        <w:tc>
          <w:tcPr>
            <w:tcW w:w="256" w:type="pct"/>
            <w:tcBorders>
              <w:top w:val="single" w:color="000000" w:sz="6" w:space="0"/>
              <w:left w:val="single" w:color="000000" w:sz="6" w:space="0"/>
              <w:bottom w:val="single" w:color="000000" w:sz="6" w:space="0"/>
              <w:right w:val="single" w:color="000000" w:sz="6" w:space="0"/>
            </w:tcBorders>
            <w:vAlign w:val="center"/>
          </w:tcPr>
          <w:p w:rsidRPr="002042A0" w:rsidR="00C8468F" w:rsidP="00D22F7E" w:rsidRDefault="00C8468F">
            <w:pPr>
              <w:pStyle w:val="naisc"/>
              <w:spacing w:before="0" w:after="0"/>
              <w:rPr>
                <w:sz w:val="22"/>
                <w:szCs w:val="22"/>
              </w:rPr>
            </w:pPr>
            <w:r w:rsidRPr="002042A0">
              <w:rPr>
                <w:sz w:val="22"/>
                <w:szCs w:val="22"/>
              </w:rPr>
              <w:t>Nr. p.k.</w:t>
            </w:r>
          </w:p>
        </w:tc>
        <w:tc>
          <w:tcPr>
            <w:tcW w:w="978" w:type="pct"/>
            <w:tcBorders>
              <w:top w:val="single" w:color="000000" w:sz="6" w:space="0"/>
              <w:left w:val="single" w:color="000000" w:sz="6" w:space="0"/>
              <w:bottom w:val="single" w:color="000000" w:sz="6" w:space="0"/>
              <w:right w:val="single" w:color="000000" w:sz="6" w:space="0"/>
            </w:tcBorders>
            <w:vAlign w:val="center"/>
          </w:tcPr>
          <w:p w:rsidRPr="002042A0" w:rsidR="00C8468F" w:rsidP="00D22F7E" w:rsidRDefault="00C8468F">
            <w:pPr>
              <w:pStyle w:val="naisc"/>
              <w:spacing w:before="0" w:after="0"/>
              <w:ind w:firstLine="12"/>
              <w:rPr>
                <w:sz w:val="22"/>
                <w:szCs w:val="22"/>
              </w:rPr>
            </w:pPr>
            <w:r w:rsidRPr="002042A0">
              <w:rPr>
                <w:sz w:val="22"/>
                <w:szCs w:val="22"/>
              </w:rPr>
              <w:t>Saskaņošanai nosūtītā projekta redakcija (konkrēta punkta (panta) redakcija)</w:t>
            </w:r>
          </w:p>
        </w:tc>
        <w:tc>
          <w:tcPr>
            <w:tcW w:w="1296" w:type="pct"/>
            <w:tcBorders>
              <w:top w:val="single" w:color="000000" w:sz="6" w:space="0"/>
              <w:left w:val="single" w:color="000000" w:sz="6" w:space="0"/>
              <w:bottom w:val="single" w:color="000000" w:sz="6" w:space="0"/>
              <w:right w:val="single" w:color="000000" w:sz="6" w:space="0"/>
            </w:tcBorders>
            <w:vAlign w:val="center"/>
          </w:tcPr>
          <w:p w:rsidRPr="002042A0" w:rsidR="00C8468F" w:rsidP="00D22F7E" w:rsidRDefault="00C8468F">
            <w:pPr>
              <w:pStyle w:val="naisc"/>
              <w:spacing w:before="0" w:after="0"/>
              <w:ind w:right="3"/>
              <w:rPr>
                <w:sz w:val="22"/>
                <w:szCs w:val="22"/>
              </w:rPr>
            </w:pPr>
            <w:r w:rsidRPr="002042A0">
              <w:rPr>
                <w:sz w:val="22"/>
                <w:szCs w:val="22"/>
              </w:rPr>
              <w:t>Atzinumā norādītais ministrijas (citas institūcijas) iebildums, kā arī saskaņošanā papildus izteiktais iebildums par projekta konkrēto punktu (pantu)</w:t>
            </w:r>
          </w:p>
        </w:tc>
        <w:tc>
          <w:tcPr>
            <w:tcW w:w="1196" w:type="pct"/>
            <w:tcBorders>
              <w:top w:val="single" w:color="000000" w:sz="6" w:space="0"/>
              <w:left w:val="single" w:color="000000" w:sz="6" w:space="0"/>
              <w:bottom w:val="single" w:color="000000" w:sz="6" w:space="0"/>
              <w:right w:val="single" w:color="000000" w:sz="6" w:space="0"/>
            </w:tcBorders>
            <w:vAlign w:val="center"/>
          </w:tcPr>
          <w:p w:rsidRPr="002042A0" w:rsidR="00C8468F" w:rsidP="00D22F7E" w:rsidRDefault="00C8468F">
            <w:pPr>
              <w:pStyle w:val="naisc"/>
              <w:spacing w:before="0" w:after="0"/>
              <w:ind w:firstLine="21"/>
              <w:rPr>
                <w:sz w:val="22"/>
                <w:szCs w:val="22"/>
              </w:rPr>
            </w:pPr>
            <w:r w:rsidRPr="002042A0">
              <w:rPr>
                <w:sz w:val="22"/>
                <w:szCs w:val="22"/>
              </w:rPr>
              <w:t>Atbildīgās ministrijas norāde par to, ka iebildums ir ņemts vērā, vai informācija par saskaņošanā panākto alternatīvo risinājumu</w:t>
            </w:r>
          </w:p>
        </w:tc>
        <w:tc>
          <w:tcPr>
            <w:tcW w:w="1274" w:type="pct"/>
            <w:tcBorders>
              <w:top w:val="single" w:color="auto" w:sz="4" w:space="0"/>
              <w:left w:val="single" w:color="auto" w:sz="4" w:space="0"/>
              <w:bottom w:val="single" w:color="auto" w:sz="4" w:space="0"/>
            </w:tcBorders>
            <w:vAlign w:val="center"/>
          </w:tcPr>
          <w:p w:rsidRPr="002042A0" w:rsidR="00C8468F" w:rsidP="00D22F7E" w:rsidRDefault="00C8468F">
            <w:pPr>
              <w:jc w:val="center"/>
              <w:rPr>
                <w:sz w:val="22"/>
                <w:szCs w:val="22"/>
              </w:rPr>
            </w:pPr>
            <w:r w:rsidRPr="002042A0">
              <w:rPr>
                <w:sz w:val="22"/>
                <w:szCs w:val="22"/>
              </w:rPr>
              <w:t>Projekta attiecīgā punkta (panta) galīgā redakcija</w:t>
            </w:r>
          </w:p>
        </w:tc>
      </w:tr>
      <w:tr w:rsidRPr="002042A0" w:rsidR="002B3715" w:rsidTr="002042A0">
        <w:trPr>
          <w:trHeight w:val="79"/>
        </w:trPr>
        <w:tc>
          <w:tcPr>
            <w:tcW w:w="256" w:type="pct"/>
            <w:tcBorders>
              <w:top w:val="single" w:color="000000" w:sz="6" w:space="0"/>
              <w:left w:val="single" w:color="000000" w:sz="6" w:space="0"/>
              <w:bottom w:val="single" w:color="000000" w:sz="6" w:space="0"/>
              <w:right w:val="single" w:color="000000" w:sz="6" w:space="0"/>
            </w:tcBorders>
          </w:tcPr>
          <w:p w:rsidRPr="002042A0" w:rsidR="00C8468F" w:rsidP="00D22F7E" w:rsidRDefault="00C8468F">
            <w:pPr>
              <w:pStyle w:val="naisc"/>
              <w:spacing w:before="0" w:after="0"/>
              <w:rPr>
                <w:sz w:val="22"/>
                <w:szCs w:val="22"/>
              </w:rPr>
            </w:pPr>
            <w:r w:rsidRPr="002042A0">
              <w:rPr>
                <w:sz w:val="22"/>
                <w:szCs w:val="22"/>
              </w:rPr>
              <w:t>1</w:t>
            </w:r>
          </w:p>
        </w:tc>
        <w:tc>
          <w:tcPr>
            <w:tcW w:w="978" w:type="pct"/>
            <w:tcBorders>
              <w:top w:val="single" w:color="000000" w:sz="6" w:space="0"/>
              <w:left w:val="single" w:color="000000" w:sz="6" w:space="0"/>
              <w:bottom w:val="single" w:color="000000" w:sz="6" w:space="0"/>
              <w:right w:val="single" w:color="000000" w:sz="6" w:space="0"/>
            </w:tcBorders>
          </w:tcPr>
          <w:p w:rsidRPr="002042A0" w:rsidR="00C8468F" w:rsidP="00D22F7E" w:rsidRDefault="00C8468F">
            <w:pPr>
              <w:pStyle w:val="naisc"/>
              <w:spacing w:before="0" w:after="0"/>
              <w:ind w:firstLine="720"/>
              <w:rPr>
                <w:sz w:val="22"/>
                <w:szCs w:val="22"/>
              </w:rPr>
            </w:pPr>
            <w:r w:rsidRPr="002042A0">
              <w:rPr>
                <w:sz w:val="22"/>
                <w:szCs w:val="22"/>
              </w:rPr>
              <w:t>2</w:t>
            </w:r>
          </w:p>
        </w:tc>
        <w:tc>
          <w:tcPr>
            <w:tcW w:w="1296" w:type="pct"/>
            <w:tcBorders>
              <w:top w:val="single" w:color="000000" w:sz="6" w:space="0"/>
              <w:left w:val="single" w:color="000000" w:sz="6" w:space="0"/>
              <w:bottom w:val="single" w:color="000000" w:sz="6" w:space="0"/>
              <w:right w:val="single" w:color="000000" w:sz="6" w:space="0"/>
            </w:tcBorders>
          </w:tcPr>
          <w:p w:rsidRPr="002042A0" w:rsidR="00C8468F" w:rsidP="00D22F7E" w:rsidRDefault="00C8468F">
            <w:pPr>
              <w:pStyle w:val="naisc"/>
              <w:spacing w:before="0" w:after="0"/>
              <w:ind w:firstLine="720"/>
              <w:rPr>
                <w:sz w:val="22"/>
                <w:szCs w:val="22"/>
              </w:rPr>
            </w:pPr>
            <w:r w:rsidRPr="002042A0">
              <w:rPr>
                <w:sz w:val="22"/>
                <w:szCs w:val="22"/>
              </w:rPr>
              <w:t>3</w:t>
            </w:r>
          </w:p>
        </w:tc>
        <w:tc>
          <w:tcPr>
            <w:tcW w:w="1196" w:type="pct"/>
            <w:tcBorders>
              <w:top w:val="single" w:color="000000" w:sz="6" w:space="0"/>
              <w:left w:val="single" w:color="000000" w:sz="6" w:space="0"/>
              <w:bottom w:val="single" w:color="auto" w:sz="4" w:space="0"/>
              <w:right w:val="single" w:color="000000" w:sz="6" w:space="0"/>
            </w:tcBorders>
          </w:tcPr>
          <w:p w:rsidRPr="002042A0" w:rsidR="00C8468F" w:rsidP="00D22F7E" w:rsidRDefault="00C8468F">
            <w:pPr>
              <w:pStyle w:val="naisc"/>
              <w:spacing w:before="0" w:after="0"/>
              <w:ind w:firstLine="720"/>
              <w:rPr>
                <w:sz w:val="22"/>
                <w:szCs w:val="22"/>
              </w:rPr>
            </w:pPr>
            <w:r w:rsidRPr="002042A0">
              <w:rPr>
                <w:sz w:val="22"/>
                <w:szCs w:val="22"/>
              </w:rPr>
              <w:t>4</w:t>
            </w:r>
          </w:p>
        </w:tc>
        <w:tc>
          <w:tcPr>
            <w:tcW w:w="1274" w:type="pct"/>
            <w:tcBorders>
              <w:top w:val="single" w:color="auto" w:sz="4" w:space="0"/>
              <w:left w:val="single" w:color="auto" w:sz="4" w:space="0"/>
              <w:bottom w:val="single" w:color="auto" w:sz="4" w:space="0"/>
            </w:tcBorders>
          </w:tcPr>
          <w:p w:rsidRPr="002042A0" w:rsidR="00C8468F" w:rsidP="00D22F7E" w:rsidRDefault="00C8468F">
            <w:pPr>
              <w:jc w:val="center"/>
              <w:rPr>
                <w:sz w:val="22"/>
                <w:szCs w:val="22"/>
              </w:rPr>
            </w:pPr>
            <w:r w:rsidRPr="002042A0">
              <w:rPr>
                <w:sz w:val="22"/>
                <w:szCs w:val="22"/>
              </w:rPr>
              <w:t>5</w:t>
            </w:r>
          </w:p>
        </w:tc>
      </w:tr>
      <w:tr w:rsidRPr="002042A0" w:rsidR="00C42B45" w:rsidTr="002042A0">
        <w:trPr>
          <w:trHeight w:val="79"/>
        </w:trPr>
        <w:tc>
          <w:tcPr>
            <w:tcW w:w="256"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naisc"/>
              <w:spacing w:before="0" w:after="0"/>
              <w:rPr>
                <w:sz w:val="22"/>
                <w:szCs w:val="22"/>
              </w:rPr>
            </w:pPr>
            <w:r w:rsidRPr="002042A0">
              <w:rPr>
                <w:sz w:val="22"/>
                <w:szCs w:val="22"/>
              </w:rPr>
              <w:t>1.</w:t>
            </w:r>
          </w:p>
        </w:tc>
        <w:tc>
          <w:tcPr>
            <w:tcW w:w="978"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naisc"/>
              <w:spacing w:before="0" w:after="0"/>
              <w:jc w:val="both"/>
              <w:rPr>
                <w:sz w:val="22"/>
                <w:szCs w:val="22"/>
              </w:rPr>
            </w:pPr>
            <w:r w:rsidRPr="002042A0">
              <w:rPr>
                <w:sz w:val="22"/>
                <w:szCs w:val="22"/>
              </w:rPr>
              <w:t>Ministru kabineta noteikumu projekts.</w:t>
            </w:r>
          </w:p>
        </w:tc>
        <w:tc>
          <w:tcPr>
            <w:tcW w:w="1296"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Pamatteksts"/>
              <w:rPr>
                <w:b/>
                <w:sz w:val="22"/>
                <w:szCs w:val="22"/>
              </w:rPr>
            </w:pPr>
            <w:r w:rsidRPr="002042A0">
              <w:rPr>
                <w:b/>
                <w:sz w:val="22"/>
                <w:szCs w:val="22"/>
              </w:rPr>
              <w:t>Tieslietu ministrija:</w:t>
            </w:r>
          </w:p>
          <w:p w:rsidRPr="002042A0" w:rsidR="00C42B45" w:rsidP="00C42B45" w:rsidRDefault="00C42B45">
            <w:pPr>
              <w:tabs>
                <w:tab w:val="left" w:pos="0"/>
                <w:tab w:val="left" w:pos="709"/>
                <w:tab w:val="left" w:pos="993"/>
              </w:tabs>
              <w:suppressAutoHyphens/>
              <w:jc w:val="both"/>
              <w:outlineLvl w:val="3"/>
              <w:rPr>
                <w:bCs/>
                <w:iCs/>
                <w:sz w:val="22"/>
                <w:szCs w:val="22"/>
                <w:lang w:eastAsia="zh-CN"/>
              </w:rPr>
            </w:pPr>
            <w:r w:rsidRPr="002042A0">
              <w:rPr>
                <w:sz w:val="22"/>
                <w:szCs w:val="22"/>
              </w:rPr>
              <w:t xml:space="preserve">Atbilstoši informatīvajam ziņojumam "Priekšlikumi ārējo normatīvo aktu grozījumu skaita samazināšanai" nepieciešams mazināt tiesiskā regulējuma pārmērīgu jaunradi skaitā un apjomā. Ministru kabineta 2014. gada 26. augusta sēdes protokollēmuma Nr. 45 45.§ 12.7. apakšpunktā noteikts, ka atbildīgā ministrija normatīvā akta projektu izstrādā, </w:t>
            </w:r>
            <w:r w:rsidRPr="002042A0">
              <w:rPr>
                <w:sz w:val="22"/>
                <w:szCs w:val="22"/>
                <w:u w:val="single"/>
              </w:rPr>
              <w:t>pēc iespējas izvairoties no vienu jomu regulējošā tiesiskā regulējuma sadrumstalotības</w:t>
            </w:r>
            <w:r w:rsidRPr="002042A0">
              <w:rPr>
                <w:sz w:val="22"/>
                <w:szCs w:val="22"/>
              </w:rPr>
              <w:t xml:space="preserve">; nepieciešamības gadījumā spēkā esošo normatīvo aktu papildina ar pilnvarojumam atbilstošu regulējumu. Ja tiesiskais regulējums ir sadrumstalots pa vairākiem normatīvajiem aktiem, tiesisko attiecību dalībniekiem ir grūti orientēties tiesiskajā regulējumā, kas noved pie vairākām negatīvām sekām: pirmkārt, savu tiesību un pienākumu nepietiekoša izpratne; otrkārt, palielinās normatīvo aktu pārkāpuma risks; treškārt, pieaug negatīva attieksme pret likumdevēju un valsts </w:t>
            </w:r>
            <w:r w:rsidRPr="002042A0">
              <w:rPr>
                <w:sz w:val="22"/>
                <w:szCs w:val="22"/>
              </w:rPr>
              <w:lastRenderedPageBreak/>
              <w:t>pārvaldes institūcijām kopumā.</w:t>
            </w:r>
            <w:r w:rsidRPr="002042A0">
              <w:rPr>
                <w:bCs/>
                <w:iCs/>
                <w:sz w:val="22"/>
                <w:szCs w:val="22"/>
                <w:lang w:eastAsia="zh-CN"/>
              </w:rPr>
              <w:t xml:space="preserve"> </w:t>
            </w:r>
          </w:p>
          <w:p w:rsidRPr="002042A0" w:rsidR="00C42B45" w:rsidP="00C42B45" w:rsidRDefault="00C42B45">
            <w:pPr>
              <w:pStyle w:val="Sarakstarindkopa"/>
              <w:tabs>
                <w:tab w:val="left" w:pos="0"/>
                <w:tab w:val="left" w:pos="709"/>
                <w:tab w:val="left" w:pos="993"/>
              </w:tabs>
              <w:suppressAutoHyphens/>
              <w:ind w:left="0"/>
              <w:jc w:val="both"/>
              <w:outlineLvl w:val="3"/>
              <w:rPr>
                <w:sz w:val="22"/>
                <w:szCs w:val="22"/>
              </w:rPr>
            </w:pPr>
            <w:r w:rsidRPr="002042A0">
              <w:rPr>
                <w:sz w:val="22"/>
                <w:szCs w:val="22"/>
              </w:rPr>
              <w:t xml:space="preserve">Vēršam uzmanību, ka Ministru kabineta 2011. gada 27. septembra noteikumi Nr. 727 "Kārtība, kādā tiek izraudzītas nevalstiskās organizācijas darbam Sabiedrības integrācijas fonda padomē" (turpmāk – MK noteikumi Nr. 727) noteic kārtību, kādā tiek izraudzītas nevalstiskās organizācijas, kuras ir tiesīgas deleģēt savu pārstāvi darbam Sabiedrības integrācijas fonda (turpmāk – Fonds) padomē. Līdz ar to MK noteikumu Nr. 727 regulējums par nevalstiskās organizācijas darbu Fonda padomē, kā arī noteikumu projektā paredzētais regulējums par atlīdzības apmēra noteikšanu ir savstarpēji saistīti. </w:t>
            </w:r>
          </w:p>
          <w:p w:rsidRPr="002042A0" w:rsidR="00C42B45" w:rsidP="00C42B45" w:rsidRDefault="00C42B45">
            <w:pPr>
              <w:jc w:val="both"/>
              <w:rPr>
                <w:sz w:val="22"/>
                <w:szCs w:val="22"/>
              </w:rPr>
            </w:pPr>
            <w:r w:rsidRPr="002042A0">
              <w:rPr>
                <w:sz w:val="22"/>
                <w:szCs w:val="22"/>
              </w:rPr>
              <w:t>Ņemot vērā minēto, lai normatīvais regulējums nebūtu sadrumstalots, ierosinām noteikumu projektā paredzēto regulējumu ietvert MK noteikumos Nr. 727, attiecīgi tos precizējot atbilstoši veiktajiem grozījumiem Sabiedrības integrācijas fonda likumā.</w:t>
            </w:r>
          </w:p>
        </w:tc>
        <w:tc>
          <w:tcPr>
            <w:tcW w:w="1196"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naisc"/>
              <w:spacing w:before="0" w:after="0"/>
              <w:rPr>
                <w:b/>
                <w:sz w:val="22"/>
                <w:szCs w:val="22"/>
              </w:rPr>
            </w:pPr>
            <w:r w:rsidRPr="002042A0">
              <w:rPr>
                <w:b/>
                <w:sz w:val="22"/>
                <w:szCs w:val="22"/>
              </w:rPr>
              <w:lastRenderedPageBreak/>
              <w:t>Ņemts vērā</w:t>
            </w:r>
          </w:p>
          <w:p w:rsidRPr="002042A0" w:rsidR="00C42B45" w:rsidP="00A02C86" w:rsidRDefault="00C42B45">
            <w:pPr>
              <w:pStyle w:val="naisc"/>
              <w:spacing w:before="0" w:after="0"/>
              <w:jc w:val="both"/>
              <w:rPr>
                <w:sz w:val="22"/>
                <w:szCs w:val="22"/>
              </w:rPr>
            </w:pPr>
            <w:r w:rsidRPr="002042A0">
              <w:rPr>
                <w:sz w:val="22"/>
                <w:szCs w:val="22"/>
              </w:rPr>
              <w:t xml:space="preserve">Kultūras ministrija skaidro, ka pēc 2019.gada 8.jūlija likuma „Grozījumi </w:t>
            </w:r>
            <w:r w:rsidRPr="002042A0">
              <w:rPr>
                <w:iCs/>
                <w:sz w:val="22"/>
                <w:szCs w:val="22"/>
              </w:rPr>
              <w:t xml:space="preserve">Sabiedrības integrācijas fonda </w:t>
            </w:r>
            <w:r w:rsidRPr="002042A0">
              <w:rPr>
                <w:sz w:val="22"/>
                <w:szCs w:val="22"/>
              </w:rPr>
              <w:t>likumā” (</w:t>
            </w:r>
            <w:r w:rsidRPr="002042A0">
              <w:rPr>
                <w:iCs/>
                <w:sz w:val="22"/>
                <w:szCs w:val="22"/>
              </w:rPr>
              <w:t>stājās spēkā 2019.gada 23.jūlijā</w:t>
            </w:r>
            <w:r w:rsidRPr="002042A0">
              <w:rPr>
                <w:sz w:val="22"/>
                <w:szCs w:val="22"/>
              </w:rPr>
              <w:t xml:space="preserve">) pieņemšanas </w:t>
            </w:r>
            <w:r w:rsidRPr="002042A0" w:rsidR="00A02C86">
              <w:rPr>
                <w:sz w:val="22"/>
                <w:szCs w:val="22"/>
              </w:rPr>
              <w:t xml:space="preserve">tika </w:t>
            </w:r>
            <w:r w:rsidRPr="002042A0">
              <w:rPr>
                <w:sz w:val="22"/>
                <w:szCs w:val="22"/>
              </w:rPr>
              <w:t>izvērtē</w:t>
            </w:r>
            <w:r w:rsidRPr="002042A0" w:rsidR="00A02C86">
              <w:rPr>
                <w:sz w:val="22"/>
                <w:szCs w:val="22"/>
              </w:rPr>
              <w:t>ts</w:t>
            </w:r>
            <w:r w:rsidRPr="002042A0">
              <w:rPr>
                <w:sz w:val="22"/>
                <w:szCs w:val="22"/>
              </w:rPr>
              <w:t xml:space="preserve">, vai atbilstoši </w:t>
            </w:r>
            <w:r w:rsidRPr="002042A0">
              <w:rPr>
                <w:iCs/>
                <w:sz w:val="22"/>
                <w:szCs w:val="22"/>
              </w:rPr>
              <w:t xml:space="preserve">Sabiedrības integrācijas fonda likuma 9.panta piektajā daļā (stājas spēkā 2020.gada 1.janvārī) noteiktajam </w:t>
            </w:r>
            <w:r w:rsidRPr="002042A0">
              <w:rPr>
                <w:sz w:val="22"/>
                <w:szCs w:val="22"/>
              </w:rPr>
              <w:t xml:space="preserve">normatīvajam regulējumam jāizstrādā jauns tiesību akts vai tas jāietver jau esošā tiesību aktā, veicot attiecīgus grozījumus. Ņemot vērā to, ka </w:t>
            </w:r>
            <w:r w:rsidRPr="002042A0">
              <w:rPr>
                <w:iCs/>
                <w:sz w:val="22"/>
                <w:szCs w:val="22"/>
              </w:rPr>
              <w:t xml:space="preserve">Sabiedrības integrācijas fonda likuma 9.panta piektajā daļā (stājas spēkā 2020.gada 1.janvārī) </w:t>
            </w:r>
            <w:r w:rsidRPr="002042A0">
              <w:rPr>
                <w:sz w:val="22"/>
                <w:szCs w:val="22"/>
              </w:rPr>
              <w:t xml:space="preserve">minētajam regulējumam ir jāstājas spēkā 2020.gada 1.janvārī, tika izvēlēts risinājums izstrādāt jaunus Ministru kabineta noteikumus. Sabiedrības integrācijas fonda (turpmāk – SIF) padome, izvērtējot </w:t>
            </w:r>
            <w:r w:rsidRPr="002042A0">
              <w:rPr>
                <w:iCs/>
                <w:sz w:val="22"/>
                <w:szCs w:val="22"/>
              </w:rPr>
              <w:t xml:space="preserve">Sabiedrības integrācijas fonda likuma 9.panta piektajā daļā minētā tiesiskā regulējuma </w:t>
            </w:r>
            <w:r w:rsidRPr="002042A0">
              <w:rPr>
                <w:sz w:val="22"/>
                <w:szCs w:val="22"/>
              </w:rPr>
              <w:t xml:space="preserve">izstrādi, ir atbalstījusi šādu pieeju. Izstrādājot </w:t>
            </w:r>
            <w:r w:rsidRPr="002042A0">
              <w:rPr>
                <w:sz w:val="22"/>
                <w:szCs w:val="22"/>
              </w:rPr>
              <w:lastRenderedPageBreak/>
              <w:t>jaunus Ministru kabineta noteikumus, nevalstiskajām organizācijām tiek piedāvāts tiesiskais regulējums, kas būs viegli atrodams, uztverams un pārskatāms. Savukārt Tieslietu ministrijas minēto Ministru kabineta 2011.gada 27.septembra noteikumu Nr.727 „Kārtība, kādā tiek izraudzītas nevalstiskās organizācijas darbam Sabiedrības integrācijas fonda padomē” (turpmāk – MK noteikumi Nr.727) grozījumu projekts ietvertu lielāku grozījumu tvērumu un izskatāmo jautājumu loku, tai skaitā nevalstisko organizāciju pārstāvju atlases kārtības maiņu, u.c. jautājumus, kas būtu jāskata kopsakarā un tam būtu nepieciešamas plašākas diskusijas ar NVO sektoru. Minēto grozījumu veikšana MK noteikumos Nr.727 tiek plānota 2020.gadā.</w:t>
            </w:r>
          </w:p>
        </w:tc>
        <w:tc>
          <w:tcPr>
            <w:tcW w:w="1274" w:type="pct"/>
            <w:tcBorders>
              <w:top w:val="single" w:color="auto" w:sz="4" w:space="0"/>
              <w:left w:val="single" w:color="auto" w:sz="4" w:space="0"/>
              <w:bottom w:val="single" w:color="auto" w:sz="4" w:space="0"/>
            </w:tcBorders>
          </w:tcPr>
          <w:p w:rsidRPr="002042A0" w:rsidR="00C42B45" w:rsidP="00C42B45" w:rsidRDefault="00C42B45">
            <w:pPr>
              <w:jc w:val="both"/>
              <w:rPr>
                <w:sz w:val="22"/>
                <w:szCs w:val="22"/>
              </w:rPr>
            </w:pPr>
            <w:r w:rsidRPr="002042A0">
              <w:rPr>
                <w:sz w:val="22"/>
                <w:szCs w:val="22"/>
              </w:rPr>
              <w:lastRenderedPageBreak/>
              <w:t xml:space="preserve">Sagatavots Ministru kabineta </w:t>
            </w:r>
            <w:r w:rsidRPr="002042A0" w:rsidR="00DB0045">
              <w:rPr>
                <w:sz w:val="22"/>
                <w:szCs w:val="22"/>
              </w:rPr>
              <w:t xml:space="preserve">sēdes </w:t>
            </w:r>
            <w:r w:rsidRPr="002042A0" w:rsidR="004A13A0">
              <w:rPr>
                <w:sz w:val="22"/>
                <w:szCs w:val="22"/>
              </w:rPr>
              <w:t>protokollēmuma projekta 2.punkts</w:t>
            </w:r>
            <w:r w:rsidRPr="002042A0" w:rsidR="00A02C86">
              <w:rPr>
                <w:sz w:val="22"/>
                <w:szCs w:val="22"/>
              </w:rPr>
              <w:t xml:space="preserve"> šādā redakcijā:</w:t>
            </w:r>
          </w:p>
          <w:p w:rsidRPr="002042A0" w:rsidR="00DB0045" w:rsidP="00DB0045" w:rsidRDefault="00DB0045">
            <w:pPr>
              <w:jc w:val="both"/>
              <w:rPr>
                <w:sz w:val="22"/>
                <w:szCs w:val="22"/>
              </w:rPr>
            </w:pPr>
          </w:p>
          <w:p w:rsidRPr="002042A0" w:rsidR="00A02C86" w:rsidP="00DB0045" w:rsidRDefault="00DB0045">
            <w:pPr>
              <w:jc w:val="both"/>
              <w:rPr>
                <w:sz w:val="22"/>
                <w:szCs w:val="22"/>
              </w:rPr>
            </w:pPr>
            <w:r w:rsidRPr="002042A0">
              <w:rPr>
                <w:sz w:val="22"/>
                <w:szCs w:val="22"/>
              </w:rPr>
              <w:t>„</w:t>
            </w:r>
            <w:r w:rsidRPr="002042A0" w:rsidR="004A13A0">
              <w:rPr>
                <w:sz w:val="22"/>
                <w:szCs w:val="22"/>
              </w:rPr>
              <w:t xml:space="preserve">2. </w:t>
            </w:r>
            <w:r w:rsidRPr="002042A0">
              <w:rPr>
                <w:sz w:val="22"/>
                <w:szCs w:val="22"/>
              </w:rPr>
              <w:t>Kultūras ministrijai sagatavot un kultūras ministram līdz 2020.gada 31.decembrim iesniegt noteiktā kārtībā izskatīšanai Ministru kabinetā Ministru kabineta noteikumu projektu „Grozījumi Ministru kabineta 2011.gada 27.septembra noteikumos Nr.727 „Kārtība, kādā tiek izraudzītas nevalstiskās organizācijas darbam Sabiedrības integrācijas fonda padomē””, tajā ietverot Ministru kabineta noteikumu projekta „</w:t>
            </w:r>
            <w:r w:rsidRPr="002042A0">
              <w:rPr>
                <w:bCs/>
                <w:sz w:val="22"/>
                <w:szCs w:val="22"/>
              </w:rPr>
              <w:t>Noteikumi par atlīdzības apmēru Sabiedrības integrācijas fonda padomes locekļiem, kas ir nevalstisko organizāciju pārstāvji</w:t>
            </w:r>
            <w:r w:rsidRPr="002042A0">
              <w:rPr>
                <w:sz w:val="22"/>
                <w:szCs w:val="22"/>
              </w:rPr>
              <w:t>” regulējumu.”</w:t>
            </w:r>
          </w:p>
        </w:tc>
      </w:tr>
      <w:tr w:rsidRPr="002042A0" w:rsidR="00C42B45" w:rsidTr="002042A0">
        <w:trPr>
          <w:trHeight w:val="79"/>
        </w:trPr>
        <w:tc>
          <w:tcPr>
            <w:tcW w:w="256"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naisc"/>
              <w:spacing w:before="0" w:after="0"/>
              <w:rPr>
                <w:sz w:val="22"/>
                <w:szCs w:val="22"/>
              </w:rPr>
            </w:pPr>
            <w:r w:rsidRPr="002042A0">
              <w:rPr>
                <w:sz w:val="22"/>
                <w:szCs w:val="22"/>
              </w:rPr>
              <w:lastRenderedPageBreak/>
              <w:t>2.</w:t>
            </w:r>
          </w:p>
        </w:tc>
        <w:tc>
          <w:tcPr>
            <w:tcW w:w="978"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naisc"/>
              <w:spacing w:before="0" w:after="0"/>
              <w:jc w:val="both"/>
              <w:rPr>
                <w:sz w:val="22"/>
                <w:szCs w:val="22"/>
              </w:rPr>
            </w:pPr>
            <w:r w:rsidRPr="002042A0">
              <w:rPr>
                <w:sz w:val="22"/>
                <w:szCs w:val="22"/>
              </w:rPr>
              <w:t>Ministru kabineta noteikumu projekta 2.punkts:</w:t>
            </w:r>
          </w:p>
          <w:p w:rsidRPr="002042A0" w:rsidR="00C42B45" w:rsidP="00C42B45" w:rsidRDefault="00C42B45">
            <w:pPr>
              <w:shd w:val="clear" w:color="auto" w:fill="FFFFFF"/>
              <w:jc w:val="both"/>
              <w:rPr>
                <w:sz w:val="22"/>
                <w:szCs w:val="22"/>
              </w:rPr>
            </w:pPr>
          </w:p>
          <w:p w:rsidRPr="002042A0" w:rsidR="00C42B45" w:rsidP="00C42B45" w:rsidRDefault="00C42B45">
            <w:pPr>
              <w:shd w:val="clear" w:color="auto" w:fill="FFFFFF"/>
              <w:jc w:val="both"/>
              <w:rPr>
                <w:sz w:val="22"/>
                <w:szCs w:val="22"/>
              </w:rPr>
            </w:pPr>
            <w:r w:rsidRPr="002042A0">
              <w:rPr>
                <w:sz w:val="22"/>
                <w:szCs w:val="22"/>
              </w:rPr>
              <w:t>„2. Fonda padomes locekļa, kas ir nevalstiskās organizācijas pārstāvis, atlīdzības apmērs ir 118,96 </w:t>
            </w:r>
            <w:r w:rsidRPr="002042A0">
              <w:rPr>
                <w:i/>
                <w:sz w:val="22"/>
                <w:szCs w:val="22"/>
              </w:rPr>
              <w:t>euro</w:t>
            </w:r>
            <w:r w:rsidRPr="002042A0">
              <w:rPr>
                <w:sz w:val="22"/>
                <w:szCs w:val="22"/>
              </w:rPr>
              <w:t xml:space="preserve"> par vienu Fonda padomes sēdi. Atlīdzība ietver samaksu par sagatavošanos un piedalīšanos Fonda padomes sēdē, kā arī darba devēja valsts sociālās apdrošināšanas obligātās iemaksas.”</w:t>
            </w:r>
          </w:p>
        </w:tc>
        <w:tc>
          <w:tcPr>
            <w:tcW w:w="1296"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Pamatteksts"/>
              <w:rPr>
                <w:b/>
                <w:sz w:val="22"/>
                <w:szCs w:val="22"/>
              </w:rPr>
            </w:pPr>
            <w:r w:rsidRPr="002042A0">
              <w:rPr>
                <w:b/>
                <w:sz w:val="22"/>
                <w:szCs w:val="22"/>
              </w:rPr>
              <w:t>Tieslietu ministrija:</w:t>
            </w:r>
          </w:p>
          <w:p w:rsidRPr="002042A0" w:rsidR="00C42B45" w:rsidP="00C42B45" w:rsidRDefault="00C42B45">
            <w:pPr>
              <w:widowControl w:val="0"/>
              <w:shd w:val="clear" w:color="auto" w:fill="FFFFFF"/>
              <w:tabs>
                <w:tab w:val="left" w:pos="993"/>
              </w:tabs>
              <w:ind w:right="-1"/>
              <w:jc w:val="both"/>
              <w:rPr>
                <w:sz w:val="22"/>
                <w:szCs w:val="22"/>
              </w:rPr>
            </w:pPr>
            <w:r w:rsidRPr="002042A0">
              <w:rPr>
                <w:sz w:val="22"/>
                <w:szCs w:val="22"/>
              </w:rPr>
              <w:t>Noteikumu projekta anotācijas I sadaļas 2. punktā ir atspoguļota informācija, ka, ņemot vērā Fondam noteiktos uzdevumus un atbilstoši Fonda padomes locekļu, kas ir nevalstisko organizāciju pārstāvji, amata pienākumiem, atlīdzības apmērs ir pielīdzināms Ministru kabineta 2010. gada 30. novembra noteikumu Nr. 1075 "Valsts un pašvaldību institūciju amatu katalogs" 35. amatu saimes "Politikas ieviešana" V līmenim un 13. mēnešalgu grupas 3. kategorijai, kurai saskaņā ar Ministru kabineta 2013. gada 29. janvāra noteikumiem Nr. 66 "</w:t>
            </w:r>
            <w:r w:rsidRPr="002042A0">
              <w:rPr>
                <w:bCs/>
                <w:sz w:val="22"/>
                <w:szCs w:val="22"/>
                <w:shd w:val="clear" w:color="auto" w:fill="FFFFFF"/>
              </w:rPr>
              <w:t>Noteikumi par valsts un pašvaldību institūciju amatpersonu un darbinieku darba samaksu un tās noteikšanas kārtību</w:t>
            </w:r>
            <w:r w:rsidRPr="002042A0">
              <w:rPr>
                <w:sz w:val="22"/>
                <w:szCs w:val="22"/>
              </w:rPr>
              <w:t xml:space="preserve">" (turpmāk – MK noteikumi Nr. 66) piemērojama maksimālā mēneša darba alga – 1 917 </w:t>
            </w:r>
            <w:r w:rsidRPr="002042A0">
              <w:rPr>
                <w:i/>
                <w:sz w:val="22"/>
                <w:szCs w:val="22"/>
              </w:rPr>
              <w:t>euro</w:t>
            </w:r>
            <w:r w:rsidRPr="002042A0">
              <w:rPr>
                <w:sz w:val="22"/>
                <w:szCs w:val="22"/>
              </w:rPr>
              <w:t>. Attiecīgi Fonda padomes loceklis, kas ir nevalstiskās organizācijas pārstāvis, saņems minēto atlīdzību 118,96 </w:t>
            </w:r>
            <w:r w:rsidRPr="002042A0">
              <w:rPr>
                <w:i/>
                <w:sz w:val="22"/>
                <w:szCs w:val="22"/>
              </w:rPr>
              <w:t xml:space="preserve">euro </w:t>
            </w:r>
            <w:r w:rsidRPr="002042A0">
              <w:rPr>
                <w:sz w:val="22"/>
                <w:szCs w:val="22"/>
              </w:rPr>
              <w:t>apmērā par vienu Fonda padomes sēdi</w:t>
            </w:r>
            <w:r w:rsidRPr="002042A0">
              <w:rPr>
                <w:i/>
                <w:sz w:val="22"/>
                <w:szCs w:val="22"/>
              </w:rPr>
              <w:t>.</w:t>
            </w:r>
          </w:p>
          <w:p w:rsidRPr="002042A0" w:rsidR="00C42B45" w:rsidP="00C42B45" w:rsidRDefault="00C42B45">
            <w:pPr>
              <w:pStyle w:val="Sarakstarindkopa"/>
              <w:tabs>
                <w:tab w:val="left" w:pos="1134"/>
              </w:tabs>
              <w:ind w:left="0"/>
              <w:jc w:val="both"/>
              <w:rPr>
                <w:b/>
                <w:sz w:val="22"/>
                <w:szCs w:val="22"/>
              </w:rPr>
            </w:pPr>
            <w:r w:rsidRPr="002042A0">
              <w:rPr>
                <w:sz w:val="22"/>
                <w:szCs w:val="22"/>
              </w:rPr>
              <w:t>Ievērojot minēto, ierosinām izvērtēt lietderību noteikumu projekta 2. punktā noteikt konkrētu atlīdzības apmēru. Proti, veicot grozījumus mēnešalgā, kas ir noteikta MK noteikumos Nr. 66, attiecīgi grozījumi būs jāveic arī noteikumu projektā. Līdz ar to ierosinām izvērtēt, vai attiecīgais atlīdzības apmērs nav nosakāms ar atsauci uz MK noteikumos Nr. 66 noteikto apmēru, ņemot vērā darba stundas tarifa likmi un faktiski nostrādāto darba stundu skaitu mēnesī.</w:t>
            </w:r>
          </w:p>
        </w:tc>
        <w:tc>
          <w:tcPr>
            <w:tcW w:w="1196"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naisc"/>
              <w:spacing w:before="0" w:after="0"/>
              <w:rPr>
                <w:b/>
                <w:sz w:val="22"/>
                <w:szCs w:val="22"/>
              </w:rPr>
            </w:pPr>
            <w:r w:rsidRPr="002042A0">
              <w:rPr>
                <w:b/>
                <w:sz w:val="22"/>
                <w:szCs w:val="22"/>
              </w:rPr>
              <w:t>Ņemts vērā</w:t>
            </w:r>
          </w:p>
          <w:p w:rsidRPr="002042A0" w:rsidR="00C42B45" w:rsidP="00C42B45" w:rsidRDefault="00C42B45">
            <w:pPr>
              <w:pStyle w:val="naisc"/>
              <w:spacing w:before="0" w:after="0"/>
              <w:jc w:val="both"/>
              <w:rPr>
                <w:sz w:val="22"/>
                <w:szCs w:val="22"/>
              </w:rPr>
            </w:pPr>
            <w:r w:rsidRPr="002042A0">
              <w:rPr>
                <w:sz w:val="22"/>
                <w:szCs w:val="22"/>
              </w:rPr>
              <w:t xml:space="preserve">Kultūras ministrija skaidro, ka Ministru kabineta noteikumu projekta 2.punktā noteikto atlīdzības apmēru izstrādāja SIF, konsultējoties ar nevalstisko organizāciju pārstāvjiem un </w:t>
            </w:r>
            <w:r w:rsidRPr="002042A0" w:rsidR="00AB4F58">
              <w:rPr>
                <w:sz w:val="22"/>
                <w:szCs w:val="22"/>
              </w:rPr>
              <w:t xml:space="preserve">sadarbībā ar </w:t>
            </w:r>
            <w:r w:rsidRPr="002042A0">
              <w:rPr>
                <w:sz w:val="22"/>
                <w:szCs w:val="22"/>
              </w:rPr>
              <w:t>Valsts kancelejas atlīdzības speciālistiem. Šāds atlīdzības modelis guva atbalstu arī no SIF padomes puses un tas tika atbalstīts Kultūras ministrijas 2019.gada 31.jūlijā izveidotajā darba grupā tiesību aktu projektu izstrādei sabiedrības integrācijas jomā, kurā ir pārstāvēta Kultūras ministrija, Vides aizsardzības un reģionālās attīstības ministrija, Izglītības un zinātnes ministrija, Labklājības ministrija un Tieslietu ministrija, kā arī Valsts kanceleja, Sabiedrības integrācijas fonds un Nevalstisko organizāciju un Ministru kabineta sadarbības memoranda īstenošanas padomes pārstāvis.</w:t>
            </w:r>
          </w:p>
        </w:tc>
        <w:tc>
          <w:tcPr>
            <w:tcW w:w="1274" w:type="pct"/>
            <w:tcBorders>
              <w:top w:val="single" w:color="auto" w:sz="4" w:space="0"/>
              <w:left w:val="single" w:color="auto" w:sz="4" w:space="0"/>
              <w:bottom w:val="single" w:color="auto" w:sz="4" w:space="0"/>
            </w:tcBorders>
          </w:tcPr>
          <w:p w:rsidRPr="002042A0" w:rsidR="00C42B45" w:rsidP="00502BEB" w:rsidRDefault="00C42B45">
            <w:pPr>
              <w:jc w:val="both"/>
              <w:rPr>
                <w:sz w:val="22"/>
                <w:szCs w:val="22"/>
              </w:rPr>
            </w:pPr>
            <w:r w:rsidRPr="002042A0">
              <w:rPr>
                <w:sz w:val="22"/>
                <w:szCs w:val="22"/>
              </w:rPr>
              <w:t xml:space="preserve">Precizēts </w:t>
            </w:r>
            <w:r w:rsidRPr="002042A0" w:rsidR="004F593D">
              <w:rPr>
                <w:sz w:val="22"/>
                <w:szCs w:val="22"/>
              </w:rPr>
              <w:t xml:space="preserve">Ministru kabineta noteikumu projekta sākotnējās ietekmes novērtējuma ziņojuma (anotācijas) </w:t>
            </w:r>
            <w:r w:rsidRPr="002042A0">
              <w:rPr>
                <w:sz w:val="22"/>
                <w:szCs w:val="22"/>
              </w:rPr>
              <w:t>I</w:t>
            </w:r>
            <w:r w:rsidRPr="002042A0" w:rsidR="00DB0045">
              <w:rPr>
                <w:sz w:val="22"/>
                <w:szCs w:val="22"/>
              </w:rPr>
              <w:t> </w:t>
            </w:r>
            <w:r w:rsidRPr="002042A0">
              <w:rPr>
                <w:sz w:val="22"/>
                <w:szCs w:val="22"/>
              </w:rPr>
              <w:t>sadaļas 2.punkts</w:t>
            </w:r>
            <w:r w:rsidRPr="002042A0" w:rsidR="00502BEB">
              <w:rPr>
                <w:sz w:val="22"/>
                <w:szCs w:val="22"/>
              </w:rPr>
              <w:t xml:space="preserve"> šādā redakcijā:</w:t>
            </w:r>
          </w:p>
          <w:p w:rsidRPr="002042A0" w:rsidR="00502BEB" w:rsidP="00502BEB" w:rsidRDefault="00502BEB">
            <w:pPr>
              <w:jc w:val="both"/>
              <w:rPr>
                <w:sz w:val="22"/>
                <w:szCs w:val="22"/>
              </w:rPr>
            </w:pPr>
          </w:p>
          <w:p w:rsidRPr="002042A0" w:rsidR="00502BEB" w:rsidP="006C4FCA" w:rsidRDefault="008036EC">
            <w:pPr>
              <w:shd w:val="clear" w:color="auto" w:fill="FFFFFF"/>
              <w:ind w:right="-1"/>
              <w:jc w:val="both"/>
              <w:rPr>
                <w:sz w:val="22"/>
                <w:szCs w:val="22"/>
              </w:rPr>
            </w:pPr>
            <w:r w:rsidRPr="002042A0">
              <w:rPr>
                <w:sz w:val="22"/>
                <w:szCs w:val="22"/>
              </w:rPr>
              <w:t>„</w:t>
            </w:r>
            <w:r w:rsidRPr="002042A0" w:rsidR="006C4FCA">
              <w:rPr>
                <w:sz w:val="22"/>
                <w:szCs w:val="22"/>
              </w:rPr>
              <w:t xml:space="preserve">[..] </w:t>
            </w:r>
            <w:r w:rsidRPr="002042A0" w:rsidR="006C4FCA">
              <w:rPr>
                <w:spacing w:val="-2"/>
                <w:sz w:val="22"/>
                <w:szCs w:val="22"/>
              </w:rPr>
              <w:t xml:space="preserve">Projekta 2.punkts nosaka </w:t>
            </w:r>
            <w:r w:rsidRPr="002042A0" w:rsidR="006C4FCA">
              <w:rPr>
                <w:sz w:val="22"/>
                <w:szCs w:val="22"/>
              </w:rPr>
              <w:t xml:space="preserve">Fonda padomes locekļa, kas ir nevalstiskās organizācijas pārstāvis, </w:t>
            </w:r>
            <w:r w:rsidRPr="002042A0" w:rsidR="006C4FCA">
              <w:rPr>
                <w:spacing w:val="-2"/>
                <w:sz w:val="22"/>
                <w:szCs w:val="22"/>
              </w:rPr>
              <w:t xml:space="preserve">atlīdzības apmēru par vienu Fonda padomes sēdi – 118,96 </w:t>
            </w:r>
            <w:r w:rsidRPr="002042A0" w:rsidR="006C4FCA">
              <w:rPr>
                <w:i/>
                <w:spacing w:val="-2"/>
                <w:sz w:val="22"/>
                <w:szCs w:val="22"/>
              </w:rPr>
              <w:t>euro</w:t>
            </w:r>
            <w:r w:rsidRPr="002042A0" w:rsidR="006C4FCA">
              <w:rPr>
                <w:spacing w:val="-2"/>
                <w:sz w:val="22"/>
                <w:szCs w:val="22"/>
              </w:rPr>
              <w:t>. A</w:t>
            </w:r>
            <w:r w:rsidRPr="002042A0" w:rsidR="006C4FCA">
              <w:rPr>
                <w:sz w:val="22"/>
                <w:szCs w:val="22"/>
              </w:rPr>
              <w:t xml:space="preserve">tlīdzībā ir ietverta gan samaksa par sagatavošanos un piedalīšanos Fonda padomes sēdē, gan darba devēja valsts sociālās apdrošināšanas obligātās iemaksas. Minēto atlīdzības apmēru izstrādāja Fonds, konsultējoties ar nevalstisko organizāciju pārstāvjiem un sadarbībā ar Valsts kancelejas atlīdzības speciālistiem. Šāds atlīdzības modelis guva atbalstu arī no Fonda padomes puses un tas tika atbalstīts Kultūras ministrijas 2019.gada 31.jūlijā izveidotajā darba grupā tiesību aktu projektu izstrādei sabiedrības integrācijas jomā un Nevalstisko organizāciju un Ministru kabineta sadarbības memoranda īstenošanas padomē. Atlīdzības apmēra </w:t>
            </w:r>
            <w:r w:rsidRPr="002042A0" w:rsidR="006C4FCA">
              <w:rPr>
                <w:spacing w:val="-2"/>
                <w:sz w:val="22"/>
                <w:szCs w:val="22"/>
              </w:rPr>
              <w:t>detalizēts aprēķins ir ietverts Projekta sākotnējās ietekmes novērtējuma ziņojuma (anotācijas) III. sadaļā „</w:t>
            </w:r>
            <w:r w:rsidRPr="002042A0" w:rsidR="006C4FCA">
              <w:rPr>
                <w:bCs/>
                <w:spacing w:val="-2"/>
                <w:sz w:val="22"/>
                <w:szCs w:val="22"/>
              </w:rPr>
              <w:t>Tiesību akta projekta ietekme uz valsts budžetu un pašvaldību budžetiem</w:t>
            </w:r>
            <w:r w:rsidRPr="002042A0" w:rsidR="006C4FCA">
              <w:rPr>
                <w:spacing w:val="-2"/>
                <w:sz w:val="22"/>
                <w:szCs w:val="22"/>
              </w:rPr>
              <w:t>”. [..]</w:t>
            </w:r>
            <w:r w:rsidRPr="002042A0">
              <w:rPr>
                <w:spacing w:val="-2"/>
                <w:sz w:val="22"/>
                <w:szCs w:val="22"/>
              </w:rPr>
              <w:t>”</w:t>
            </w:r>
          </w:p>
        </w:tc>
      </w:tr>
      <w:tr w:rsidRPr="002042A0" w:rsidR="00C42B45" w:rsidTr="002042A0">
        <w:trPr>
          <w:trHeight w:val="79"/>
        </w:trPr>
        <w:tc>
          <w:tcPr>
            <w:tcW w:w="256" w:type="pct"/>
            <w:tcBorders>
              <w:top w:val="single" w:color="000000" w:sz="6" w:space="0"/>
              <w:left w:val="single" w:color="000000" w:sz="6" w:space="0"/>
              <w:bottom w:val="single" w:color="000000" w:sz="6" w:space="0"/>
              <w:right w:val="single" w:color="000000" w:sz="6" w:space="0"/>
            </w:tcBorders>
          </w:tcPr>
          <w:p w:rsidRPr="002042A0" w:rsidR="00C42B45" w:rsidP="00E758BF" w:rsidRDefault="00C42B45">
            <w:pPr>
              <w:pStyle w:val="naisc"/>
              <w:spacing w:before="0" w:after="0"/>
              <w:rPr>
                <w:sz w:val="22"/>
                <w:szCs w:val="22"/>
              </w:rPr>
            </w:pPr>
            <w:r w:rsidRPr="002042A0">
              <w:rPr>
                <w:sz w:val="22"/>
                <w:szCs w:val="22"/>
              </w:rPr>
              <w:t>3.</w:t>
            </w:r>
          </w:p>
        </w:tc>
        <w:tc>
          <w:tcPr>
            <w:tcW w:w="978" w:type="pct"/>
            <w:tcBorders>
              <w:top w:val="single" w:color="000000" w:sz="6" w:space="0"/>
              <w:left w:val="single" w:color="000000" w:sz="6" w:space="0"/>
              <w:bottom w:val="single" w:color="000000" w:sz="6" w:space="0"/>
              <w:right w:val="single" w:color="000000" w:sz="6" w:space="0"/>
            </w:tcBorders>
          </w:tcPr>
          <w:p w:rsidRPr="002042A0" w:rsidR="00C42B45" w:rsidP="00E758BF" w:rsidRDefault="00C42B45">
            <w:pPr>
              <w:pStyle w:val="naisc"/>
              <w:spacing w:before="0" w:after="0"/>
              <w:jc w:val="both"/>
              <w:rPr>
                <w:sz w:val="22"/>
                <w:szCs w:val="22"/>
              </w:rPr>
            </w:pPr>
            <w:r w:rsidRPr="002042A0">
              <w:rPr>
                <w:sz w:val="22"/>
                <w:szCs w:val="22"/>
              </w:rPr>
              <w:t>Ministru kabineta noteikumu projekta 2. un 3.punkts:</w:t>
            </w:r>
          </w:p>
          <w:p w:rsidRPr="002042A0" w:rsidR="00C42B45" w:rsidP="00E758BF" w:rsidRDefault="00C42B45">
            <w:pPr>
              <w:pStyle w:val="naisc"/>
              <w:spacing w:before="0" w:after="0"/>
              <w:jc w:val="left"/>
              <w:rPr>
                <w:sz w:val="22"/>
                <w:szCs w:val="22"/>
              </w:rPr>
            </w:pPr>
          </w:p>
          <w:p w:rsidRPr="002042A0" w:rsidR="00C42B45" w:rsidP="00E758BF" w:rsidRDefault="00C42B45">
            <w:pPr>
              <w:pStyle w:val="naisc"/>
              <w:spacing w:before="0" w:after="0"/>
              <w:jc w:val="both"/>
              <w:rPr>
                <w:sz w:val="22"/>
                <w:szCs w:val="22"/>
              </w:rPr>
            </w:pPr>
            <w:r w:rsidRPr="002042A0">
              <w:rPr>
                <w:sz w:val="22"/>
                <w:szCs w:val="22"/>
              </w:rPr>
              <w:t>„2. Fonda padomes locekļa, kas ir nevalstiskās organizācijas pārstāvis, atlīdzības apmērs ir 118,96 </w:t>
            </w:r>
            <w:r w:rsidRPr="002042A0">
              <w:rPr>
                <w:i/>
                <w:sz w:val="22"/>
                <w:szCs w:val="22"/>
              </w:rPr>
              <w:t>euro</w:t>
            </w:r>
            <w:r w:rsidRPr="002042A0">
              <w:rPr>
                <w:sz w:val="22"/>
                <w:szCs w:val="22"/>
              </w:rPr>
              <w:t xml:space="preserve"> par vienu Fonda padomes sēdi. Atlīdzība ietver samaksu par sagatavošanos un piedalīšanos Fonda padomes sēdē, kā arī darba devēja valsts sociālās apdrošināšanas obligātās iemaksas.</w:t>
            </w:r>
          </w:p>
          <w:p w:rsidRPr="002042A0" w:rsidR="00C42B45" w:rsidP="00E758BF" w:rsidRDefault="00C42B45">
            <w:pPr>
              <w:pStyle w:val="naisc"/>
              <w:spacing w:before="0" w:after="0"/>
              <w:jc w:val="both"/>
              <w:rPr>
                <w:sz w:val="22"/>
                <w:szCs w:val="22"/>
              </w:rPr>
            </w:pPr>
          </w:p>
          <w:p w:rsidRPr="002042A0" w:rsidR="00C42B45" w:rsidP="00E758BF" w:rsidRDefault="00C42B45">
            <w:pPr>
              <w:shd w:val="clear" w:color="auto" w:fill="FFFFFF"/>
              <w:jc w:val="both"/>
              <w:rPr>
                <w:sz w:val="22"/>
                <w:szCs w:val="22"/>
              </w:rPr>
            </w:pPr>
            <w:r w:rsidRPr="002042A0">
              <w:rPr>
                <w:sz w:val="22"/>
                <w:szCs w:val="22"/>
              </w:rPr>
              <w:t xml:space="preserve">3. Fonda padomes loceklim, kas ir nevalstiskās organizācijas pārstāvis, kompensē ceļa izdevumus ne vairāk kā 40 </w:t>
            </w:r>
            <w:r w:rsidRPr="002042A0">
              <w:rPr>
                <w:i/>
                <w:sz w:val="22"/>
                <w:szCs w:val="22"/>
              </w:rPr>
              <w:t>euro</w:t>
            </w:r>
            <w:r w:rsidRPr="002042A0">
              <w:rPr>
                <w:sz w:val="22"/>
                <w:szCs w:val="22"/>
              </w:rPr>
              <w:t xml:space="preserve"> par sēdi, pamatojoties uz šos izdevumus apliecinošiem dokumentiem (sabiedriskā transporta braukšanas biļetes vai degvielas izdevumus apliecinoši dokumenti).”</w:t>
            </w:r>
          </w:p>
        </w:tc>
        <w:tc>
          <w:tcPr>
            <w:tcW w:w="1296" w:type="pct"/>
            <w:tcBorders>
              <w:top w:val="single" w:color="000000" w:sz="6" w:space="0"/>
              <w:left w:val="single" w:color="000000" w:sz="6" w:space="0"/>
              <w:bottom w:val="single" w:color="000000" w:sz="6" w:space="0"/>
              <w:right w:val="single" w:color="000000" w:sz="6" w:space="0"/>
            </w:tcBorders>
          </w:tcPr>
          <w:p w:rsidRPr="002042A0" w:rsidR="00C42B45" w:rsidP="00E758BF" w:rsidRDefault="00C42B45">
            <w:pPr>
              <w:pStyle w:val="Pamatteksts"/>
              <w:rPr>
                <w:b/>
                <w:sz w:val="22"/>
                <w:szCs w:val="22"/>
              </w:rPr>
            </w:pPr>
            <w:r w:rsidRPr="002042A0">
              <w:rPr>
                <w:b/>
                <w:sz w:val="22"/>
                <w:szCs w:val="22"/>
              </w:rPr>
              <w:t>Finanšu ministrija:</w:t>
            </w:r>
          </w:p>
          <w:p w:rsidRPr="002042A0" w:rsidR="00C42B45" w:rsidP="00E758BF" w:rsidRDefault="00C42B45">
            <w:pPr>
              <w:pStyle w:val="Pamatteksts"/>
              <w:rPr>
                <w:b/>
                <w:sz w:val="22"/>
                <w:szCs w:val="22"/>
              </w:rPr>
            </w:pPr>
            <w:r w:rsidRPr="002042A0">
              <w:rPr>
                <w:sz w:val="22"/>
                <w:szCs w:val="22"/>
              </w:rPr>
              <w:t>Lai nodrošinātu vienlīdzības principa piemērošanu ar citu kultūras nozarē jau esošu padomju darbību, piemēram, Valsts kultūrkapitāla fonda padome, ir pārskatāms atlīdzības apmērs par Sabiedrības integrācijas fonda padomes locekļa amata pienākumu pildīšanu, paredzot, ka atlīdzība tiek noteikta tikai par piedalīšanos Sabiedrības integrācijas fonda padomes sēdē. Līdz ar to lūdzam attiecīgi precizēt noteikumu projekta 2.punktu, kā arī svītrot noteikumu projekta 3.punktu.</w:t>
            </w:r>
          </w:p>
        </w:tc>
        <w:tc>
          <w:tcPr>
            <w:tcW w:w="1196" w:type="pct"/>
            <w:tcBorders>
              <w:top w:val="single" w:color="000000" w:sz="6" w:space="0"/>
              <w:left w:val="single" w:color="000000" w:sz="6" w:space="0"/>
              <w:bottom w:val="single" w:color="000000" w:sz="6" w:space="0"/>
              <w:right w:val="single" w:color="000000" w:sz="6" w:space="0"/>
            </w:tcBorders>
          </w:tcPr>
          <w:p w:rsidRPr="002042A0" w:rsidR="00C42B45" w:rsidP="00E758BF" w:rsidRDefault="00C42B45">
            <w:pPr>
              <w:pStyle w:val="naisc"/>
              <w:spacing w:before="0" w:after="0"/>
              <w:rPr>
                <w:b/>
                <w:sz w:val="22"/>
                <w:szCs w:val="22"/>
              </w:rPr>
            </w:pPr>
            <w:r w:rsidRPr="002042A0">
              <w:rPr>
                <w:b/>
                <w:sz w:val="22"/>
                <w:szCs w:val="22"/>
              </w:rPr>
              <w:t>Ņemts vērā</w:t>
            </w:r>
          </w:p>
          <w:p w:rsidRPr="002042A0" w:rsidR="00AB4F58" w:rsidP="00E758BF" w:rsidRDefault="00AB4F58">
            <w:pPr>
              <w:jc w:val="both"/>
              <w:rPr>
                <w:sz w:val="22"/>
                <w:szCs w:val="22"/>
              </w:rPr>
            </w:pPr>
            <w:r w:rsidRPr="002042A0">
              <w:rPr>
                <w:sz w:val="22"/>
                <w:szCs w:val="22"/>
              </w:rPr>
              <w:t>Kultūras ministrija vērš uzmanību, ka Ministru kabineta noteikumu projekta 2.punktā noteikto atlīdzības apmēru izstrādāja SIF, konsultējoties ar nevalstisko organizāciju pārstāvjiem un sadarbībā ar Valsts kancelejas atlīdzības speciālistiem. Šāds atlīdzības modelis guva atbalstu arī no SIF padomes puses un tas tika atbalstīts Kultūras ministrijas 2019.gada 31.jūlijā izveidotajā darba grupā tiesību aktu projektu izstrādei sabiedrības integrācijas jomā</w:t>
            </w:r>
            <w:r w:rsidRPr="002042A0" w:rsidR="00AD1D33">
              <w:rPr>
                <w:sz w:val="22"/>
                <w:szCs w:val="22"/>
              </w:rPr>
              <w:t>.</w:t>
            </w:r>
          </w:p>
          <w:p w:rsidRPr="002042A0" w:rsidR="00C42B45" w:rsidP="00E758BF" w:rsidRDefault="00C42B45">
            <w:pPr>
              <w:jc w:val="both"/>
              <w:rPr>
                <w:sz w:val="22"/>
                <w:szCs w:val="22"/>
              </w:rPr>
            </w:pPr>
            <w:r w:rsidRPr="002042A0">
              <w:rPr>
                <w:sz w:val="22"/>
                <w:szCs w:val="22"/>
              </w:rPr>
              <w:t>Kultūras mi</w:t>
            </w:r>
            <w:r w:rsidRPr="002042A0" w:rsidR="00F57547">
              <w:rPr>
                <w:sz w:val="22"/>
                <w:szCs w:val="22"/>
              </w:rPr>
              <w:t>nistrija skaidro, ka SIF</w:t>
            </w:r>
            <w:r w:rsidRPr="002042A0" w:rsidR="004E5E6E">
              <w:rPr>
                <w:sz w:val="22"/>
                <w:szCs w:val="22"/>
              </w:rPr>
              <w:t> </w:t>
            </w:r>
            <w:r w:rsidRPr="002042A0" w:rsidR="00F57547">
              <w:rPr>
                <w:sz w:val="22"/>
                <w:szCs w:val="22"/>
              </w:rPr>
              <w:t>padome</w:t>
            </w:r>
            <w:r w:rsidRPr="002042A0">
              <w:rPr>
                <w:sz w:val="22"/>
                <w:szCs w:val="22"/>
              </w:rPr>
              <w:t xml:space="preserve"> </w:t>
            </w:r>
            <w:r w:rsidRPr="002042A0" w:rsidR="00F57547">
              <w:rPr>
                <w:sz w:val="22"/>
                <w:szCs w:val="22"/>
              </w:rPr>
              <w:t xml:space="preserve">ir veidota kā </w:t>
            </w:r>
            <w:proofErr w:type="spellStart"/>
            <w:r w:rsidRPr="002042A0" w:rsidR="00F57547">
              <w:rPr>
                <w:sz w:val="22"/>
                <w:szCs w:val="22"/>
              </w:rPr>
              <w:t>pārnozaru</w:t>
            </w:r>
            <w:proofErr w:type="spellEnd"/>
            <w:r w:rsidRPr="002042A0" w:rsidR="00F57547">
              <w:rPr>
                <w:sz w:val="22"/>
                <w:szCs w:val="22"/>
              </w:rPr>
              <w:t xml:space="preserve"> padome, </w:t>
            </w:r>
            <w:r w:rsidRPr="002042A0" w:rsidR="00AB4F58">
              <w:rPr>
                <w:sz w:val="22"/>
                <w:szCs w:val="22"/>
              </w:rPr>
              <w:t xml:space="preserve">tās </w:t>
            </w:r>
            <w:r w:rsidRPr="002042A0">
              <w:rPr>
                <w:sz w:val="22"/>
                <w:szCs w:val="22"/>
              </w:rPr>
              <w:t xml:space="preserve">sastāvā ir Ministru prezidenta pārstāvis, kultūras ministrs, izglītības un zinātnes ministrs, labklājības ministrs, vides aizsardzības un reģionālās attīstības ministrs un tieslietu ministrs un četri </w:t>
            </w:r>
            <w:r w:rsidRPr="002042A0" w:rsidR="00AB4F58">
              <w:rPr>
                <w:sz w:val="22"/>
                <w:szCs w:val="22"/>
              </w:rPr>
              <w:t xml:space="preserve">dažādu jomu </w:t>
            </w:r>
            <w:r w:rsidRPr="002042A0">
              <w:rPr>
                <w:sz w:val="22"/>
                <w:szCs w:val="22"/>
              </w:rPr>
              <w:t>nevalstisko organizāciju pārstāvji</w:t>
            </w:r>
            <w:r w:rsidRPr="002042A0" w:rsidR="00AB4F58">
              <w:rPr>
                <w:sz w:val="22"/>
                <w:szCs w:val="22"/>
              </w:rPr>
              <w:t>.</w:t>
            </w:r>
          </w:p>
          <w:p w:rsidRPr="002042A0" w:rsidR="00C42B45" w:rsidP="00E758BF" w:rsidRDefault="00C42B45">
            <w:pPr>
              <w:jc w:val="both"/>
              <w:rPr>
                <w:sz w:val="22"/>
                <w:szCs w:val="22"/>
              </w:rPr>
            </w:pPr>
            <w:r w:rsidRPr="002042A0">
              <w:rPr>
                <w:sz w:val="22"/>
                <w:szCs w:val="22"/>
              </w:rPr>
              <w:t>Ievērojot valsts pārvaldes labās prakses piemēru, kāds tiek ievērots Ministru kabineta 2018.gada 20.februāra noteikumos Nr.101 „Noteikumi par Sociālo uzņēmumu komisiju”, kā arī lai nodrošinātu vienlīdzīgas reģionālās pārstāvniecības iespējas SIF</w:t>
            </w:r>
            <w:r w:rsidRPr="002042A0" w:rsidR="004E5E6E">
              <w:rPr>
                <w:sz w:val="22"/>
                <w:szCs w:val="22"/>
              </w:rPr>
              <w:t> </w:t>
            </w:r>
            <w:r w:rsidRPr="002042A0">
              <w:rPr>
                <w:sz w:val="22"/>
                <w:szCs w:val="22"/>
              </w:rPr>
              <w:t>padomes locekļiem, kas pārstāv Latvijas reģionus, piedalīties SIF padomes sēdēs, Ministru kabineta noteikumu projektā ir jāsaglabā ceļa izdevumu kompensēšanas mehānisms.</w:t>
            </w:r>
          </w:p>
          <w:p w:rsidRPr="002042A0" w:rsidR="00C42B45" w:rsidP="00E758BF" w:rsidRDefault="00C42B45">
            <w:pPr>
              <w:jc w:val="both"/>
              <w:rPr>
                <w:sz w:val="22"/>
                <w:szCs w:val="22"/>
              </w:rPr>
            </w:pPr>
            <w:r w:rsidRPr="002042A0">
              <w:rPr>
                <w:sz w:val="22"/>
                <w:szCs w:val="22"/>
              </w:rPr>
              <w:t>SIF padome ir SIF lēmējorgāns, kas pārvalda to un lemj par SIF</w:t>
            </w:r>
            <w:r w:rsidRPr="002042A0" w:rsidR="004E5E6E">
              <w:rPr>
                <w:sz w:val="22"/>
                <w:szCs w:val="22"/>
              </w:rPr>
              <w:t> </w:t>
            </w:r>
            <w:r w:rsidRPr="002042A0">
              <w:rPr>
                <w:sz w:val="22"/>
                <w:szCs w:val="22"/>
              </w:rPr>
              <w:t xml:space="preserve">darbības prioritātēm, apstiprina vidējā termiņa darbības stratēģiju, saskaņo un apstiprina SIF valsts budžeta pieprasījumu un tā izlietojumu kārtējam gadam, kontrolē SIF līdzekļu izlietojumu, izskata gada pārskatu, programmu un īstenoto projektu izvērtēšanas ziņojumus, apstiprina projektu konkursu nolikumus, komisiju sastāvu un nolikumu, kā arī apstiprina projektu konkursu rezultātus. </w:t>
            </w:r>
          </w:p>
          <w:p w:rsidRPr="002042A0" w:rsidR="00AB4F58" w:rsidP="00E758BF" w:rsidRDefault="00C42B45">
            <w:pPr>
              <w:jc w:val="both"/>
              <w:rPr>
                <w:b/>
                <w:sz w:val="22"/>
                <w:szCs w:val="22"/>
              </w:rPr>
            </w:pPr>
            <w:r w:rsidRPr="002042A0">
              <w:rPr>
                <w:sz w:val="22"/>
                <w:szCs w:val="22"/>
              </w:rPr>
              <w:t xml:space="preserve">Ņemot vērā SIF padomes sēdēs izskatāmo jautājumu apjomu un sarežģītības pakāpi, SIF padomes locekļu atlīdzības apmērs veidojas no faktiski nostrādāto stundu skaita, kas nepieciešams, lai nodrošinātu jēgpilnu dalību SIF padomes sēdē. </w:t>
            </w:r>
            <w:r w:rsidRPr="002042A0">
              <w:rPr>
                <w:iCs/>
                <w:sz w:val="22"/>
                <w:szCs w:val="22"/>
              </w:rPr>
              <w:t>SIF padomes locekļiem, kas ir nevalstisko organizāciju pārstāvji,</w:t>
            </w:r>
            <w:r w:rsidRPr="002042A0">
              <w:rPr>
                <w:sz w:val="22"/>
                <w:szCs w:val="22"/>
              </w:rPr>
              <w:t xml:space="preserve"> pirms </w:t>
            </w:r>
            <w:r w:rsidRPr="002042A0">
              <w:rPr>
                <w:iCs/>
                <w:sz w:val="22"/>
                <w:szCs w:val="22"/>
              </w:rPr>
              <w:t xml:space="preserve">SIF padomes </w:t>
            </w:r>
            <w:r w:rsidRPr="002042A0">
              <w:rPr>
                <w:sz w:val="22"/>
                <w:szCs w:val="22"/>
              </w:rPr>
              <w:t xml:space="preserve">sēdes ir nepieciešams iepazīties ar sēdē izskatāmajiem jautājumiem un sagatavoties to izskatīšanai </w:t>
            </w:r>
            <w:r w:rsidRPr="002042A0">
              <w:rPr>
                <w:iCs/>
                <w:sz w:val="22"/>
                <w:szCs w:val="22"/>
              </w:rPr>
              <w:t xml:space="preserve">SIF padomes </w:t>
            </w:r>
            <w:r w:rsidRPr="002042A0">
              <w:rPr>
                <w:sz w:val="22"/>
                <w:szCs w:val="22"/>
              </w:rPr>
              <w:t xml:space="preserve">sēdē. Līdz ar to atlīdzība par sagatavošanos </w:t>
            </w:r>
            <w:r w:rsidRPr="002042A0">
              <w:rPr>
                <w:iCs/>
                <w:sz w:val="22"/>
                <w:szCs w:val="22"/>
              </w:rPr>
              <w:t>SIF</w:t>
            </w:r>
            <w:r w:rsidRPr="002042A0" w:rsidR="004E5E6E">
              <w:rPr>
                <w:iCs/>
                <w:sz w:val="22"/>
                <w:szCs w:val="22"/>
              </w:rPr>
              <w:t> </w:t>
            </w:r>
            <w:r w:rsidRPr="002042A0">
              <w:rPr>
                <w:iCs/>
                <w:sz w:val="22"/>
                <w:szCs w:val="22"/>
              </w:rPr>
              <w:t xml:space="preserve">padomes </w:t>
            </w:r>
            <w:r w:rsidRPr="002042A0">
              <w:rPr>
                <w:sz w:val="22"/>
                <w:szCs w:val="22"/>
              </w:rPr>
              <w:t>sēdei ir saglabājama.</w:t>
            </w:r>
          </w:p>
        </w:tc>
        <w:tc>
          <w:tcPr>
            <w:tcW w:w="1274" w:type="pct"/>
            <w:tcBorders>
              <w:top w:val="single" w:color="auto" w:sz="4" w:space="0"/>
              <w:left w:val="single" w:color="auto" w:sz="4" w:space="0"/>
              <w:bottom w:val="single" w:color="auto" w:sz="4" w:space="0"/>
            </w:tcBorders>
          </w:tcPr>
          <w:p w:rsidRPr="002042A0" w:rsidR="00AB4F58" w:rsidP="00E758BF" w:rsidRDefault="004F593D">
            <w:pPr>
              <w:jc w:val="both"/>
              <w:rPr>
                <w:sz w:val="22"/>
                <w:szCs w:val="22"/>
              </w:rPr>
            </w:pPr>
            <w:r w:rsidRPr="002042A0">
              <w:rPr>
                <w:sz w:val="22"/>
                <w:szCs w:val="22"/>
              </w:rPr>
              <w:t>Precizēts Ministru kabineta noteikumu projekta sākotnējās ietekmes novērtējuma ziņojuma (anotācijas) I</w:t>
            </w:r>
            <w:r w:rsidRPr="002042A0" w:rsidR="00AD1D33">
              <w:rPr>
                <w:sz w:val="22"/>
                <w:szCs w:val="22"/>
              </w:rPr>
              <w:t> </w:t>
            </w:r>
            <w:r w:rsidRPr="002042A0">
              <w:rPr>
                <w:sz w:val="22"/>
                <w:szCs w:val="22"/>
              </w:rPr>
              <w:t>sadaļas 2.punkts</w:t>
            </w:r>
            <w:r w:rsidRPr="002042A0" w:rsidR="006977C0">
              <w:rPr>
                <w:sz w:val="22"/>
                <w:szCs w:val="22"/>
              </w:rPr>
              <w:t xml:space="preserve"> šādā redakcijā:</w:t>
            </w:r>
          </w:p>
          <w:p w:rsidRPr="002042A0" w:rsidR="006977C0" w:rsidP="00E758BF" w:rsidRDefault="006977C0">
            <w:pPr>
              <w:jc w:val="both"/>
              <w:rPr>
                <w:sz w:val="22"/>
                <w:szCs w:val="22"/>
              </w:rPr>
            </w:pPr>
          </w:p>
          <w:p w:rsidRPr="002042A0" w:rsidR="00B03DD2" w:rsidP="00E758BF" w:rsidRDefault="008036EC">
            <w:pPr>
              <w:jc w:val="both"/>
              <w:rPr>
                <w:spacing w:val="-2"/>
                <w:sz w:val="22"/>
                <w:szCs w:val="22"/>
              </w:rPr>
            </w:pPr>
            <w:r w:rsidRPr="002042A0">
              <w:rPr>
                <w:sz w:val="22"/>
                <w:szCs w:val="22"/>
              </w:rPr>
              <w:t>„</w:t>
            </w:r>
            <w:r w:rsidRPr="002042A0" w:rsidR="006977C0">
              <w:rPr>
                <w:sz w:val="22"/>
                <w:szCs w:val="22"/>
              </w:rPr>
              <w:t xml:space="preserve">[..] </w:t>
            </w:r>
            <w:r w:rsidRPr="002042A0" w:rsidR="006977C0">
              <w:rPr>
                <w:spacing w:val="-2"/>
                <w:sz w:val="22"/>
                <w:szCs w:val="22"/>
              </w:rPr>
              <w:t xml:space="preserve">Projekta 2.punkts nosaka </w:t>
            </w:r>
            <w:r w:rsidRPr="002042A0" w:rsidR="006977C0">
              <w:rPr>
                <w:sz w:val="22"/>
                <w:szCs w:val="22"/>
              </w:rPr>
              <w:t xml:space="preserve">Fonda padomes locekļa, kas ir nevalstiskās organizācijas pārstāvis, </w:t>
            </w:r>
            <w:r w:rsidRPr="002042A0" w:rsidR="006977C0">
              <w:rPr>
                <w:spacing w:val="-2"/>
                <w:sz w:val="22"/>
                <w:szCs w:val="22"/>
              </w:rPr>
              <w:t xml:space="preserve">atlīdzības apmēru par vienu Fonda padomes sēdi – 118,96 </w:t>
            </w:r>
            <w:r w:rsidRPr="002042A0" w:rsidR="006977C0">
              <w:rPr>
                <w:i/>
                <w:spacing w:val="-2"/>
                <w:sz w:val="22"/>
                <w:szCs w:val="22"/>
              </w:rPr>
              <w:t>euro</w:t>
            </w:r>
            <w:r w:rsidRPr="002042A0" w:rsidR="006977C0">
              <w:rPr>
                <w:spacing w:val="-2"/>
                <w:sz w:val="22"/>
                <w:szCs w:val="22"/>
              </w:rPr>
              <w:t>. A</w:t>
            </w:r>
            <w:r w:rsidRPr="002042A0" w:rsidR="006977C0">
              <w:rPr>
                <w:sz w:val="22"/>
                <w:szCs w:val="22"/>
              </w:rPr>
              <w:t xml:space="preserve">tlīdzībā ir ietverta gan samaksa par sagatavošanos un piedalīšanos Fonda padomes sēdē, gan darba devēja valsts sociālās apdrošināšanas obligātās iemaksas. Minēto atlīdzības apmēru izstrādāja Fonds, konsultējoties ar nevalstisko organizāciju pārstāvjiem un sadarbībā ar Valsts kancelejas atlīdzības speciālistiem. Šāds atlīdzības modelis guva atbalstu arī no Fonda padomes puses un tas tika atbalstīts Kultūras ministrijas 2019.gada 31.jūlijā izveidotajā darba grupā tiesību aktu projektu izstrādei sabiedrības integrācijas jomā un Nevalstisko organizāciju un Ministru kabineta sadarbības memoranda īstenošanas padomē. Atlīdzības apmēra </w:t>
            </w:r>
            <w:r w:rsidRPr="002042A0" w:rsidR="006977C0">
              <w:rPr>
                <w:spacing w:val="-2"/>
                <w:sz w:val="22"/>
                <w:szCs w:val="22"/>
              </w:rPr>
              <w:t>detalizēts aprēķins ir ietverts Projekta sākotnējās ietekmes novērtējuma ziņojuma (anotācijas) III. sadaļā „</w:t>
            </w:r>
            <w:r w:rsidRPr="002042A0" w:rsidR="006977C0">
              <w:rPr>
                <w:bCs/>
                <w:spacing w:val="-2"/>
                <w:sz w:val="22"/>
                <w:szCs w:val="22"/>
              </w:rPr>
              <w:t>Tiesību akta projekta ietekme uz valsts budžetu un pašvaldību budžetiem</w:t>
            </w:r>
            <w:r w:rsidRPr="002042A0" w:rsidR="006977C0">
              <w:rPr>
                <w:spacing w:val="-2"/>
                <w:sz w:val="22"/>
                <w:szCs w:val="22"/>
              </w:rPr>
              <w:t>”.</w:t>
            </w:r>
          </w:p>
          <w:p w:rsidRPr="002042A0" w:rsidR="006977C0" w:rsidP="00E758BF" w:rsidRDefault="006977C0">
            <w:pPr>
              <w:jc w:val="both"/>
              <w:rPr>
                <w:spacing w:val="-2"/>
                <w:sz w:val="22"/>
                <w:szCs w:val="22"/>
              </w:rPr>
            </w:pPr>
            <w:r w:rsidRPr="002042A0">
              <w:rPr>
                <w:spacing w:val="-2"/>
                <w:sz w:val="22"/>
                <w:szCs w:val="22"/>
              </w:rPr>
              <w:t>[..]</w:t>
            </w:r>
          </w:p>
          <w:p w:rsidRPr="002042A0" w:rsidR="006977C0" w:rsidP="00E758BF" w:rsidRDefault="00E758BF">
            <w:pPr>
              <w:shd w:val="clear" w:color="auto" w:fill="FFFFFF"/>
              <w:jc w:val="both"/>
              <w:rPr>
                <w:sz w:val="22"/>
                <w:szCs w:val="22"/>
              </w:rPr>
            </w:pPr>
            <w:r w:rsidRPr="002042A0">
              <w:rPr>
                <w:sz w:val="22"/>
                <w:szCs w:val="22"/>
              </w:rPr>
              <w:t xml:space="preserve">Projekta 3.punkts nosaka, ka, ievērojot valsts pārvaldes labās prakses piemērus un pēc līdzības ar Sociālā uzņēmuma likuma 6.panta ceturtajā daļā noteikto atlīdzības saņemšanu un Ministru kabineta 2018.gada 20.februāra noteikumu Nr.101 „Noteikumi par Sociālo uzņēmumu komisiju” 28.punktā noteikto ceļa izdevumu kompensēšanu </w:t>
            </w:r>
            <w:r w:rsidRPr="002042A0">
              <w:rPr>
                <w:sz w:val="22"/>
                <w:szCs w:val="22"/>
                <w:shd w:val="clear" w:color="auto" w:fill="FFFFFF"/>
              </w:rPr>
              <w:t>Sociālo uzņēmumu</w:t>
            </w:r>
            <w:r w:rsidRPr="002042A0">
              <w:rPr>
                <w:sz w:val="22"/>
                <w:szCs w:val="22"/>
              </w:rPr>
              <w:t xml:space="preserve"> komisijas loceklim, kas nav pilnvarota amatpersona, Fonda padomes loceklim, kas ir nevalstiskās organizācijas pārstāvis, kompensē arī ceļa izdevumus ne vairāk kā 40 </w:t>
            </w:r>
            <w:r w:rsidRPr="002042A0">
              <w:rPr>
                <w:i/>
                <w:sz w:val="22"/>
                <w:szCs w:val="22"/>
              </w:rPr>
              <w:t>euro</w:t>
            </w:r>
            <w:r w:rsidRPr="002042A0">
              <w:rPr>
                <w:sz w:val="22"/>
                <w:szCs w:val="22"/>
              </w:rPr>
              <w:t xml:space="preserve"> apmērā par Fonda padomes sēdi, pamatojoties uz šos izdevumus apliecinošiem dokumentiem (sabiedriskā transporta braukšanas biļetes vai degvielas izdevumus apliecinoši dokumenti). Tādejādi tiks nodrošinātas vienlīdzīgas reģionālās pārstāvniecības iespējas tiem Fonda padomes locekļiem, kas pārstāv Latvijas reģionus, piedalīties Fonda padomes sēdēs. [..]</w:t>
            </w:r>
            <w:r w:rsidRPr="002042A0" w:rsidR="008036EC">
              <w:rPr>
                <w:sz w:val="22"/>
                <w:szCs w:val="22"/>
              </w:rPr>
              <w:t>”</w:t>
            </w:r>
          </w:p>
        </w:tc>
      </w:tr>
      <w:tr w:rsidRPr="002042A0" w:rsidR="00C42B45" w:rsidTr="002042A0">
        <w:trPr>
          <w:trHeight w:val="79"/>
        </w:trPr>
        <w:tc>
          <w:tcPr>
            <w:tcW w:w="256"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naisc"/>
              <w:spacing w:before="0" w:after="0"/>
              <w:rPr>
                <w:sz w:val="22"/>
                <w:szCs w:val="22"/>
              </w:rPr>
            </w:pPr>
            <w:r w:rsidRPr="002042A0">
              <w:rPr>
                <w:sz w:val="22"/>
                <w:szCs w:val="22"/>
              </w:rPr>
              <w:t>4.</w:t>
            </w:r>
          </w:p>
        </w:tc>
        <w:tc>
          <w:tcPr>
            <w:tcW w:w="978"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naisc"/>
              <w:spacing w:before="0" w:after="0"/>
              <w:jc w:val="both"/>
              <w:rPr>
                <w:sz w:val="22"/>
                <w:szCs w:val="22"/>
              </w:rPr>
            </w:pPr>
            <w:r w:rsidRPr="002042A0">
              <w:rPr>
                <w:sz w:val="22"/>
                <w:szCs w:val="22"/>
              </w:rPr>
              <w:t>Ministru kabineta noteikumu projekta 4.punkts:</w:t>
            </w:r>
          </w:p>
          <w:p w:rsidRPr="002042A0" w:rsidR="00C42B45" w:rsidP="00C42B45" w:rsidRDefault="00C42B45">
            <w:pPr>
              <w:pStyle w:val="naisc"/>
              <w:spacing w:before="0" w:after="0"/>
              <w:jc w:val="left"/>
              <w:rPr>
                <w:sz w:val="22"/>
                <w:szCs w:val="22"/>
              </w:rPr>
            </w:pPr>
          </w:p>
          <w:p w:rsidRPr="002042A0" w:rsidR="00C42B45" w:rsidP="00C42B45" w:rsidRDefault="00C42B45">
            <w:pPr>
              <w:shd w:val="clear" w:color="auto" w:fill="FFFFFF"/>
              <w:jc w:val="both"/>
              <w:rPr>
                <w:sz w:val="22"/>
                <w:szCs w:val="22"/>
              </w:rPr>
            </w:pPr>
            <w:r w:rsidRPr="002042A0">
              <w:rPr>
                <w:sz w:val="22"/>
                <w:szCs w:val="22"/>
              </w:rPr>
              <w:t>„4. Šo noteikumu 2. un 3.punktā minēto atlīdzību Fonds izmaksā mēneša laikā pēc Fonda padomes sēdes.”</w:t>
            </w:r>
          </w:p>
        </w:tc>
        <w:tc>
          <w:tcPr>
            <w:tcW w:w="1296"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Pamatteksts"/>
              <w:rPr>
                <w:b/>
                <w:sz w:val="22"/>
                <w:szCs w:val="22"/>
              </w:rPr>
            </w:pPr>
            <w:r w:rsidRPr="002042A0">
              <w:rPr>
                <w:b/>
                <w:sz w:val="22"/>
                <w:szCs w:val="22"/>
              </w:rPr>
              <w:t>Tieslietu ministrija:</w:t>
            </w:r>
          </w:p>
          <w:p w:rsidRPr="002042A0" w:rsidR="00C42B45" w:rsidP="00C42B45" w:rsidRDefault="00C42B45">
            <w:pPr>
              <w:pStyle w:val="Sarakstarindkopa"/>
              <w:tabs>
                <w:tab w:val="left" w:pos="1134"/>
              </w:tabs>
              <w:ind w:left="0"/>
              <w:jc w:val="both"/>
              <w:rPr>
                <w:sz w:val="22"/>
                <w:szCs w:val="22"/>
              </w:rPr>
            </w:pPr>
            <w:r w:rsidRPr="002042A0">
              <w:rPr>
                <w:sz w:val="22"/>
                <w:szCs w:val="22"/>
              </w:rPr>
              <w:t>No 2020. gada 1. janvāra Sabiedrības integrācijas fonda likuma 9. panta piektā daļa paredzēs, ka Fonda padomes sastāvā iekļautie nevalstisko organizāciju pārstāvji par amata pienākumu pildīšanu saņems atlīdzību. Atlīdzības apmēru noteiks Ministru kabinets.</w:t>
            </w:r>
          </w:p>
          <w:p w:rsidRPr="002042A0" w:rsidR="00C42B45" w:rsidP="00C42B45" w:rsidRDefault="00C42B45">
            <w:pPr>
              <w:pStyle w:val="Pamatteksts"/>
              <w:rPr>
                <w:b/>
                <w:sz w:val="22"/>
                <w:szCs w:val="22"/>
              </w:rPr>
            </w:pPr>
            <w:r w:rsidRPr="002042A0">
              <w:rPr>
                <w:bCs/>
                <w:iCs/>
                <w:sz w:val="22"/>
                <w:szCs w:val="22"/>
                <w:lang w:eastAsia="zh-CN"/>
              </w:rPr>
              <w:t>Vēršam uzmanību, ka</w:t>
            </w:r>
            <w:r w:rsidRPr="002042A0">
              <w:rPr>
                <w:rFonts w:eastAsia="Calibri"/>
                <w:sz w:val="22"/>
                <w:szCs w:val="22"/>
              </w:rPr>
              <w:t xml:space="preserve">, izstrādājot Ministru kabineta noteikumus, to saturam jāatbilst likumā noteiktajam pilnvarojumam. Ministru kabineta noteikumu saturs nedrīkst būt ne šaurāks, ne plašāks par likumā noteikto pilnvarojumu. Ņemot vērā minēto, lūdzam svītrot noteikumu projekta 4. punktu, jo </w:t>
            </w:r>
            <w:r w:rsidRPr="002042A0">
              <w:rPr>
                <w:sz w:val="22"/>
                <w:szCs w:val="22"/>
              </w:rPr>
              <w:t>likumdevējs Ministru kabinetam Sabiedrības integrācijas fonda likuma 9. panta piektajā daļā paredzēja deleģējumu noteikt atlīdzības apmēru, nevis atlīdzības izmaksas kārtību.</w:t>
            </w:r>
          </w:p>
        </w:tc>
        <w:tc>
          <w:tcPr>
            <w:tcW w:w="1196"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naisc"/>
              <w:spacing w:before="0" w:after="0"/>
              <w:rPr>
                <w:b/>
                <w:sz w:val="22"/>
                <w:szCs w:val="22"/>
              </w:rPr>
            </w:pPr>
            <w:r w:rsidRPr="002042A0">
              <w:rPr>
                <w:b/>
                <w:sz w:val="22"/>
                <w:szCs w:val="22"/>
              </w:rPr>
              <w:t>Ņemts vērā</w:t>
            </w:r>
          </w:p>
          <w:p w:rsidRPr="002042A0" w:rsidR="00C42B45" w:rsidP="00C42B45" w:rsidRDefault="00C42B45">
            <w:pPr>
              <w:jc w:val="both"/>
              <w:rPr>
                <w:sz w:val="22"/>
                <w:szCs w:val="22"/>
              </w:rPr>
            </w:pPr>
            <w:r w:rsidRPr="002042A0">
              <w:rPr>
                <w:sz w:val="22"/>
                <w:szCs w:val="22"/>
              </w:rPr>
              <w:t xml:space="preserve">Kultūras ministrija skaidro, ka Ministru kabineta noteikumu projekta 4.punktā ietvertais regulējums par atlīdzības izmaksas kārtību pēc būtības ir iekļaujams Ministru kabineta noteikumu projektā noteiktajā tiesiskajā regulējumā. Atlīdzības izmaksas kārtība ir būtiska, lai nerastos pārpratumi par atlīdzības saņemšanu. </w:t>
            </w:r>
          </w:p>
          <w:p w:rsidRPr="002042A0" w:rsidR="00C42B45" w:rsidP="00C42B45" w:rsidRDefault="00C42B45">
            <w:pPr>
              <w:pStyle w:val="naisc"/>
              <w:spacing w:before="0" w:after="0"/>
              <w:jc w:val="both"/>
              <w:rPr>
                <w:b/>
                <w:sz w:val="22"/>
                <w:szCs w:val="22"/>
              </w:rPr>
            </w:pPr>
            <w:r w:rsidRPr="002042A0">
              <w:rPr>
                <w:sz w:val="22"/>
                <w:szCs w:val="22"/>
              </w:rPr>
              <w:t xml:space="preserve">Pildot amata pienākumus, atlīdzība tiek izmaksāta reizi mēnesī, savukārt SIF padomes sēdes saskaņā ar Sabiedrības integrācijas fonda likumu notiek </w:t>
            </w:r>
            <w:r w:rsidRPr="002042A0">
              <w:rPr>
                <w:sz w:val="22"/>
                <w:szCs w:val="22"/>
                <w:shd w:val="clear" w:color="auto" w:fill="FFFFFF"/>
              </w:rPr>
              <w:t>ne retāk kā reizi trijos mēnešos, t.i., to norise atsevišķos gadījumos var būt biežāka. Līdz ar to ir būtiski Ministru kabineta noteikumu projektā iekļaut tiesisko regulējumu, kas atlīdzības izmaksas kārtību sasaista ar SIF padomes sēžu norises biežumu.</w:t>
            </w:r>
          </w:p>
        </w:tc>
        <w:tc>
          <w:tcPr>
            <w:tcW w:w="1274" w:type="pct"/>
            <w:tcBorders>
              <w:top w:val="single" w:color="auto" w:sz="4" w:space="0"/>
              <w:left w:val="single" w:color="auto" w:sz="4" w:space="0"/>
              <w:bottom w:val="single" w:color="auto" w:sz="4" w:space="0"/>
            </w:tcBorders>
          </w:tcPr>
          <w:p w:rsidRPr="002042A0" w:rsidR="004F593D" w:rsidP="00B03DD2" w:rsidRDefault="004F593D">
            <w:pPr>
              <w:jc w:val="both"/>
              <w:rPr>
                <w:sz w:val="22"/>
                <w:szCs w:val="22"/>
              </w:rPr>
            </w:pPr>
            <w:r w:rsidRPr="002042A0">
              <w:rPr>
                <w:sz w:val="22"/>
                <w:szCs w:val="22"/>
              </w:rPr>
              <w:t>Precizēts Ministru kabineta noteikumu projekta sākotnējās ietekmes novērtējuma ziņojuma (anotācijas) I</w:t>
            </w:r>
            <w:r w:rsidRPr="002042A0" w:rsidR="00C25C9C">
              <w:rPr>
                <w:sz w:val="22"/>
                <w:szCs w:val="22"/>
              </w:rPr>
              <w:t> </w:t>
            </w:r>
            <w:r w:rsidRPr="002042A0">
              <w:rPr>
                <w:sz w:val="22"/>
                <w:szCs w:val="22"/>
              </w:rPr>
              <w:t>sadaļas 2.punkts</w:t>
            </w:r>
            <w:r w:rsidRPr="002042A0" w:rsidR="00B03DD2">
              <w:rPr>
                <w:sz w:val="22"/>
                <w:szCs w:val="22"/>
              </w:rPr>
              <w:t xml:space="preserve"> šādā redakcijā:</w:t>
            </w:r>
          </w:p>
          <w:p w:rsidRPr="002042A0" w:rsidR="00B03DD2" w:rsidP="00B03DD2" w:rsidRDefault="00B03DD2">
            <w:pPr>
              <w:jc w:val="both"/>
              <w:rPr>
                <w:sz w:val="22"/>
                <w:szCs w:val="22"/>
              </w:rPr>
            </w:pPr>
          </w:p>
          <w:p w:rsidRPr="002042A0" w:rsidR="00B03DD2" w:rsidP="00B03DD2" w:rsidRDefault="00B03DD2">
            <w:pPr>
              <w:shd w:val="clear" w:color="auto" w:fill="FFFFFF"/>
              <w:jc w:val="both"/>
              <w:rPr>
                <w:sz w:val="22"/>
                <w:szCs w:val="22"/>
              </w:rPr>
            </w:pPr>
            <w:r w:rsidRPr="002042A0">
              <w:rPr>
                <w:sz w:val="22"/>
                <w:szCs w:val="22"/>
              </w:rPr>
              <w:t xml:space="preserve">„[..] Fonda padomes loceklis, kas ir nevalstiskās organizācijas pārstāvis, </w:t>
            </w:r>
            <w:r w:rsidRPr="002042A0">
              <w:rPr>
                <w:rFonts w:eastAsia="Calibri"/>
                <w:sz w:val="22"/>
                <w:szCs w:val="22"/>
              </w:rPr>
              <w:t>katru mēnesi Fonda sekretariātā iesniegs transporta (sabiedriskā transporta braukšanas biļetes vai degvielas izdevumus apliecinošus dokumentus) izdevumus apliecinošus dokumentus.</w:t>
            </w:r>
            <w:r w:rsidRPr="002042A0">
              <w:rPr>
                <w:sz w:val="22"/>
                <w:szCs w:val="22"/>
              </w:rPr>
              <w:t xml:space="preserve"> Augstāk minētā atlīdzība tiks izmaksāta mēneša laikā pēc Fonda padomes sēdes (Projekta 4.punkts). Projekta 4.punktā ietvertais regulējums par atlīdzības izmaksas kārtību pēc būtības ir iekļaujams Projektā noteiktajā tiesiskajā regulējumā. Atlīdzības izmaksas kārtības noteikšana ir būtiska, lai Fonda padomes locekļiem nerastos pārpratumi par atlīdzības saņemšanu. Pildot Fonda padomes locekļa amata pienākumus, atlīdzība tiek izmaksāta reizi mēnesī, savukārt Fonda padomes sēdes saskaņā ar Fonda likumu notiek ne retāk kā reizi trijos mēnešos, t.i., to norise atsevišķos gadījumos var būt biežāka. Līdz ar to ir būtiski Projektā iekļaut tiesisko regulējumu, kas atlīdzības izmaksas kārtību sasaista ar Fonda padomes sēžu norises biežumu. [..]”</w:t>
            </w:r>
          </w:p>
        </w:tc>
      </w:tr>
      <w:tr w:rsidRPr="002042A0" w:rsidR="00C42B45" w:rsidTr="002042A0">
        <w:trPr>
          <w:trHeight w:val="79"/>
        </w:trPr>
        <w:tc>
          <w:tcPr>
            <w:tcW w:w="256"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naisc"/>
              <w:spacing w:before="0" w:after="0"/>
              <w:rPr>
                <w:sz w:val="22"/>
                <w:szCs w:val="22"/>
              </w:rPr>
            </w:pPr>
            <w:r w:rsidRPr="002042A0">
              <w:rPr>
                <w:sz w:val="22"/>
                <w:szCs w:val="22"/>
              </w:rPr>
              <w:t>5.</w:t>
            </w:r>
          </w:p>
        </w:tc>
        <w:tc>
          <w:tcPr>
            <w:tcW w:w="978"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naisc"/>
              <w:spacing w:before="0" w:after="0"/>
              <w:jc w:val="both"/>
              <w:rPr>
                <w:sz w:val="22"/>
                <w:szCs w:val="22"/>
              </w:rPr>
            </w:pPr>
            <w:r w:rsidRPr="002042A0">
              <w:rPr>
                <w:sz w:val="22"/>
                <w:szCs w:val="22"/>
              </w:rPr>
              <w:t>Ministru kabineta noteikumu projekta sākotnējās ietekmes novērtējuma ziņojuma (anotācijas) III sadaļa.</w:t>
            </w:r>
          </w:p>
        </w:tc>
        <w:tc>
          <w:tcPr>
            <w:tcW w:w="1296"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Pamatteksts"/>
              <w:rPr>
                <w:b/>
                <w:sz w:val="22"/>
                <w:szCs w:val="22"/>
              </w:rPr>
            </w:pPr>
            <w:r w:rsidRPr="002042A0">
              <w:rPr>
                <w:b/>
                <w:sz w:val="22"/>
                <w:szCs w:val="22"/>
              </w:rPr>
              <w:t>Finanšu ministrija:</w:t>
            </w:r>
          </w:p>
          <w:p w:rsidRPr="002042A0" w:rsidR="00C42B45" w:rsidP="00C42B45" w:rsidRDefault="00C42B45">
            <w:pPr>
              <w:pStyle w:val="Pamatteksts"/>
              <w:rPr>
                <w:b/>
                <w:sz w:val="22"/>
                <w:szCs w:val="22"/>
              </w:rPr>
            </w:pPr>
            <w:r w:rsidRPr="002042A0">
              <w:rPr>
                <w:sz w:val="22"/>
                <w:szCs w:val="22"/>
              </w:rPr>
              <w:t>Ņemot vērā, ka Sabiedrības integrācijas fondam valsts budžeta dotācija pamatfunkciju īstenošanai likumprojektā “Par valsts budžetu 2020.gadam” un likumprojektā “Par vidēja termiņa budžeta ietvaru 2020., 2021. un 2022. gadam” 2020. – 2022.gadam ir plānota nemainīga ik gadu, nav pamatojuma papildus finansējuma pieprasījumam 2021.gadam un turpmākajiem gadiem. Līdz ar to ir precizējama anotācijas III. Sadaļa, paredzot, ka noteikumu projekta īstenošana tiks nodrošināta Sabiedrības integrācijas fonda esošo valsts budžeta līdzekļu ietvaros.</w:t>
            </w:r>
          </w:p>
        </w:tc>
        <w:tc>
          <w:tcPr>
            <w:tcW w:w="1196" w:type="pct"/>
            <w:tcBorders>
              <w:top w:val="single" w:color="000000" w:sz="6" w:space="0"/>
              <w:left w:val="single" w:color="000000" w:sz="6" w:space="0"/>
              <w:bottom w:val="single" w:color="000000" w:sz="6" w:space="0"/>
              <w:right w:val="single" w:color="000000" w:sz="6" w:space="0"/>
            </w:tcBorders>
          </w:tcPr>
          <w:p w:rsidRPr="002042A0" w:rsidR="00C42B45" w:rsidP="00C42B45" w:rsidRDefault="00C42B45">
            <w:pPr>
              <w:pStyle w:val="naisc"/>
              <w:spacing w:before="0" w:after="0"/>
              <w:rPr>
                <w:b/>
                <w:sz w:val="22"/>
                <w:szCs w:val="22"/>
              </w:rPr>
            </w:pPr>
            <w:r w:rsidRPr="002042A0">
              <w:rPr>
                <w:b/>
                <w:sz w:val="22"/>
                <w:szCs w:val="22"/>
              </w:rPr>
              <w:t>Ņemts vērā</w:t>
            </w:r>
          </w:p>
          <w:p w:rsidRPr="002042A0" w:rsidR="00F57547" w:rsidP="00AB4F58" w:rsidRDefault="00C42B45">
            <w:pPr>
              <w:jc w:val="both"/>
              <w:rPr>
                <w:sz w:val="22"/>
                <w:szCs w:val="22"/>
              </w:rPr>
            </w:pPr>
            <w:r w:rsidRPr="002042A0">
              <w:rPr>
                <w:sz w:val="22"/>
                <w:szCs w:val="22"/>
              </w:rPr>
              <w:t>Kultūras ministrija skaidro, ka atlīdzība nav paredzēta SIF</w:t>
            </w:r>
            <w:r w:rsidRPr="002042A0" w:rsidR="004E5E6E">
              <w:rPr>
                <w:sz w:val="22"/>
                <w:szCs w:val="22"/>
              </w:rPr>
              <w:t> </w:t>
            </w:r>
            <w:r w:rsidRPr="002042A0">
              <w:rPr>
                <w:sz w:val="22"/>
                <w:szCs w:val="22"/>
              </w:rPr>
              <w:t>darbiniekiem. Līdz šim SIF</w:t>
            </w:r>
            <w:r w:rsidRPr="002042A0" w:rsidR="004E5E6E">
              <w:rPr>
                <w:sz w:val="22"/>
                <w:szCs w:val="22"/>
              </w:rPr>
              <w:t> </w:t>
            </w:r>
            <w:r w:rsidRPr="002042A0">
              <w:rPr>
                <w:sz w:val="22"/>
                <w:szCs w:val="22"/>
              </w:rPr>
              <w:t>padomes locekļi, kas ir nevalstisko organizāciju pārstāvji, atlīdzību nav saņēmuši un līdz ar to SIF šādam mērķi nav ieplānoti valsts budžeta līdzekļi.</w:t>
            </w:r>
            <w:r w:rsidRPr="002042A0" w:rsidR="00AB4F58">
              <w:rPr>
                <w:sz w:val="22"/>
                <w:szCs w:val="22"/>
              </w:rPr>
              <w:t xml:space="preserve"> </w:t>
            </w:r>
          </w:p>
          <w:p w:rsidRPr="002042A0" w:rsidR="00C42B45" w:rsidP="004E5E6E" w:rsidRDefault="00AB4F58">
            <w:pPr>
              <w:jc w:val="both"/>
              <w:rPr>
                <w:sz w:val="22"/>
                <w:szCs w:val="22"/>
              </w:rPr>
            </w:pPr>
            <w:r w:rsidRPr="002042A0">
              <w:rPr>
                <w:sz w:val="22"/>
                <w:szCs w:val="22"/>
              </w:rPr>
              <w:t>Ņemot vērā likumprojekta „Par valsts budžetu 2020.gadam” sagatavošanas un pieņemšanas grafiku, atlīdzība nevalstisko organizāciju pārstāvjiem 2020.gadā tiek nodrošināta no Fonda esošā budžeta. Jautājums par 2021.gadā un nākamajos gados papildus nepieciešamo finansējumu atlīdzībai nevalstisko organizāciju pārstāvjiem skatāms valsts budžeta 2021.gadam sagatavošanas procesā un minētais priekšlikums būtu virzāms tad, ja budžeta sagatavošanas procesā ir atbalstīta finansējuma piešķiršana Sabiedrības integrācijas fonda  prioritārajam pasākumam.</w:t>
            </w:r>
          </w:p>
        </w:tc>
        <w:tc>
          <w:tcPr>
            <w:tcW w:w="1274" w:type="pct"/>
            <w:tcBorders>
              <w:top w:val="single" w:color="auto" w:sz="4" w:space="0"/>
              <w:left w:val="single" w:color="auto" w:sz="4" w:space="0"/>
              <w:bottom w:val="single" w:color="auto" w:sz="4" w:space="0"/>
            </w:tcBorders>
          </w:tcPr>
          <w:p w:rsidRPr="002042A0" w:rsidR="00C42B45" w:rsidP="00C42B45" w:rsidRDefault="00910B83">
            <w:pPr>
              <w:jc w:val="both"/>
              <w:rPr>
                <w:sz w:val="22"/>
                <w:szCs w:val="22"/>
              </w:rPr>
            </w:pPr>
            <w:r w:rsidRPr="002042A0">
              <w:rPr>
                <w:sz w:val="22"/>
                <w:szCs w:val="22"/>
              </w:rPr>
              <w:t xml:space="preserve">Precizēta </w:t>
            </w:r>
            <w:r w:rsidRPr="002042A0" w:rsidR="00C42B45">
              <w:rPr>
                <w:sz w:val="22"/>
                <w:szCs w:val="22"/>
              </w:rPr>
              <w:t>Ministru kabineta noteikumu projekta sākotnējās ietekmes novērtējuma ziņojuma (anotācijas) III sadaļa.</w:t>
            </w:r>
          </w:p>
        </w:tc>
      </w:tr>
    </w:tbl>
    <w:p w:rsidR="00670E60" w:rsidP="00D22F7E" w:rsidRDefault="00670E60">
      <w:pPr>
        <w:rPr>
          <w:sz w:val="22"/>
          <w:szCs w:val="22"/>
        </w:rPr>
      </w:pPr>
      <w:bookmarkStart w:name="_GoBack" w:id="0"/>
      <w:bookmarkEnd w:id="0"/>
    </w:p>
    <w:p w:rsidR="00710B89" w:rsidP="00D22F7E" w:rsidRDefault="00710B89">
      <w:pPr>
        <w:rPr>
          <w:sz w:val="22"/>
          <w:szCs w:val="22"/>
        </w:rPr>
      </w:pPr>
    </w:p>
    <w:p w:rsidR="00710B89" w:rsidP="00D22F7E" w:rsidRDefault="00710B89">
      <w:pPr>
        <w:rPr>
          <w:sz w:val="22"/>
          <w:szCs w:val="22"/>
        </w:rPr>
      </w:pPr>
    </w:p>
    <w:p w:rsidR="00710B89" w:rsidP="00D22F7E" w:rsidRDefault="00710B89">
      <w:pPr>
        <w:rPr>
          <w:sz w:val="22"/>
          <w:szCs w:val="22"/>
        </w:rPr>
      </w:pPr>
    </w:p>
    <w:p w:rsidRPr="00670E60" w:rsidR="00670E60" w:rsidP="00670E60" w:rsidRDefault="00670E60">
      <w:pPr>
        <w:rPr>
          <w:sz w:val="20"/>
          <w:szCs w:val="20"/>
        </w:rPr>
      </w:pPr>
      <w:r w:rsidRPr="00670E60">
        <w:rPr>
          <w:sz w:val="20"/>
          <w:szCs w:val="20"/>
        </w:rPr>
        <w:t>Sanita Rancāne-Delekolē</w:t>
      </w:r>
    </w:p>
    <w:p w:rsidRPr="00670E60" w:rsidR="00670E60" w:rsidP="00670E60" w:rsidRDefault="00670E60">
      <w:pPr>
        <w:rPr>
          <w:sz w:val="20"/>
          <w:szCs w:val="20"/>
        </w:rPr>
      </w:pPr>
      <w:r w:rsidRPr="00670E60">
        <w:rPr>
          <w:sz w:val="20"/>
          <w:szCs w:val="20"/>
        </w:rPr>
        <w:t>Kultūras ministrijas</w:t>
      </w:r>
    </w:p>
    <w:p w:rsidRPr="00670E60" w:rsidR="00670E60" w:rsidP="00670E60" w:rsidRDefault="00670E60">
      <w:pPr>
        <w:rPr>
          <w:sz w:val="20"/>
          <w:szCs w:val="20"/>
        </w:rPr>
      </w:pPr>
      <w:r w:rsidRPr="00670E60">
        <w:rPr>
          <w:sz w:val="20"/>
          <w:szCs w:val="20"/>
        </w:rPr>
        <w:t>Sabiedrības integrācijas departamenta direktore</w:t>
      </w:r>
    </w:p>
    <w:p w:rsidRPr="00D22F7E" w:rsidR="00670E60" w:rsidP="00D22F7E" w:rsidRDefault="00670E60">
      <w:pPr>
        <w:rPr>
          <w:sz w:val="22"/>
          <w:szCs w:val="22"/>
        </w:rPr>
      </w:pPr>
      <w:r w:rsidRPr="00670E60">
        <w:rPr>
          <w:sz w:val="20"/>
          <w:szCs w:val="20"/>
        </w:rPr>
        <w:t>Tālr. 67330310</w:t>
      </w:r>
      <w:r w:rsidR="00467057">
        <w:rPr>
          <w:sz w:val="20"/>
          <w:szCs w:val="20"/>
        </w:rPr>
        <w:t>;</w:t>
      </w:r>
      <w:r w:rsidRPr="00670E60">
        <w:rPr>
          <w:sz w:val="20"/>
          <w:szCs w:val="20"/>
        </w:rPr>
        <w:t xml:space="preserve"> </w:t>
      </w:r>
      <w:hyperlink w:history="1" r:id="rId12">
        <w:r w:rsidRPr="00670E60">
          <w:rPr>
            <w:rStyle w:val="Hipersaite"/>
            <w:sz w:val="20"/>
            <w:szCs w:val="20"/>
          </w:rPr>
          <w:t>Sanita.Rancane-Delekole@km.gov.lv</w:t>
        </w:r>
      </w:hyperlink>
      <w:r w:rsidRPr="00670E60">
        <w:rPr>
          <w:sz w:val="20"/>
          <w:szCs w:val="20"/>
        </w:rPr>
        <w:t xml:space="preserve"> </w:t>
      </w:r>
    </w:p>
    <w:sectPr w:rsidRPr="00D22F7E" w:rsidR="00670E60" w:rsidSect="00D62265">
      <w:headerReference w:type="default" r:id="rId13"/>
      <w:footerReference w:type="default" r:id="rId14"/>
      <w:footerReference w:type="first" r:id="rId15"/>
      <w:pgSz w:w="16840" w:h="11907" w:orient="landscape"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0F2" w:rsidRDefault="004130F2" w:rsidP="00BF3E77">
      <w:r>
        <w:separator/>
      </w:r>
    </w:p>
  </w:endnote>
  <w:endnote w:type="continuationSeparator" w:id="0">
    <w:p w:rsidR="004130F2" w:rsidRDefault="004130F2" w:rsidP="00BF3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F2" w:rsidRPr="00681C03" w:rsidRDefault="004130F2" w:rsidP="00681C03">
    <w:pPr>
      <w:pStyle w:val="Kjene"/>
      <w:rPr>
        <w:szCs w:val="20"/>
      </w:rPr>
    </w:pPr>
    <w:r>
      <w:rPr>
        <w:sz w:val="20"/>
        <w:szCs w:val="20"/>
      </w:rPr>
      <w:t>KMIzz_</w:t>
    </w:r>
    <w:r w:rsidR="002042A0">
      <w:rPr>
        <w:sz w:val="20"/>
        <w:szCs w:val="20"/>
      </w:rPr>
      <w:t>03</w:t>
    </w:r>
    <w:r w:rsidR="00B40178">
      <w:rPr>
        <w:sz w:val="20"/>
        <w:szCs w:val="20"/>
      </w:rPr>
      <w:t>12</w:t>
    </w:r>
    <w:r w:rsidRPr="00681C03">
      <w:rPr>
        <w:sz w:val="20"/>
        <w:szCs w:val="20"/>
      </w:rPr>
      <w:t>19_NVO_atlidziba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F2" w:rsidRPr="00681C03" w:rsidRDefault="004130F2" w:rsidP="00681C03">
    <w:pPr>
      <w:pStyle w:val="Kjene"/>
      <w:rPr>
        <w:sz w:val="20"/>
        <w:szCs w:val="20"/>
      </w:rPr>
    </w:pPr>
    <w:r>
      <w:rPr>
        <w:sz w:val="20"/>
        <w:szCs w:val="20"/>
      </w:rPr>
      <w:t>KMIzz_</w:t>
    </w:r>
    <w:r w:rsidR="002042A0">
      <w:rPr>
        <w:sz w:val="20"/>
        <w:szCs w:val="20"/>
      </w:rPr>
      <w:t>03</w:t>
    </w:r>
    <w:r w:rsidR="00B40178">
      <w:rPr>
        <w:sz w:val="20"/>
        <w:szCs w:val="20"/>
      </w:rPr>
      <w:t>12</w:t>
    </w:r>
    <w:r w:rsidRPr="00681C03">
      <w:rPr>
        <w:sz w:val="20"/>
        <w:szCs w:val="20"/>
      </w:rPr>
      <w:t>19_NVO_atlidziba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0F2" w:rsidRDefault="004130F2" w:rsidP="00BF3E77">
      <w:r>
        <w:separator/>
      </w:r>
    </w:p>
  </w:footnote>
  <w:footnote w:type="continuationSeparator" w:id="0">
    <w:p w:rsidR="004130F2" w:rsidRDefault="004130F2" w:rsidP="00BF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55842"/>
      <w:docPartObj>
        <w:docPartGallery w:val="Page Numbers (Top of Page)"/>
        <w:docPartUnique/>
      </w:docPartObj>
    </w:sdtPr>
    <w:sdtContent>
      <w:p w:rsidRPr="00C50A68" w:rsidR="004130F2" w:rsidRDefault="003E2167">
        <w:pPr>
          <w:pStyle w:val="Galvene"/>
          <w:jc w:val="center"/>
          <w:rPr>
            <w:sz w:val="22"/>
            <w:szCs w:val="22"/>
          </w:rPr>
        </w:pPr>
        <w:r w:rsidRPr="00C50A68">
          <w:rPr>
            <w:sz w:val="22"/>
            <w:szCs w:val="22"/>
          </w:rPr>
          <w:fldChar w:fldCharType="begin"/>
        </w:r>
        <w:r w:rsidRPr="00C50A68" w:rsidR="004130F2">
          <w:rPr>
            <w:sz w:val="22"/>
            <w:szCs w:val="22"/>
          </w:rPr>
          <w:instrText xml:space="preserve"> PAGE   \* MERGEFORMAT </w:instrText>
        </w:r>
        <w:r w:rsidRPr="00C50A68">
          <w:rPr>
            <w:sz w:val="22"/>
            <w:szCs w:val="22"/>
          </w:rPr>
          <w:fldChar w:fldCharType="separate"/>
        </w:r>
        <w:r w:rsidR="00216969">
          <w:rPr>
            <w:noProof/>
            <w:sz w:val="22"/>
            <w:szCs w:val="22"/>
          </w:rPr>
          <w:t>2</w:t>
        </w:r>
        <w:r w:rsidRPr="00C50A68">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F2D"/>
    <w:multiLevelType w:val="hybridMultilevel"/>
    <w:tmpl w:val="F360527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27265D"/>
    <w:multiLevelType w:val="hybridMultilevel"/>
    <w:tmpl w:val="4606A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5A656CA"/>
    <w:multiLevelType w:val="multilevel"/>
    <w:tmpl w:val="8DEE7BD0"/>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29A57FB"/>
    <w:multiLevelType w:val="hybridMultilevel"/>
    <w:tmpl w:val="EF3C7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BF4F7B"/>
    <w:multiLevelType w:val="hybridMultilevel"/>
    <w:tmpl w:val="5F605760"/>
    <w:lvl w:ilvl="0" w:tplc="B3C8ADDC">
      <w:start w:val="1"/>
      <w:numFmt w:val="decimal"/>
      <w:lvlText w:val="%1."/>
      <w:lvlJc w:val="left"/>
      <w:pPr>
        <w:ind w:left="1069" w:hanging="360"/>
      </w:pPr>
      <w:rPr>
        <w:rFonts w:eastAsia="Calibri"/>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17776C96"/>
    <w:multiLevelType w:val="hybridMultilevel"/>
    <w:tmpl w:val="298C4E0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E36032"/>
    <w:multiLevelType w:val="hybridMultilevel"/>
    <w:tmpl w:val="618E03AE"/>
    <w:lvl w:ilvl="0" w:tplc="0426000D">
      <w:start w:val="1"/>
      <w:numFmt w:val="bullet"/>
      <w:lvlText w:val=""/>
      <w:lvlJc w:val="left"/>
      <w:pPr>
        <w:ind w:left="1515" w:hanging="360"/>
      </w:pPr>
      <w:rPr>
        <w:rFonts w:ascii="Wingdings" w:hAnsi="Wingdings"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8">
    <w:nsid w:val="1A921774"/>
    <w:multiLevelType w:val="multilevel"/>
    <w:tmpl w:val="C4EA00D6"/>
    <w:lvl w:ilvl="0">
      <w:start w:val="12"/>
      <w:numFmt w:val="decimal"/>
      <w:lvlText w:val="%1."/>
      <w:lvlJc w:val="left"/>
      <w:pPr>
        <w:ind w:left="720" w:hanging="72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9">
    <w:nsid w:val="1ABE20EA"/>
    <w:multiLevelType w:val="hybridMultilevel"/>
    <w:tmpl w:val="4C1E6850"/>
    <w:lvl w:ilvl="0" w:tplc="FB30F17A">
      <w:start w:val="1"/>
      <w:numFmt w:val="decimal"/>
      <w:lvlText w:val="%1."/>
      <w:lvlJc w:val="left"/>
      <w:pPr>
        <w:ind w:left="1211" w:hanging="360"/>
      </w:pPr>
      <w:rPr>
        <w:rFonts w:ascii="Times New Roman" w:eastAsia="Calibri" w:hAnsi="Times New Roman" w:cs="Times New Roman"/>
      </w:rPr>
    </w:lvl>
    <w:lvl w:ilvl="1" w:tplc="74C078B4" w:tentative="1">
      <w:start w:val="1"/>
      <w:numFmt w:val="lowerLetter"/>
      <w:lvlText w:val="%2."/>
      <w:lvlJc w:val="left"/>
      <w:pPr>
        <w:ind w:left="1647" w:hanging="360"/>
      </w:pPr>
    </w:lvl>
    <w:lvl w:ilvl="2" w:tplc="00B09C48" w:tentative="1">
      <w:start w:val="1"/>
      <w:numFmt w:val="lowerRoman"/>
      <w:lvlText w:val="%3."/>
      <w:lvlJc w:val="right"/>
      <w:pPr>
        <w:ind w:left="2367" w:hanging="180"/>
      </w:pPr>
    </w:lvl>
    <w:lvl w:ilvl="3" w:tplc="25E66FAE" w:tentative="1">
      <w:start w:val="1"/>
      <w:numFmt w:val="decimal"/>
      <w:lvlText w:val="%4."/>
      <w:lvlJc w:val="left"/>
      <w:pPr>
        <w:ind w:left="3087" w:hanging="360"/>
      </w:pPr>
    </w:lvl>
    <w:lvl w:ilvl="4" w:tplc="E70C6AD4" w:tentative="1">
      <w:start w:val="1"/>
      <w:numFmt w:val="lowerLetter"/>
      <w:lvlText w:val="%5."/>
      <w:lvlJc w:val="left"/>
      <w:pPr>
        <w:ind w:left="3807" w:hanging="360"/>
      </w:pPr>
    </w:lvl>
    <w:lvl w:ilvl="5" w:tplc="A7087D5E" w:tentative="1">
      <w:start w:val="1"/>
      <w:numFmt w:val="lowerRoman"/>
      <w:lvlText w:val="%6."/>
      <w:lvlJc w:val="right"/>
      <w:pPr>
        <w:ind w:left="4527" w:hanging="180"/>
      </w:pPr>
    </w:lvl>
    <w:lvl w:ilvl="6" w:tplc="DDBC35D0" w:tentative="1">
      <w:start w:val="1"/>
      <w:numFmt w:val="decimal"/>
      <w:lvlText w:val="%7."/>
      <w:lvlJc w:val="left"/>
      <w:pPr>
        <w:ind w:left="5247" w:hanging="360"/>
      </w:pPr>
    </w:lvl>
    <w:lvl w:ilvl="7" w:tplc="C0B0AABA" w:tentative="1">
      <w:start w:val="1"/>
      <w:numFmt w:val="lowerLetter"/>
      <w:lvlText w:val="%8."/>
      <w:lvlJc w:val="left"/>
      <w:pPr>
        <w:ind w:left="5967" w:hanging="360"/>
      </w:pPr>
    </w:lvl>
    <w:lvl w:ilvl="8" w:tplc="3452A634" w:tentative="1">
      <w:start w:val="1"/>
      <w:numFmt w:val="lowerRoman"/>
      <w:lvlText w:val="%9."/>
      <w:lvlJc w:val="right"/>
      <w:pPr>
        <w:ind w:left="6687" w:hanging="180"/>
      </w:pPr>
    </w:lvl>
  </w:abstractNum>
  <w:abstractNum w:abstractNumId="10">
    <w:nsid w:val="1CDE1682"/>
    <w:multiLevelType w:val="hybridMultilevel"/>
    <w:tmpl w:val="0A0CCCB2"/>
    <w:lvl w:ilvl="0" w:tplc="4BC4EEBC">
      <w:start w:val="1"/>
      <w:numFmt w:val="decimal"/>
      <w:lvlText w:val="%1)"/>
      <w:lvlJc w:val="left"/>
      <w:pPr>
        <w:ind w:left="785"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1">
    <w:nsid w:val="1F664E7A"/>
    <w:multiLevelType w:val="multilevel"/>
    <w:tmpl w:val="B1EC37E4"/>
    <w:lvl w:ilvl="0">
      <w:start w:val="15"/>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21701060"/>
    <w:multiLevelType w:val="hybridMultilevel"/>
    <w:tmpl w:val="0A0CCCB2"/>
    <w:lvl w:ilvl="0" w:tplc="4BC4EEBC">
      <w:start w:val="1"/>
      <w:numFmt w:val="decimal"/>
      <w:lvlText w:val="%1)"/>
      <w:lvlJc w:val="left"/>
      <w:pPr>
        <w:ind w:left="785"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3">
    <w:nsid w:val="26A65875"/>
    <w:multiLevelType w:val="hybridMultilevel"/>
    <w:tmpl w:val="96A239D0"/>
    <w:lvl w:ilvl="0" w:tplc="225C9A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B104401"/>
    <w:multiLevelType w:val="hybridMultilevel"/>
    <w:tmpl w:val="96A239D0"/>
    <w:lvl w:ilvl="0" w:tplc="225C9A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CA73A01"/>
    <w:multiLevelType w:val="hybridMultilevel"/>
    <w:tmpl w:val="6D88675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33877B33"/>
    <w:multiLevelType w:val="hybridMultilevel"/>
    <w:tmpl w:val="D94E0684"/>
    <w:lvl w:ilvl="0" w:tplc="E2F455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381131A6"/>
    <w:multiLevelType w:val="hybridMultilevel"/>
    <w:tmpl w:val="F9C4559A"/>
    <w:lvl w:ilvl="0" w:tplc="D87CC95A">
      <w:start w:val="1"/>
      <w:numFmt w:val="decimal"/>
      <w:lvlText w:val="%1)"/>
      <w:lvlJc w:val="left"/>
      <w:pPr>
        <w:ind w:left="1365" w:hanging="375"/>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9">
    <w:nsid w:val="3915290D"/>
    <w:multiLevelType w:val="hybridMultilevel"/>
    <w:tmpl w:val="91445068"/>
    <w:lvl w:ilvl="0" w:tplc="8EE6B790">
      <w:start w:val="1"/>
      <w:numFmt w:val="decimal"/>
      <w:lvlText w:val="%1."/>
      <w:lvlJc w:val="left"/>
      <w:pPr>
        <w:ind w:left="3196" w:hanging="360"/>
      </w:pPr>
      <w:rPr>
        <w:rFonts w:hint="default"/>
      </w:rPr>
    </w:lvl>
    <w:lvl w:ilvl="1" w:tplc="04260019" w:tentative="1">
      <w:start w:val="1"/>
      <w:numFmt w:val="lowerLetter"/>
      <w:lvlText w:val="%2."/>
      <w:lvlJc w:val="left"/>
      <w:pPr>
        <w:ind w:left="3916" w:hanging="360"/>
      </w:pPr>
    </w:lvl>
    <w:lvl w:ilvl="2" w:tplc="0426001B" w:tentative="1">
      <w:start w:val="1"/>
      <w:numFmt w:val="lowerRoman"/>
      <w:lvlText w:val="%3."/>
      <w:lvlJc w:val="right"/>
      <w:pPr>
        <w:ind w:left="4636" w:hanging="180"/>
      </w:pPr>
    </w:lvl>
    <w:lvl w:ilvl="3" w:tplc="0426000F" w:tentative="1">
      <w:start w:val="1"/>
      <w:numFmt w:val="decimal"/>
      <w:lvlText w:val="%4."/>
      <w:lvlJc w:val="left"/>
      <w:pPr>
        <w:ind w:left="5356" w:hanging="360"/>
      </w:pPr>
    </w:lvl>
    <w:lvl w:ilvl="4" w:tplc="04260019" w:tentative="1">
      <w:start w:val="1"/>
      <w:numFmt w:val="lowerLetter"/>
      <w:lvlText w:val="%5."/>
      <w:lvlJc w:val="left"/>
      <w:pPr>
        <w:ind w:left="6076" w:hanging="360"/>
      </w:pPr>
    </w:lvl>
    <w:lvl w:ilvl="5" w:tplc="0426001B" w:tentative="1">
      <w:start w:val="1"/>
      <w:numFmt w:val="lowerRoman"/>
      <w:lvlText w:val="%6."/>
      <w:lvlJc w:val="right"/>
      <w:pPr>
        <w:ind w:left="6796" w:hanging="180"/>
      </w:pPr>
    </w:lvl>
    <w:lvl w:ilvl="6" w:tplc="0426000F" w:tentative="1">
      <w:start w:val="1"/>
      <w:numFmt w:val="decimal"/>
      <w:lvlText w:val="%7."/>
      <w:lvlJc w:val="left"/>
      <w:pPr>
        <w:ind w:left="7516" w:hanging="360"/>
      </w:pPr>
    </w:lvl>
    <w:lvl w:ilvl="7" w:tplc="04260019" w:tentative="1">
      <w:start w:val="1"/>
      <w:numFmt w:val="lowerLetter"/>
      <w:lvlText w:val="%8."/>
      <w:lvlJc w:val="left"/>
      <w:pPr>
        <w:ind w:left="8236" w:hanging="360"/>
      </w:pPr>
    </w:lvl>
    <w:lvl w:ilvl="8" w:tplc="0426001B" w:tentative="1">
      <w:start w:val="1"/>
      <w:numFmt w:val="lowerRoman"/>
      <w:lvlText w:val="%9."/>
      <w:lvlJc w:val="right"/>
      <w:pPr>
        <w:ind w:left="8956" w:hanging="180"/>
      </w:pPr>
    </w:lvl>
  </w:abstractNum>
  <w:abstractNum w:abstractNumId="20">
    <w:nsid w:val="3F5D00F7"/>
    <w:multiLevelType w:val="multilevel"/>
    <w:tmpl w:val="7BD89AD8"/>
    <w:lvl w:ilvl="0">
      <w:start w:val="14"/>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2131A8D"/>
    <w:multiLevelType w:val="multilevel"/>
    <w:tmpl w:val="B7B2A6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BAD64C8"/>
    <w:multiLevelType w:val="hybridMultilevel"/>
    <w:tmpl w:val="1AD8275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BBA5063"/>
    <w:multiLevelType w:val="multilevel"/>
    <w:tmpl w:val="7C4C14FC"/>
    <w:lvl w:ilvl="0">
      <w:start w:val="1"/>
      <w:numFmt w:val="decimal"/>
      <w:lvlText w:val="%1."/>
      <w:lvlJc w:val="left"/>
      <w:pPr>
        <w:ind w:left="927"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4BC63EB6"/>
    <w:multiLevelType w:val="hybridMultilevel"/>
    <w:tmpl w:val="A990AC2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8E757F8"/>
    <w:multiLevelType w:val="hybridMultilevel"/>
    <w:tmpl w:val="A8AC7BA8"/>
    <w:lvl w:ilvl="0" w:tplc="16B2F55C">
      <w:start w:val="1"/>
      <w:numFmt w:val="decimal"/>
      <w:lvlText w:val="%1."/>
      <w:lvlJc w:val="left"/>
      <w:pPr>
        <w:ind w:left="1080" w:hanging="360"/>
      </w:pPr>
      <w:rPr>
        <w:rFonts w:hint="default"/>
      </w:rPr>
    </w:lvl>
    <w:lvl w:ilvl="1" w:tplc="7E1EE960" w:tentative="1">
      <w:start w:val="1"/>
      <w:numFmt w:val="lowerLetter"/>
      <w:lvlText w:val="%2."/>
      <w:lvlJc w:val="left"/>
      <w:pPr>
        <w:ind w:left="1800" w:hanging="360"/>
      </w:pPr>
    </w:lvl>
    <w:lvl w:ilvl="2" w:tplc="B34E42B8" w:tentative="1">
      <w:start w:val="1"/>
      <w:numFmt w:val="lowerRoman"/>
      <w:lvlText w:val="%3."/>
      <w:lvlJc w:val="right"/>
      <w:pPr>
        <w:ind w:left="2520" w:hanging="180"/>
      </w:pPr>
    </w:lvl>
    <w:lvl w:ilvl="3" w:tplc="DBAAB8FA" w:tentative="1">
      <w:start w:val="1"/>
      <w:numFmt w:val="decimal"/>
      <w:lvlText w:val="%4."/>
      <w:lvlJc w:val="left"/>
      <w:pPr>
        <w:ind w:left="3240" w:hanging="360"/>
      </w:pPr>
    </w:lvl>
    <w:lvl w:ilvl="4" w:tplc="CD26BD62" w:tentative="1">
      <w:start w:val="1"/>
      <w:numFmt w:val="lowerLetter"/>
      <w:lvlText w:val="%5."/>
      <w:lvlJc w:val="left"/>
      <w:pPr>
        <w:ind w:left="3960" w:hanging="360"/>
      </w:pPr>
    </w:lvl>
    <w:lvl w:ilvl="5" w:tplc="FE606E5E" w:tentative="1">
      <w:start w:val="1"/>
      <w:numFmt w:val="lowerRoman"/>
      <w:lvlText w:val="%6."/>
      <w:lvlJc w:val="right"/>
      <w:pPr>
        <w:ind w:left="4680" w:hanging="180"/>
      </w:pPr>
    </w:lvl>
    <w:lvl w:ilvl="6" w:tplc="696252D2" w:tentative="1">
      <w:start w:val="1"/>
      <w:numFmt w:val="decimal"/>
      <w:lvlText w:val="%7."/>
      <w:lvlJc w:val="left"/>
      <w:pPr>
        <w:ind w:left="5400" w:hanging="360"/>
      </w:pPr>
    </w:lvl>
    <w:lvl w:ilvl="7" w:tplc="9D369000" w:tentative="1">
      <w:start w:val="1"/>
      <w:numFmt w:val="lowerLetter"/>
      <w:lvlText w:val="%8."/>
      <w:lvlJc w:val="left"/>
      <w:pPr>
        <w:ind w:left="6120" w:hanging="360"/>
      </w:pPr>
    </w:lvl>
    <w:lvl w:ilvl="8" w:tplc="F5F8D23E" w:tentative="1">
      <w:start w:val="1"/>
      <w:numFmt w:val="lowerRoman"/>
      <w:lvlText w:val="%9."/>
      <w:lvlJc w:val="right"/>
      <w:pPr>
        <w:ind w:left="6840" w:hanging="180"/>
      </w:pPr>
    </w:lvl>
  </w:abstractNum>
  <w:abstractNum w:abstractNumId="26">
    <w:nsid w:val="59380320"/>
    <w:multiLevelType w:val="hybridMultilevel"/>
    <w:tmpl w:val="25904B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61567200"/>
    <w:multiLevelType w:val="hybridMultilevel"/>
    <w:tmpl w:val="1396B5B8"/>
    <w:lvl w:ilvl="0" w:tplc="020E45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nsid w:val="62023BB4"/>
    <w:multiLevelType w:val="multilevel"/>
    <w:tmpl w:val="4EC4184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639D3F1E"/>
    <w:multiLevelType w:val="hybridMultilevel"/>
    <w:tmpl w:val="B8648CC2"/>
    <w:lvl w:ilvl="0" w:tplc="DBB0696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nsid w:val="667B5ACE"/>
    <w:multiLevelType w:val="hybridMultilevel"/>
    <w:tmpl w:val="8878DF04"/>
    <w:lvl w:ilvl="0" w:tplc="86D40F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01A4E"/>
    <w:multiLevelType w:val="hybridMultilevel"/>
    <w:tmpl w:val="B65C7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29B6B42"/>
    <w:multiLevelType w:val="multilevel"/>
    <w:tmpl w:val="53DA4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2EE6947"/>
    <w:multiLevelType w:val="multilevel"/>
    <w:tmpl w:val="3F92522C"/>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nsid w:val="74716CAF"/>
    <w:multiLevelType w:val="hybridMultilevel"/>
    <w:tmpl w:val="5E904C92"/>
    <w:lvl w:ilvl="0" w:tplc="D4A2FF0A">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64A42CD"/>
    <w:multiLevelType w:val="multilevel"/>
    <w:tmpl w:val="3F24B390"/>
    <w:lvl w:ilvl="0">
      <w:start w:val="1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6">
    <w:nsid w:val="785B0124"/>
    <w:multiLevelType w:val="multilevel"/>
    <w:tmpl w:val="F44230B0"/>
    <w:lvl w:ilvl="0">
      <w:start w:val="3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8632E00"/>
    <w:multiLevelType w:val="hybridMultilevel"/>
    <w:tmpl w:val="F9C4559A"/>
    <w:lvl w:ilvl="0" w:tplc="D87CC95A">
      <w:start w:val="1"/>
      <w:numFmt w:val="decimal"/>
      <w:lvlText w:val="%1)"/>
      <w:lvlJc w:val="left"/>
      <w:pPr>
        <w:ind w:left="1365" w:hanging="375"/>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8">
    <w:nsid w:val="78E660DC"/>
    <w:multiLevelType w:val="multilevel"/>
    <w:tmpl w:val="5AEEB97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38"/>
  </w:num>
  <w:num w:numId="2">
    <w:abstractNumId w:val="15"/>
  </w:num>
  <w:num w:numId="3">
    <w:abstractNumId w:val="33"/>
  </w:num>
  <w:num w:numId="4">
    <w:abstractNumId w:val="30"/>
  </w:num>
  <w:num w:numId="5">
    <w:abstractNumId w:val="35"/>
  </w:num>
  <w:num w:numId="6">
    <w:abstractNumId w:val="1"/>
  </w:num>
  <w:num w:numId="7">
    <w:abstractNumId w:val="3"/>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28"/>
  </w:num>
  <w:num w:numId="12">
    <w:abstractNumId w:val="11"/>
  </w:num>
  <w:num w:numId="13">
    <w:abstractNumId w:val="36"/>
  </w:num>
  <w:num w:numId="14">
    <w:abstractNumId w:val="14"/>
  </w:num>
  <w:num w:numId="15">
    <w:abstractNumId w:val="21"/>
  </w:num>
  <w:num w:numId="16">
    <w:abstractNumId w:val="13"/>
  </w:num>
  <w:num w:numId="17">
    <w:abstractNumId w:val="37"/>
  </w:num>
  <w:num w:numId="18">
    <w:abstractNumId w:val="18"/>
  </w:num>
  <w:num w:numId="19">
    <w:abstractNumId w:val="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2"/>
  </w:num>
  <w:num w:numId="23">
    <w:abstractNumId w:val="3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 w:numId="27">
    <w:abstractNumId w:val="2"/>
  </w:num>
  <w:num w:numId="28">
    <w:abstractNumId w:val="22"/>
  </w:num>
  <w:num w:numId="29">
    <w:abstractNumId w:val="17"/>
  </w:num>
  <w:num w:numId="30">
    <w:abstractNumId w:val="24"/>
  </w:num>
  <w:num w:numId="31">
    <w:abstractNumId w:val="31"/>
  </w:num>
  <w:num w:numId="32">
    <w:abstractNumId w:val="0"/>
  </w:num>
  <w:num w:numId="33">
    <w:abstractNumId w:val="26"/>
  </w:num>
  <w:num w:numId="34">
    <w:abstractNumId w:val="7"/>
  </w:num>
  <w:num w:numId="35">
    <w:abstractNumId w:val="9"/>
  </w:num>
  <w:num w:numId="36">
    <w:abstractNumId w:val="12"/>
  </w:num>
  <w:num w:numId="37">
    <w:abstractNumId w:val="23"/>
  </w:num>
  <w:num w:numId="38">
    <w:abstractNumId w:val="10"/>
  </w:num>
  <w:num w:numId="39">
    <w:abstractNumId w:val="2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rsids>
    <w:rsidRoot w:val="00586EC0"/>
    <w:rsid w:val="00000F11"/>
    <w:rsid w:val="0000224B"/>
    <w:rsid w:val="000025BD"/>
    <w:rsid w:val="0000274B"/>
    <w:rsid w:val="0000357D"/>
    <w:rsid w:val="00003735"/>
    <w:rsid w:val="000049CC"/>
    <w:rsid w:val="00004D39"/>
    <w:rsid w:val="00005650"/>
    <w:rsid w:val="000063F9"/>
    <w:rsid w:val="0000640E"/>
    <w:rsid w:val="00011003"/>
    <w:rsid w:val="00011054"/>
    <w:rsid w:val="00011A9A"/>
    <w:rsid w:val="00012E5A"/>
    <w:rsid w:val="000133AB"/>
    <w:rsid w:val="00013B1E"/>
    <w:rsid w:val="00013E76"/>
    <w:rsid w:val="000149DA"/>
    <w:rsid w:val="00014DEC"/>
    <w:rsid w:val="00014E86"/>
    <w:rsid w:val="00016040"/>
    <w:rsid w:val="000173F1"/>
    <w:rsid w:val="00017437"/>
    <w:rsid w:val="00017A0E"/>
    <w:rsid w:val="00017B77"/>
    <w:rsid w:val="00017C8F"/>
    <w:rsid w:val="00017F73"/>
    <w:rsid w:val="000200D2"/>
    <w:rsid w:val="0002120C"/>
    <w:rsid w:val="00021D21"/>
    <w:rsid w:val="0002218D"/>
    <w:rsid w:val="000239F8"/>
    <w:rsid w:val="00024414"/>
    <w:rsid w:val="00027939"/>
    <w:rsid w:val="00027FD4"/>
    <w:rsid w:val="00030DBF"/>
    <w:rsid w:val="00031FED"/>
    <w:rsid w:val="00037051"/>
    <w:rsid w:val="000412B9"/>
    <w:rsid w:val="000418CA"/>
    <w:rsid w:val="00041A77"/>
    <w:rsid w:val="000422CA"/>
    <w:rsid w:val="000438AA"/>
    <w:rsid w:val="000441EF"/>
    <w:rsid w:val="00044ECB"/>
    <w:rsid w:val="00045CF5"/>
    <w:rsid w:val="00047B09"/>
    <w:rsid w:val="00047E8D"/>
    <w:rsid w:val="00050079"/>
    <w:rsid w:val="00050A72"/>
    <w:rsid w:val="00050D78"/>
    <w:rsid w:val="00050EDE"/>
    <w:rsid w:val="00054A75"/>
    <w:rsid w:val="0005518A"/>
    <w:rsid w:val="000570C9"/>
    <w:rsid w:val="000570E3"/>
    <w:rsid w:val="000576B2"/>
    <w:rsid w:val="00060557"/>
    <w:rsid w:val="000607AC"/>
    <w:rsid w:val="00061586"/>
    <w:rsid w:val="00062A62"/>
    <w:rsid w:val="00062C18"/>
    <w:rsid w:val="00063619"/>
    <w:rsid w:val="00063C40"/>
    <w:rsid w:val="00065F1F"/>
    <w:rsid w:val="000732D3"/>
    <w:rsid w:val="000752C2"/>
    <w:rsid w:val="000811BD"/>
    <w:rsid w:val="00081E5B"/>
    <w:rsid w:val="00081F6B"/>
    <w:rsid w:val="00082A83"/>
    <w:rsid w:val="00082ED4"/>
    <w:rsid w:val="00082FAC"/>
    <w:rsid w:val="000856DA"/>
    <w:rsid w:val="00086A56"/>
    <w:rsid w:val="000923E1"/>
    <w:rsid w:val="000939ED"/>
    <w:rsid w:val="0009436C"/>
    <w:rsid w:val="00097E7C"/>
    <w:rsid w:val="000A0F3C"/>
    <w:rsid w:val="000A3328"/>
    <w:rsid w:val="000A3DBE"/>
    <w:rsid w:val="000A7E6D"/>
    <w:rsid w:val="000B3212"/>
    <w:rsid w:val="000B35AD"/>
    <w:rsid w:val="000B3700"/>
    <w:rsid w:val="000B5FDD"/>
    <w:rsid w:val="000B6D2A"/>
    <w:rsid w:val="000B7084"/>
    <w:rsid w:val="000C0099"/>
    <w:rsid w:val="000C1828"/>
    <w:rsid w:val="000C2A57"/>
    <w:rsid w:val="000C356F"/>
    <w:rsid w:val="000C5096"/>
    <w:rsid w:val="000C516F"/>
    <w:rsid w:val="000C54A1"/>
    <w:rsid w:val="000C59F2"/>
    <w:rsid w:val="000C65D6"/>
    <w:rsid w:val="000D1BB0"/>
    <w:rsid w:val="000D2193"/>
    <w:rsid w:val="000D2FB8"/>
    <w:rsid w:val="000D3144"/>
    <w:rsid w:val="000D6087"/>
    <w:rsid w:val="000D6828"/>
    <w:rsid w:val="000D7D43"/>
    <w:rsid w:val="000D7F11"/>
    <w:rsid w:val="000E0925"/>
    <w:rsid w:val="000E0A63"/>
    <w:rsid w:val="000E0AB5"/>
    <w:rsid w:val="000E1477"/>
    <w:rsid w:val="000E2378"/>
    <w:rsid w:val="000E29B8"/>
    <w:rsid w:val="000E2DD4"/>
    <w:rsid w:val="000E30E8"/>
    <w:rsid w:val="000E328D"/>
    <w:rsid w:val="000E47E1"/>
    <w:rsid w:val="000E4F89"/>
    <w:rsid w:val="000E62D6"/>
    <w:rsid w:val="000E6912"/>
    <w:rsid w:val="000F2F4C"/>
    <w:rsid w:val="000F5359"/>
    <w:rsid w:val="000F55FD"/>
    <w:rsid w:val="000F5F21"/>
    <w:rsid w:val="000F6D01"/>
    <w:rsid w:val="000F7844"/>
    <w:rsid w:val="000F7C32"/>
    <w:rsid w:val="000F7ED1"/>
    <w:rsid w:val="00101083"/>
    <w:rsid w:val="00101397"/>
    <w:rsid w:val="001019E5"/>
    <w:rsid w:val="001063CE"/>
    <w:rsid w:val="0010796F"/>
    <w:rsid w:val="00107E84"/>
    <w:rsid w:val="0011012A"/>
    <w:rsid w:val="00111BB0"/>
    <w:rsid w:val="001121A7"/>
    <w:rsid w:val="00112C95"/>
    <w:rsid w:val="00113BB9"/>
    <w:rsid w:val="00113F06"/>
    <w:rsid w:val="00116A3F"/>
    <w:rsid w:val="00120EC9"/>
    <w:rsid w:val="00121F88"/>
    <w:rsid w:val="001228A8"/>
    <w:rsid w:val="00123CCC"/>
    <w:rsid w:val="00124423"/>
    <w:rsid w:val="00125AE7"/>
    <w:rsid w:val="001261D2"/>
    <w:rsid w:val="001263CD"/>
    <w:rsid w:val="001265ED"/>
    <w:rsid w:val="00127840"/>
    <w:rsid w:val="001301B8"/>
    <w:rsid w:val="00131204"/>
    <w:rsid w:val="00131E9A"/>
    <w:rsid w:val="00132ABB"/>
    <w:rsid w:val="00132AC7"/>
    <w:rsid w:val="00133EC5"/>
    <w:rsid w:val="00135140"/>
    <w:rsid w:val="001351A5"/>
    <w:rsid w:val="00135CEF"/>
    <w:rsid w:val="00136AA8"/>
    <w:rsid w:val="00142200"/>
    <w:rsid w:val="0014229B"/>
    <w:rsid w:val="0014299D"/>
    <w:rsid w:val="00145908"/>
    <w:rsid w:val="00146434"/>
    <w:rsid w:val="001503EF"/>
    <w:rsid w:val="0015331E"/>
    <w:rsid w:val="00153409"/>
    <w:rsid w:val="00153D42"/>
    <w:rsid w:val="00154772"/>
    <w:rsid w:val="0015681B"/>
    <w:rsid w:val="00157576"/>
    <w:rsid w:val="00160AF9"/>
    <w:rsid w:val="0016126A"/>
    <w:rsid w:val="00161BA9"/>
    <w:rsid w:val="0016221F"/>
    <w:rsid w:val="00162957"/>
    <w:rsid w:val="00162FA2"/>
    <w:rsid w:val="001642F7"/>
    <w:rsid w:val="00164C8F"/>
    <w:rsid w:val="00165593"/>
    <w:rsid w:val="0016579B"/>
    <w:rsid w:val="00165E44"/>
    <w:rsid w:val="00166219"/>
    <w:rsid w:val="00166D8E"/>
    <w:rsid w:val="00167341"/>
    <w:rsid w:val="0017079D"/>
    <w:rsid w:val="00170D4C"/>
    <w:rsid w:val="00171086"/>
    <w:rsid w:val="001714D1"/>
    <w:rsid w:val="00171762"/>
    <w:rsid w:val="001717D2"/>
    <w:rsid w:val="00174389"/>
    <w:rsid w:val="00174B1D"/>
    <w:rsid w:val="00174DF1"/>
    <w:rsid w:val="00175715"/>
    <w:rsid w:val="00175C7E"/>
    <w:rsid w:val="001763E7"/>
    <w:rsid w:val="001816B9"/>
    <w:rsid w:val="00182333"/>
    <w:rsid w:val="00184FC6"/>
    <w:rsid w:val="00185D03"/>
    <w:rsid w:val="0018626E"/>
    <w:rsid w:val="001863C6"/>
    <w:rsid w:val="001865E2"/>
    <w:rsid w:val="00190FB2"/>
    <w:rsid w:val="001914D6"/>
    <w:rsid w:val="00192178"/>
    <w:rsid w:val="001942EC"/>
    <w:rsid w:val="001946F7"/>
    <w:rsid w:val="001965A0"/>
    <w:rsid w:val="0019696A"/>
    <w:rsid w:val="001A13CF"/>
    <w:rsid w:val="001A361E"/>
    <w:rsid w:val="001A3F96"/>
    <w:rsid w:val="001A5922"/>
    <w:rsid w:val="001A6163"/>
    <w:rsid w:val="001A68BE"/>
    <w:rsid w:val="001A6CA3"/>
    <w:rsid w:val="001A755F"/>
    <w:rsid w:val="001A7AF1"/>
    <w:rsid w:val="001B148B"/>
    <w:rsid w:val="001B1F06"/>
    <w:rsid w:val="001B26F0"/>
    <w:rsid w:val="001B2AE5"/>
    <w:rsid w:val="001B3E39"/>
    <w:rsid w:val="001B5E72"/>
    <w:rsid w:val="001B6245"/>
    <w:rsid w:val="001B68BB"/>
    <w:rsid w:val="001B68F9"/>
    <w:rsid w:val="001B6A9E"/>
    <w:rsid w:val="001C21BF"/>
    <w:rsid w:val="001C3800"/>
    <w:rsid w:val="001C4982"/>
    <w:rsid w:val="001C4A11"/>
    <w:rsid w:val="001C6164"/>
    <w:rsid w:val="001C6B26"/>
    <w:rsid w:val="001D01AA"/>
    <w:rsid w:val="001D0987"/>
    <w:rsid w:val="001D35A8"/>
    <w:rsid w:val="001D4EAC"/>
    <w:rsid w:val="001D67DD"/>
    <w:rsid w:val="001D75DA"/>
    <w:rsid w:val="001D77C5"/>
    <w:rsid w:val="001E00F0"/>
    <w:rsid w:val="001E11CE"/>
    <w:rsid w:val="001E1EB1"/>
    <w:rsid w:val="001E771B"/>
    <w:rsid w:val="001F0382"/>
    <w:rsid w:val="001F1C2C"/>
    <w:rsid w:val="001F264F"/>
    <w:rsid w:val="001F39C1"/>
    <w:rsid w:val="001F4675"/>
    <w:rsid w:val="001F4997"/>
    <w:rsid w:val="001F4D31"/>
    <w:rsid w:val="001F5688"/>
    <w:rsid w:val="001F62DB"/>
    <w:rsid w:val="001F6418"/>
    <w:rsid w:val="001F6A08"/>
    <w:rsid w:val="001F75DE"/>
    <w:rsid w:val="00200DA8"/>
    <w:rsid w:val="00201B4B"/>
    <w:rsid w:val="0020372B"/>
    <w:rsid w:val="00203750"/>
    <w:rsid w:val="00203CEC"/>
    <w:rsid w:val="002042A0"/>
    <w:rsid w:val="00205F63"/>
    <w:rsid w:val="00206B16"/>
    <w:rsid w:val="00210E2C"/>
    <w:rsid w:val="00212170"/>
    <w:rsid w:val="0021330A"/>
    <w:rsid w:val="00213D2A"/>
    <w:rsid w:val="002149E1"/>
    <w:rsid w:val="002151EA"/>
    <w:rsid w:val="00215F1B"/>
    <w:rsid w:val="00216154"/>
    <w:rsid w:val="00216969"/>
    <w:rsid w:val="00222544"/>
    <w:rsid w:val="00223E3B"/>
    <w:rsid w:val="00225ED7"/>
    <w:rsid w:val="00233D81"/>
    <w:rsid w:val="00234541"/>
    <w:rsid w:val="00234CF3"/>
    <w:rsid w:val="0023517C"/>
    <w:rsid w:val="00235470"/>
    <w:rsid w:val="0023674F"/>
    <w:rsid w:val="00236AD9"/>
    <w:rsid w:val="002371D8"/>
    <w:rsid w:val="002416DE"/>
    <w:rsid w:val="00242721"/>
    <w:rsid w:val="002431F1"/>
    <w:rsid w:val="00243684"/>
    <w:rsid w:val="00245E4D"/>
    <w:rsid w:val="00250010"/>
    <w:rsid w:val="002509B1"/>
    <w:rsid w:val="00251CC9"/>
    <w:rsid w:val="00251EB2"/>
    <w:rsid w:val="00252818"/>
    <w:rsid w:val="00252821"/>
    <w:rsid w:val="0025329C"/>
    <w:rsid w:val="00253868"/>
    <w:rsid w:val="00255F16"/>
    <w:rsid w:val="002566BF"/>
    <w:rsid w:val="002572EC"/>
    <w:rsid w:val="002578D7"/>
    <w:rsid w:val="00257C07"/>
    <w:rsid w:val="002605A2"/>
    <w:rsid w:val="0026167F"/>
    <w:rsid w:val="002622F1"/>
    <w:rsid w:val="00262501"/>
    <w:rsid w:val="00263D72"/>
    <w:rsid w:val="0026493D"/>
    <w:rsid w:val="002664DA"/>
    <w:rsid w:val="00267739"/>
    <w:rsid w:val="0027007E"/>
    <w:rsid w:val="00270776"/>
    <w:rsid w:val="00272160"/>
    <w:rsid w:val="00272289"/>
    <w:rsid w:val="0027265D"/>
    <w:rsid w:val="002733B4"/>
    <w:rsid w:val="00273EF1"/>
    <w:rsid w:val="00276C76"/>
    <w:rsid w:val="0027769A"/>
    <w:rsid w:val="002807CC"/>
    <w:rsid w:val="00281990"/>
    <w:rsid w:val="00283F73"/>
    <w:rsid w:val="00284C05"/>
    <w:rsid w:val="00284C7A"/>
    <w:rsid w:val="00287ECC"/>
    <w:rsid w:val="00290555"/>
    <w:rsid w:val="00290E48"/>
    <w:rsid w:val="00290F05"/>
    <w:rsid w:val="00290FED"/>
    <w:rsid w:val="002916B1"/>
    <w:rsid w:val="0029229A"/>
    <w:rsid w:val="00293500"/>
    <w:rsid w:val="00293A54"/>
    <w:rsid w:val="00297853"/>
    <w:rsid w:val="00297D68"/>
    <w:rsid w:val="002A1673"/>
    <w:rsid w:val="002A1ED7"/>
    <w:rsid w:val="002A4D1B"/>
    <w:rsid w:val="002A5412"/>
    <w:rsid w:val="002A5608"/>
    <w:rsid w:val="002A5701"/>
    <w:rsid w:val="002A7D25"/>
    <w:rsid w:val="002A7DBF"/>
    <w:rsid w:val="002B3715"/>
    <w:rsid w:val="002B3D2A"/>
    <w:rsid w:val="002B4645"/>
    <w:rsid w:val="002B46C4"/>
    <w:rsid w:val="002B557A"/>
    <w:rsid w:val="002B58D3"/>
    <w:rsid w:val="002B629A"/>
    <w:rsid w:val="002B674D"/>
    <w:rsid w:val="002C0E8D"/>
    <w:rsid w:val="002C23FA"/>
    <w:rsid w:val="002C2487"/>
    <w:rsid w:val="002C2CB1"/>
    <w:rsid w:val="002C32C5"/>
    <w:rsid w:val="002C33B6"/>
    <w:rsid w:val="002C5154"/>
    <w:rsid w:val="002D1FEB"/>
    <w:rsid w:val="002D208B"/>
    <w:rsid w:val="002D2228"/>
    <w:rsid w:val="002D23A6"/>
    <w:rsid w:val="002D3171"/>
    <w:rsid w:val="002D6232"/>
    <w:rsid w:val="002E010E"/>
    <w:rsid w:val="002E098A"/>
    <w:rsid w:val="002E13F4"/>
    <w:rsid w:val="002E140D"/>
    <w:rsid w:val="002E281D"/>
    <w:rsid w:val="002E2FF5"/>
    <w:rsid w:val="002E351F"/>
    <w:rsid w:val="002E4708"/>
    <w:rsid w:val="002E4E98"/>
    <w:rsid w:val="002E5180"/>
    <w:rsid w:val="002E51DF"/>
    <w:rsid w:val="002E732B"/>
    <w:rsid w:val="002E7786"/>
    <w:rsid w:val="002F05FC"/>
    <w:rsid w:val="002F1DC7"/>
    <w:rsid w:val="002F2692"/>
    <w:rsid w:val="002F28D6"/>
    <w:rsid w:val="002F3CB5"/>
    <w:rsid w:val="002F4AD7"/>
    <w:rsid w:val="002F6D37"/>
    <w:rsid w:val="003006AA"/>
    <w:rsid w:val="00300A7F"/>
    <w:rsid w:val="003021AC"/>
    <w:rsid w:val="0030369B"/>
    <w:rsid w:val="003043DF"/>
    <w:rsid w:val="00304C72"/>
    <w:rsid w:val="003051AC"/>
    <w:rsid w:val="0030538A"/>
    <w:rsid w:val="00305FCD"/>
    <w:rsid w:val="00306821"/>
    <w:rsid w:val="00306D0F"/>
    <w:rsid w:val="003070C8"/>
    <w:rsid w:val="00307BCA"/>
    <w:rsid w:val="0031048A"/>
    <w:rsid w:val="00310D83"/>
    <w:rsid w:val="00311095"/>
    <w:rsid w:val="00313478"/>
    <w:rsid w:val="00314CAB"/>
    <w:rsid w:val="00316A5B"/>
    <w:rsid w:val="00321477"/>
    <w:rsid w:val="00321ABD"/>
    <w:rsid w:val="003236C1"/>
    <w:rsid w:val="00323FEF"/>
    <w:rsid w:val="003244FE"/>
    <w:rsid w:val="003245EF"/>
    <w:rsid w:val="00325512"/>
    <w:rsid w:val="00326582"/>
    <w:rsid w:val="003276F2"/>
    <w:rsid w:val="00332EC8"/>
    <w:rsid w:val="00332ECB"/>
    <w:rsid w:val="00333B52"/>
    <w:rsid w:val="003344A4"/>
    <w:rsid w:val="0033501A"/>
    <w:rsid w:val="00335885"/>
    <w:rsid w:val="003375BB"/>
    <w:rsid w:val="00337678"/>
    <w:rsid w:val="00337AF1"/>
    <w:rsid w:val="0034075B"/>
    <w:rsid w:val="0034167B"/>
    <w:rsid w:val="00342C5E"/>
    <w:rsid w:val="00344370"/>
    <w:rsid w:val="0034738A"/>
    <w:rsid w:val="00347EBB"/>
    <w:rsid w:val="00347F92"/>
    <w:rsid w:val="00353AE1"/>
    <w:rsid w:val="003562C3"/>
    <w:rsid w:val="0035798F"/>
    <w:rsid w:val="00357C6A"/>
    <w:rsid w:val="00360EFE"/>
    <w:rsid w:val="003611F5"/>
    <w:rsid w:val="003612C3"/>
    <w:rsid w:val="0036215D"/>
    <w:rsid w:val="00362AA8"/>
    <w:rsid w:val="00362D55"/>
    <w:rsid w:val="00364A0B"/>
    <w:rsid w:val="00365CAF"/>
    <w:rsid w:val="00366425"/>
    <w:rsid w:val="0036723C"/>
    <w:rsid w:val="003703A9"/>
    <w:rsid w:val="0037152C"/>
    <w:rsid w:val="00371838"/>
    <w:rsid w:val="00372678"/>
    <w:rsid w:val="0037284D"/>
    <w:rsid w:val="00374846"/>
    <w:rsid w:val="00374A2B"/>
    <w:rsid w:val="00374D6B"/>
    <w:rsid w:val="00374F02"/>
    <w:rsid w:val="00376B48"/>
    <w:rsid w:val="003772CE"/>
    <w:rsid w:val="00377657"/>
    <w:rsid w:val="003808BF"/>
    <w:rsid w:val="0038129E"/>
    <w:rsid w:val="003829FD"/>
    <w:rsid w:val="00383E7E"/>
    <w:rsid w:val="00385B0D"/>
    <w:rsid w:val="00386FAF"/>
    <w:rsid w:val="0038704C"/>
    <w:rsid w:val="00387091"/>
    <w:rsid w:val="00387564"/>
    <w:rsid w:val="00391090"/>
    <w:rsid w:val="003910C4"/>
    <w:rsid w:val="00392180"/>
    <w:rsid w:val="0039275B"/>
    <w:rsid w:val="003959B5"/>
    <w:rsid w:val="00396821"/>
    <w:rsid w:val="00396FCD"/>
    <w:rsid w:val="003A2409"/>
    <w:rsid w:val="003A2539"/>
    <w:rsid w:val="003A2567"/>
    <w:rsid w:val="003A3723"/>
    <w:rsid w:val="003A37DE"/>
    <w:rsid w:val="003A4C74"/>
    <w:rsid w:val="003A4F61"/>
    <w:rsid w:val="003A5346"/>
    <w:rsid w:val="003A5FD2"/>
    <w:rsid w:val="003A792F"/>
    <w:rsid w:val="003B09FD"/>
    <w:rsid w:val="003B1488"/>
    <w:rsid w:val="003B2919"/>
    <w:rsid w:val="003B2CF0"/>
    <w:rsid w:val="003B2E5E"/>
    <w:rsid w:val="003B3913"/>
    <w:rsid w:val="003B3BF8"/>
    <w:rsid w:val="003B447B"/>
    <w:rsid w:val="003B4908"/>
    <w:rsid w:val="003B500A"/>
    <w:rsid w:val="003B7D80"/>
    <w:rsid w:val="003C04A9"/>
    <w:rsid w:val="003C0B24"/>
    <w:rsid w:val="003C0D04"/>
    <w:rsid w:val="003C0F68"/>
    <w:rsid w:val="003C1131"/>
    <w:rsid w:val="003C15C2"/>
    <w:rsid w:val="003C23DD"/>
    <w:rsid w:val="003C2AC9"/>
    <w:rsid w:val="003C2B95"/>
    <w:rsid w:val="003C34AE"/>
    <w:rsid w:val="003C3610"/>
    <w:rsid w:val="003C40E0"/>
    <w:rsid w:val="003C4C1F"/>
    <w:rsid w:val="003C4C30"/>
    <w:rsid w:val="003C5B61"/>
    <w:rsid w:val="003C5DD8"/>
    <w:rsid w:val="003C6763"/>
    <w:rsid w:val="003D0F81"/>
    <w:rsid w:val="003D449A"/>
    <w:rsid w:val="003D774B"/>
    <w:rsid w:val="003D791F"/>
    <w:rsid w:val="003E191D"/>
    <w:rsid w:val="003E2167"/>
    <w:rsid w:val="003E218C"/>
    <w:rsid w:val="003E42BD"/>
    <w:rsid w:val="003E4AD6"/>
    <w:rsid w:val="003E653B"/>
    <w:rsid w:val="003E67B1"/>
    <w:rsid w:val="003E6A4D"/>
    <w:rsid w:val="003E76B4"/>
    <w:rsid w:val="003F206C"/>
    <w:rsid w:val="003F217C"/>
    <w:rsid w:val="003F2333"/>
    <w:rsid w:val="003F27E6"/>
    <w:rsid w:val="003F3708"/>
    <w:rsid w:val="003F5F1B"/>
    <w:rsid w:val="003F67C6"/>
    <w:rsid w:val="003F6806"/>
    <w:rsid w:val="003F69F0"/>
    <w:rsid w:val="003F7218"/>
    <w:rsid w:val="00400D76"/>
    <w:rsid w:val="00401FD8"/>
    <w:rsid w:val="0040359E"/>
    <w:rsid w:val="00403BB3"/>
    <w:rsid w:val="004060CA"/>
    <w:rsid w:val="0040642D"/>
    <w:rsid w:val="0041157A"/>
    <w:rsid w:val="00411EB3"/>
    <w:rsid w:val="00412D75"/>
    <w:rsid w:val="004130F2"/>
    <w:rsid w:val="004139EB"/>
    <w:rsid w:val="00413AC0"/>
    <w:rsid w:val="004150F1"/>
    <w:rsid w:val="00416666"/>
    <w:rsid w:val="00416E02"/>
    <w:rsid w:val="004214A6"/>
    <w:rsid w:val="00422243"/>
    <w:rsid w:val="00423100"/>
    <w:rsid w:val="00423B2F"/>
    <w:rsid w:val="00423FE9"/>
    <w:rsid w:val="0042688C"/>
    <w:rsid w:val="00427CF2"/>
    <w:rsid w:val="004311B2"/>
    <w:rsid w:val="00431777"/>
    <w:rsid w:val="0043265D"/>
    <w:rsid w:val="00432C47"/>
    <w:rsid w:val="00432DD2"/>
    <w:rsid w:val="00433251"/>
    <w:rsid w:val="004343E6"/>
    <w:rsid w:val="00434D15"/>
    <w:rsid w:val="00440A64"/>
    <w:rsid w:val="00441688"/>
    <w:rsid w:val="004433B8"/>
    <w:rsid w:val="00445C89"/>
    <w:rsid w:val="004462A5"/>
    <w:rsid w:val="00446BAF"/>
    <w:rsid w:val="0044785F"/>
    <w:rsid w:val="0045181C"/>
    <w:rsid w:val="00451FF2"/>
    <w:rsid w:val="00454D3B"/>
    <w:rsid w:val="004573C4"/>
    <w:rsid w:val="00457F5E"/>
    <w:rsid w:val="00460ABF"/>
    <w:rsid w:val="00461CC5"/>
    <w:rsid w:val="00463ECE"/>
    <w:rsid w:val="004655B1"/>
    <w:rsid w:val="00466419"/>
    <w:rsid w:val="0046641B"/>
    <w:rsid w:val="00466DB9"/>
    <w:rsid w:val="00467057"/>
    <w:rsid w:val="00467B0B"/>
    <w:rsid w:val="00467D5C"/>
    <w:rsid w:val="00467DCA"/>
    <w:rsid w:val="00470194"/>
    <w:rsid w:val="00470573"/>
    <w:rsid w:val="004708FD"/>
    <w:rsid w:val="00470F73"/>
    <w:rsid w:val="004728E2"/>
    <w:rsid w:val="00473B0B"/>
    <w:rsid w:val="00474081"/>
    <w:rsid w:val="00474731"/>
    <w:rsid w:val="00474E20"/>
    <w:rsid w:val="00476B16"/>
    <w:rsid w:val="00476B30"/>
    <w:rsid w:val="004773D8"/>
    <w:rsid w:val="00477654"/>
    <w:rsid w:val="00480D80"/>
    <w:rsid w:val="00481267"/>
    <w:rsid w:val="0048213E"/>
    <w:rsid w:val="00484522"/>
    <w:rsid w:val="00485253"/>
    <w:rsid w:val="0048627B"/>
    <w:rsid w:val="00487053"/>
    <w:rsid w:val="00492D3D"/>
    <w:rsid w:val="00492F29"/>
    <w:rsid w:val="00493E66"/>
    <w:rsid w:val="0049480B"/>
    <w:rsid w:val="00494C34"/>
    <w:rsid w:val="00495229"/>
    <w:rsid w:val="004955F4"/>
    <w:rsid w:val="0049575C"/>
    <w:rsid w:val="004963C1"/>
    <w:rsid w:val="00496F8E"/>
    <w:rsid w:val="0049742B"/>
    <w:rsid w:val="004A101C"/>
    <w:rsid w:val="004A13A0"/>
    <w:rsid w:val="004A6672"/>
    <w:rsid w:val="004A6ABC"/>
    <w:rsid w:val="004A7CB4"/>
    <w:rsid w:val="004B0D5E"/>
    <w:rsid w:val="004B1998"/>
    <w:rsid w:val="004B19B9"/>
    <w:rsid w:val="004B377F"/>
    <w:rsid w:val="004B3C04"/>
    <w:rsid w:val="004B52FB"/>
    <w:rsid w:val="004B689C"/>
    <w:rsid w:val="004B70BB"/>
    <w:rsid w:val="004C02AA"/>
    <w:rsid w:val="004C0B56"/>
    <w:rsid w:val="004C0E36"/>
    <w:rsid w:val="004C2916"/>
    <w:rsid w:val="004C3CE5"/>
    <w:rsid w:val="004C52B0"/>
    <w:rsid w:val="004D072D"/>
    <w:rsid w:val="004D1F2D"/>
    <w:rsid w:val="004D2354"/>
    <w:rsid w:val="004D3FE0"/>
    <w:rsid w:val="004D4278"/>
    <w:rsid w:val="004D4D70"/>
    <w:rsid w:val="004D5038"/>
    <w:rsid w:val="004D5AF1"/>
    <w:rsid w:val="004D5B00"/>
    <w:rsid w:val="004D6305"/>
    <w:rsid w:val="004D719A"/>
    <w:rsid w:val="004E21F4"/>
    <w:rsid w:val="004E24B7"/>
    <w:rsid w:val="004E37F6"/>
    <w:rsid w:val="004E42EC"/>
    <w:rsid w:val="004E49FC"/>
    <w:rsid w:val="004E52D5"/>
    <w:rsid w:val="004E5E6E"/>
    <w:rsid w:val="004E67D3"/>
    <w:rsid w:val="004E7776"/>
    <w:rsid w:val="004F2DFF"/>
    <w:rsid w:val="004F3E89"/>
    <w:rsid w:val="004F48B5"/>
    <w:rsid w:val="004F49E5"/>
    <w:rsid w:val="004F593D"/>
    <w:rsid w:val="004F5E32"/>
    <w:rsid w:val="004F74E6"/>
    <w:rsid w:val="00502BEB"/>
    <w:rsid w:val="005040C7"/>
    <w:rsid w:val="00504102"/>
    <w:rsid w:val="00505F03"/>
    <w:rsid w:val="00506099"/>
    <w:rsid w:val="00506B9A"/>
    <w:rsid w:val="00510C93"/>
    <w:rsid w:val="00513446"/>
    <w:rsid w:val="00513461"/>
    <w:rsid w:val="00514B92"/>
    <w:rsid w:val="0051539E"/>
    <w:rsid w:val="00515A39"/>
    <w:rsid w:val="0051714F"/>
    <w:rsid w:val="005215DB"/>
    <w:rsid w:val="00521682"/>
    <w:rsid w:val="005238D2"/>
    <w:rsid w:val="0052397A"/>
    <w:rsid w:val="00526149"/>
    <w:rsid w:val="005271A6"/>
    <w:rsid w:val="005301C9"/>
    <w:rsid w:val="005313D4"/>
    <w:rsid w:val="005315B9"/>
    <w:rsid w:val="00532BA5"/>
    <w:rsid w:val="005336BD"/>
    <w:rsid w:val="005352DC"/>
    <w:rsid w:val="00537190"/>
    <w:rsid w:val="00537B01"/>
    <w:rsid w:val="00540409"/>
    <w:rsid w:val="0054067A"/>
    <w:rsid w:val="005409F1"/>
    <w:rsid w:val="00545258"/>
    <w:rsid w:val="00546B99"/>
    <w:rsid w:val="005472FD"/>
    <w:rsid w:val="00550DBE"/>
    <w:rsid w:val="0055226B"/>
    <w:rsid w:val="00552819"/>
    <w:rsid w:val="00552C96"/>
    <w:rsid w:val="00554A23"/>
    <w:rsid w:val="00555A89"/>
    <w:rsid w:val="00557450"/>
    <w:rsid w:val="005579E8"/>
    <w:rsid w:val="00557D93"/>
    <w:rsid w:val="0056142B"/>
    <w:rsid w:val="00563023"/>
    <w:rsid w:val="005636B0"/>
    <w:rsid w:val="00564837"/>
    <w:rsid w:val="005660A5"/>
    <w:rsid w:val="005660E9"/>
    <w:rsid w:val="0056690D"/>
    <w:rsid w:val="00566A9B"/>
    <w:rsid w:val="00567789"/>
    <w:rsid w:val="00570A8A"/>
    <w:rsid w:val="00570E8E"/>
    <w:rsid w:val="005721EE"/>
    <w:rsid w:val="005747CC"/>
    <w:rsid w:val="005765EC"/>
    <w:rsid w:val="00576E7E"/>
    <w:rsid w:val="005775D7"/>
    <w:rsid w:val="00577A0D"/>
    <w:rsid w:val="00577AD5"/>
    <w:rsid w:val="0058162A"/>
    <w:rsid w:val="0058366C"/>
    <w:rsid w:val="00584902"/>
    <w:rsid w:val="00585570"/>
    <w:rsid w:val="005856CA"/>
    <w:rsid w:val="00586EC0"/>
    <w:rsid w:val="00590281"/>
    <w:rsid w:val="005919E2"/>
    <w:rsid w:val="005927FF"/>
    <w:rsid w:val="005928CE"/>
    <w:rsid w:val="00593324"/>
    <w:rsid w:val="00593470"/>
    <w:rsid w:val="00593FF5"/>
    <w:rsid w:val="0059488A"/>
    <w:rsid w:val="005948D8"/>
    <w:rsid w:val="00595092"/>
    <w:rsid w:val="00596336"/>
    <w:rsid w:val="005A3D69"/>
    <w:rsid w:val="005A416D"/>
    <w:rsid w:val="005A4E7E"/>
    <w:rsid w:val="005A5808"/>
    <w:rsid w:val="005A63D6"/>
    <w:rsid w:val="005A7629"/>
    <w:rsid w:val="005A77F3"/>
    <w:rsid w:val="005B0387"/>
    <w:rsid w:val="005B1891"/>
    <w:rsid w:val="005B2C4F"/>
    <w:rsid w:val="005B49E7"/>
    <w:rsid w:val="005B5ADB"/>
    <w:rsid w:val="005B5B85"/>
    <w:rsid w:val="005B63FD"/>
    <w:rsid w:val="005B671F"/>
    <w:rsid w:val="005B7561"/>
    <w:rsid w:val="005B7D62"/>
    <w:rsid w:val="005C0F35"/>
    <w:rsid w:val="005C16A2"/>
    <w:rsid w:val="005C1BE5"/>
    <w:rsid w:val="005C1CAD"/>
    <w:rsid w:val="005C2CCE"/>
    <w:rsid w:val="005C44C8"/>
    <w:rsid w:val="005C50B6"/>
    <w:rsid w:val="005C558C"/>
    <w:rsid w:val="005C5798"/>
    <w:rsid w:val="005C6101"/>
    <w:rsid w:val="005D190F"/>
    <w:rsid w:val="005D315B"/>
    <w:rsid w:val="005D3233"/>
    <w:rsid w:val="005D34F1"/>
    <w:rsid w:val="005D3F68"/>
    <w:rsid w:val="005D45D0"/>
    <w:rsid w:val="005D76A0"/>
    <w:rsid w:val="005E04CC"/>
    <w:rsid w:val="005E3249"/>
    <w:rsid w:val="005E547E"/>
    <w:rsid w:val="005E573C"/>
    <w:rsid w:val="005E5DBF"/>
    <w:rsid w:val="005E5E3F"/>
    <w:rsid w:val="005E605E"/>
    <w:rsid w:val="005E699C"/>
    <w:rsid w:val="005E7D8F"/>
    <w:rsid w:val="005F0A71"/>
    <w:rsid w:val="005F17CB"/>
    <w:rsid w:val="005F1827"/>
    <w:rsid w:val="005F1B5E"/>
    <w:rsid w:val="005F2CAB"/>
    <w:rsid w:val="005F2D9E"/>
    <w:rsid w:val="005F3FFF"/>
    <w:rsid w:val="005F485A"/>
    <w:rsid w:val="005F69C8"/>
    <w:rsid w:val="005F7107"/>
    <w:rsid w:val="005F7DAB"/>
    <w:rsid w:val="00600DBF"/>
    <w:rsid w:val="0060184A"/>
    <w:rsid w:val="00601DAF"/>
    <w:rsid w:val="00602A98"/>
    <w:rsid w:val="00602E1F"/>
    <w:rsid w:val="00605645"/>
    <w:rsid w:val="00605AAD"/>
    <w:rsid w:val="00607487"/>
    <w:rsid w:val="00610C1D"/>
    <w:rsid w:val="00610ED2"/>
    <w:rsid w:val="0061205B"/>
    <w:rsid w:val="00612D5C"/>
    <w:rsid w:val="00612F1B"/>
    <w:rsid w:val="006137E8"/>
    <w:rsid w:val="00616ABF"/>
    <w:rsid w:val="00616B86"/>
    <w:rsid w:val="00617DCF"/>
    <w:rsid w:val="006219E7"/>
    <w:rsid w:val="00621A58"/>
    <w:rsid w:val="00621FB4"/>
    <w:rsid w:val="006222A5"/>
    <w:rsid w:val="00623773"/>
    <w:rsid w:val="0062402D"/>
    <w:rsid w:val="00625BB0"/>
    <w:rsid w:val="00625C58"/>
    <w:rsid w:val="006272C5"/>
    <w:rsid w:val="00630D18"/>
    <w:rsid w:val="006322CC"/>
    <w:rsid w:val="0063230D"/>
    <w:rsid w:val="00632A37"/>
    <w:rsid w:val="006335E2"/>
    <w:rsid w:val="006336C6"/>
    <w:rsid w:val="00633ABD"/>
    <w:rsid w:val="0063416E"/>
    <w:rsid w:val="006344F1"/>
    <w:rsid w:val="006348DF"/>
    <w:rsid w:val="00641491"/>
    <w:rsid w:val="006415BD"/>
    <w:rsid w:val="006430F3"/>
    <w:rsid w:val="0064354F"/>
    <w:rsid w:val="00643D1E"/>
    <w:rsid w:val="006446FE"/>
    <w:rsid w:val="0064490A"/>
    <w:rsid w:val="00644D20"/>
    <w:rsid w:val="00645286"/>
    <w:rsid w:val="00645965"/>
    <w:rsid w:val="006461BE"/>
    <w:rsid w:val="0064696D"/>
    <w:rsid w:val="0065005E"/>
    <w:rsid w:val="006507F9"/>
    <w:rsid w:val="00652CFF"/>
    <w:rsid w:val="00654A9D"/>
    <w:rsid w:val="00655728"/>
    <w:rsid w:val="00656EA8"/>
    <w:rsid w:val="006570BB"/>
    <w:rsid w:val="00657A87"/>
    <w:rsid w:val="0066082C"/>
    <w:rsid w:val="00660F14"/>
    <w:rsid w:val="0066220B"/>
    <w:rsid w:val="00664A61"/>
    <w:rsid w:val="00665858"/>
    <w:rsid w:val="00670E60"/>
    <w:rsid w:val="006716A2"/>
    <w:rsid w:val="006723ED"/>
    <w:rsid w:val="006769DC"/>
    <w:rsid w:val="0067738E"/>
    <w:rsid w:val="006819AE"/>
    <w:rsid w:val="00681C03"/>
    <w:rsid w:val="00681DCC"/>
    <w:rsid w:val="006842F0"/>
    <w:rsid w:val="00684629"/>
    <w:rsid w:val="006850B0"/>
    <w:rsid w:val="0068671F"/>
    <w:rsid w:val="00686776"/>
    <w:rsid w:val="006903F1"/>
    <w:rsid w:val="00692858"/>
    <w:rsid w:val="00692A63"/>
    <w:rsid w:val="006935F0"/>
    <w:rsid w:val="00694056"/>
    <w:rsid w:val="00694556"/>
    <w:rsid w:val="006947F3"/>
    <w:rsid w:val="00694F5B"/>
    <w:rsid w:val="006977C0"/>
    <w:rsid w:val="006A027E"/>
    <w:rsid w:val="006A118C"/>
    <w:rsid w:val="006A29F6"/>
    <w:rsid w:val="006A4116"/>
    <w:rsid w:val="006A4468"/>
    <w:rsid w:val="006A4D77"/>
    <w:rsid w:val="006A5547"/>
    <w:rsid w:val="006A6FF8"/>
    <w:rsid w:val="006B1E5D"/>
    <w:rsid w:val="006B2354"/>
    <w:rsid w:val="006B2805"/>
    <w:rsid w:val="006B2CB2"/>
    <w:rsid w:val="006B2FDA"/>
    <w:rsid w:val="006B3235"/>
    <w:rsid w:val="006B6284"/>
    <w:rsid w:val="006C3B3F"/>
    <w:rsid w:val="006C3BFF"/>
    <w:rsid w:val="006C3C9D"/>
    <w:rsid w:val="006C4A70"/>
    <w:rsid w:val="006C4FCA"/>
    <w:rsid w:val="006C77FA"/>
    <w:rsid w:val="006D1427"/>
    <w:rsid w:val="006D33F2"/>
    <w:rsid w:val="006D367C"/>
    <w:rsid w:val="006D3F04"/>
    <w:rsid w:val="006D4153"/>
    <w:rsid w:val="006D5322"/>
    <w:rsid w:val="006D5F2E"/>
    <w:rsid w:val="006D6430"/>
    <w:rsid w:val="006D6A88"/>
    <w:rsid w:val="006D768E"/>
    <w:rsid w:val="006E133E"/>
    <w:rsid w:val="006E1C20"/>
    <w:rsid w:val="006E2496"/>
    <w:rsid w:val="006E284A"/>
    <w:rsid w:val="006E4D08"/>
    <w:rsid w:val="006E6806"/>
    <w:rsid w:val="006F01C3"/>
    <w:rsid w:val="006F1BC8"/>
    <w:rsid w:val="006F1F67"/>
    <w:rsid w:val="006F249C"/>
    <w:rsid w:val="006F3B58"/>
    <w:rsid w:val="006F5EF4"/>
    <w:rsid w:val="006F6106"/>
    <w:rsid w:val="0070129B"/>
    <w:rsid w:val="00701871"/>
    <w:rsid w:val="007022E3"/>
    <w:rsid w:val="0070516B"/>
    <w:rsid w:val="00710011"/>
    <w:rsid w:val="00710B89"/>
    <w:rsid w:val="00711A57"/>
    <w:rsid w:val="00712107"/>
    <w:rsid w:val="0071243E"/>
    <w:rsid w:val="00713B2B"/>
    <w:rsid w:val="0071648E"/>
    <w:rsid w:val="00716939"/>
    <w:rsid w:val="00717A8C"/>
    <w:rsid w:val="00720DEF"/>
    <w:rsid w:val="00721FB0"/>
    <w:rsid w:val="00723682"/>
    <w:rsid w:val="00724D28"/>
    <w:rsid w:val="00727113"/>
    <w:rsid w:val="00730CE6"/>
    <w:rsid w:val="0073277E"/>
    <w:rsid w:val="00732EEC"/>
    <w:rsid w:val="00734676"/>
    <w:rsid w:val="00735A15"/>
    <w:rsid w:val="00736744"/>
    <w:rsid w:val="007374E1"/>
    <w:rsid w:val="00737772"/>
    <w:rsid w:val="00740491"/>
    <w:rsid w:val="00740E95"/>
    <w:rsid w:val="00742D1F"/>
    <w:rsid w:val="00743C4D"/>
    <w:rsid w:val="00743D8A"/>
    <w:rsid w:val="00743E17"/>
    <w:rsid w:val="007451F1"/>
    <w:rsid w:val="00750FE5"/>
    <w:rsid w:val="00751162"/>
    <w:rsid w:val="007520E7"/>
    <w:rsid w:val="007528FF"/>
    <w:rsid w:val="00753319"/>
    <w:rsid w:val="00753F40"/>
    <w:rsid w:val="00754DA8"/>
    <w:rsid w:val="00756909"/>
    <w:rsid w:val="00756EB6"/>
    <w:rsid w:val="00757C26"/>
    <w:rsid w:val="007603A2"/>
    <w:rsid w:val="00763009"/>
    <w:rsid w:val="00763188"/>
    <w:rsid w:val="00766A4E"/>
    <w:rsid w:val="00766E13"/>
    <w:rsid w:val="00767EF2"/>
    <w:rsid w:val="00770CA1"/>
    <w:rsid w:val="007719D0"/>
    <w:rsid w:val="0077242F"/>
    <w:rsid w:val="0077253E"/>
    <w:rsid w:val="00773209"/>
    <w:rsid w:val="00773F0D"/>
    <w:rsid w:val="007745D4"/>
    <w:rsid w:val="007746D4"/>
    <w:rsid w:val="00774C90"/>
    <w:rsid w:val="007750D4"/>
    <w:rsid w:val="007760A7"/>
    <w:rsid w:val="00777B6E"/>
    <w:rsid w:val="00777C1D"/>
    <w:rsid w:val="00780316"/>
    <w:rsid w:val="00781EFC"/>
    <w:rsid w:val="00782682"/>
    <w:rsid w:val="0078343C"/>
    <w:rsid w:val="00783AD7"/>
    <w:rsid w:val="00784777"/>
    <w:rsid w:val="00787518"/>
    <w:rsid w:val="007925F4"/>
    <w:rsid w:val="00792A51"/>
    <w:rsid w:val="0079327B"/>
    <w:rsid w:val="00793400"/>
    <w:rsid w:val="00793F56"/>
    <w:rsid w:val="0079430C"/>
    <w:rsid w:val="0079594C"/>
    <w:rsid w:val="00796157"/>
    <w:rsid w:val="0079661C"/>
    <w:rsid w:val="00796800"/>
    <w:rsid w:val="00796BB2"/>
    <w:rsid w:val="007A4607"/>
    <w:rsid w:val="007A4B08"/>
    <w:rsid w:val="007A5137"/>
    <w:rsid w:val="007A5254"/>
    <w:rsid w:val="007A5358"/>
    <w:rsid w:val="007A595B"/>
    <w:rsid w:val="007A7F2A"/>
    <w:rsid w:val="007B16D1"/>
    <w:rsid w:val="007B1FCF"/>
    <w:rsid w:val="007B4203"/>
    <w:rsid w:val="007B4678"/>
    <w:rsid w:val="007B657C"/>
    <w:rsid w:val="007B68D8"/>
    <w:rsid w:val="007B715D"/>
    <w:rsid w:val="007C0278"/>
    <w:rsid w:val="007C0DF4"/>
    <w:rsid w:val="007C1748"/>
    <w:rsid w:val="007C38F9"/>
    <w:rsid w:val="007C50BF"/>
    <w:rsid w:val="007C64A9"/>
    <w:rsid w:val="007C7B6D"/>
    <w:rsid w:val="007C7C3C"/>
    <w:rsid w:val="007D0E69"/>
    <w:rsid w:val="007D1C70"/>
    <w:rsid w:val="007D2F0D"/>
    <w:rsid w:val="007D31D5"/>
    <w:rsid w:val="007D3F37"/>
    <w:rsid w:val="007D5C7C"/>
    <w:rsid w:val="007D5EDB"/>
    <w:rsid w:val="007D6086"/>
    <w:rsid w:val="007D60F7"/>
    <w:rsid w:val="007D673B"/>
    <w:rsid w:val="007D7DD8"/>
    <w:rsid w:val="007E05EC"/>
    <w:rsid w:val="007E0F54"/>
    <w:rsid w:val="007E3239"/>
    <w:rsid w:val="007E3B24"/>
    <w:rsid w:val="007E4031"/>
    <w:rsid w:val="007E4C87"/>
    <w:rsid w:val="007E5346"/>
    <w:rsid w:val="007E5844"/>
    <w:rsid w:val="007E6FD8"/>
    <w:rsid w:val="007F0A99"/>
    <w:rsid w:val="007F0ACC"/>
    <w:rsid w:val="007F0E90"/>
    <w:rsid w:val="007F2F9B"/>
    <w:rsid w:val="007F3131"/>
    <w:rsid w:val="007F3CC9"/>
    <w:rsid w:val="007F5199"/>
    <w:rsid w:val="007F6B38"/>
    <w:rsid w:val="007F6DBF"/>
    <w:rsid w:val="007F6EEC"/>
    <w:rsid w:val="008013FF"/>
    <w:rsid w:val="008036EC"/>
    <w:rsid w:val="00803A17"/>
    <w:rsid w:val="00803AB9"/>
    <w:rsid w:val="00810942"/>
    <w:rsid w:val="00811FA2"/>
    <w:rsid w:val="0081201A"/>
    <w:rsid w:val="00812102"/>
    <w:rsid w:val="00813394"/>
    <w:rsid w:val="00813F58"/>
    <w:rsid w:val="00815237"/>
    <w:rsid w:val="00815D9D"/>
    <w:rsid w:val="00816D0F"/>
    <w:rsid w:val="00821C30"/>
    <w:rsid w:val="0082262D"/>
    <w:rsid w:val="00826447"/>
    <w:rsid w:val="00827587"/>
    <w:rsid w:val="00830F14"/>
    <w:rsid w:val="00834598"/>
    <w:rsid w:val="00834A52"/>
    <w:rsid w:val="00835F33"/>
    <w:rsid w:val="00836275"/>
    <w:rsid w:val="008403A4"/>
    <w:rsid w:val="008408E0"/>
    <w:rsid w:val="0084272D"/>
    <w:rsid w:val="00844179"/>
    <w:rsid w:val="00845207"/>
    <w:rsid w:val="00850CDB"/>
    <w:rsid w:val="008511D9"/>
    <w:rsid w:val="008534F2"/>
    <w:rsid w:val="00855657"/>
    <w:rsid w:val="00855979"/>
    <w:rsid w:val="00856048"/>
    <w:rsid w:val="008579FC"/>
    <w:rsid w:val="0086076D"/>
    <w:rsid w:val="008611DA"/>
    <w:rsid w:val="00863C6D"/>
    <w:rsid w:val="00864071"/>
    <w:rsid w:val="00867120"/>
    <w:rsid w:val="00871186"/>
    <w:rsid w:val="00871310"/>
    <w:rsid w:val="008713AD"/>
    <w:rsid w:val="008726D7"/>
    <w:rsid w:val="00872B21"/>
    <w:rsid w:val="00874DF7"/>
    <w:rsid w:val="008751A1"/>
    <w:rsid w:val="008803B3"/>
    <w:rsid w:val="00880508"/>
    <w:rsid w:val="008809D7"/>
    <w:rsid w:val="00880E44"/>
    <w:rsid w:val="00884B1F"/>
    <w:rsid w:val="008859CB"/>
    <w:rsid w:val="00885D43"/>
    <w:rsid w:val="00886D52"/>
    <w:rsid w:val="00887362"/>
    <w:rsid w:val="00887DB0"/>
    <w:rsid w:val="00890C3A"/>
    <w:rsid w:val="0089185E"/>
    <w:rsid w:val="008922C8"/>
    <w:rsid w:val="00893CB3"/>
    <w:rsid w:val="008941B9"/>
    <w:rsid w:val="008943BA"/>
    <w:rsid w:val="008948DD"/>
    <w:rsid w:val="008951E8"/>
    <w:rsid w:val="008952F8"/>
    <w:rsid w:val="00895860"/>
    <w:rsid w:val="00895B2E"/>
    <w:rsid w:val="008962D4"/>
    <w:rsid w:val="00896BC0"/>
    <w:rsid w:val="008A017A"/>
    <w:rsid w:val="008A0427"/>
    <w:rsid w:val="008A05F5"/>
    <w:rsid w:val="008A0F4C"/>
    <w:rsid w:val="008A27B0"/>
    <w:rsid w:val="008A3CDB"/>
    <w:rsid w:val="008A5566"/>
    <w:rsid w:val="008A6D1E"/>
    <w:rsid w:val="008A6D47"/>
    <w:rsid w:val="008A7655"/>
    <w:rsid w:val="008B1869"/>
    <w:rsid w:val="008B2FCA"/>
    <w:rsid w:val="008B3DD8"/>
    <w:rsid w:val="008B41F9"/>
    <w:rsid w:val="008B46DF"/>
    <w:rsid w:val="008B4FD4"/>
    <w:rsid w:val="008B523B"/>
    <w:rsid w:val="008B5825"/>
    <w:rsid w:val="008B69EF"/>
    <w:rsid w:val="008B6EF8"/>
    <w:rsid w:val="008C0FCA"/>
    <w:rsid w:val="008C11F1"/>
    <w:rsid w:val="008C18E8"/>
    <w:rsid w:val="008C2BC8"/>
    <w:rsid w:val="008C38BA"/>
    <w:rsid w:val="008C70DB"/>
    <w:rsid w:val="008C781F"/>
    <w:rsid w:val="008C7DB1"/>
    <w:rsid w:val="008D00F9"/>
    <w:rsid w:val="008D02FD"/>
    <w:rsid w:val="008D0FC2"/>
    <w:rsid w:val="008D3BD2"/>
    <w:rsid w:val="008D3D5C"/>
    <w:rsid w:val="008D3F60"/>
    <w:rsid w:val="008D401A"/>
    <w:rsid w:val="008D719D"/>
    <w:rsid w:val="008D7C2B"/>
    <w:rsid w:val="008E1F6D"/>
    <w:rsid w:val="008E38A0"/>
    <w:rsid w:val="008E38C6"/>
    <w:rsid w:val="008E3D7D"/>
    <w:rsid w:val="008E5766"/>
    <w:rsid w:val="008E5921"/>
    <w:rsid w:val="008E64C6"/>
    <w:rsid w:val="008E6967"/>
    <w:rsid w:val="008E6D84"/>
    <w:rsid w:val="008E736F"/>
    <w:rsid w:val="008E7E2B"/>
    <w:rsid w:val="008F09CC"/>
    <w:rsid w:val="008F2B83"/>
    <w:rsid w:val="008F4138"/>
    <w:rsid w:val="009004E0"/>
    <w:rsid w:val="009006A9"/>
    <w:rsid w:val="0090361A"/>
    <w:rsid w:val="00903733"/>
    <w:rsid w:val="00905159"/>
    <w:rsid w:val="00905DBD"/>
    <w:rsid w:val="00907C81"/>
    <w:rsid w:val="00910B83"/>
    <w:rsid w:val="00910BE1"/>
    <w:rsid w:val="00910D5F"/>
    <w:rsid w:val="00911275"/>
    <w:rsid w:val="00912807"/>
    <w:rsid w:val="00913C49"/>
    <w:rsid w:val="009146F3"/>
    <w:rsid w:val="00915E11"/>
    <w:rsid w:val="009162BA"/>
    <w:rsid w:val="0092092F"/>
    <w:rsid w:val="00920D3D"/>
    <w:rsid w:val="00921976"/>
    <w:rsid w:val="00921A73"/>
    <w:rsid w:val="009222A0"/>
    <w:rsid w:val="00923A4A"/>
    <w:rsid w:val="00923D7B"/>
    <w:rsid w:val="00924803"/>
    <w:rsid w:val="00924A5D"/>
    <w:rsid w:val="009257A8"/>
    <w:rsid w:val="00926949"/>
    <w:rsid w:val="00927C63"/>
    <w:rsid w:val="00931CA6"/>
    <w:rsid w:val="00931DDC"/>
    <w:rsid w:val="00932AE0"/>
    <w:rsid w:val="009330BD"/>
    <w:rsid w:val="00933C30"/>
    <w:rsid w:val="00934B60"/>
    <w:rsid w:val="00935110"/>
    <w:rsid w:val="009354AC"/>
    <w:rsid w:val="00940DF1"/>
    <w:rsid w:val="00942745"/>
    <w:rsid w:val="0094328C"/>
    <w:rsid w:val="00943B04"/>
    <w:rsid w:val="00943D31"/>
    <w:rsid w:val="009445A8"/>
    <w:rsid w:val="00946323"/>
    <w:rsid w:val="00946AD4"/>
    <w:rsid w:val="00947531"/>
    <w:rsid w:val="00950CE1"/>
    <w:rsid w:val="00953A4C"/>
    <w:rsid w:val="00953D0E"/>
    <w:rsid w:val="00953F83"/>
    <w:rsid w:val="0095485C"/>
    <w:rsid w:val="0095604C"/>
    <w:rsid w:val="00956C1F"/>
    <w:rsid w:val="009571AE"/>
    <w:rsid w:val="00960CE9"/>
    <w:rsid w:val="009610A2"/>
    <w:rsid w:val="00961681"/>
    <w:rsid w:val="00965144"/>
    <w:rsid w:val="009653FA"/>
    <w:rsid w:val="009671B4"/>
    <w:rsid w:val="00967B6E"/>
    <w:rsid w:val="009704F8"/>
    <w:rsid w:val="00970739"/>
    <w:rsid w:val="00970B32"/>
    <w:rsid w:val="00970F47"/>
    <w:rsid w:val="00972A46"/>
    <w:rsid w:val="00975638"/>
    <w:rsid w:val="009769A6"/>
    <w:rsid w:val="00977077"/>
    <w:rsid w:val="00977208"/>
    <w:rsid w:val="009808E9"/>
    <w:rsid w:val="00983D91"/>
    <w:rsid w:val="00986414"/>
    <w:rsid w:val="00986D46"/>
    <w:rsid w:val="00987B22"/>
    <w:rsid w:val="00987C17"/>
    <w:rsid w:val="00991BF5"/>
    <w:rsid w:val="00992110"/>
    <w:rsid w:val="009923B8"/>
    <w:rsid w:val="00992B49"/>
    <w:rsid w:val="009932A5"/>
    <w:rsid w:val="00993512"/>
    <w:rsid w:val="00994AB3"/>
    <w:rsid w:val="00995165"/>
    <w:rsid w:val="00995DB6"/>
    <w:rsid w:val="00995E13"/>
    <w:rsid w:val="00996BE0"/>
    <w:rsid w:val="00997D69"/>
    <w:rsid w:val="009A1E86"/>
    <w:rsid w:val="009A237E"/>
    <w:rsid w:val="009A24FE"/>
    <w:rsid w:val="009A45C5"/>
    <w:rsid w:val="009A5A4A"/>
    <w:rsid w:val="009A798E"/>
    <w:rsid w:val="009A7D19"/>
    <w:rsid w:val="009A7F91"/>
    <w:rsid w:val="009B0D68"/>
    <w:rsid w:val="009B0FB8"/>
    <w:rsid w:val="009B1164"/>
    <w:rsid w:val="009B167D"/>
    <w:rsid w:val="009B1D1A"/>
    <w:rsid w:val="009B55A9"/>
    <w:rsid w:val="009C03A9"/>
    <w:rsid w:val="009C0DA6"/>
    <w:rsid w:val="009C0E7B"/>
    <w:rsid w:val="009C42FF"/>
    <w:rsid w:val="009C51C5"/>
    <w:rsid w:val="009C5273"/>
    <w:rsid w:val="009C6E74"/>
    <w:rsid w:val="009D0ADF"/>
    <w:rsid w:val="009D0C1C"/>
    <w:rsid w:val="009D1166"/>
    <w:rsid w:val="009D3DEA"/>
    <w:rsid w:val="009D5BA1"/>
    <w:rsid w:val="009D603F"/>
    <w:rsid w:val="009D7D65"/>
    <w:rsid w:val="009E0B99"/>
    <w:rsid w:val="009E14A4"/>
    <w:rsid w:val="009E281A"/>
    <w:rsid w:val="009E2A48"/>
    <w:rsid w:val="009E31E4"/>
    <w:rsid w:val="009E49C5"/>
    <w:rsid w:val="009E5104"/>
    <w:rsid w:val="009E6916"/>
    <w:rsid w:val="009E7EF4"/>
    <w:rsid w:val="009F0134"/>
    <w:rsid w:val="009F0392"/>
    <w:rsid w:val="009F0DE8"/>
    <w:rsid w:val="009F1158"/>
    <w:rsid w:val="009F1640"/>
    <w:rsid w:val="009F5A39"/>
    <w:rsid w:val="009F6613"/>
    <w:rsid w:val="00A01B00"/>
    <w:rsid w:val="00A02C86"/>
    <w:rsid w:val="00A02D48"/>
    <w:rsid w:val="00A02E29"/>
    <w:rsid w:val="00A03BBF"/>
    <w:rsid w:val="00A04A1F"/>
    <w:rsid w:val="00A061A9"/>
    <w:rsid w:val="00A06549"/>
    <w:rsid w:val="00A0660D"/>
    <w:rsid w:val="00A1141F"/>
    <w:rsid w:val="00A1234E"/>
    <w:rsid w:val="00A143F7"/>
    <w:rsid w:val="00A14707"/>
    <w:rsid w:val="00A14983"/>
    <w:rsid w:val="00A15351"/>
    <w:rsid w:val="00A15A56"/>
    <w:rsid w:val="00A15AC2"/>
    <w:rsid w:val="00A15E01"/>
    <w:rsid w:val="00A20F04"/>
    <w:rsid w:val="00A221DA"/>
    <w:rsid w:val="00A23117"/>
    <w:rsid w:val="00A23160"/>
    <w:rsid w:val="00A234BB"/>
    <w:rsid w:val="00A242DF"/>
    <w:rsid w:val="00A24588"/>
    <w:rsid w:val="00A249B5"/>
    <w:rsid w:val="00A262BA"/>
    <w:rsid w:val="00A30042"/>
    <w:rsid w:val="00A32D11"/>
    <w:rsid w:val="00A34258"/>
    <w:rsid w:val="00A34589"/>
    <w:rsid w:val="00A3537D"/>
    <w:rsid w:val="00A353E4"/>
    <w:rsid w:val="00A3622D"/>
    <w:rsid w:val="00A36BC4"/>
    <w:rsid w:val="00A37A8F"/>
    <w:rsid w:val="00A40695"/>
    <w:rsid w:val="00A4107C"/>
    <w:rsid w:val="00A41113"/>
    <w:rsid w:val="00A4158E"/>
    <w:rsid w:val="00A429C2"/>
    <w:rsid w:val="00A4661C"/>
    <w:rsid w:val="00A476D3"/>
    <w:rsid w:val="00A506CF"/>
    <w:rsid w:val="00A50721"/>
    <w:rsid w:val="00A52450"/>
    <w:rsid w:val="00A52CD6"/>
    <w:rsid w:val="00A53F00"/>
    <w:rsid w:val="00A54202"/>
    <w:rsid w:val="00A56FCB"/>
    <w:rsid w:val="00A60C83"/>
    <w:rsid w:val="00A62D5A"/>
    <w:rsid w:val="00A63877"/>
    <w:rsid w:val="00A65ECD"/>
    <w:rsid w:val="00A66105"/>
    <w:rsid w:val="00A675E5"/>
    <w:rsid w:val="00A67649"/>
    <w:rsid w:val="00A702F5"/>
    <w:rsid w:val="00A70833"/>
    <w:rsid w:val="00A72843"/>
    <w:rsid w:val="00A72EC9"/>
    <w:rsid w:val="00A75227"/>
    <w:rsid w:val="00A75263"/>
    <w:rsid w:val="00A754FF"/>
    <w:rsid w:val="00A765EB"/>
    <w:rsid w:val="00A85816"/>
    <w:rsid w:val="00A8624B"/>
    <w:rsid w:val="00A87B71"/>
    <w:rsid w:val="00A94B38"/>
    <w:rsid w:val="00A96210"/>
    <w:rsid w:val="00A96C1F"/>
    <w:rsid w:val="00A97C6B"/>
    <w:rsid w:val="00A97DF9"/>
    <w:rsid w:val="00AA0303"/>
    <w:rsid w:val="00AA0530"/>
    <w:rsid w:val="00AA15C8"/>
    <w:rsid w:val="00AA3051"/>
    <w:rsid w:val="00AA31EA"/>
    <w:rsid w:val="00AA3904"/>
    <w:rsid w:val="00AA51F5"/>
    <w:rsid w:val="00AA6A6D"/>
    <w:rsid w:val="00AB0283"/>
    <w:rsid w:val="00AB0E55"/>
    <w:rsid w:val="00AB2343"/>
    <w:rsid w:val="00AB2C94"/>
    <w:rsid w:val="00AB3061"/>
    <w:rsid w:val="00AB3986"/>
    <w:rsid w:val="00AB3A2F"/>
    <w:rsid w:val="00AB4862"/>
    <w:rsid w:val="00AB4AE6"/>
    <w:rsid w:val="00AB4E50"/>
    <w:rsid w:val="00AB4F58"/>
    <w:rsid w:val="00AB5478"/>
    <w:rsid w:val="00AB680A"/>
    <w:rsid w:val="00AB6D03"/>
    <w:rsid w:val="00AB7D11"/>
    <w:rsid w:val="00AC0E97"/>
    <w:rsid w:val="00AC2C76"/>
    <w:rsid w:val="00AC2D80"/>
    <w:rsid w:val="00AC4293"/>
    <w:rsid w:val="00AC4664"/>
    <w:rsid w:val="00AC4C49"/>
    <w:rsid w:val="00AC4C5E"/>
    <w:rsid w:val="00AC67BC"/>
    <w:rsid w:val="00AC72CB"/>
    <w:rsid w:val="00AC7BF0"/>
    <w:rsid w:val="00AD089B"/>
    <w:rsid w:val="00AD1077"/>
    <w:rsid w:val="00AD1D33"/>
    <w:rsid w:val="00AD54BB"/>
    <w:rsid w:val="00AD55F7"/>
    <w:rsid w:val="00AD5996"/>
    <w:rsid w:val="00AD7BF3"/>
    <w:rsid w:val="00AE0CF1"/>
    <w:rsid w:val="00AE301F"/>
    <w:rsid w:val="00AE3591"/>
    <w:rsid w:val="00AE3892"/>
    <w:rsid w:val="00AE38D1"/>
    <w:rsid w:val="00AE3B96"/>
    <w:rsid w:val="00AE5A84"/>
    <w:rsid w:val="00AE5DE7"/>
    <w:rsid w:val="00AE7C22"/>
    <w:rsid w:val="00AF0F20"/>
    <w:rsid w:val="00AF2288"/>
    <w:rsid w:val="00AF2478"/>
    <w:rsid w:val="00AF33DE"/>
    <w:rsid w:val="00AF426F"/>
    <w:rsid w:val="00AF46C7"/>
    <w:rsid w:val="00AF67E9"/>
    <w:rsid w:val="00AF6BBE"/>
    <w:rsid w:val="00AF7CE0"/>
    <w:rsid w:val="00B008E2"/>
    <w:rsid w:val="00B03BCD"/>
    <w:rsid w:val="00B03D94"/>
    <w:rsid w:val="00B03DCA"/>
    <w:rsid w:val="00B03DD2"/>
    <w:rsid w:val="00B06155"/>
    <w:rsid w:val="00B06387"/>
    <w:rsid w:val="00B07F5D"/>
    <w:rsid w:val="00B12E63"/>
    <w:rsid w:val="00B13582"/>
    <w:rsid w:val="00B1360F"/>
    <w:rsid w:val="00B14B14"/>
    <w:rsid w:val="00B14E24"/>
    <w:rsid w:val="00B15E25"/>
    <w:rsid w:val="00B162B4"/>
    <w:rsid w:val="00B17793"/>
    <w:rsid w:val="00B21C16"/>
    <w:rsid w:val="00B22D01"/>
    <w:rsid w:val="00B22DA1"/>
    <w:rsid w:val="00B23731"/>
    <w:rsid w:val="00B2798D"/>
    <w:rsid w:val="00B33230"/>
    <w:rsid w:val="00B3449F"/>
    <w:rsid w:val="00B35362"/>
    <w:rsid w:val="00B35971"/>
    <w:rsid w:val="00B36F34"/>
    <w:rsid w:val="00B37B2A"/>
    <w:rsid w:val="00B40178"/>
    <w:rsid w:val="00B42F4A"/>
    <w:rsid w:val="00B45978"/>
    <w:rsid w:val="00B46233"/>
    <w:rsid w:val="00B46EDF"/>
    <w:rsid w:val="00B51D77"/>
    <w:rsid w:val="00B520DF"/>
    <w:rsid w:val="00B55191"/>
    <w:rsid w:val="00B570FB"/>
    <w:rsid w:val="00B57D3E"/>
    <w:rsid w:val="00B61B51"/>
    <w:rsid w:val="00B6261C"/>
    <w:rsid w:val="00B6618C"/>
    <w:rsid w:val="00B66844"/>
    <w:rsid w:val="00B66E1F"/>
    <w:rsid w:val="00B6798E"/>
    <w:rsid w:val="00B7099D"/>
    <w:rsid w:val="00B713D2"/>
    <w:rsid w:val="00B73933"/>
    <w:rsid w:val="00B7676F"/>
    <w:rsid w:val="00B76D96"/>
    <w:rsid w:val="00B806AF"/>
    <w:rsid w:val="00B809B0"/>
    <w:rsid w:val="00B810AB"/>
    <w:rsid w:val="00B81CA9"/>
    <w:rsid w:val="00B82301"/>
    <w:rsid w:val="00B829B4"/>
    <w:rsid w:val="00B82B4F"/>
    <w:rsid w:val="00B84099"/>
    <w:rsid w:val="00B84591"/>
    <w:rsid w:val="00B84E24"/>
    <w:rsid w:val="00B8512D"/>
    <w:rsid w:val="00B8645F"/>
    <w:rsid w:val="00B91C39"/>
    <w:rsid w:val="00B925DA"/>
    <w:rsid w:val="00B934CA"/>
    <w:rsid w:val="00B93CDE"/>
    <w:rsid w:val="00B95EC9"/>
    <w:rsid w:val="00B96BC7"/>
    <w:rsid w:val="00B971BB"/>
    <w:rsid w:val="00B9749B"/>
    <w:rsid w:val="00BA1700"/>
    <w:rsid w:val="00BA26CE"/>
    <w:rsid w:val="00BA2E43"/>
    <w:rsid w:val="00BA2FCC"/>
    <w:rsid w:val="00BA41AE"/>
    <w:rsid w:val="00BA4285"/>
    <w:rsid w:val="00BA5824"/>
    <w:rsid w:val="00BA7E44"/>
    <w:rsid w:val="00BB06C2"/>
    <w:rsid w:val="00BB10F1"/>
    <w:rsid w:val="00BB13AD"/>
    <w:rsid w:val="00BB1546"/>
    <w:rsid w:val="00BB1A7F"/>
    <w:rsid w:val="00BB31E0"/>
    <w:rsid w:val="00BB3D50"/>
    <w:rsid w:val="00BB42D8"/>
    <w:rsid w:val="00BB46EB"/>
    <w:rsid w:val="00BB4E4B"/>
    <w:rsid w:val="00BB6109"/>
    <w:rsid w:val="00BB6D4E"/>
    <w:rsid w:val="00BC10B3"/>
    <w:rsid w:val="00BC1F31"/>
    <w:rsid w:val="00BC23FD"/>
    <w:rsid w:val="00BC249C"/>
    <w:rsid w:val="00BC2A6E"/>
    <w:rsid w:val="00BC4301"/>
    <w:rsid w:val="00BC468E"/>
    <w:rsid w:val="00BC6BB1"/>
    <w:rsid w:val="00BD0F22"/>
    <w:rsid w:val="00BD22C8"/>
    <w:rsid w:val="00BD6596"/>
    <w:rsid w:val="00BD7380"/>
    <w:rsid w:val="00BD73E0"/>
    <w:rsid w:val="00BE0A98"/>
    <w:rsid w:val="00BE5B81"/>
    <w:rsid w:val="00BE74C6"/>
    <w:rsid w:val="00BE7B9A"/>
    <w:rsid w:val="00BF0430"/>
    <w:rsid w:val="00BF0776"/>
    <w:rsid w:val="00BF08D5"/>
    <w:rsid w:val="00BF0AD9"/>
    <w:rsid w:val="00BF14ED"/>
    <w:rsid w:val="00BF15D5"/>
    <w:rsid w:val="00BF1654"/>
    <w:rsid w:val="00BF1B48"/>
    <w:rsid w:val="00BF34A5"/>
    <w:rsid w:val="00BF3975"/>
    <w:rsid w:val="00BF3BEF"/>
    <w:rsid w:val="00BF3E77"/>
    <w:rsid w:val="00BF5803"/>
    <w:rsid w:val="00BF5ABC"/>
    <w:rsid w:val="00BF7884"/>
    <w:rsid w:val="00BF7A58"/>
    <w:rsid w:val="00C008F1"/>
    <w:rsid w:val="00C013FD"/>
    <w:rsid w:val="00C02519"/>
    <w:rsid w:val="00C02568"/>
    <w:rsid w:val="00C02994"/>
    <w:rsid w:val="00C038FC"/>
    <w:rsid w:val="00C063E5"/>
    <w:rsid w:val="00C06774"/>
    <w:rsid w:val="00C07393"/>
    <w:rsid w:val="00C0748C"/>
    <w:rsid w:val="00C07909"/>
    <w:rsid w:val="00C07BA6"/>
    <w:rsid w:val="00C07D55"/>
    <w:rsid w:val="00C1071F"/>
    <w:rsid w:val="00C10D13"/>
    <w:rsid w:val="00C11928"/>
    <w:rsid w:val="00C135A8"/>
    <w:rsid w:val="00C153DE"/>
    <w:rsid w:val="00C156C0"/>
    <w:rsid w:val="00C15A37"/>
    <w:rsid w:val="00C15DBA"/>
    <w:rsid w:val="00C17ABD"/>
    <w:rsid w:val="00C17BE7"/>
    <w:rsid w:val="00C20F32"/>
    <w:rsid w:val="00C21188"/>
    <w:rsid w:val="00C21A28"/>
    <w:rsid w:val="00C2471A"/>
    <w:rsid w:val="00C24979"/>
    <w:rsid w:val="00C25C9C"/>
    <w:rsid w:val="00C27CA2"/>
    <w:rsid w:val="00C27F55"/>
    <w:rsid w:val="00C3000C"/>
    <w:rsid w:val="00C30347"/>
    <w:rsid w:val="00C30609"/>
    <w:rsid w:val="00C320B9"/>
    <w:rsid w:val="00C349DE"/>
    <w:rsid w:val="00C359CA"/>
    <w:rsid w:val="00C35D8F"/>
    <w:rsid w:val="00C36AA6"/>
    <w:rsid w:val="00C37EBE"/>
    <w:rsid w:val="00C40F2D"/>
    <w:rsid w:val="00C42B45"/>
    <w:rsid w:val="00C43EF1"/>
    <w:rsid w:val="00C452FA"/>
    <w:rsid w:val="00C458D7"/>
    <w:rsid w:val="00C470B4"/>
    <w:rsid w:val="00C50A68"/>
    <w:rsid w:val="00C50D7C"/>
    <w:rsid w:val="00C51CBA"/>
    <w:rsid w:val="00C52D43"/>
    <w:rsid w:val="00C52D6C"/>
    <w:rsid w:val="00C54C96"/>
    <w:rsid w:val="00C55B9C"/>
    <w:rsid w:val="00C571BF"/>
    <w:rsid w:val="00C6195A"/>
    <w:rsid w:val="00C6294F"/>
    <w:rsid w:val="00C63E18"/>
    <w:rsid w:val="00C63FD7"/>
    <w:rsid w:val="00C647A4"/>
    <w:rsid w:val="00C65ABA"/>
    <w:rsid w:val="00C65D70"/>
    <w:rsid w:val="00C677E5"/>
    <w:rsid w:val="00C73F5C"/>
    <w:rsid w:val="00C74218"/>
    <w:rsid w:val="00C74F98"/>
    <w:rsid w:val="00C75009"/>
    <w:rsid w:val="00C7531A"/>
    <w:rsid w:val="00C75B6B"/>
    <w:rsid w:val="00C75C3F"/>
    <w:rsid w:val="00C7719B"/>
    <w:rsid w:val="00C807C6"/>
    <w:rsid w:val="00C814B4"/>
    <w:rsid w:val="00C83FD6"/>
    <w:rsid w:val="00C84114"/>
    <w:rsid w:val="00C8468F"/>
    <w:rsid w:val="00C846C4"/>
    <w:rsid w:val="00C850CC"/>
    <w:rsid w:val="00C85B5A"/>
    <w:rsid w:val="00C85DA9"/>
    <w:rsid w:val="00C8609E"/>
    <w:rsid w:val="00C87305"/>
    <w:rsid w:val="00C8750D"/>
    <w:rsid w:val="00C909BF"/>
    <w:rsid w:val="00C90CE1"/>
    <w:rsid w:val="00C92F66"/>
    <w:rsid w:val="00C9492A"/>
    <w:rsid w:val="00C95AF6"/>
    <w:rsid w:val="00C96094"/>
    <w:rsid w:val="00C968F0"/>
    <w:rsid w:val="00C97A36"/>
    <w:rsid w:val="00CA0176"/>
    <w:rsid w:val="00CA1044"/>
    <w:rsid w:val="00CA11C6"/>
    <w:rsid w:val="00CA14D1"/>
    <w:rsid w:val="00CA21C3"/>
    <w:rsid w:val="00CA32FA"/>
    <w:rsid w:val="00CA3A95"/>
    <w:rsid w:val="00CA401B"/>
    <w:rsid w:val="00CA554E"/>
    <w:rsid w:val="00CA6FC8"/>
    <w:rsid w:val="00CA7C61"/>
    <w:rsid w:val="00CB0A93"/>
    <w:rsid w:val="00CB0D19"/>
    <w:rsid w:val="00CB1575"/>
    <w:rsid w:val="00CB1696"/>
    <w:rsid w:val="00CB1AB4"/>
    <w:rsid w:val="00CB28DF"/>
    <w:rsid w:val="00CB3313"/>
    <w:rsid w:val="00CB34D6"/>
    <w:rsid w:val="00CB60A6"/>
    <w:rsid w:val="00CB763F"/>
    <w:rsid w:val="00CC281C"/>
    <w:rsid w:val="00CC2B7C"/>
    <w:rsid w:val="00CC31E9"/>
    <w:rsid w:val="00CC438C"/>
    <w:rsid w:val="00CC4A41"/>
    <w:rsid w:val="00CC53F4"/>
    <w:rsid w:val="00CC5DFC"/>
    <w:rsid w:val="00CC67BF"/>
    <w:rsid w:val="00CC7DFC"/>
    <w:rsid w:val="00CD1AAA"/>
    <w:rsid w:val="00CD2095"/>
    <w:rsid w:val="00CD52EB"/>
    <w:rsid w:val="00CD67C5"/>
    <w:rsid w:val="00CD7682"/>
    <w:rsid w:val="00CD7A7F"/>
    <w:rsid w:val="00CE079D"/>
    <w:rsid w:val="00CE1775"/>
    <w:rsid w:val="00CE19FC"/>
    <w:rsid w:val="00CE27A8"/>
    <w:rsid w:val="00CE3CDA"/>
    <w:rsid w:val="00CE5268"/>
    <w:rsid w:val="00CE7179"/>
    <w:rsid w:val="00CF0228"/>
    <w:rsid w:val="00CF1F62"/>
    <w:rsid w:val="00CF1FD3"/>
    <w:rsid w:val="00CF2361"/>
    <w:rsid w:val="00CF40A1"/>
    <w:rsid w:val="00CF40B0"/>
    <w:rsid w:val="00CF4723"/>
    <w:rsid w:val="00CF4966"/>
    <w:rsid w:val="00CF55A6"/>
    <w:rsid w:val="00CF58F4"/>
    <w:rsid w:val="00CF5C7A"/>
    <w:rsid w:val="00CF7275"/>
    <w:rsid w:val="00CF7D26"/>
    <w:rsid w:val="00D00F27"/>
    <w:rsid w:val="00D02746"/>
    <w:rsid w:val="00D040AD"/>
    <w:rsid w:val="00D04741"/>
    <w:rsid w:val="00D04CC7"/>
    <w:rsid w:val="00D04E38"/>
    <w:rsid w:val="00D05440"/>
    <w:rsid w:val="00D05A7A"/>
    <w:rsid w:val="00D05ED9"/>
    <w:rsid w:val="00D0787B"/>
    <w:rsid w:val="00D14E6D"/>
    <w:rsid w:val="00D157EF"/>
    <w:rsid w:val="00D158BF"/>
    <w:rsid w:val="00D1715B"/>
    <w:rsid w:val="00D20A5C"/>
    <w:rsid w:val="00D22350"/>
    <w:rsid w:val="00D22702"/>
    <w:rsid w:val="00D2291C"/>
    <w:rsid w:val="00D22F7E"/>
    <w:rsid w:val="00D23D7A"/>
    <w:rsid w:val="00D25178"/>
    <w:rsid w:val="00D260EC"/>
    <w:rsid w:val="00D2660E"/>
    <w:rsid w:val="00D266F6"/>
    <w:rsid w:val="00D2760C"/>
    <w:rsid w:val="00D3205C"/>
    <w:rsid w:val="00D322F4"/>
    <w:rsid w:val="00D32C8D"/>
    <w:rsid w:val="00D33EC0"/>
    <w:rsid w:val="00D3646D"/>
    <w:rsid w:val="00D3676C"/>
    <w:rsid w:val="00D370B0"/>
    <w:rsid w:val="00D4139B"/>
    <w:rsid w:val="00D42031"/>
    <w:rsid w:val="00D423FC"/>
    <w:rsid w:val="00D42442"/>
    <w:rsid w:val="00D44894"/>
    <w:rsid w:val="00D454E4"/>
    <w:rsid w:val="00D466B7"/>
    <w:rsid w:val="00D51FDB"/>
    <w:rsid w:val="00D520DA"/>
    <w:rsid w:val="00D52A7D"/>
    <w:rsid w:val="00D52F08"/>
    <w:rsid w:val="00D60670"/>
    <w:rsid w:val="00D61A4B"/>
    <w:rsid w:val="00D62265"/>
    <w:rsid w:val="00D63A4C"/>
    <w:rsid w:val="00D667EE"/>
    <w:rsid w:val="00D70658"/>
    <w:rsid w:val="00D7066D"/>
    <w:rsid w:val="00D70E7B"/>
    <w:rsid w:val="00D717EF"/>
    <w:rsid w:val="00D71FC4"/>
    <w:rsid w:val="00D7261E"/>
    <w:rsid w:val="00D74707"/>
    <w:rsid w:val="00D74F99"/>
    <w:rsid w:val="00D7561A"/>
    <w:rsid w:val="00D75F7E"/>
    <w:rsid w:val="00D77CD1"/>
    <w:rsid w:val="00D77F83"/>
    <w:rsid w:val="00D8074A"/>
    <w:rsid w:val="00D80DEE"/>
    <w:rsid w:val="00D80E26"/>
    <w:rsid w:val="00D8200D"/>
    <w:rsid w:val="00D82619"/>
    <w:rsid w:val="00D83DE2"/>
    <w:rsid w:val="00D84348"/>
    <w:rsid w:val="00D85CDB"/>
    <w:rsid w:val="00D875E9"/>
    <w:rsid w:val="00D90410"/>
    <w:rsid w:val="00D90483"/>
    <w:rsid w:val="00D9119E"/>
    <w:rsid w:val="00D93FF0"/>
    <w:rsid w:val="00D94BED"/>
    <w:rsid w:val="00D95DDE"/>
    <w:rsid w:val="00D96EC0"/>
    <w:rsid w:val="00D970FA"/>
    <w:rsid w:val="00D975D9"/>
    <w:rsid w:val="00DA0786"/>
    <w:rsid w:val="00DA079A"/>
    <w:rsid w:val="00DA2238"/>
    <w:rsid w:val="00DA392C"/>
    <w:rsid w:val="00DA3E8C"/>
    <w:rsid w:val="00DA470C"/>
    <w:rsid w:val="00DB0045"/>
    <w:rsid w:val="00DB04C0"/>
    <w:rsid w:val="00DB1C41"/>
    <w:rsid w:val="00DB235B"/>
    <w:rsid w:val="00DB27A8"/>
    <w:rsid w:val="00DB2EF5"/>
    <w:rsid w:val="00DB312E"/>
    <w:rsid w:val="00DB35EE"/>
    <w:rsid w:val="00DB3FAF"/>
    <w:rsid w:val="00DB41DA"/>
    <w:rsid w:val="00DB4606"/>
    <w:rsid w:val="00DB5EBE"/>
    <w:rsid w:val="00DB6E64"/>
    <w:rsid w:val="00DB7A87"/>
    <w:rsid w:val="00DC164A"/>
    <w:rsid w:val="00DC2855"/>
    <w:rsid w:val="00DC30AF"/>
    <w:rsid w:val="00DC3A06"/>
    <w:rsid w:val="00DC5F26"/>
    <w:rsid w:val="00DD0512"/>
    <w:rsid w:val="00DD0A64"/>
    <w:rsid w:val="00DD0D7E"/>
    <w:rsid w:val="00DD2F22"/>
    <w:rsid w:val="00DD59F8"/>
    <w:rsid w:val="00DD5CFE"/>
    <w:rsid w:val="00DE1E3D"/>
    <w:rsid w:val="00DE1FAE"/>
    <w:rsid w:val="00DE2FEF"/>
    <w:rsid w:val="00DE35A0"/>
    <w:rsid w:val="00DE4A11"/>
    <w:rsid w:val="00DE64B6"/>
    <w:rsid w:val="00DE77BF"/>
    <w:rsid w:val="00DF04AC"/>
    <w:rsid w:val="00DF14A4"/>
    <w:rsid w:val="00DF31D8"/>
    <w:rsid w:val="00DF391A"/>
    <w:rsid w:val="00DF3B3D"/>
    <w:rsid w:val="00DF549E"/>
    <w:rsid w:val="00DF582C"/>
    <w:rsid w:val="00E00232"/>
    <w:rsid w:val="00E00E14"/>
    <w:rsid w:val="00E00FE2"/>
    <w:rsid w:val="00E020A1"/>
    <w:rsid w:val="00E02BB2"/>
    <w:rsid w:val="00E03321"/>
    <w:rsid w:val="00E03D01"/>
    <w:rsid w:val="00E041B5"/>
    <w:rsid w:val="00E04452"/>
    <w:rsid w:val="00E053B9"/>
    <w:rsid w:val="00E06ADC"/>
    <w:rsid w:val="00E07428"/>
    <w:rsid w:val="00E07AA1"/>
    <w:rsid w:val="00E10E6E"/>
    <w:rsid w:val="00E1338F"/>
    <w:rsid w:val="00E13E9C"/>
    <w:rsid w:val="00E14803"/>
    <w:rsid w:val="00E20464"/>
    <w:rsid w:val="00E231B5"/>
    <w:rsid w:val="00E236D2"/>
    <w:rsid w:val="00E24D22"/>
    <w:rsid w:val="00E269DD"/>
    <w:rsid w:val="00E26D7E"/>
    <w:rsid w:val="00E270CE"/>
    <w:rsid w:val="00E30227"/>
    <w:rsid w:val="00E30290"/>
    <w:rsid w:val="00E312CB"/>
    <w:rsid w:val="00E3180C"/>
    <w:rsid w:val="00E32141"/>
    <w:rsid w:val="00E32EEA"/>
    <w:rsid w:val="00E32F02"/>
    <w:rsid w:val="00E334D9"/>
    <w:rsid w:val="00E33978"/>
    <w:rsid w:val="00E33B47"/>
    <w:rsid w:val="00E33C2B"/>
    <w:rsid w:val="00E33D0C"/>
    <w:rsid w:val="00E34B2C"/>
    <w:rsid w:val="00E362BF"/>
    <w:rsid w:val="00E416FD"/>
    <w:rsid w:val="00E41E4B"/>
    <w:rsid w:val="00E4350C"/>
    <w:rsid w:val="00E44C33"/>
    <w:rsid w:val="00E44FB4"/>
    <w:rsid w:val="00E474C6"/>
    <w:rsid w:val="00E47552"/>
    <w:rsid w:val="00E47C4A"/>
    <w:rsid w:val="00E507BD"/>
    <w:rsid w:val="00E51C3B"/>
    <w:rsid w:val="00E51F2F"/>
    <w:rsid w:val="00E52321"/>
    <w:rsid w:val="00E52BFD"/>
    <w:rsid w:val="00E52C15"/>
    <w:rsid w:val="00E52ED6"/>
    <w:rsid w:val="00E534C2"/>
    <w:rsid w:val="00E544AF"/>
    <w:rsid w:val="00E55B42"/>
    <w:rsid w:val="00E566E9"/>
    <w:rsid w:val="00E56ABC"/>
    <w:rsid w:val="00E571B7"/>
    <w:rsid w:val="00E604C0"/>
    <w:rsid w:val="00E63D90"/>
    <w:rsid w:val="00E64BB6"/>
    <w:rsid w:val="00E651CC"/>
    <w:rsid w:val="00E66C0C"/>
    <w:rsid w:val="00E71584"/>
    <w:rsid w:val="00E71864"/>
    <w:rsid w:val="00E73456"/>
    <w:rsid w:val="00E73861"/>
    <w:rsid w:val="00E74085"/>
    <w:rsid w:val="00E7560D"/>
    <w:rsid w:val="00E758BF"/>
    <w:rsid w:val="00E758C4"/>
    <w:rsid w:val="00E769A7"/>
    <w:rsid w:val="00E808A7"/>
    <w:rsid w:val="00E81D87"/>
    <w:rsid w:val="00E81FB6"/>
    <w:rsid w:val="00E82ADB"/>
    <w:rsid w:val="00E83488"/>
    <w:rsid w:val="00E8510E"/>
    <w:rsid w:val="00E85CF4"/>
    <w:rsid w:val="00E90FCC"/>
    <w:rsid w:val="00E9378F"/>
    <w:rsid w:val="00E94E04"/>
    <w:rsid w:val="00E972EB"/>
    <w:rsid w:val="00EA0D2F"/>
    <w:rsid w:val="00EA1716"/>
    <w:rsid w:val="00EA1B40"/>
    <w:rsid w:val="00EA2879"/>
    <w:rsid w:val="00EA2918"/>
    <w:rsid w:val="00EA3E98"/>
    <w:rsid w:val="00EA5DCC"/>
    <w:rsid w:val="00EA5F0B"/>
    <w:rsid w:val="00EA70C7"/>
    <w:rsid w:val="00EA7F1B"/>
    <w:rsid w:val="00EB139D"/>
    <w:rsid w:val="00EB19E5"/>
    <w:rsid w:val="00EB2021"/>
    <w:rsid w:val="00EB3101"/>
    <w:rsid w:val="00EB5563"/>
    <w:rsid w:val="00EB6167"/>
    <w:rsid w:val="00EB63AF"/>
    <w:rsid w:val="00EB6D92"/>
    <w:rsid w:val="00EB7205"/>
    <w:rsid w:val="00EC07BE"/>
    <w:rsid w:val="00EC083A"/>
    <w:rsid w:val="00EC2AA9"/>
    <w:rsid w:val="00EC2B1B"/>
    <w:rsid w:val="00EC460B"/>
    <w:rsid w:val="00EC4FEE"/>
    <w:rsid w:val="00EC5250"/>
    <w:rsid w:val="00ED0DC0"/>
    <w:rsid w:val="00ED2B2C"/>
    <w:rsid w:val="00ED3509"/>
    <w:rsid w:val="00ED384B"/>
    <w:rsid w:val="00ED6ED4"/>
    <w:rsid w:val="00ED7EDC"/>
    <w:rsid w:val="00EE1D5E"/>
    <w:rsid w:val="00EE2AFD"/>
    <w:rsid w:val="00EE2B14"/>
    <w:rsid w:val="00EE5594"/>
    <w:rsid w:val="00EE56A5"/>
    <w:rsid w:val="00EE56CF"/>
    <w:rsid w:val="00EE5A4B"/>
    <w:rsid w:val="00EE7EF3"/>
    <w:rsid w:val="00EF0321"/>
    <w:rsid w:val="00EF17C7"/>
    <w:rsid w:val="00EF2032"/>
    <w:rsid w:val="00EF3B76"/>
    <w:rsid w:val="00EF4A0D"/>
    <w:rsid w:val="00EF59A8"/>
    <w:rsid w:val="00EF675F"/>
    <w:rsid w:val="00EF6BEC"/>
    <w:rsid w:val="00EF719B"/>
    <w:rsid w:val="00EF7BA3"/>
    <w:rsid w:val="00F0275F"/>
    <w:rsid w:val="00F04A4C"/>
    <w:rsid w:val="00F053A0"/>
    <w:rsid w:val="00F06066"/>
    <w:rsid w:val="00F0656F"/>
    <w:rsid w:val="00F0673C"/>
    <w:rsid w:val="00F068C1"/>
    <w:rsid w:val="00F1050B"/>
    <w:rsid w:val="00F10D30"/>
    <w:rsid w:val="00F10FD1"/>
    <w:rsid w:val="00F1122A"/>
    <w:rsid w:val="00F122C3"/>
    <w:rsid w:val="00F12A99"/>
    <w:rsid w:val="00F15A09"/>
    <w:rsid w:val="00F15B0A"/>
    <w:rsid w:val="00F15EEC"/>
    <w:rsid w:val="00F17716"/>
    <w:rsid w:val="00F17A67"/>
    <w:rsid w:val="00F21A61"/>
    <w:rsid w:val="00F2298E"/>
    <w:rsid w:val="00F23B31"/>
    <w:rsid w:val="00F24700"/>
    <w:rsid w:val="00F25CF6"/>
    <w:rsid w:val="00F25EA6"/>
    <w:rsid w:val="00F25F95"/>
    <w:rsid w:val="00F3060F"/>
    <w:rsid w:val="00F31C90"/>
    <w:rsid w:val="00F333E4"/>
    <w:rsid w:val="00F34D0D"/>
    <w:rsid w:val="00F34E9A"/>
    <w:rsid w:val="00F35715"/>
    <w:rsid w:val="00F35E4A"/>
    <w:rsid w:val="00F36909"/>
    <w:rsid w:val="00F36BBE"/>
    <w:rsid w:val="00F36D1D"/>
    <w:rsid w:val="00F40181"/>
    <w:rsid w:val="00F42300"/>
    <w:rsid w:val="00F43304"/>
    <w:rsid w:val="00F44C64"/>
    <w:rsid w:val="00F44CD4"/>
    <w:rsid w:val="00F44DBF"/>
    <w:rsid w:val="00F5161E"/>
    <w:rsid w:val="00F5183C"/>
    <w:rsid w:val="00F5237F"/>
    <w:rsid w:val="00F5378B"/>
    <w:rsid w:val="00F53B2E"/>
    <w:rsid w:val="00F53D97"/>
    <w:rsid w:val="00F5736D"/>
    <w:rsid w:val="00F57547"/>
    <w:rsid w:val="00F60B3E"/>
    <w:rsid w:val="00F617EB"/>
    <w:rsid w:val="00F662B1"/>
    <w:rsid w:val="00F705D1"/>
    <w:rsid w:val="00F70B46"/>
    <w:rsid w:val="00F70E13"/>
    <w:rsid w:val="00F7190D"/>
    <w:rsid w:val="00F7198F"/>
    <w:rsid w:val="00F73BCB"/>
    <w:rsid w:val="00F73D3A"/>
    <w:rsid w:val="00F74270"/>
    <w:rsid w:val="00F7512B"/>
    <w:rsid w:val="00F75DE1"/>
    <w:rsid w:val="00F760D4"/>
    <w:rsid w:val="00F76171"/>
    <w:rsid w:val="00F76E9C"/>
    <w:rsid w:val="00F8276A"/>
    <w:rsid w:val="00F82E91"/>
    <w:rsid w:val="00F83310"/>
    <w:rsid w:val="00F835F0"/>
    <w:rsid w:val="00F85520"/>
    <w:rsid w:val="00F859EB"/>
    <w:rsid w:val="00F86B74"/>
    <w:rsid w:val="00F90824"/>
    <w:rsid w:val="00F93389"/>
    <w:rsid w:val="00F9498D"/>
    <w:rsid w:val="00F966DF"/>
    <w:rsid w:val="00F97144"/>
    <w:rsid w:val="00FA05FE"/>
    <w:rsid w:val="00FA4AF9"/>
    <w:rsid w:val="00FA5848"/>
    <w:rsid w:val="00FA61A0"/>
    <w:rsid w:val="00FA627A"/>
    <w:rsid w:val="00FA7C96"/>
    <w:rsid w:val="00FB0306"/>
    <w:rsid w:val="00FB0C3E"/>
    <w:rsid w:val="00FB19D3"/>
    <w:rsid w:val="00FB24BE"/>
    <w:rsid w:val="00FB36D6"/>
    <w:rsid w:val="00FB39B3"/>
    <w:rsid w:val="00FB5551"/>
    <w:rsid w:val="00FB5810"/>
    <w:rsid w:val="00FB7931"/>
    <w:rsid w:val="00FB7985"/>
    <w:rsid w:val="00FC042F"/>
    <w:rsid w:val="00FC2E87"/>
    <w:rsid w:val="00FC3597"/>
    <w:rsid w:val="00FC4E4A"/>
    <w:rsid w:val="00FC569F"/>
    <w:rsid w:val="00FC608A"/>
    <w:rsid w:val="00FC6BFB"/>
    <w:rsid w:val="00FC6F94"/>
    <w:rsid w:val="00FD2906"/>
    <w:rsid w:val="00FD2E16"/>
    <w:rsid w:val="00FD4B15"/>
    <w:rsid w:val="00FD6A22"/>
    <w:rsid w:val="00FE0207"/>
    <w:rsid w:val="00FE0907"/>
    <w:rsid w:val="00FE1BF9"/>
    <w:rsid w:val="00FE303E"/>
    <w:rsid w:val="00FE3226"/>
    <w:rsid w:val="00FE5A07"/>
    <w:rsid w:val="00FF0D8C"/>
    <w:rsid w:val="00FF13A8"/>
    <w:rsid w:val="00FF1C20"/>
    <w:rsid w:val="00FF3168"/>
    <w:rsid w:val="00FF3753"/>
    <w:rsid w:val="00FF375C"/>
    <w:rsid w:val="00FF4A74"/>
    <w:rsid w:val="00FF4ED5"/>
    <w:rsid w:val="00FF5C5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4158E"/>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rsid w:val="00C8468F"/>
    <w:pPr>
      <w:spacing w:before="100" w:beforeAutospacing="1" w:after="100" w:afterAutospacing="1"/>
    </w:pPr>
  </w:style>
  <w:style w:type="paragraph" w:customStyle="1" w:styleId="naisf">
    <w:name w:val="naisf"/>
    <w:basedOn w:val="Parastais"/>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aliases w:val="2,H&amp;P List Paragraph,Akapit z listą BS,Strip"/>
    <w:basedOn w:val="Parastais"/>
    <w:link w:val="SarakstarindkopaRakstz"/>
    <w:uiPriority w:val="34"/>
    <w:qFormat/>
    <w:rsid w:val="00736744"/>
    <w:pPr>
      <w:ind w:left="720"/>
      <w:contextualSpacing/>
    </w:pPr>
  </w:style>
  <w:style w:type="paragraph" w:styleId="Komentrateksts">
    <w:name w:val="annotation text"/>
    <w:basedOn w:val="Parastais"/>
    <w:link w:val="KomentratekstsRakstz"/>
    <w:unhideWhenUsed/>
    <w:rsid w:val="00C85DA9"/>
    <w:rPr>
      <w:sz w:val="20"/>
      <w:szCs w:val="20"/>
    </w:rPr>
  </w:style>
  <w:style w:type="character" w:customStyle="1" w:styleId="KomentratekstsRakstz">
    <w:name w:val="Komentāra teksts Rakstz."/>
    <w:basedOn w:val="Noklusjumarindkopasfonts"/>
    <w:link w:val="Komentrateksts"/>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ai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Theme="minorHAnsi"/>
      <w:sz w:val="28"/>
      <w:szCs w:val="28"/>
    </w:rPr>
  </w:style>
  <w:style w:type="character" w:styleId="Vresatsauce">
    <w:name w:val="footnote reference"/>
    <w:semiHidden/>
    <w:rsid w:val="00C06774"/>
    <w:rPr>
      <w:vertAlign w:val="superscript"/>
    </w:rPr>
  </w:style>
  <w:style w:type="paragraph" w:styleId="Vresteksts">
    <w:name w:val="footnote text"/>
    <w:basedOn w:val="Parastai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ais"/>
    <w:rsid w:val="00EB7205"/>
    <w:pPr>
      <w:spacing w:before="100" w:beforeAutospacing="1" w:after="100" w:afterAutospacing="1"/>
    </w:pPr>
  </w:style>
  <w:style w:type="paragraph" w:customStyle="1" w:styleId="tv2132">
    <w:name w:val="tv2132"/>
    <w:basedOn w:val="Parastai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paragraph" w:styleId="Nosaukums">
    <w:name w:val="Title"/>
    <w:basedOn w:val="Parastais"/>
    <w:link w:val="NosaukumsRakstz"/>
    <w:qFormat/>
    <w:rsid w:val="008713AD"/>
    <w:pPr>
      <w:jc w:val="center"/>
    </w:pPr>
    <w:rPr>
      <w:sz w:val="28"/>
      <w:szCs w:val="20"/>
      <w:lang w:eastAsia="en-US"/>
    </w:rPr>
  </w:style>
  <w:style w:type="character" w:customStyle="1" w:styleId="NosaukumsRakstz">
    <w:name w:val="Nosaukums Rakstz."/>
    <w:basedOn w:val="Noklusjumarindkopasfonts"/>
    <w:link w:val="Nosaukums"/>
    <w:rsid w:val="008713AD"/>
    <w:rPr>
      <w:rFonts w:ascii="Times New Roman" w:eastAsia="Times New Roman" w:hAnsi="Times New Roman" w:cs="Times New Roman"/>
      <w:sz w:val="28"/>
      <w:szCs w:val="20"/>
      <w:lang w:val="lv-LV"/>
    </w:rPr>
  </w:style>
  <w:style w:type="character" w:customStyle="1" w:styleId="Bodytext">
    <w:name w:val="Body text_"/>
    <w:basedOn w:val="Noklusjumarindkopasfonts"/>
    <w:link w:val="BodyText1"/>
    <w:rsid w:val="00C55B9C"/>
    <w:rPr>
      <w:rFonts w:ascii="Times New Roman" w:eastAsia="Times New Roman" w:hAnsi="Times New Roman" w:cs="Times New Roman"/>
      <w:shd w:val="clear" w:color="auto" w:fill="FFFFFF"/>
    </w:rPr>
  </w:style>
  <w:style w:type="character" w:customStyle="1" w:styleId="BodytextItalic">
    <w:name w:val="Body text + Italic"/>
    <w:basedOn w:val="Bodytext"/>
    <w:rsid w:val="00C55B9C"/>
    <w:rPr>
      <w:rFonts w:ascii="Times New Roman" w:eastAsia="Times New Roman" w:hAnsi="Times New Roman" w:cs="Times New Roman"/>
      <w:i/>
      <w:iCs/>
      <w:shd w:val="clear" w:color="auto" w:fill="FFFFFF"/>
    </w:rPr>
  </w:style>
  <w:style w:type="paragraph" w:customStyle="1" w:styleId="BodyText1">
    <w:name w:val="Body Text1"/>
    <w:basedOn w:val="Parastais"/>
    <w:link w:val="Bodytext"/>
    <w:rsid w:val="00C55B9C"/>
    <w:pPr>
      <w:shd w:val="clear" w:color="auto" w:fill="FFFFFF"/>
      <w:spacing w:before="360" w:after="360" w:line="0" w:lineRule="atLeast"/>
    </w:pPr>
    <w:rPr>
      <w:sz w:val="22"/>
      <w:szCs w:val="22"/>
      <w:lang w:val="en-US" w:eastAsia="en-US"/>
    </w:rPr>
  </w:style>
  <w:style w:type="character" w:styleId="Izmantotahipersaite">
    <w:name w:val="FollowedHyperlink"/>
    <w:basedOn w:val="Noklusjumarindkopasfonts"/>
    <w:uiPriority w:val="99"/>
    <w:semiHidden/>
    <w:unhideWhenUsed/>
    <w:rsid w:val="00655728"/>
    <w:rPr>
      <w:color w:val="800080" w:themeColor="followedHyperlink"/>
      <w:u w:val="single"/>
    </w:rPr>
  </w:style>
  <w:style w:type="paragraph" w:styleId="Pamatteksts">
    <w:name w:val="Body Text"/>
    <w:basedOn w:val="Parastais"/>
    <w:link w:val="PamattekstsRakstz"/>
    <w:rsid w:val="00681C03"/>
    <w:pPr>
      <w:jc w:val="both"/>
    </w:pPr>
    <w:rPr>
      <w:sz w:val="28"/>
      <w:szCs w:val="20"/>
      <w:lang w:eastAsia="en-US"/>
    </w:rPr>
  </w:style>
  <w:style w:type="character" w:customStyle="1" w:styleId="PamattekstsRakstz">
    <w:name w:val="Pamatteksts Rakstz."/>
    <w:basedOn w:val="Noklusjumarindkopasfonts"/>
    <w:link w:val="Pamatteksts"/>
    <w:rsid w:val="00681C03"/>
    <w:rPr>
      <w:rFonts w:ascii="Times New Roman" w:eastAsia="Times New Roman" w:hAnsi="Times New Roman" w:cs="Times New Roman"/>
      <w:sz w:val="28"/>
      <w:szCs w:val="20"/>
    </w:rPr>
  </w:style>
  <w:style w:type="paragraph" w:customStyle="1" w:styleId="naislab">
    <w:name w:val="naislab"/>
    <w:basedOn w:val="Parastais"/>
    <w:rsid w:val="00E566E9"/>
    <w:pPr>
      <w:spacing w:before="75" w:after="75"/>
      <w:jc w:val="right"/>
    </w:pPr>
  </w:style>
  <w:style w:type="character" w:customStyle="1" w:styleId="SarakstarindkopaRakstz">
    <w:name w:val="Saraksta rindkopa Rakstz."/>
    <w:aliases w:val="2 Rakstz.,H&amp;P List Paragraph Rakstz.,Akapit z listą BS Rakstz.,Strip Rakstz."/>
    <w:link w:val="Sarakstarindkopa"/>
    <w:uiPriority w:val="34"/>
    <w:locked/>
    <w:rsid w:val="00293A54"/>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48462097">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62174937">
      <w:bodyDiv w:val="1"/>
      <w:marLeft w:val="0"/>
      <w:marRight w:val="0"/>
      <w:marTop w:val="0"/>
      <w:marBottom w:val="0"/>
      <w:divBdr>
        <w:top w:val="none" w:sz="0" w:space="0" w:color="auto"/>
        <w:left w:val="none" w:sz="0" w:space="0" w:color="auto"/>
        <w:bottom w:val="none" w:sz="0" w:space="0" w:color="auto"/>
        <w:right w:val="none" w:sz="0" w:space="0" w:color="auto"/>
      </w:divBdr>
    </w:div>
    <w:div w:id="376513667">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58319448">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656542347">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80808788">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65718498">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nita.Rancane-Delekole@k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56B3-1B7F-4205-B31F-EF49B15AD9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3E5AF8-04C2-4A3D-B406-D86F027E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DF6BC2-42A9-46C8-A6E2-52C9F5D64A5F}">
  <ds:schemaRefs>
    <ds:schemaRef ds:uri="http://schemas.microsoft.com/sharepoint/v3/contenttype/forms"/>
  </ds:schemaRefs>
</ds:datastoreItem>
</file>

<file path=customXml/itemProps4.xml><?xml version="1.0" encoding="utf-8"?>
<ds:datastoreItem xmlns:ds="http://schemas.openxmlformats.org/officeDocument/2006/customXml" ds:itemID="{6EBA641D-F20E-4236-B999-AC0BF9B54B64}">
  <ds:schemaRefs>
    <ds:schemaRef ds:uri="http://schemas.openxmlformats.org/officeDocument/2006/bibliography"/>
  </ds:schemaRefs>
</ds:datastoreItem>
</file>

<file path=customXml/itemProps5.xml><?xml version="1.0" encoding="utf-8"?>
<ds:datastoreItem xmlns:ds="http://schemas.openxmlformats.org/officeDocument/2006/customXml" ds:itemID="{29FB75D4-F594-4F54-A342-0548E252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12266</Words>
  <Characters>6993</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pamatbudžeta apropriācijas pārdali Kultūras ministrijas programmā 21.00.00 „Kultūras mantojums”</vt:lpstr>
      <vt:lpstr>Par pamatbudžeta apropriācijas pārdali Kultūras ministrijas programmā 21.00.00 „Kultūras mantojums”</vt:lpstr>
    </vt:vector>
  </TitlesOfParts>
  <Company>LR Kultūras Ministrija</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pamatbudžeta apropriācijas pārdali Kultūras ministrijas programmā 21.00.00 „Kultūras mantojums”</dc:title>
  <dc:subject>Izziņa par atzinumos sniegtajiem iebildumiem</dc:subject>
  <dc:creator>Vivita Vīksna</dc:creator>
  <cp:keywords>KMIzz_180119_eiropas_kulturas_celi</cp:keywords>
  <dc:description>V.Vīksna
67228505, vivita.viksna@mantojums.lv</dc:description>
  <cp:lastModifiedBy>inesed</cp:lastModifiedBy>
  <cp:revision>21</cp:revision>
  <dcterms:created xsi:type="dcterms:W3CDTF">2019-11-26T11:53:00Z</dcterms:created>
  <dcterms:modified xsi:type="dcterms:W3CDTF">2019-12-03T08:54:00Z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