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66FD8" w:rsidR="00ED588B" w:rsidP="00AC75BC" w:rsidRDefault="00ED588B" w14:paraId="6445F600" w14:textId="77777777">
      <w:pPr>
        <w:spacing w:line="240" w:lineRule="auto"/>
        <w:jc w:val="center"/>
        <w:rPr>
          <w:b/>
          <w:sz w:val="24"/>
          <w:szCs w:val="24"/>
        </w:rPr>
      </w:pPr>
      <w:bookmarkStart w:name="_Hlk502916799" w:id="0"/>
      <w:bookmarkStart w:name="_GoBack" w:id="1"/>
      <w:bookmarkEnd w:id="1"/>
    </w:p>
    <w:p w:rsidRPr="00D33258" w:rsidR="002C40F6" w:rsidP="002C40F6" w:rsidRDefault="002C40F6" w14:paraId="0090DB04" w14:textId="77777777">
      <w:pPr>
        <w:spacing w:line="240" w:lineRule="auto"/>
        <w:jc w:val="center"/>
        <w:rPr>
          <w:b/>
          <w:sz w:val="24"/>
          <w:szCs w:val="28"/>
        </w:rPr>
      </w:pPr>
      <w:bookmarkStart w:name="372832" w:id="2"/>
      <w:r w:rsidRPr="00D33258">
        <w:rPr>
          <w:b/>
          <w:sz w:val="24"/>
          <w:szCs w:val="28"/>
        </w:rPr>
        <w:t>Ministru kabineta noteikumu projekta</w:t>
      </w:r>
    </w:p>
    <w:p w:rsidRPr="00666FD8" w:rsidR="00EF0AF7" w:rsidP="002C40F6" w:rsidRDefault="002C40F6" w14:paraId="6BD5BC77" w14:textId="502EE25F">
      <w:pPr>
        <w:spacing w:line="240" w:lineRule="auto"/>
        <w:ind w:firstLine="0"/>
        <w:jc w:val="center"/>
        <w:rPr>
          <w:b/>
          <w:sz w:val="24"/>
          <w:szCs w:val="24"/>
        </w:rPr>
      </w:pPr>
      <w:r>
        <w:rPr>
          <w:rFonts w:eastAsia="Times New Roman"/>
          <w:b/>
          <w:bCs/>
          <w:iCs/>
          <w:sz w:val="24"/>
          <w:szCs w:val="24"/>
          <w:lang w:eastAsia="lv-LV"/>
        </w:rPr>
        <w:t>“</w:t>
      </w:r>
      <w:r w:rsidRPr="00D41CA3">
        <w:rPr>
          <w:rFonts w:eastAsia="Times New Roman"/>
          <w:b/>
          <w:bCs/>
          <w:iCs/>
          <w:sz w:val="24"/>
          <w:szCs w:val="24"/>
          <w:lang w:eastAsia="lv-LV"/>
        </w:rPr>
        <w:t xml:space="preserve">Grozījumi Ministru kabineta 2007. gada 18. decembra noteikumos Nr. 876 </w:t>
      </w:r>
      <w:r>
        <w:rPr>
          <w:rFonts w:eastAsia="Times New Roman"/>
          <w:b/>
          <w:bCs/>
          <w:iCs/>
          <w:sz w:val="24"/>
          <w:szCs w:val="24"/>
          <w:lang w:eastAsia="lv-LV"/>
        </w:rPr>
        <w:t>“</w:t>
      </w:r>
      <w:hyperlink w:tgtFrame="_blank" w:history="1" r:id="rId8">
        <w:r w:rsidRPr="00D41CA3">
          <w:rPr>
            <w:rFonts w:eastAsia="Times New Roman"/>
            <w:b/>
            <w:bCs/>
            <w:iCs/>
            <w:sz w:val="24"/>
            <w:szCs w:val="24"/>
            <w:lang w:eastAsia="lv-LV"/>
          </w:rPr>
          <w:t>Transportlīdzekļu un to numurēto agregātu tirdzniecības noteikumi</w:t>
        </w:r>
      </w:hyperlink>
      <w:r>
        <w:rPr>
          <w:rFonts w:eastAsia="Times New Roman"/>
          <w:b/>
          <w:bCs/>
          <w:iCs/>
          <w:sz w:val="24"/>
          <w:szCs w:val="24"/>
          <w:lang w:eastAsia="lv-LV"/>
        </w:rPr>
        <w:t xml:space="preserve">’” </w:t>
      </w:r>
      <w:r w:rsidRPr="00D33258">
        <w:rPr>
          <w:b/>
          <w:sz w:val="24"/>
          <w:szCs w:val="28"/>
        </w:rPr>
        <w:t>sākotnējās ietekmes novērtējuma ziņojums (anotācija)</w:t>
      </w:r>
      <w:bookmarkEnd w:id="2"/>
    </w:p>
    <w:bookmarkEnd w:id="0"/>
    <w:p w:rsidRPr="00666FD8" w:rsidR="00ED588B" w:rsidP="00A955FE" w:rsidRDefault="00ED588B" w14:paraId="6835F18C" w14:textId="788069B7">
      <w:pPr>
        <w:ind w:firstLine="0"/>
        <w:rPr>
          <w:rFonts w:eastAsia="Times New Roman"/>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2992"/>
        <w:gridCol w:w="5961"/>
      </w:tblGrid>
      <w:tr w:rsidRPr="00666FD8" w:rsidR="00ED588B" w:rsidTr="00ED588B" w14:paraId="328682E2" w14:textId="77777777">
        <w:tc>
          <w:tcPr>
            <w:tcW w:w="9810" w:type="dxa"/>
            <w:gridSpan w:val="2"/>
            <w:tcBorders>
              <w:top w:val="single" w:color="auto" w:sz="4" w:space="0"/>
              <w:left w:val="single" w:color="auto" w:sz="4" w:space="0"/>
              <w:bottom w:val="single" w:color="auto" w:sz="4" w:space="0"/>
              <w:right w:val="single" w:color="auto" w:sz="4" w:space="0"/>
            </w:tcBorders>
            <w:shd w:val="clear" w:color="auto" w:fill="FFFFFF"/>
            <w:hideMark/>
          </w:tcPr>
          <w:p w:rsidRPr="00666FD8" w:rsidR="00ED588B" w:rsidP="00ED588B" w:rsidRDefault="00ED588B" w14:paraId="3A142970" w14:textId="77777777">
            <w:pPr>
              <w:spacing w:after="160" w:line="259" w:lineRule="auto"/>
              <w:jc w:val="center"/>
              <w:rPr>
                <w:rFonts w:eastAsia="Times New Roman"/>
                <w:b/>
                <w:iCs/>
                <w:sz w:val="24"/>
                <w:szCs w:val="24"/>
                <w:lang w:eastAsia="lv-LV"/>
              </w:rPr>
            </w:pPr>
            <w:r w:rsidRPr="00666FD8">
              <w:rPr>
                <w:rFonts w:eastAsia="Times New Roman"/>
                <w:b/>
                <w:iCs/>
                <w:sz w:val="24"/>
                <w:szCs w:val="24"/>
                <w:lang w:eastAsia="lv-LV"/>
              </w:rPr>
              <w:t xml:space="preserve">Tiesību akta projekta anotācijas kopsavilkums </w:t>
            </w:r>
          </w:p>
        </w:tc>
      </w:tr>
      <w:tr w:rsidRPr="00666FD8" w:rsidR="00ED588B" w:rsidTr="00ED588B" w14:paraId="2878ECBE" w14:textId="77777777">
        <w:tc>
          <w:tcPr>
            <w:tcW w:w="3261" w:type="dxa"/>
            <w:tcBorders>
              <w:top w:val="single" w:color="auto" w:sz="4" w:space="0"/>
              <w:left w:val="single" w:color="auto" w:sz="4" w:space="0"/>
              <w:bottom w:val="single" w:color="auto" w:sz="4" w:space="0"/>
              <w:right w:val="single" w:color="auto" w:sz="4" w:space="0"/>
            </w:tcBorders>
            <w:shd w:val="clear" w:color="auto" w:fill="FFFFFF"/>
            <w:hideMark/>
          </w:tcPr>
          <w:p w:rsidRPr="00666FD8" w:rsidR="00ED588B" w:rsidP="00ED588B" w:rsidRDefault="00ED588B" w14:paraId="6D57DFBB" w14:textId="77777777">
            <w:pPr>
              <w:spacing w:after="160" w:line="259" w:lineRule="auto"/>
              <w:ind w:firstLine="0"/>
              <w:jc w:val="left"/>
              <w:rPr>
                <w:rFonts w:eastAsia="Times New Roman"/>
                <w:iCs/>
                <w:sz w:val="24"/>
                <w:szCs w:val="24"/>
                <w:lang w:eastAsia="lv-LV"/>
              </w:rPr>
            </w:pPr>
            <w:r w:rsidRPr="00666FD8">
              <w:rPr>
                <w:rFonts w:eastAsia="Times New Roman"/>
                <w:iCs/>
                <w:sz w:val="24"/>
                <w:szCs w:val="24"/>
                <w:lang w:eastAsia="lv-LV"/>
              </w:rPr>
              <w:t xml:space="preserve">Mērķis, risinājums un projekta spēkā stāšanās laiks </w:t>
            </w:r>
          </w:p>
        </w:tc>
        <w:tc>
          <w:tcPr>
            <w:tcW w:w="6549" w:type="dxa"/>
            <w:tcBorders>
              <w:top w:val="single" w:color="auto" w:sz="4" w:space="0"/>
              <w:left w:val="single" w:color="auto" w:sz="4" w:space="0"/>
              <w:bottom w:val="single" w:color="auto" w:sz="4" w:space="0"/>
              <w:right w:val="single" w:color="auto" w:sz="4" w:space="0"/>
            </w:tcBorders>
            <w:shd w:val="clear" w:color="auto" w:fill="FFFFFF"/>
          </w:tcPr>
          <w:p w:rsidRPr="00003197" w:rsidR="002C40F6" w:rsidP="002C40F6" w:rsidRDefault="002C40F6" w14:paraId="36FAC152" w14:textId="4070BBAB">
            <w:pPr>
              <w:spacing w:line="240" w:lineRule="auto"/>
              <w:rPr>
                <w:rFonts w:eastAsia="Times New Roman"/>
                <w:sz w:val="24"/>
                <w:szCs w:val="24"/>
                <w:shd w:val="clear" w:color="auto" w:fill="FFFFFF"/>
                <w:lang w:eastAsia="lv-LV"/>
              </w:rPr>
            </w:pPr>
            <w:r w:rsidRPr="00003197">
              <w:rPr>
                <w:rFonts w:eastAsia="Times New Roman"/>
                <w:sz w:val="24"/>
                <w:szCs w:val="24"/>
                <w:shd w:val="clear" w:color="auto" w:fill="FFFFFF"/>
                <w:lang w:eastAsia="lv-LV"/>
              </w:rPr>
              <w:t>Noteikumu projekts paredz samazināt nepieciešamo person</w:t>
            </w:r>
            <w:r w:rsidR="003426AF">
              <w:rPr>
                <w:rFonts w:eastAsia="Times New Roman"/>
                <w:sz w:val="24"/>
                <w:szCs w:val="24"/>
                <w:shd w:val="clear" w:color="auto" w:fill="FFFFFF"/>
                <w:lang w:eastAsia="lv-LV"/>
              </w:rPr>
              <w:t>as</w:t>
            </w:r>
            <w:r w:rsidRPr="00003197">
              <w:rPr>
                <w:rFonts w:eastAsia="Times New Roman"/>
                <w:sz w:val="24"/>
                <w:szCs w:val="24"/>
                <w:shd w:val="clear" w:color="auto" w:fill="FFFFFF"/>
                <w:lang w:eastAsia="lv-LV"/>
              </w:rPr>
              <w:t xml:space="preserve"> datu, kuri tiek izmantoti transportlīdzekļu tirdzniecības procesā, apjomu. Noteikumu projekts paredz transportlīdzekļu tirdzniecības vietas reģistrācijai iesniegt arī tirdzniecības teritorijas kopskata fotoattēlu un nodrošināt informācijas publiskošanu. Noteikumu projektā paredzēts noteikt gadījumus, kad izmēģinājuma braucienus ar atsevišķu kategoriju transportlīdzekļiem var veikt klients bez komersanta pārstāvja klātbūtnes. Noteikumu projektā paredzēts precizēt transportlīdzekļu tirdzniecības numura zīmju izmantošanas kārtību un nepieciešamos dokumentus to izmantošanai. </w:t>
            </w:r>
          </w:p>
          <w:p w:rsidRPr="00666FD8" w:rsidR="00ED588B" w:rsidP="002C40F6" w:rsidRDefault="002C40F6" w14:paraId="5F2EFBA6" w14:textId="2622A373">
            <w:pPr>
              <w:spacing w:after="160" w:line="259" w:lineRule="auto"/>
              <w:ind w:firstLine="0"/>
              <w:rPr>
                <w:rFonts w:eastAsia="Times New Roman"/>
                <w:iCs/>
                <w:sz w:val="24"/>
                <w:szCs w:val="24"/>
                <w:lang w:eastAsia="lv-LV"/>
              </w:rPr>
            </w:pPr>
            <w:r w:rsidRPr="00003197">
              <w:rPr>
                <w:rFonts w:eastAsia="Times New Roman"/>
                <w:sz w:val="24"/>
                <w:szCs w:val="24"/>
                <w:shd w:val="clear" w:color="auto" w:fill="FFFFFF"/>
                <w:lang w:eastAsia="lv-LV"/>
              </w:rPr>
              <w:t>Noteikum</w:t>
            </w:r>
            <w:r w:rsidR="00C012F5">
              <w:rPr>
                <w:rFonts w:eastAsia="Times New Roman"/>
                <w:sz w:val="24"/>
                <w:szCs w:val="24"/>
                <w:shd w:val="clear" w:color="auto" w:fill="FFFFFF"/>
                <w:lang w:eastAsia="lv-LV"/>
              </w:rPr>
              <w:t>u projekts</w:t>
            </w:r>
            <w:r w:rsidRPr="00003197">
              <w:rPr>
                <w:rFonts w:eastAsia="Times New Roman"/>
                <w:sz w:val="24"/>
                <w:szCs w:val="24"/>
                <w:shd w:val="clear" w:color="auto" w:fill="FFFFFF"/>
                <w:lang w:eastAsia="lv-LV"/>
              </w:rPr>
              <w:t xml:space="preserve"> stājas spēkā 2019.gada 1.</w:t>
            </w:r>
            <w:r w:rsidR="0019625D">
              <w:rPr>
                <w:rFonts w:eastAsia="Times New Roman"/>
                <w:sz w:val="24"/>
                <w:szCs w:val="24"/>
                <w:shd w:val="clear" w:color="auto" w:fill="FFFFFF"/>
                <w:lang w:eastAsia="lv-LV"/>
              </w:rPr>
              <w:t>decembrī</w:t>
            </w:r>
            <w:r w:rsidRPr="00003197">
              <w:rPr>
                <w:rFonts w:eastAsia="Times New Roman"/>
                <w:sz w:val="24"/>
                <w:szCs w:val="24"/>
                <w:shd w:val="clear" w:color="auto" w:fill="FFFFFF"/>
                <w:lang w:eastAsia="lv-LV"/>
              </w:rPr>
              <w:t>.</w:t>
            </w:r>
          </w:p>
        </w:tc>
      </w:tr>
    </w:tbl>
    <w:p w:rsidRPr="00666FD8" w:rsidR="00ED588B" w:rsidP="00A955FE" w:rsidRDefault="00ED588B" w14:paraId="66C804B9" w14:textId="77777777">
      <w:pPr>
        <w:ind w:firstLine="0"/>
        <w:rPr>
          <w:rFonts w:eastAsia="Times New Roman"/>
          <w:sz w:val="24"/>
          <w:szCs w:val="24"/>
          <w:lang w:eastAsia="lv-LV"/>
        </w:rPr>
      </w:pPr>
    </w:p>
    <w:tbl>
      <w:tblPr>
        <w:tblpPr w:leftFromText="180" w:rightFromText="180" w:vertAnchor="text" w:horzAnchor="margin" w:tblpX="-39" w:tblpY="1"/>
        <w:tblOverlap w:val="never"/>
        <w:tblW w:w="5000"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542"/>
        <w:gridCol w:w="2896"/>
        <w:gridCol w:w="5623"/>
      </w:tblGrid>
      <w:tr w:rsidRPr="00666FD8" w:rsidR="0033426D" w:rsidTr="001C2EA0" w14:paraId="71F1A1FC" w14:textId="77777777">
        <w:tc>
          <w:tcPr>
            <w:tcW w:w="5000" w:type="pct"/>
            <w:gridSpan w:val="3"/>
          </w:tcPr>
          <w:p w:rsidRPr="00666FD8" w:rsidR="00FB77E7" w:rsidP="001C2EA0" w:rsidRDefault="00FB77E7" w14:paraId="733C78C2" w14:textId="77777777">
            <w:pPr>
              <w:pStyle w:val="Parastais1"/>
              <w:spacing w:before="100" w:beforeAutospacing="1" w:after="100" w:afterAutospacing="1"/>
              <w:ind w:right="-415"/>
              <w:jc w:val="center"/>
              <w:rPr>
                <w:b/>
                <w:bCs/>
                <w:color w:val="FF0000"/>
              </w:rPr>
            </w:pPr>
            <w:r w:rsidRPr="00666FD8">
              <w:rPr>
                <w:b/>
                <w:bCs/>
              </w:rPr>
              <w:t>I. Tiesību akta projekta izstrādes nepieciešamība</w:t>
            </w:r>
          </w:p>
        </w:tc>
      </w:tr>
      <w:tr w:rsidRPr="00666FD8" w:rsidR="0033426D" w:rsidTr="001C2EA0" w14:paraId="42682811" w14:textId="77777777">
        <w:tc>
          <w:tcPr>
            <w:tcW w:w="299" w:type="pct"/>
          </w:tcPr>
          <w:p w:rsidRPr="00666FD8" w:rsidR="00FB77E7" w:rsidP="001C2EA0" w:rsidRDefault="00FB77E7" w14:paraId="5DE035F5" w14:textId="77777777">
            <w:pPr>
              <w:pStyle w:val="Parastais1"/>
              <w:spacing w:before="100" w:beforeAutospacing="1" w:after="100" w:afterAutospacing="1"/>
              <w:ind w:right="-415"/>
              <w:jc w:val="both"/>
            </w:pPr>
            <w:r w:rsidRPr="00666FD8">
              <w:t>1.</w:t>
            </w:r>
          </w:p>
        </w:tc>
        <w:tc>
          <w:tcPr>
            <w:tcW w:w="1598" w:type="pct"/>
          </w:tcPr>
          <w:p w:rsidRPr="00666FD8" w:rsidR="00FB77E7" w:rsidP="001C2EA0" w:rsidRDefault="00FB77E7" w14:paraId="7D82EA1E" w14:textId="77777777">
            <w:pPr>
              <w:pStyle w:val="Parastais1"/>
              <w:spacing w:before="100" w:beforeAutospacing="1" w:after="100" w:afterAutospacing="1"/>
              <w:ind w:right="-415"/>
              <w:jc w:val="both"/>
            </w:pPr>
            <w:r w:rsidRPr="00666FD8">
              <w:t>Pamatojums</w:t>
            </w:r>
          </w:p>
        </w:tc>
        <w:tc>
          <w:tcPr>
            <w:tcW w:w="3103" w:type="pct"/>
          </w:tcPr>
          <w:p w:rsidRPr="00666FD8" w:rsidR="00666FD8" w:rsidP="00931E9A" w:rsidRDefault="00F1549D" w14:paraId="61ACEF60" w14:textId="2F5EF90D">
            <w:pPr>
              <w:spacing w:line="240" w:lineRule="auto"/>
              <w:ind w:firstLine="0"/>
              <w:rPr>
                <w:color w:val="FF0000"/>
                <w:sz w:val="24"/>
                <w:szCs w:val="24"/>
              </w:rPr>
            </w:pPr>
            <w:r w:rsidRPr="00931E9A">
              <w:rPr>
                <w:sz w:val="24"/>
                <w:szCs w:val="24"/>
              </w:rPr>
              <w:t>Ceļu satiksmes likuma 4.</w:t>
            </w:r>
            <w:r w:rsidRPr="00931E9A">
              <w:rPr>
                <w:sz w:val="24"/>
                <w:szCs w:val="24"/>
                <w:vertAlign w:val="superscript"/>
              </w:rPr>
              <w:t>1</w:t>
            </w:r>
            <w:r w:rsidRPr="00931E9A">
              <w:rPr>
                <w:sz w:val="24"/>
                <w:szCs w:val="24"/>
              </w:rPr>
              <w:t>panta trešā un ceturtā daļa</w:t>
            </w:r>
            <w:r>
              <w:rPr>
                <w:sz w:val="24"/>
                <w:szCs w:val="24"/>
              </w:rPr>
              <w:t>,</w:t>
            </w:r>
            <w:r w:rsidRPr="00B753E6">
              <w:rPr>
                <w:rFonts w:eastAsia="Times New Roman"/>
                <w:iCs/>
                <w:sz w:val="24"/>
                <w:szCs w:val="24"/>
                <w:lang w:eastAsia="lv-LV"/>
              </w:rPr>
              <w:t xml:space="preserve"> </w:t>
            </w:r>
            <w:r w:rsidRPr="00B753E6" w:rsidR="002C40F6">
              <w:rPr>
                <w:rFonts w:eastAsia="Times New Roman"/>
                <w:iCs/>
                <w:sz w:val="24"/>
                <w:szCs w:val="24"/>
                <w:lang w:eastAsia="lv-LV"/>
              </w:rPr>
              <w:t xml:space="preserve">Ministru kabineta 2018.gada 6.marta sēdes </w:t>
            </w:r>
            <w:proofErr w:type="spellStart"/>
            <w:r w:rsidRPr="00B753E6" w:rsidR="002C40F6">
              <w:rPr>
                <w:rFonts w:eastAsia="Times New Roman"/>
                <w:iCs/>
                <w:sz w:val="24"/>
                <w:szCs w:val="24"/>
                <w:lang w:eastAsia="lv-LV"/>
              </w:rPr>
              <w:t>protokollēmuma</w:t>
            </w:r>
            <w:proofErr w:type="spellEnd"/>
            <w:r w:rsidRPr="00B753E6" w:rsidR="002C40F6">
              <w:rPr>
                <w:rFonts w:eastAsia="Times New Roman"/>
                <w:iCs/>
                <w:sz w:val="24"/>
                <w:szCs w:val="24"/>
                <w:lang w:eastAsia="lv-LV"/>
              </w:rPr>
              <w:t xml:space="preserve"> (prot. Nr.14, 40.§) 3.punkts</w:t>
            </w:r>
            <w:r w:rsidRPr="00931E9A" w:rsidR="00931E9A">
              <w:rPr>
                <w:sz w:val="24"/>
                <w:szCs w:val="24"/>
              </w:rPr>
              <w:t>.</w:t>
            </w:r>
          </w:p>
        </w:tc>
      </w:tr>
      <w:tr w:rsidRPr="001C2EA0" w:rsidR="0033426D" w:rsidTr="001C2EA0" w14:paraId="270663F0" w14:textId="77777777">
        <w:tc>
          <w:tcPr>
            <w:tcW w:w="299" w:type="pct"/>
          </w:tcPr>
          <w:p w:rsidRPr="00666FD8" w:rsidR="00FB77E7" w:rsidP="001C2EA0" w:rsidRDefault="00FB77E7" w14:paraId="30D5E71F" w14:textId="77777777">
            <w:pPr>
              <w:pStyle w:val="Parastais1"/>
              <w:spacing w:before="100" w:beforeAutospacing="1" w:after="100" w:afterAutospacing="1"/>
              <w:ind w:right="-415"/>
              <w:jc w:val="both"/>
            </w:pPr>
            <w:r w:rsidRPr="00666FD8">
              <w:t>2.</w:t>
            </w:r>
          </w:p>
        </w:tc>
        <w:tc>
          <w:tcPr>
            <w:tcW w:w="1598" w:type="pct"/>
          </w:tcPr>
          <w:p w:rsidRPr="00666FD8" w:rsidR="00FB77E7" w:rsidP="001C2EA0" w:rsidRDefault="00FB77E7" w14:paraId="19106D07" w14:textId="77777777">
            <w:pPr>
              <w:pStyle w:val="Parastais1"/>
              <w:spacing w:before="100" w:beforeAutospacing="1" w:after="100" w:afterAutospacing="1"/>
              <w:ind w:right="-106"/>
            </w:pPr>
            <w:r w:rsidRPr="00666FD8">
              <w:t>Pašreizējā situācija un problēmas, kuru risināšanai tiesību akta projekts izstrādāts, tiesiskā regulējuma mērķis un būtība</w:t>
            </w:r>
          </w:p>
        </w:tc>
        <w:tc>
          <w:tcPr>
            <w:tcW w:w="3103" w:type="pct"/>
          </w:tcPr>
          <w:p w:rsidRPr="001C2EA0" w:rsidR="001C2EA0" w:rsidP="001C2EA0" w:rsidRDefault="001C2EA0" w14:paraId="5EA46B85" w14:textId="77777777">
            <w:pPr>
              <w:pStyle w:val="Heading3"/>
              <w:shd w:val="clear" w:color="auto" w:fill="FFFFFF"/>
              <w:spacing w:before="0" w:beforeAutospacing="0" w:after="0" w:afterAutospacing="0"/>
              <w:jc w:val="both"/>
              <w:rPr>
                <w:b w:val="0"/>
                <w:sz w:val="24"/>
                <w:szCs w:val="24"/>
              </w:rPr>
            </w:pPr>
            <w:r w:rsidRPr="001C2EA0">
              <w:rPr>
                <w:b w:val="0"/>
                <w:sz w:val="24"/>
                <w:szCs w:val="24"/>
              </w:rPr>
              <w:t xml:space="preserve">Ministru kabineta noteikumu projekts “Grozījumi Ministru kabineta 2007. gada 18. decembra noteikumos Nr.876 “Transportlīdzekļu un to numurēto agregātu tirdzniecības noteikumi’” (turpmāk - Noteikumu projekts) izstrādāts, lai izpildītu Ministru kabineta 2018.gada 6.marta sēdes </w:t>
            </w:r>
            <w:proofErr w:type="spellStart"/>
            <w:r w:rsidRPr="001C2EA0">
              <w:rPr>
                <w:b w:val="0"/>
                <w:sz w:val="24"/>
                <w:szCs w:val="24"/>
              </w:rPr>
              <w:t>protokollēmuma</w:t>
            </w:r>
            <w:proofErr w:type="spellEnd"/>
            <w:r w:rsidRPr="001C2EA0">
              <w:rPr>
                <w:b w:val="0"/>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 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w:t>
            </w:r>
            <w:r w:rsidRPr="001C2EA0">
              <w:rPr>
                <w:b w:val="0"/>
                <w:sz w:val="24"/>
                <w:szCs w:val="24"/>
              </w:rPr>
              <w:lastRenderedPageBreak/>
              <w:t>personu datu apstrādes likums, kas stājās spēkā 2018.gada 5.jūlijā. Noteikumu projekts izstrādāts, lai nodrošinātu Ministru kabineta 2007.gada 18.decembra noteikumos Nr.876 “Transportlīdzekļu un to numurēto agregātu tirdzniecības noteikumi” (turpmāk – Noteikumi)  atbilstību  Fizisko personu datu apstrādes likuma un Regulas Nr.(ES)2016/679 prasībām.</w:t>
            </w:r>
          </w:p>
          <w:p w:rsidRPr="001C2EA0" w:rsidR="001C2EA0" w:rsidP="001C2EA0" w:rsidRDefault="001C2EA0" w14:paraId="64BDBEE8" w14:textId="77777777">
            <w:pPr>
              <w:shd w:val="clear" w:color="auto" w:fill="FFFFFF"/>
              <w:spacing w:line="240" w:lineRule="auto"/>
              <w:outlineLvl w:val="2"/>
              <w:rPr>
                <w:rFonts w:eastAsia="Times New Roman"/>
                <w:sz w:val="24"/>
                <w:szCs w:val="24"/>
                <w:lang w:eastAsia="lv-LV"/>
              </w:rPr>
            </w:pPr>
            <w:r w:rsidRPr="001C2EA0">
              <w:rPr>
                <w:rFonts w:eastAsia="Times New Roman"/>
                <w:sz w:val="24"/>
                <w:szCs w:val="24"/>
                <w:lang w:eastAsia="lv-LV"/>
              </w:rPr>
              <w:t>Saskaņā ar Noteikumu 45.2. apakšpunktu šobrīd aktā par transportlīdzekļa pieņemšanu tirdzniecībā vai tirdzniecībā pieņemta transportlīdzekļa atdošanu īpašniekam norāda transportlīdzekļa vai numurētā agregāta īpašnieka vārdu, uzvārdu, personas kodu un dzīvesvietu vai juridiskās personas nosaukumu, reģistrācijas numuru un adresi, kā arī pārstāvja vārdu, uzvārdu, personas kodu un dzīvesvietu, ja īpašnieka vārdā rīkojas pārstāvis. Ja transportlīdzekļa īpašnieks (pārstāvis) ir ārvalsts fiziska vai juridiska persona, kam nav pastāvīgas dzīvesvietas (atrašanās vietas) Latvijā, aktā adresi nenorāda, bet izdara atzīmi "Ārvalsts".</w:t>
            </w:r>
          </w:p>
          <w:p w:rsidRPr="001C2EA0" w:rsidR="001C2EA0" w:rsidP="001C2EA0" w:rsidRDefault="001C2EA0" w14:paraId="5E51BDAB" w14:textId="7481DEAA">
            <w:pPr>
              <w:shd w:val="clear" w:color="auto" w:fill="FFFFFF"/>
              <w:spacing w:line="240" w:lineRule="auto"/>
              <w:outlineLvl w:val="2"/>
              <w:rPr>
                <w:rFonts w:eastAsia="Times New Roman"/>
                <w:sz w:val="24"/>
                <w:szCs w:val="24"/>
                <w:lang w:eastAsia="lv-LV"/>
              </w:rPr>
            </w:pPr>
            <w:r w:rsidRPr="001C2EA0">
              <w:rPr>
                <w:rFonts w:eastAsia="Times New Roman"/>
                <w:sz w:val="24"/>
                <w:szCs w:val="24"/>
                <w:lang w:eastAsia="lv-LV"/>
              </w:rPr>
              <w:t>Lai novērstu Regulas Nr.(ES) 2016/679 pārkāpumus, kas izriet no pārmērīgas informācijas  pieprasīšanas, Noteikumu 45.2.apakšpunkts precizēts un  dzīvesvieta aktā netiek izmantota personas identificēšanai vai datu tālākai apstrādei</w:t>
            </w:r>
            <w:r w:rsidR="003426AF">
              <w:rPr>
                <w:rFonts w:eastAsia="Times New Roman"/>
                <w:sz w:val="24"/>
                <w:szCs w:val="24"/>
                <w:lang w:eastAsia="lv-LV"/>
              </w:rPr>
              <w:t>.</w:t>
            </w:r>
            <w:r w:rsidRPr="001C2EA0">
              <w:rPr>
                <w:rFonts w:eastAsia="Times New Roman"/>
                <w:sz w:val="24"/>
                <w:szCs w:val="24"/>
                <w:lang w:eastAsia="lv-LV"/>
              </w:rPr>
              <w:t xml:space="preserve"> </w:t>
            </w:r>
            <w:r w:rsidR="003426AF">
              <w:rPr>
                <w:rFonts w:eastAsia="Times New Roman"/>
                <w:sz w:val="24"/>
                <w:szCs w:val="24"/>
                <w:lang w:eastAsia="lv-LV"/>
              </w:rPr>
              <w:t>I</w:t>
            </w:r>
            <w:r w:rsidRPr="001C2EA0">
              <w:rPr>
                <w:rFonts w:eastAsia="Times New Roman"/>
                <w:sz w:val="24"/>
                <w:szCs w:val="24"/>
                <w:lang w:eastAsia="lv-LV"/>
              </w:rPr>
              <w:t xml:space="preserve">evērojot minēto, Noteikumu projekta </w:t>
            </w:r>
            <w:r w:rsidR="00C012F5">
              <w:rPr>
                <w:rFonts w:eastAsia="Times New Roman"/>
                <w:sz w:val="24"/>
                <w:szCs w:val="24"/>
                <w:lang w:eastAsia="lv-LV"/>
              </w:rPr>
              <w:t>1.7.</w:t>
            </w:r>
            <w:r w:rsidRPr="001C2EA0">
              <w:rPr>
                <w:rFonts w:eastAsia="Times New Roman"/>
                <w:sz w:val="24"/>
                <w:szCs w:val="24"/>
                <w:lang w:eastAsia="lv-LV"/>
              </w:rPr>
              <w:t xml:space="preserve"> apakšpunkta redakcija </w:t>
            </w:r>
            <w:r w:rsidR="00C012F5">
              <w:rPr>
                <w:rFonts w:eastAsia="Times New Roman"/>
                <w:sz w:val="24"/>
                <w:szCs w:val="24"/>
                <w:lang w:eastAsia="lv-LV"/>
              </w:rPr>
              <w:t>svītro</w:t>
            </w:r>
            <w:r w:rsidRPr="001C2EA0" w:rsidR="00C012F5">
              <w:rPr>
                <w:rFonts w:eastAsia="Times New Roman"/>
                <w:sz w:val="24"/>
                <w:szCs w:val="24"/>
                <w:lang w:eastAsia="lv-LV"/>
              </w:rPr>
              <w:t xml:space="preserve"> </w:t>
            </w:r>
            <w:r w:rsidR="003426AF">
              <w:rPr>
                <w:rFonts w:eastAsia="Times New Roman"/>
                <w:sz w:val="24"/>
                <w:szCs w:val="24"/>
                <w:lang w:eastAsia="lv-LV"/>
              </w:rPr>
              <w:t xml:space="preserve">Noteikumos prasību par </w:t>
            </w:r>
            <w:r w:rsidRPr="001C2EA0">
              <w:rPr>
                <w:rFonts w:eastAsia="Times New Roman"/>
                <w:sz w:val="24"/>
                <w:szCs w:val="24"/>
                <w:lang w:eastAsia="lv-LV"/>
              </w:rPr>
              <w:t>dzīvesvietas norādīšanu aktā par transportlīdzekļa pieņemšanu tirdzniecībā vai tirdzniecībā pieņemta transportlīdzekļa atdošanu īpašniekam.</w:t>
            </w:r>
          </w:p>
          <w:p w:rsidRPr="001C2EA0" w:rsidR="001C2EA0" w:rsidP="001C2EA0" w:rsidRDefault="001C2EA0" w14:paraId="00E63ED6" w14:textId="5B57AA05">
            <w:pPr>
              <w:shd w:val="clear" w:color="auto" w:fill="FFFFFF"/>
              <w:spacing w:line="240" w:lineRule="auto"/>
              <w:outlineLvl w:val="2"/>
              <w:rPr>
                <w:rFonts w:eastAsia="Times New Roman"/>
                <w:sz w:val="24"/>
                <w:szCs w:val="24"/>
                <w:lang w:eastAsia="lv-LV"/>
              </w:rPr>
            </w:pPr>
            <w:r w:rsidRPr="001C2EA0">
              <w:rPr>
                <w:rFonts w:eastAsia="Times New Roman"/>
                <w:sz w:val="24"/>
                <w:szCs w:val="24"/>
                <w:lang w:eastAsia="lv-LV"/>
              </w:rPr>
              <w:t xml:space="preserve"> Valsts ieņēmuma dienesta darbiniekiem, veicot transportlīdzekļu tirdzniecības vietu pārbaudes, nepieciešams iegūt transportlīdzekļu tirdzniecības vietu plānus un atrast reģistrēto transportlīdzekļu tirdzniecības teritoriju. Šobrīd Valsts ieņēmuma dienesta darbinieki šo informāciju iegūst no CSDD, to iepriekš pieprasot. Komersantu tirdzniecības vietu plānu un teritorijas fotoattēlu publiskošana nodrošinātu iespēju kontrolējošo institūciju darbiniekiem un potenciālajiem transportlīdzekļu pircējiem iegūt aktuālo tirdzniecības vietas plānu un teritorijas fotoattēlu</w:t>
            </w:r>
            <w:r w:rsidR="008D4D9C">
              <w:rPr>
                <w:rFonts w:eastAsia="Times New Roman"/>
                <w:sz w:val="24"/>
                <w:szCs w:val="24"/>
                <w:lang w:eastAsia="lv-LV"/>
              </w:rPr>
              <w:t>,</w:t>
            </w:r>
            <w:r w:rsidRPr="001C2EA0">
              <w:rPr>
                <w:rFonts w:eastAsia="Times New Roman"/>
                <w:sz w:val="24"/>
                <w:szCs w:val="24"/>
                <w:lang w:eastAsia="lv-LV"/>
              </w:rPr>
              <w:t xml:space="preserve"> kas sekmētu ēnu ekonomikas mazināšanu transportlīdzekļu tirdzniecības </w:t>
            </w:r>
            <w:r w:rsidR="003426AF">
              <w:rPr>
                <w:rFonts w:eastAsia="Times New Roman"/>
                <w:sz w:val="24"/>
                <w:szCs w:val="24"/>
                <w:lang w:eastAsia="lv-LV"/>
              </w:rPr>
              <w:t>jomā</w:t>
            </w:r>
            <w:r w:rsidRPr="001C2EA0">
              <w:rPr>
                <w:rFonts w:eastAsia="Times New Roman"/>
                <w:sz w:val="24"/>
                <w:szCs w:val="24"/>
                <w:lang w:eastAsia="lv-LV"/>
              </w:rPr>
              <w:t>. Lai noteiktu tirdzniecības teritorijas fotoattēla iesniegšanas pienākumu komersantiem</w:t>
            </w:r>
            <w:r w:rsidR="003426AF">
              <w:rPr>
                <w:rFonts w:eastAsia="Times New Roman"/>
                <w:sz w:val="24"/>
                <w:szCs w:val="24"/>
                <w:lang w:eastAsia="lv-LV"/>
              </w:rPr>
              <w:t xml:space="preserve"> ir precizēts </w:t>
            </w:r>
            <w:r w:rsidRPr="001C2EA0">
              <w:rPr>
                <w:rFonts w:eastAsia="Times New Roman"/>
                <w:sz w:val="24"/>
                <w:szCs w:val="24"/>
                <w:lang w:eastAsia="lv-LV"/>
              </w:rPr>
              <w:t>Noteikumu 11.punkts. Noteikumu projektā paredzēts, ka CSDD iesniegtais  transportlīdzekļu tirdzniecības teritorijas kopskata fotoattēls ir publiskojams CSDD</w:t>
            </w:r>
            <w:r w:rsidR="008D4D9C">
              <w:t xml:space="preserve"> </w:t>
            </w:r>
            <w:r w:rsidRPr="008D4D9C" w:rsidR="008D4D9C">
              <w:rPr>
                <w:rFonts w:eastAsia="Times New Roman"/>
                <w:sz w:val="24"/>
                <w:szCs w:val="24"/>
                <w:lang w:eastAsia="lv-LV"/>
              </w:rPr>
              <w:t>tīmekļa vietnē</w:t>
            </w:r>
            <w:r w:rsidRPr="001C2EA0">
              <w:rPr>
                <w:rFonts w:eastAsia="Times New Roman"/>
                <w:sz w:val="24"/>
                <w:szCs w:val="24"/>
                <w:lang w:eastAsia="lv-LV"/>
              </w:rPr>
              <w:t xml:space="preserve">. Komersantiem, kuriem transportlīdzekļu tirdzniecības vieta reģistrēta pirms Noteikumu projekta stāšanās spēkā, teritorijas kopskata fotoattēls jāpievieno reģistram vai </w:t>
            </w:r>
            <w:proofErr w:type="spellStart"/>
            <w:r w:rsidRPr="001C2EA0">
              <w:rPr>
                <w:rFonts w:eastAsia="Times New Roman"/>
                <w:sz w:val="24"/>
                <w:szCs w:val="24"/>
                <w:lang w:eastAsia="lv-LV"/>
              </w:rPr>
              <w:t>jānosūta</w:t>
            </w:r>
            <w:proofErr w:type="spellEnd"/>
            <w:r w:rsidRPr="001C2EA0">
              <w:rPr>
                <w:rFonts w:eastAsia="Times New Roman"/>
                <w:sz w:val="24"/>
                <w:szCs w:val="24"/>
                <w:lang w:eastAsia="lv-LV"/>
              </w:rPr>
              <w:t xml:space="preserve"> pa elektronisko pastu līdz 2020.</w:t>
            </w:r>
            <w:r w:rsidR="005A2403">
              <w:rPr>
                <w:rFonts w:eastAsia="Times New Roman"/>
                <w:sz w:val="24"/>
                <w:szCs w:val="24"/>
                <w:lang w:eastAsia="lv-LV"/>
              </w:rPr>
              <w:t>gada 1.jūnijam.</w:t>
            </w:r>
            <w:r w:rsidRPr="001C2EA0">
              <w:rPr>
                <w:rFonts w:eastAsia="Times New Roman"/>
                <w:sz w:val="24"/>
                <w:szCs w:val="24"/>
                <w:lang w:eastAsia="lv-LV"/>
              </w:rPr>
              <w:t xml:space="preserve"> Informācijas publiska pieejamība rada iespēju pircējiem pārliecināties par tirdzniecības </w:t>
            </w:r>
            <w:r w:rsidRPr="001C2EA0">
              <w:rPr>
                <w:rFonts w:eastAsia="Times New Roman"/>
                <w:sz w:val="24"/>
                <w:szCs w:val="24"/>
                <w:lang w:eastAsia="lv-LV"/>
              </w:rPr>
              <w:lastRenderedPageBreak/>
              <w:t>vietas reģistrācijas faktu un atbilstību noteiktajām prasībām.</w:t>
            </w:r>
          </w:p>
          <w:p w:rsidRPr="001C2EA0" w:rsidR="001C2EA0" w:rsidP="001C2EA0" w:rsidRDefault="001C2EA0" w14:paraId="1C0558EF" w14:textId="68228E60">
            <w:pPr>
              <w:pStyle w:val="NormalWeb"/>
              <w:shd w:val="clear" w:color="auto" w:fill="FFFFFF"/>
              <w:spacing w:before="0" w:beforeAutospacing="0" w:after="0" w:afterAutospacing="0"/>
              <w:jc w:val="both"/>
              <w:rPr>
                <w:shd w:val="clear" w:color="auto" w:fill="FFFFFF"/>
                <w:lang w:val="lv-LV"/>
              </w:rPr>
            </w:pPr>
            <w:r w:rsidRPr="001C2EA0">
              <w:rPr>
                <w:shd w:val="clear" w:color="auto" w:fill="FFFFFF"/>
                <w:lang w:val="lv-LV"/>
              </w:rPr>
              <w:t>01.05.2019. stājās spēkā grozījumi Sauszemes transportlīdzekļu īpašnieku civiltiesiskās atbildības obligātās apdrošināšanas likumā, k</w:t>
            </w:r>
            <w:r w:rsidR="008D4D9C">
              <w:rPr>
                <w:shd w:val="clear" w:color="auto" w:fill="FFFFFF"/>
                <w:lang w:val="lv-LV"/>
              </w:rPr>
              <w:t>as</w:t>
            </w:r>
            <w:r w:rsidRPr="001C2EA0">
              <w:rPr>
                <w:shd w:val="clear" w:color="auto" w:fill="FFFFFF"/>
                <w:lang w:val="lv-LV"/>
              </w:rPr>
              <w:t xml:space="preserve"> paredz, ka</w:t>
            </w:r>
            <w:r w:rsidR="008E7B5F">
              <w:rPr>
                <w:shd w:val="clear" w:color="auto" w:fill="FFFFFF"/>
                <w:lang w:val="lv-LV"/>
              </w:rPr>
              <w:t>,</w:t>
            </w:r>
            <w:r w:rsidRPr="001C2EA0">
              <w:rPr>
                <w:shd w:val="clear" w:color="auto" w:fill="FFFFFF"/>
                <w:lang w:val="lv-LV"/>
              </w:rPr>
              <w:t xml:space="preserve"> nododot transportlīdzekli tirdzniecībai transportlīdzekļu tirdzniecības uzņēmumam, iepriekš noslēgtais apdrošināšanas līgums tiek izbeigts. Pēc transportlīdzekļa pieņemšanas tirdzniecībā tā apdrošināšanas pienākums ir tirdzniecības uzņēmumam un transportlīdzekli ceļu satiksmē var izmantot tikai ar tirdzniecības numura zīmēm. Ņemot vērā, ka Sauszemes transportlīdzekļu īpašnieku civiltiesiskās atbildības obligātās apdrošināšanas likums nepieļauj tirdzniecībā pieņemta transportlīdzekļa izmantošanu ceļu satiksmē ar Latvijā izsniegtajā transportlīdzekļa reģistrācijas apliecībā norādītajām numura zīmēm, nepieciešams precizēt Noteikumu 33.punktu un </w:t>
            </w:r>
            <w:r w:rsidR="008E7B5F">
              <w:rPr>
                <w:shd w:val="clear" w:color="auto" w:fill="FFFFFF"/>
                <w:lang w:val="lv-LV"/>
              </w:rPr>
              <w:t>svītrot</w:t>
            </w:r>
            <w:r w:rsidRPr="001C2EA0" w:rsidR="008E7B5F">
              <w:rPr>
                <w:shd w:val="clear" w:color="auto" w:fill="FFFFFF"/>
                <w:lang w:val="lv-LV"/>
              </w:rPr>
              <w:t xml:space="preserve"> </w:t>
            </w:r>
            <w:r w:rsidRPr="001C2EA0">
              <w:rPr>
                <w:shd w:val="clear" w:color="auto" w:fill="FFFFFF"/>
                <w:lang w:val="lv-LV"/>
              </w:rPr>
              <w:t>34.punktu, kuros ir noteikta kārtība</w:t>
            </w:r>
            <w:r w:rsidR="003426AF">
              <w:rPr>
                <w:shd w:val="clear" w:color="auto" w:fill="FFFFFF"/>
                <w:lang w:val="lv-LV"/>
              </w:rPr>
              <w:t>,</w:t>
            </w:r>
            <w:r w:rsidRPr="001C2EA0">
              <w:rPr>
                <w:shd w:val="clear" w:color="auto" w:fill="FFFFFF"/>
                <w:lang w:val="lv-LV"/>
              </w:rPr>
              <w:t xml:space="preserve"> kā tirdzniecībā nodotu transportlīdzekli varēja izmantot ar Latvijā izsniegtajā transportlīdzekļa reģistrācijas apliecībā norādītajām numura zīmēm. Noteikumu projekts paredz nepārprotami noteikt</w:t>
            </w:r>
            <w:r w:rsidR="003426AF">
              <w:rPr>
                <w:shd w:val="clear" w:color="auto" w:fill="FFFFFF"/>
                <w:lang w:val="lv-LV"/>
              </w:rPr>
              <w:t xml:space="preserve">, ka </w:t>
            </w:r>
            <w:r w:rsidR="003426AF">
              <w:rPr>
                <w:shd w:val="clear" w:color="auto" w:fill="FFFFFF"/>
              </w:rPr>
              <w:t>t</w:t>
            </w:r>
            <w:r w:rsidRPr="003426AF" w:rsidR="003426AF">
              <w:rPr>
                <w:shd w:val="clear" w:color="auto" w:fill="FFFFFF"/>
                <w:lang w:val="lv-LV"/>
              </w:rPr>
              <w:t>irdzniecības numura zīmes piestiprina transportlīdzeklim valsts reģistrācijas numura zīmju stiprināšanai paredzētajās vietās</w:t>
            </w:r>
            <w:r w:rsidR="003426AF">
              <w:rPr>
                <w:shd w:val="clear" w:color="auto" w:fill="FFFFFF"/>
                <w:lang w:val="lv-LV"/>
              </w:rPr>
              <w:t>.</w:t>
            </w:r>
          </w:p>
          <w:p w:rsidRPr="00E529EB" w:rsidR="001C2EA0" w:rsidP="001C2EA0" w:rsidRDefault="001C2EA0" w14:paraId="14317D5A" w14:textId="3A264EB1">
            <w:pPr>
              <w:pStyle w:val="NormalWeb"/>
              <w:shd w:val="clear" w:color="auto" w:fill="FFFFFF"/>
              <w:spacing w:before="0" w:beforeAutospacing="0" w:after="0" w:afterAutospacing="0"/>
              <w:jc w:val="both"/>
              <w:rPr>
                <w:shd w:val="clear" w:color="auto" w:fill="FFFFFF"/>
                <w:lang w:val="lv-LV"/>
              </w:rPr>
            </w:pPr>
            <w:r w:rsidRPr="00E529EB">
              <w:rPr>
                <w:shd w:val="clear" w:color="auto" w:fill="FFFFFF"/>
                <w:lang w:val="lv-LV"/>
              </w:rPr>
              <w:t>Papildus precizēta Noteikumu 33.punkta redakcija, lai risinātu komersantu pārstāvju norādīto problēmu, ka izmēģinājuma braucienos ar mopēdiem, motocikliem, tricikliem un kvadricikliem, k</w:t>
            </w:r>
            <w:r w:rsidR="008E7B5F">
              <w:rPr>
                <w:shd w:val="clear" w:color="auto" w:fill="FFFFFF"/>
                <w:lang w:val="lv-LV"/>
              </w:rPr>
              <w:t>as</w:t>
            </w:r>
            <w:r w:rsidRPr="00E529EB">
              <w:rPr>
                <w:shd w:val="clear" w:color="auto" w:fill="FFFFFF"/>
                <w:lang w:val="lv-LV"/>
              </w:rPr>
              <w:t xml:space="preserve"> aprīkoti ar divām sēdvietām, pašlaik noteiktā komersanta klātbūtne apgrūtina izmēģinājuma brauciena mērķa sasniegšanu un palielina satiksmes drošības apdraudējuma riskus pret citiem satiksmes dalībniekiem un pret pašiem izmēģinājuma brauciena dalībniekiem.  </w:t>
            </w:r>
          </w:p>
          <w:p w:rsidRPr="00E529EB" w:rsidR="001C2EA0" w:rsidP="001C2EA0" w:rsidRDefault="001C2EA0" w14:paraId="49A2B156" w14:textId="407751E4">
            <w:pPr>
              <w:pStyle w:val="NormalWeb"/>
              <w:shd w:val="clear" w:color="auto" w:fill="FFFFFF"/>
              <w:spacing w:before="0" w:beforeAutospacing="0" w:after="0" w:afterAutospacing="0"/>
              <w:jc w:val="both"/>
              <w:rPr>
                <w:shd w:val="clear" w:color="auto" w:fill="FFFFFF"/>
                <w:lang w:val="lv-LV"/>
              </w:rPr>
            </w:pPr>
            <w:r w:rsidRPr="00E529EB">
              <w:rPr>
                <w:shd w:val="clear" w:color="auto" w:fill="FFFFFF"/>
                <w:lang w:val="lv-LV"/>
              </w:rPr>
              <w:t>Saskaņā ar Ministru kabineta 2010.gada 30.novembra noteikumu Nr.1080 “Transportlīdzekļu reģistrācijas noteikumi” 65.2</w:t>
            </w:r>
            <w:r w:rsidR="008E7B5F">
              <w:rPr>
                <w:shd w:val="clear" w:color="auto" w:fill="FFFFFF"/>
                <w:lang w:val="lv-LV"/>
              </w:rPr>
              <w:t>.</w:t>
            </w:r>
            <w:r w:rsidRPr="00E529EB">
              <w:rPr>
                <w:shd w:val="clear" w:color="auto" w:fill="FFFFFF"/>
                <w:lang w:val="lv-LV"/>
              </w:rPr>
              <w:t xml:space="preserve"> apakšpunktu atzīmi par Latvijā reģistrēta transportlīdzekļa noņemšanu no uzskaites izdara Transportlīdzekļu un to vadītāju</w:t>
            </w:r>
            <w:r w:rsidR="003426AF">
              <w:rPr>
                <w:shd w:val="clear" w:color="auto" w:fill="FFFFFF"/>
                <w:lang w:val="lv-LV"/>
              </w:rPr>
              <w:t xml:space="preserve"> valsts</w:t>
            </w:r>
            <w:r w:rsidRPr="00E529EB">
              <w:rPr>
                <w:shd w:val="clear" w:color="auto" w:fill="FFFFFF"/>
                <w:lang w:val="lv-LV"/>
              </w:rPr>
              <w:t xml:space="preserve"> reģistrā</w:t>
            </w:r>
            <w:r w:rsidR="003426AF">
              <w:rPr>
                <w:shd w:val="clear" w:color="auto" w:fill="FFFFFF"/>
                <w:lang w:val="lv-LV"/>
              </w:rPr>
              <w:t>,</w:t>
            </w:r>
            <w:r w:rsidRPr="00E529EB">
              <w:rPr>
                <w:shd w:val="clear" w:color="auto" w:fill="FFFFFF"/>
                <w:lang w:val="lv-LV"/>
              </w:rPr>
              <w:t xml:space="preserve"> nevis transportlīdzekļa reģistrācijas apliecībā.</w:t>
            </w:r>
          </w:p>
          <w:p w:rsidRPr="00E529EB" w:rsidR="001C2EA0" w:rsidP="001C2EA0" w:rsidRDefault="001C2EA0" w14:paraId="017A04F4" w14:textId="77777777">
            <w:pPr>
              <w:pStyle w:val="NormalWeb"/>
              <w:shd w:val="clear" w:color="auto" w:fill="FFFFFF"/>
              <w:spacing w:before="0" w:beforeAutospacing="0" w:after="0" w:afterAutospacing="0"/>
              <w:jc w:val="both"/>
              <w:rPr>
                <w:shd w:val="clear" w:color="auto" w:fill="FFFFFF"/>
                <w:lang w:val="lv-LV"/>
              </w:rPr>
            </w:pPr>
            <w:r w:rsidRPr="00E529EB">
              <w:rPr>
                <w:shd w:val="clear" w:color="auto" w:fill="FFFFFF"/>
                <w:lang w:val="lv-LV"/>
              </w:rPr>
              <w:t>Noteikumu 35.punkts šobrīd paredz, ka, lai pārdotu Latvijā reģistrētu transportlīdzekli, nepieciešama Latvijā izsniegta transportlīdzekļa reģistrācijas apliecība ar CSDD atzīmi par transportlīdzekļa noņemšanu no uzskaites atsavināšanai Latvijas Republikā vai izvešanai no Latvijas Republikas.</w:t>
            </w:r>
          </w:p>
          <w:p w:rsidRPr="00E529EB" w:rsidR="001C2EA0" w:rsidP="001C2EA0" w:rsidRDefault="001C2EA0" w14:paraId="411CB233" w14:textId="3C8D63E2">
            <w:pPr>
              <w:pStyle w:val="NormalWeb"/>
              <w:shd w:val="clear" w:color="auto" w:fill="FFFFFF"/>
              <w:spacing w:before="0" w:beforeAutospacing="0" w:after="0" w:afterAutospacing="0"/>
              <w:jc w:val="both"/>
              <w:rPr>
                <w:shd w:val="clear" w:color="auto" w:fill="FFFFFF"/>
                <w:lang w:val="lv-LV"/>
              </w:rPr>
            </w:pPr>
            <w:r w:rsidRPr="00E529EB">
              <w:rPr>
                <w:shd w:val="clear" w:color="auto" w:fill="FFFFFF"/>
                <w:lang w:val="lv-LV"/>
              </w:rPr>
              <w:t>Noteikumu projekta 35.punkta redakcija ir precizēta un paredz, ka</w:t>
            </w:r>
            <w:r w:rsidR="003426AF">
              <w:rPr>
                <w:shd w:val="clear" w:color="auto" w:fill="FFFFFF"/>
                <w:lang w:val="lv-LV"/>
              </w:rPr>
              <w:t>,</w:t>
            </w:r>
            <w:r w:rsidRPr="00E529EB">
              <w:rPr>
                <w:shd w:val="clear" w:color="auto" w:fill="FFFFFF"/>
                <w:lang w:val="lv-LV"/>
              </w:rPr>
              <w:t xml:space="preserve"> lai pārdotu Latvijā reģistrētu transportlīdzekli, tam ir jābūt noņemtam no uzskaites atsavināšanai Latvijā vai izvešanai no Latvijas.  </w:t>
            </w:r>
          </w:p>
          <w:p w:rsidRPr="00E529EB" w:rsidR="001C2EA0" w:rsidP="001C2EA0" w:rsidRDefault="001C2EA0" w14:paraId="04ED12CB" w14:textId="11983E0A">
            <w:pPr>
              <w:pStyle w:val="NormalWeb"/>
              <w:shd w:val="clear" w:color="auto" w:fill="FFFFFF"/>
              <w:spacing w:before="0" w:beforeAutospacing="0" w:after="0" w:afterAutospacing="0"/>
              <w:jc w:val="both"/>
              <w:rPr>
                <w:shd w:val="clear" w:color="auto" w:fill="FFFFFF"/>
                <w:lang w:val="lv-LV"/>
              </w:rPr>
            </w:pPr>
            <w:r w:rsidRPr="00E529EB">
              <w:rPr>
                <w:shd w:val="clear" w:color="auto" w:fill="FFFFFF"/>
                <w:lang w:val="lv-LV"/>
              </w:rPr>
              <w:t xml:space="preserve">Ņemot vērā iepriekš minētos grozījumus Sauszemes transportlīdzekļu īpašnieku civiltiesiskās atbildības </w:t>
            </w:r>
            <w:r w:rsidRPr="00E529EB">
              <w:rPr>
                <w:shd w:val="clear" w:color="auto" w:fill="FFFFFF"/>
                <w:lang w:val="lv-LV"/>
              </w:rPr>
              <w:lastRenderedPageBreak/>
              <w:t>obligātās apdrošināšanas likumā, paredzēts papildināt Noteikumu 65.punktu</w:t>
            </w:r>
            <w:r w:rsidR="00F00F95">
              <w:rPr>
                <w:shd w:val="clear" w:color="auto" w:fill="FFFFFF"/>
                <w:lang w:val="lv-LV"/>
              </w:rPr>
              <w:t xml:space="preserve"> ar trešo teikumu</w:t>
            </w:r>
            <w:r w:rsidRPr="00E529EB">
              <w:rPr>
                <w:shd w:val="clear" w:color="auto" w:fill="FFFFFF"/>
                <w:lang w:val="lv-LV"/>
              </w:rPr>
              <w:t xml:space="preserve"> un </w:t>
            </w:r>
            <w:r w:rsidR="00695487">
              <w:rPr>
                <w:shd w:val="clear" w:color="auto" w:fill="FFFFFF"/>
                <w:lang w:val="lv-LV"/>
              </w:rPr>
              <w:t xml:space="preserve">ar </w:t>
            </w:r>
            <w:r w:rsidRPr="00E529EB">
              <w:rPr>
                <w:shd w:val="clear" w:color="auto" w:fill="FFFFFF"/>
                <w:lang w:val="lv-LV"/>
              </w:rPr>
              <w:t>65.</w:t>
            </w:r>
            <w:r w:rsidRPr="00E529EB">
              <w:rPr>
                <w:shd w:val="clear" w:color="auto" w:fill="FFFFFF"/>
                <w:vertAlign w:val="superscript"/>
                <w:lang w:val="lv-LV"/>
              </w:rPr>
              <w:t xml:space="preserve">1 </w:t>
            </w:r>
            <w:r w:rsidRPr="00E529EB">
              <w:rPr>
                <w:shd w:val="clear" w:color="auto" w:fill="FFFFFF"/>
                <w:lang w:val="lv-LV"/>
              </w:rPr>
              <w:t xml:space="preserve">punktu, kurā tiek noteiktas vispārējās prasības tirdzniecības numuru izmantošanai. Noteikumu projektā </w:t>
            </w:r>
            <w:r w:rsidR="00F00F95">
              <w:rPr>
                <w:shd w:val="clear" w:color="auto" w:fill="FFFFFF"/>
                <w:lang w:val="lv-LV"/>
              </w:rPr>
              <w:t xml:space="preserve">1.10.apakšpunktā </w:t>
            </w:r>
            <w:r w:rsidR="00521567">
              <w:rPr>
                <w:shd w:val="clear" w:color="auto" w:fill="FFFFFF"/>
                <w:lang w:val="lv-LV"/>
              </w:rPr>
              <w:t>ietvertā</w:t>
            </w:r>
            <w:r w:rsidRPr="00E529EB" w:rsidR="00521567">
              <w:rPr>
                <w:shd w:val="clear" w:color="auto" w:fill="FFFFFF"/>
                <w:lang w:val="lv-LV"/>
              </w:rPr>
              <w:t xml:space="preserve"> </w:t>
            </w:r>
            <w:r w:rsidRPr="00E529EB">
              <w:rPr>
                <w:shd w:val="clear" w:color="auto" w:fill="FFFFFF"/>
                <w:lang w:val="lv-LV"/>
              </w:rPr>
              <w:t>Noteikumu 66.punkta redakcija nosaka dokumentus, kuriem ir jābūt komersanta pārstāvim vai klientam, izmantojot transportlīdzekli ar tirdzniecības numura zīmēm. Saskaņā ar grozījumiem Ceļu satiksmes likumā, Latvijā izsniegta transportlīdzekļa reģistrācijas apliecība</w:t>
            </w:r>
            <w:r w:rsidR="003426AF">
              <w:rPr>
                <w:shd w:val="clear" w:color="auto" w:fill="FFFFFF"/>
                <w:lang w:val="lv-LV"/>
              </w:rPr>
              <w:t>i</w:t>
            </w:r>
            <w:r w:rsidRPr="00E529EB">
              <w:rPr>
                <w:shd w:val="clear" w:color="auto" w:fill="FFFFFF"/>
                <w:lang w:val="lv-LV"/>
              </w:rPr>
              <w:t>, izmantojot Latvijā reģistrētu tirdzniecībā pieņemtu transportlīdzekli ceļu satiksmē ar tirdzniecības numura zīmēm</w:t>
            </w:r>
            <w:r w:rsidR="003426AF">
              <w:rPr>
                <w:shd w:val="clear" w:color="auto" w:fill="FFFFFF"/>
                <w:lang w:val="lv-LV"/>
              </w:rPr>
              <w:t>,</w:t>
            </w:r>
            <w:r w:rsidRPr="00E529EB">
              <w:rPr>
                <w:shd w:val="clear" w:color="auto" w:fill="FFFFFF"/>
                <w:lang w:val="lv-LV"/>
              </w:rPr>
              <w:t xml:space="preserve"> komersanta pārstāvim nav jābūt</w:t>
            </w:r>
            <w:r w:rsidR="003426AF">
              <w:rPr>
                <w:shd w:val="clear" w:color="auto" w:fill="FFFFFF"/>
                <w:lang w:val="lv-LV"/>
              </w:rPr>
              <w:t xml:space="preserve"> līdzi</w:t>
            </w:r>
            <w:r w:rsidRPr="00E529EB">
              <w:rPr>
                <w:shd w:val="clear" w:color="auto" w:fill="FFFFFF"/>
                <w:lang w:val="lv-LV"/>
              </w:rPr>
              <w:t xml:space="preserve">. Izmantojot transportlīdzekli ar tirdzniecības numura zīmēm, braucieni ir jāreģistrē tirdzniecības reģistrā, noformējot pavadzīmi, un komersanta pārstāvim vai klientam, veicot transportlīdzekļa izmēģinājuma braucienu, ir jābūt noformētās pavadzīmes izdrukai. </w:t>
            </w:r>
          </w:p>
          <w:p w:rsidRPr="001C2EA0" w:rsidR="00EC56C3" w:rsidP="001C2EA0" w:rsidRDefault="001C2EA0" w14:paraId="001454D0" w14:textId="0D058A6B">
            <w:pPr>
              <w:pStyle w:val="naiskr"/>
              <w:spacing w:before="0" w:beforeAutospacing="0" w:after="0" w:afterAutospacing="0"/>
              <w:ind w:firstLine="249"/>
              <w:jc w:val="both"/>
              <w:rPr>
                <w:color w:val="FF0000"/>
              </w:rPr>
            </w:pPr>
            <w:r w:rsidRPr="00E529EB">
              <w:rPr>
                <w:shd w:val="clear" w:color="auto" w:fill="FFFFFF"/>
              </w:rPr>
              <w:t xml:space="preserve"> Ņemot vērā, ka saskaņā ar Noteikumu 5.</w:t>
            </w:r>
            <w:r w:rsidRPr="00F00F95">
              <w:rPr>
                <w:shd w:val="clear" w:color="auto" w:fill="FFFFFF"/>
                <w:vertAlign w:val="superscript"/>
              </w:rPr>
              <w:t>1</w:t>
            </w:r>
            <w:r w:rsidRPr="00E529EB">
              <w:rPr>
                <w:shd w:val="clear" w:color="auto" w:fill="FFFFFF"/>
              </w:rPr>
              <w:t xml:space="preserve"> punktu </w:t>
            </w:r>
            <w:r w:rsidR="00F00F95">
              <w:rPr>
                <w:shd w:val="clear" w:color="auto" w:fill="FFFFFF"/>
              </w:rPr>
              <w:t>k</w:t>
            </w:r>
            <w:r w:rsidRPr="00E529EB">
              <w:rPr>
                <w:shd w:val="clear" w:color="auto" w:fill="FFFFFF"/>
              </w:rPr>
              <w:t>omersants, izmantojot speciālu transportlīdzekļu un to numurēto agregātu tirdzniecībai paredzētu programmnodrošinājumu tiešsaistes režīmā informāciju par veiktajām darbībām saglabā atsevišķā CSDD uzturētā, transportlīdzekļu tirdzniecībai paredzētā reģistrā, nepieciešams noteikt</w:t>
            </w:r>
            <w:r w:rsidR="00FB526B">
              <w:rPr>
                <w:shd w:val="clear" w:color="auto" w:fill="FFFFFF"/>
              </w:rPr>
              <w:t xml:space="preserve"> </w:t>
            </w:r>
            <w:r w:rsidRPr="00E529EB">
              <w:rPr>
                <w:shd w:val="clear" w:color="auto" w:fill="FFFFFF"/>
              </w:rPr>
              <w:t xml:space="preserve">Noteikumu projekta spēkā stāšanās datumu, lai nodrošinātu paredzēto izmaiņu iestrādāšanu reģistra </w:t>
            </w:r>
            <w:proofErr w:type="spellStart"/>
            <w:r w:rsidRPr="00E529EB">
              <w:rPr>
                <w:shd w:val="clear" w:color="auto" w:fill="FFFFFF"/>
              </w:rPr>
              <w:t>programnodrošinājumā</w:t>
            </w:r>
            <w:proofErr w:type="spellEnd"/>
            <w:r w:rsidRPr="00E529EB">
              <w:rPr>
                <w:shd w:val="clear" w:color="auto" w:fill="FFFFFF"/>
              </w:rPr>
              <w:t xml:space="preserve"> un vienlaicīgu to iekļaušanu reģistrā.</w:t>
            </w:r>
          </w:p>
        </w:tc>
      </w:tr>
      <w:tr w:rsidRPr="00666FD8" w:rsidR="0033426D" w:rsidTr="001C2EA0" w14:paraId="1A3D908B" w14:textId="77777777">
        <w:trPr>
          <w:cantSplit/>
        </w:trPr>
        <w:tc>
          <w:tcPr>
            <w:tcW w:w="299" w:type="pct"/>
          </w:tcPr>
          <w:p w:rsidRPr="00666FD8" w:rsidR="00FB77E7" w:rsidP="001C2EA0" w:rsidRDefault="00510131" w14:paraId="3B34C6C1" w14:textId="255C020A">
            <w:pPr>
              <w:pStyle w:val="Parastais1"/>
              <w:spacing w:before="100" w:beforeAutospacing="1" w:after="100" w:afterAutospacing="1"/>
              <w:ind w:right="-415"/>
              <w:jc w:val="both"/>
            </w:pPr>
            <w:r w:rsidRPr="00666FD8">
              <w:lastRenderedPageBreak/>
              <w:t>3.</w:t>
            </w:r>
          </w:p>
        </w:tc>
        <w:tc>
          <w:tcPr>
            <w:tcW w:w="1598" w:type="pct"/>
          </w:tcPr>
          <w:p w:rsidRPr="00666FD8" w:rsidR="00FB77E7" w:rsidP="001C2EA0" w:rsidRDefault="00FB77E7" w14:paraId="72B9B60C" w14:textId="3B6F5716">
            <w:pPr>
              <w:pStyle w:val="Parastais1"/>
              <w:spacing w:before="100" w:beforeAutospacing="1" w:after="100" w:afterAutospacing="1"/>
              <w:ind w:right="-106"/>
            </w:pPr>
            <w:r w:rsidRPr="00666FD8">
              <w:t>Projekta izstrādē iesaistītās institūcijas</w:t>
            </w:r>
            <w:r w:rsidRPr="00666FD8" w:rsidR="00C708B2">
              <w:t xml:space="preserve"> un publiskas</w:t>
            </w:r>
            <w:r w:rsidRPr="00666FD8" w:rsidR="00417069">
              <w:t xml:space="preserve"> </w:t>
            </w:r>
            <w:r w:rsidRPr="00666FD8" w:rsidR="00C708B2">
              <w:t>personas kapitālsabiedrības</w:t>
            </w:r>
          </w:p>
        </w:tc>
        <w:tc>
          <w:tcPr>
            <w:tcW w:w="3103" w:type="pct"/>
          </w:tcPr>
          <w:p w:rsidRPr="00666FD8" w:rsidR="002C1B56" w:rsidP="001C2EA0" w:rsidRDefault="00620A49" w14:paraId="5989E5B1" w14:textId="6FEB778B">
            <w:pPr>
              <w:pStyle w:val="Parastais1"/>
              <w:spacing w:before="100" w:beforeAutospacing="1" w:after="100" w:afterAutospacing="1"/>
              <w:ind w:right="34"/>
              <w:jc w:val="both"/>
            </w:pPr>
            <w:r w:rsidRPr="00666FD8">
              <w:t>Valsts akciju sabiedrība „Ceļu satiksmes drošības direkcija”</w:t>
            </w:r>
            <w:r w:rsidRPr="00666FD8" w:rsidR="00417069">
              <w:t>.</w:t>
            </w:r>
          </w:p>
        </w:tc>
      </w:tr>
      <w:tr w:rsidRPr="00666FD8" w:rsidR="0033426D" w:rsidTr="001C2EA0" w14:paraId="33768E23" w14:textId="77777777">
        <w:tc>
          <w:tcPr>
            <w:tcW w:w="299" w:type="pct"/>
          </w:tcPr>
          <w:p w:rsidRPr="00666FD8" w:rsidR="00FB77E7" w:rsidP="001C2EA0" w:rsidRDefault="00FB77E7" w14:paraId="46DEE4C9" w14:textId="77777777">
            <w:pPr>
              <w:pStyle w:val="Parastais1"/>
              <w:spacing w:before="100" w:beforeAutospacing="1" w:after="100" w:afterAutospacing="1"/>
              <w:ind w:right="-415"/>
              <w:jc w:val="both"/>
            </w:pPr>
            <w:r w:rsidRPr="00666FD8">
              <w:t>4.</w:t>
            </w:r>
          </w:p>
        </w:tc>
        <w:tc>
          <w:tcPr>
            <w:tcW w:w="1598" w:type="pct"/>
          </w:tcPr>
          <w:p w:rsidRPr="00666FD8" w:rsidR="00FB77E7" w:rsidP="001C2EA0" w:rsidRDefault="00FB77E7" w14:paraId="6FFBC703" w14:textId="77777777">
            <w:pPr>
              <w:pStyle w:val="Parastais1"/>
              <w:spacing w:before="100" w:beforeAutospacing="1" w:after="100" w:afterAutospacing="1"/>
              <w:ind w:right="-415"/>
              <w:jc w:val="both"/>
            </w:pPr>
            <w:r w:rsidRPr="00666FD8">
              <w:t>Cita informācija</w:t>
            </w:r>
          </w:p>
        </w:tc>
        <w:tc>
          <w:tcPr>
            <w:tcW w:w="3103" w:type="pct"/>
          </w:tcPr>
          <w:p w:rsidRPr="00666FD8" w:rsidR="00FB77E7" w:rsidP="001C2EA0" w:rsidRDefault="003E7BFA" w14:paraId="290EAFAF" w14:textId="741109B2">
            <w:pPr>
              <w:pStyle w:val="Parastais1"/>
              <w:spacing w:before="100" w:beforeAutospacing="1" w:after="100" w:afterAutospacing="1"/>
              <w:ind w:right="-415"/>
              <w:jc w:val="both"/>
            </w:pPr>
            <w:r w:rsidRPr="00666FD8">
              <w:t>Nav</w:t>
            </w:r>
            <w:r w:rsidR="00F00F95">
              <w:t>.</w:t>
            </w:r>
          </w:p>
        </w:tc>
      </w:tr>
    </w:tbl>
    <w:p w:rsidRPr="00666FD8" w:rsidR="00747F28" w:rsidP="00FB77E7" w:rsidRDefault="00FB77E7" w14:paraId="6637AC14" w14:textId="742B404E">
      <w:pPr>
        <w:pStyle w:val="Parastais1"/>
        <w:jc w:val="both"/>
        <w:rPr>
          <w:color w:val="FF0000"/>
        </w:rPr>
      </w:pPr>
      <w:r w:rsidRPr="00666FD8">
        <w:rPr>
          <w:color w:val="FF0000"/>
        </w:rPr>
        <w:t> </w:t>
      </w:r>
    </w:p>
    <w:tbl>
      <w:tblPr>
        <w:tblW w:w="5000" w:type="pct"/>
        <w:tblInd w:w="-5"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36"/>
        <w:gridCol w:w="2981"/>
        <w:gridCol w:w="5544"/>
      </w:tblGrid>
      <w:tr w:rsidRPr="00666FD8" w:rsidR="0033426D" w:rsidTr="001C2EA0" w14:paraId="7E49C9F8" w14:textId="77777777">
        <w:tc>
          <w:tcPr>
            <w:tcW w:w="5000" w:type="pct"/>
            <w:gridSpan w:val="3"/>
          </w:tcPr>
          <w:p w:rsidRPr="00666FD8" w:rsidR="00FB77E7" w:rsidP="000C473E" w:rsidRDefault="00FB77E7" w14:paraId="00D17388" w14:textId="77777777">
            <w:pPr>
              <w:pStyle w:val="Parastais1"/>
              <w:spacing w:before="100" w:beforeAutospacing="1" w:after="100" w:afterAutospacing="1"/>
              <w:jc w:val="center"/>
              <w:rPr>
                <w:b/>
                <w:bCs/>
              </w:rPr>
            </w:pPr>
            <w:r w:rsidRPr="00666FD8">
              <w:rPr>
                <w:b/>
                <w:bCs/>
              </w:rPr>
              <w:t>II. Tiesību akta projekta ietekme uz sabiedrību, tautsaimniecības attīstību un administratīvo slogu</w:t>
            </w:r>
          </w:p>
        </w:tc>
      </w:tr>
      <w:tr w:rsidRPr="00666FD8" w:rsidR="003B76EE" w:rsidTr="001C2EA0" w14:paraId="30D4FFEA" w14:textId="77777777">
        <w:tc>
          <w:tcPr>
            <w:tcW w:w="296" w:type="pct"/>
          </w:tcPr>
          <w:p w:rsidRPr="00666FD8" w:rsidR="003B76EE" w:rsidP="003B76EE" w:rsidRDefault="003B76EE" w14:paraId="6FD63DAE" w14:textId="77777777">
            <w:pPr>
              <w:pStyle w:val="Parastais1"/>
              <w:spacing w:before="100" w:beforeAutospacing="1" w:after="100" w:afterAutospacing="1"/>
              <w:jc w:val="both"/>
            </w:pPr>
            <w:r w:rsidRPr="00666FD8">
              <w:t>1.</w:t>
            </w:r>
          </w:p>
        </w:tc>
        <w:tc>
          <w:tcPr>
            <w:tcW w:w="1645" w:type="pct"/>
          </w:tcPr>
          <w:p w:rsidRPr="00666FD8" w:rsidR="003B76EE" w:rsidP="003B76EE" w:rsidRDefault="00D25825" w14:paraId="09093B11" w14:textId="0FF090FE">
            <w:pPr>
              <w:pStyle w:val="Parastais1"/>
              <w:spacing w:before="100" w:beforeAutospacing="1" w:after="100" w:afterAutospacing="1"/>
              <w:jc w:val="both"/>
            </w:pPr>
            <w:r>
              <w:t xml:space="preserve">Sabiedrības </w:t>
            </w:r>
            <w:proofErr w:type="spellStart"/>
            <w:r>
              <w:t>mērķ</w:t>
            </w:r>
            <w:r w:rsidRPr="00666FD8" w:rsidR="003B76EE">
              <w:t>grupa</w:t>
            </w:r>
            <w:r>
              <w:t>s</w:t>
            </w:r>
            <w:proofErr w:type="spellEnd"/>
            <w:r w:rsidRPr="00666FD8" w:rsidR="003B76EE">
              <w:t>, kuras tiesiskais regulējums arī ietekmē vai varētu ietekmēt</w:t>
            </w:r>
          </w:p>
        </w:tc>
        <w:tc>
          <w:tcPr>
            <w:tcW w:w="3059" w:type="pct"/>
          </w:tcPr>
          <w:p w:rsidRPr="00666FD8" w:rsidR="003B76EE" w:rsidP="00A00398" w:rsidRDefault="001C2EA0" w14:paraId="23D4ABF1" w14:textId="6788CE6D">
            <w:pPr>
              <w:spacing w:line="240" w:lineRule="auto"/>
              <w:ind w:firstLine="0"/>
              <w:rPr>
                <w:sz w:val="24"/>
                <w:szCs w:val="24"/>
                <w:lang w:eastAsia="lv-LV"/>
              </w:rPr>
            </w:pPr>
            <w:r w:rsidRPr="00C11671">
              <w:rPr>
                <w:rFonts w:eastAsia="Times New Roman"/>
                <w:sz w:val="24"/>
                <w:szCs w:val="24"/>
                <w:lang w:eastAsia="lv-LV"/>
              </w:rPr>
              <w:t xml:space="preserve">Noteikumu projekts attiecas uz </w:t>
            </w:r>
            <w:r>
              <w:rPr>
                <w:rFonts w:eastAsia="Times New Roman"/>
                <w:sz w:val="24"/>
                <w:szCs w:val="24"/>
                <w:lang w:eastAsia="lv-LV"/>
              </w:rPr>
              <w:t>transportlīdzekļu tirdzniecības uzņēmumiem, kuri noteiktā kārtībā ir reģistrējuši transportlīdzekļu tirdzniecības vietu.</w:t>
            </w:r>
          </w:p>
        </w:tc>
      </w:tr>
      <w:tr w:rsidRPr="00666FD8" w:rsidR="003B76EE" w:rsidTr="001C2EA0" w14:paraId="54544F96" w14:textId="77777777">
        <w:tc>
          <w:tcPr>
            <w:tcW w:w="296" w:type="pct"/>
          </w:tcPr>
          <w:p w:rsidRPr="00666FD8" w:rsidR="003B76EE" w:rsidP="003B76EE" w:rsidRDefault="003B76EE" w14:paraId="766A72CB" w14:textId="77777777">
            <w:pPr>
              <w:pStyle w:val="Parastais1"/>
              <w:spacing w:before="100" w:beforeAutospacing="1" w:after="100" w:afterAutospacing="1"/>
              <w:jc w:val="both"/>
            </w:pPr>
            <w:r w:rsidRPr="00666FD8">
              <w:t>2.</w:t>
            </w:r>
          </w:p>
        </w:tc>
        <w:tc>
          <w:tcPr>
            <w:tcW w:w="1645" w:type="pct"/>
          </w:tcPr>
          <w:p w:rsidRPr="00666FD8" w:rsidR="003B76EE" w:rsidP="003B76EE" w:rsidRDefault="003B76EE" w14:paraId="6CC2DE30" w14:textId="77777777">
            <w:pPr>
              <w:pStyle w:val="Parastais1"/>
              <w:spacing w:before="100" w:beforeAutospacing="1" w:after="100" w:afterAutospacing="1"/>
              <w:jc w:val="both"/>
            </w:pPr>
            <w:r w:rsidRPr="00666FD8">
              <w:t>Tiesiskā regulējuma ietekme uz tautsaimniecību un administratīvo slogu.</w:t>
            </w:r>
          </w:p>
        </w:tc>
        <w:tc>
          <w:tcPr>
            <w:tcW w:w="3059" w:type="pct"/>
          </w:tcPr>
          <w:p w:rsidRPr="00666FD8" w:rsidR="00855B3B" w:rsidP="008F4E79" w:rsidRDefault="001C2EA0" w14:paraId="0AD2CECD" w14:textId="0EAC28BA">
            <w:pPr>
              <w:spacing w:line="240" w:lineRule="auto"/>
              <w:ind w:firstLine="0"/>
              <w:rPr>
                <w:rFonts w:eastAsia="Times New Roman"/>
                <w:sz w:val="24"/>
                <w:szCs w:val="24"/>
                <w:lang w:eastAsia="lv-LV"/>
              </w:rPr>
            </w:pPr>
            <w:r w:rsidRPr="003A4796">
              <w:rPr>
                <w:rFonts w:eastAsia="Times New Roman"/>
                <w:iCs/>
                <w:sz w:val="24"/>
                <w:szCs w:val="24"/>
                <w:lang w:eastAsia="lv-LV"/>
              </w:rPr>
              <w:t>Projekts šo jomu neskar.</w:t>
            </w:r>
          </w:p>
        </w:tc>
      </w:tr>
      <w:tr w:rsidRPr="00666FD8" w:rsidR="003B76EE" w:rsidTr="001C2EA0" w14:paraId="15E0083F" w14:textId="77777777">
        <w:tc>
          <w:tcPr>
            <w:tcW w:w="296" w:type="pct"/>
          </w:tcPr>
          <w:p w:rsidRPr="00666FD8" w:rsidR="003B76EE" w:rsidP="003B76EE" w:rsidRDefault="003B76EE" w14:paraId="417E016A" w14:textId="77777777">
            <w:pPr>
              <w:pStyle w:val="Parastais1"/>
              <w:spacing w:before="100" w:beforeAutospacing="1" w:after="100" w:afterAutospacing="1"/>
              <w:jc w:val="both"/>
            </w:pPr>
            <w:r w:rsidRPr="00666FD8">
              <w:t>3.</w:t>
            </w:r>
          </w:p>
        </w:tc>
        <w:tc>
          <w:tcPr>
            <w:tcW w:w="1645" w:type="pct"/>
          </w:tcPr>
          <w:p w:rsidRPr="00666FD8" w:rsidR="003B76EE" w:rsidP="003B76EE" w:rsidRDefault="003B76EE" w14:paraId="1A0903C5" w14:textId="77777777">
            <w:pPr>
              <w:pStyle w:val="Parastais1"/>
              <w:spacing w:before="100" w:beforeAutospacing="1" w:after="100" w:afterAutospacing="1"/>
              <w:jc w:val="both"/>
            </w:pPr>
            <w:r w:rsidRPr="00666FD8">
              <w:t>Administratīvo izmaksu monetārs novērtējums</w:t>
            </w:r>
          </w:p>
        </w:tc>
        <w:tc>
          <w:tcPr>
            <w:tcW w:w="3059" w:type="pct"/>
          </w:tcPr>
          <w:p w:rsidRPr="00666FD8" w:rsidR="003B76EE" w:rsidP="00FA25B5" w:rsidRDefault="001C2EA0" w14:paraId="66E2623F" w14:textId="7706595F">
            <w:pPr>
              <w:pStyle w:val="Parastais1"/>
              <w:spacing w:before="100" w:beforeAutospacing="1" w:after="100" w:afterAutospacing="1"/>
              <w:jc w:val="both"/>
            </w:pPr>
            <w:r w:rsidRPr="003A4796">
              <w:rPr>
                <w:iCs/>
              </w:rPr>
              <w:t>Projekts šo jomu neskar.</w:t>
            </w:r>
          </w:p>
        </w:tc>
      </w:tr>
      <w:tr w:rsidRPr="00666FD8" w:rsidR="003B76EE" w:rsidTr="001C2EA0" w14:paraId="3B33A574" w14:textId="77777777">
        <w:tc>
          <w:tcPr>
            <w:tcW w:w="296" w:type="pct"/>
          </w:tcPr>
          <w:p w:rsidRPr="00666FD8" w:rsidR="003B76EE" w:rsidP="003B76EE" w:rsidRDefault="003B76EE" w14:paraId="4EA907F1" w14:textId="77777777">
            <w:pPr>
              <w:pStyle w:val="Parastais1"/>
              <w:spacing w:before="100" w:beforeAutospacing="1" w:after="100" w:afterAutospacing="1"/>
              <w:jc w:val="both"/>
            </w:pPr>
            <w:r w:rsidRPr="00666FD8">
              <w:t>4.</w:t>
            </w:r>
          </w:p>
        </w:tc>
        <w:tc>
          <w:tcPr>
            <w:tcW w:w="1645" w:type="pct"/>
          </w:tcPr>
          <w:p w:rsidRPr="00666FD8" w:rsidR="003B76EE" w:rsidP="003B76EE" w:rsidRDefault="003B76EE" w14:paraId="45A28516" w14:textId="77777777">
            <w:pPr>
              <w:pStyle w:val="Parastais1"/>
              <w:spacing w:before="100" w:beforeAutospacing="1" w:after="100" w:afterAutospacing="1"/>
              <w:jc w:val="both"/>
            </w:pPr>
            <w:r w:rsidRPr="00666FD8">
              <w:t>Atbilstības izmaksu monetārs novērtējums</w:t>
            </w:r>
          </w:p>
        </w:tc>
        <w:tc>
          <w:tcPr>
            <w:tcW w:w="3059" w:type="pct"/>
          </w:tcPr>
          <w:p w:rsidRPr="00666FD8" w:rsidR="003B76EE" w:rsidP="003B76EE" w:rsidRDefault="003B76EE" w14:paraId="06D88359" w14:textId="38D682D6">
            <w:pPr>
              <w:pStyle w:val="Parastais1"/>
              <w:spacing w:before="100" w:beforeAutospacing="1" w:after="100" w:afterAutospacing="1"/>
              <w:jc w:val="both"/>
              <w:rPr>
                <w:iCs/>
              </w:rPr>
            </w:pPr>
            <w:r w:rsidRPr="00666FD8">
              <w:rPr>
                <w:iCs/>
              </w:rPr>
              <w:t>Projekts šo jomu neskar</w:t>
            </w:r>
            <w:r w:rsidR="001C2EA0">
              <w:rPr>
                <w:iCs/>
              </w:rPr>
              <w:t>.</w:t>
            </w:r>
          </w:p>
        </w:tc>
      </w:tr>
      <w:tr w:rsidRPr="00666FD8" w:rsidR="003B76EE" w:rsidTr="001C2EA0" w14:paraId="3F820992" w14:textId="77777777">
        <w:tc>
          <w:tcPr>
            <w:tcW w:w="296" w:type="pct"/>
          </w:tcPr>
          <w:p w:rsidRPr="00666FD8" w:rsidR="003B76EE" w:rsidP="003B76EE" w:rsidRDefault="003B76EE" w14:paraId="475F2EDA" w14:textId="77777777">
            <w:pPr>
              <w:pStyle w:val="Parastais1"/>
              <w:spacing w:before="100" w:beforeAutospacing="1" w:after="100" w:afterAutospacing="1"/>
              <w:jc w:val="both"/>
            </w:pPr>
            <w:r w:rsidRPr="00666FD8">
              <w:t>5.</w:t>
            </w:r>
          </w:p>
        </w:tc>
        <w:tc>
          <w:tcPr>
            <w:tcW w:w="1645" w:type="pct"/>
          </w:tcPr>
          <w:p w:rsidRPr="00666FD8" w:rsidR="003B76EE" w:rsidP="003B76EE" w:rsidRDefault="003B76EE" w14:paraId="299547A0" w14:textId="77777777">
            <w:pPr>
              <w:pStyle w:val="Parastais1"/>
              <w:spacing w:before="100" w:beforeAutospacing="1" w:after="100" w:afterAutospacing="1"/>
              <w:jc w:val="both"/>
            </w:pPr>
            <w:r w:rsidRPr="00666FD8">
              <w:t>Cita informācija</w:t>
            </w:r>
          </w:p>
        </w:tc>
        <w:tc>
          <w:tcPr>
            <w:tcW w:w="3059" w:type="pct"/>
          </w:tcPr>
          <w:p w:rsidRPr="00666FD8" w:rsidR="003B76EE" w:rsidP="003B76EE" w:rsidRDefault="003B76EE" w14:paraId="5EE98437" w14:textId="4E552DD1">
            <w:pPr>
              <w:pStyle w:val="Parastais1"/>
              <w:spacing w:before="100" w:beforeAutospacing="1" w:after="100" w:afterAutospacing="1"/>
              <w:jc w:val="both"/>
            </w:pPr>
            <w:r w:rsidRPr="00666FD8">
              <w:t>Nav</w:t>
            </w:r>
            <w:r w:rsidR="00CE7964">
              <w:t>.</w:t>
            </w:r>
          </w:p>
        </w:tc>
      </w:tr>
    </w:tbl>
    <w:p w:rsidRPr="00666FD8" w:rsidR="00747F28" w:rsidP="0049568D" w:rsidRDefault="00747F28" w14:paraId="7AB60CD6" w14:textId="77777777">
      <w:pPr>
        <w:spacing w:line="240" w:lineRule="auto"/>
        <w:ind w:firstLine="0"/>
        <w:jc w:val="left"/>
        <w:rPr>
          <w:color w:val="FF0000"/>
          <w:sz w:val="24"/>
          <w:szCs w:val="24"/>
        </w:rPr>
      </w:pPr>
    </w:p>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72"/>
      </w:tblGrid>
      <w:tr w:rsidRPr="00666FD8" w:rsidR="0033426D" w:rsidTr="001C2EA0" w14:paraId="601820B1" w14:textId="77777777">
        <w:trPr>
          <w:trHeight w:val="258"/>
        </w:trPr>
        <w:tc>
          <w:tcPr>
            <w:tcW w:w="9072" w:type="dxa"/>
            <w:shd w:val="clear" w:color="auto" w:fill="auto"/>
          </w:tcPr>
          <w:p w:rsidRPr="00666FD8" w:rsidR="00C708B6" w:rsidP="003E08B6" w:rsidRDefault="00C708B6" w14:paraId="3517760A" w14:textId="77777777">
            <w:pPr>
              <w:spacing w:line="240" w:lineRule="auto"/>
              <w:ind w:firstLine="0"/>
              <w:jc w:val="center"/>
              <w:rPr>
                <w:sz w:val="24"/>
                <w:szCs w:val="24"/>
              </w:rPr>
            </w:pPr>
            <w:r w:rsidRPr="00666FD8">
              <w:rPr>
                <w:b/>
                <w:bCs/>
                <w:sz w:val="24"/>
                <w:szCs w:val="24"/>
                <w:shd w:val="clear" w:color="auto" w:fill="FFFFFF"/>
              </w:rPr>
              <w:t>III. Tiesību akta projekta ietekme uz valsts budžetu un pašvaldību budžetiem</w:t>
            </w:r>
          </w:p>
        </w:tc>
      </w:tr>
      <w:tr w:rsidRPr="00666FD8" w:rsidR="0033426D" w:rsidTr="001C2EA0" w14:paraId="7675B11D" w14:textId="77777777">
        <w:trPr>
          <w:trHeight w:val="258"/>
        </w:trPr>
        <w:tc>
          <w:tcPr>
            <w:tcW w:w="9072" w:type="dxa"/>
            <w:shd w:val="clear" w:color="auto" w:fill="auto"/>
          </w:tcPr>
          <w:p w:rsidRPr="00666FD8" w:rsidR="00C708B6" w:rsidP="00F6260D" w:rsidRDefault="00C708B6" w14:paraId="18AB15F2" w14:textId="186622E3">
            <w:pPr>
              <w:spacing w:line="240" w:lineRule="auto"/>
              <w:ind w:firstLine="0"/>
              <w:jc w:val="center"/>
              <w:rPr>
                <w:sz w:val="24"/>
                <w:szCs w:val="24"/>
              </w:rPr>
            </w:pPr>
            <w:r w:rsidRPr="00666FD8">
              <w:rPr>
                <w:rFonts w:eastAsia="Times New Roman"/>
                <w:sz w:val="24"/>
                <w:szCs w:val="24"/>
              </w:rPr>
              <w:t>Projekts šo jomu neskar</w:t>
            </w:r>
            <w:r w:rsidR="001C2EA0">
              <w:rPr>
                <w:rFonts w:eastAsia="Times New Roman"/>
                <w:sz w:val="24"/>
                <w:szCs w:val="24"/>
              </w:rPr>
              <w:t>.</w:t>
            </w:r>
          </w:p>
        </w:tc>
      </w:tr>
    </w:tbl>
    <w:p w:rsidRPr="00666FD8" w:rsidR="00747F28" w:rsidP="0049568D" w:rsidRDefault="00747F28" w14:paraId="1C189B53" w14:textId="77777777">
      <w:pPr>
        <w:spacing w:line="240" w:lineRule="auto"/>
        <w:ind w:firstLine="0"/>
        <w:jc w:val="left"/>
        <w:rPr>
          <w:color w:val="FF0000"/>
          <w:sz w:val="24"/>
          <w:szCs w:val="24"/>
        </w:rPr>
      </w:pPr>
    </w:p>
    <w:tbl>
      <w:tblPr>
        <w:tblW w:w="5000"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666FD8" w:rsidR="0033426D" w:rsidTr="001C2EA0" w14:paraId="1052B878" w14:textId="77777777">
        <w:trPr>
          <w:trHeight w:val="271"/>
        </w:trPr>
        <w:tc>
          <w:tcPr>
            <w:tcW w:w="9072" w:type="dxa"/>
            <w:tcBorders>
              <w:top w:val="outset" w:color="414142" w:sz="6" w:space="0"/>
              <w:left w:val="outset" w:color="414142" w:sz="6" w:space="0"/>
              <w:bottom w:val="outset" w:color="414142" w:sz="6" w:space="0"/>
              <w:right w:val="outset" w:color="414142" w:sz="6" w:space="0"/>
            </w:tcBorders>
            <w:vAlign w:val="center"/>
            <w:hideMark/>
          </w:tcPr>
          <w:p w:rsidRPr="00666FD8" w:rsidR="00AC75BC" w:rsidP="00AD698E" w:rsidRDefault="00AC75BC" w14:paraId="770B874E" w14:textId="77777777">
            <w:pPr>
              <w:spacing w:line="240" w:lineRule="auto"/>
              <w:ind w:firstLine="74"/>
              <w:jc w:val="center"/>
              <w:rPr>
                <w:b/>
                <w:bCs/>
                <w:color w:val="FF0000"/>
                <w:sz w:val="24"/>
                <w:szCs w:val="24"/>
                <w:shd w:val="clear" w:color="auto" w:fill="FFFFFF"/>
              </w:rPr>
            </w:pPr>
            <w:r w:rsidRPr="00666FD8">
              <w:rPr>
                <w:b/>
                <w:bCs/>
                <w:sz w:val="24"/>
                <w:szCs w:val="24"/>
                <w:shd w:val="clear" w:color="auto" w:fill="FFFFFF"/>
              </w:rPr>
              <w:lastRenderedPageBreak/>
              <w:t>IV. Tiesību akta projekta ietekme uz spēkā esošo tiesību normu sistēmu</w:t>
            </w:r>
          </w:p>
        </w:tc>
      </w:tr>
      <w:tr w:rsidRPr="00F127F3" w:rsidR="003616BB" w:rsidTr="001C2EA0" w14:paraId="7BA96C4C" w14:textId="77777777">
        <w:trPr>
          <w:trHeight w:val="283"/>
        </w:trPr>
        <w:tc>
          <w:tcPr>
            <w:tcW w:w="9072" w:type="dxa"/>
            <w:tcBorders>
              <w:top w:val="outset" w:color="414142" w:sz="6" w:space="0"/>
              <w:left w:val="outset" w:color="414142" w:sz="6" w:space="0"/>
              <w:bottom w:val="outset" w:color="414142" w:sz="6" w:space="0"/>
              <w:right w:val="outset" w:color="414142" w:sz="6" w:space="0"/>
            </w:tcBorders>
            <w:vAlign w:val="center"/>
          </w:tcPr>
          <w:p w:rsidRPr="00F127F3" w:rsidR="003616BB" w:rsidP="00AD698E" w:rsidRDefault="003616BB" w14:paraId="78EB730B" w14:textId="21551B75">
            <w:pPr>
              <w:spacing w:line="240" w:lineRule="auto"/>
              <w:ind w:firstLine="74"/>
              <w:jc w:val="center"/>
              <w:rPr>
                <w:b/>
                <w:bCs/>
                <w:sz w:val="24"/>
                <w:szCs w:val="24"/>
                <w:shd w:val="clear" w:color="auto" w:fill="FFFFFF"/>
              </w:rPr>
            </w:pPr>
            <w:r w:rsidRPr="00F127F3">
              <w:rPr>
                <w:rFonts w:eastAsia="Times New Roman"/>
                <w:sz w:val="24"/>
                <w:szCs w:val="24"/>
              </w:rPr>
              <w:t>Projekts šo jomu neskar</w:t>
            </w:r>
            <w:r w:rsidR="001C2EA0">
              <w:rPr>
                <w:rFonts w:eastAsia="Times New Roman"/>
                <w:sz w:val="24"/>
                <w:szCs w:val="24"/>
              </w:rPr>
              <w:t>.</w:t>
            </w:r>
          </w:p>
        </w:tc>
      </w:tr>
    </w:tbl>
    <w:p w:rsidRPr="00F127F3" w:rsidR="00D60C92" w:rsidP="0049568D" w:rsidRDefault="00D60C92" w14:paraId="66F9FC86" w14:textId="6CEE4AE4">
      <w:pPr>
        <w:spacing w:line="240" w:lineRule="auto"/>
        <w:ind w:firstLine="0"/>
        <w:jc w:val="left"/>
        <w:rPr>
          <w:b/>
          <w:bCs/>
          <w:sz w:val="24"/>
          <w:szCs w:val="24"/>
          <w:shd w:val="clear" w:color="auto" w:fill="FFFFFF"/>
        </w:rPr>
      </w:pPr>
    </w:p>
    <w:tbl>
      <w:tblPr>
        <w:tblStyle w:val="TableGrid"/>
        <w:tblW w:w="0" w:type="auto"/>
        <w:tblLook w:val="04A0" w:firstRow="1" w:lastRow="0" w:firstColumn="1" w:lastColumn="0" w:noHBand="0" w:noVBand="1"/>
      </w:tblPr>
      <w:tblGrid>
        <w:gridCol w:w="9061"/>
      </w:tblGrid>
      <w:tr w:rsidRPr="00F127F3" w:rsidR="00F127F3" w:rsidTr="005E4AEC" w14:paraId="2C59FB14" w14:textId="77777777">
        <w:tc>
          <w:tcPr>
            <w:tcW w:w="9061" w:type="dxa"/>
          </w:tcPr>
          <w:p w:rsidRPr="00F127F3" w:rsidR="00C23C21" w:rsidP="00D01ACA" w:rsidRDefault="00D01ACA" w14:paraId="4D9A1D11" w14:textId="3B8ED7E5">
            <w:pPr>
              <w:spacing w:line="240" w:lineRule="auto"/>
              <w:ind w:firstLine="0"/>
              <w:jc w:val="center"/>
              <w:rPr>
                <w:b/>
                <w:bCs/>
                <w:sz w:val="24"/>
                <w:szCs w:val="24"/>
                <w:shd w:val="clear" w:color="auto" w:fill="FFFFFF"/>
              </w:rPr>
            </w:pPr>
            <w:r w:rsidRPr="00F127F3">
              <w:rPr>
                <w:rFonts w:eastAsia="Times New Roman"/>
                <w:b/>
                <w:sz w:val="24"/>
                <w:szCs w:val="24"/>
                <w:lang w:eastAsia="lv-LV"/>
              </w:rPr>
              <w:t>V. Tiesību akta projekta atbilstība Latvijas Republikas starptautiskajām saistībām</w:t>
            </w:r>
          </w:p>
        </w:tc>
      </w:tr>
      <w:tr w:rsidRPr="00F127F3" w:rsidR="001C2EA0" w:rsidTr="005E4AEC" w14:paraId="25EECB3C" w14:textId="77777777">
        <w:tc>
          <w:tcPr>
            <w:tcW w:w="9061" w:type="dxa"/>
          </w:tcPr>
          <w:p w:rsidRPr="00F127F3" w:rsidR="001C2EA0" w:rsidP="00D01ACA" w:rsidRDefault="001C2EA0" w14:paraId="07B7817A" w14:textId="54F79330">
            <w:pPr>
              <w:spacing w:line="240" w:lineRule="auto"/>
              <w:ind w:firstLine="0"/>
              <w:jc w:val="center"/>
              <w:rPr>
                <w:rFonts w:eastAsia="Times New Roman"/>
                <w:b/>
                <w:sz w:val="24"/>
                <w:szCs w:val="24"/>
                <w:lang w:eastAsia="lv-LV"/>
              </w:rPr>
            </w:pPr>
            <w:r w:rsidRPr="003A4796">
              <w:rPr>
                <w:rFonts w:eastAsia="Times New Roman"/>
                <w:iCs/>
                <w:sz w:val="24"/>
                <w:szCs w:val="24"/>
                <w:lang w:eastAsia="lv-LV"/>
              </w:rPr>
              <w:t>Projekts šo jomu neskar.</w:t>
            </w:r>
          </w:p>
        </w:tc>
      </w:tr>
    </w:tbl>
    <w:p w:rsidRPr="00F127F3" w:rsidR="00747F28" w:rsidP="00294EF5" w:rsidRDefault="00294EF5" w14:paraId="3F9C9BEC" w14:textId="0DF7F84B">
      <w:pPr>
        <w:tabs>
          <w:tab w:val="left" w:pos="4005"/>
        </w:tabs>
        <w:spacing w:line="240" w:lineRule="auto"/>
        <w:ind w:firstLine="0"/>
        <w:jc w:val="left"/>
        <w:rPr>
          <w:b/>
          <w:bCs/>
          <w:sz w:val="24"/>
          <w:szCs w:val="24"/>
          <w:shd w:val="clear" w:color="auto" w:fill="FFFFFF"/>
        </w:rPr>
      </w:pPr>
      <w:r w:rsidRPr="00F127F3">
        <w:rPr>
          <w:b/>
          <w:bCs/>
          <w:sz w:val="24"/>
          <w:szCs w:val="24"/>
          <w:shd w:val="clear" w:color="auto" w:fill="FFFFFF"/>
        </w:rPr>
        <w:tab/>
      </w:r>
    </w:p>
    <w:tbl>
      <w:tblPr>
        <w:tblW w:w="906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96"/>
        <w:gridCol w:w="3153"/>
        <w:gridCol w:w="5213"/>
      </w:tblGrid>
      <w:tr w:rsidRPr="00F127F3" w:rsidR="00F127F3" w:rsidTr="00ED588B" w14:paraId="5891AE72" w14:textId="77777777">
        <w:trPr>
          <w:trHeight w:val="174"/>
        </w:trPr>
        <w:tc>
          <w:tcPr>
            <w:tcW w:w="9062" w:type="dxa"/>
            <w:gridSpan w:val="3"/>
          </w:tcPr>
          <w:p w:rsidRPr="00F127F3" w:rsidR="00C12E85" w:rsidP="003E08B6" w:rsidRDefault="00C12E85" w14:paraId="7616824D" w14:textId="77777777">
            <w:pPr>
              <w:pStyle w:val="Parastais1"/>
              <w:jc w:val="center"/>
            </w:pPr>
            <w:r w:rsidRPr="00F127F3">
              <w:rPr>
                <w:b/>
              </w:rPr>
              <w:t>VI. Sabiedrības līdzdalība un komunikācijas aktivitātes</w:t>
            </w:r>
          </w:p>
        </w:tc>
      </w:tr>
      <w:tr w:rsidRPr="00F127F3" w:rsidR="00F127F3" w:rsidTr="00ED588B" w14:paraId="6A7BE9A1" w14:textId="77777777">
        <w:trPr>
          <w:trHeight w:val="566"/>
        </w:trPr>
        <w:tc>
          <w:tcPr>
            <w:tcW w:w="696" w:type="dxa"/>
          </w:tcPr>
          <w:p w:rsidRPr="00F127F3" w:rsidR="00C12E85" w:rsidP="00C12E85" w:rsidRDefault="00C12E85" w14:paraId="67DE2999" w14:textId="77777777">
            <w:pPr>
              <w:pStyle w:val="Parastais1"/>
              <w:jc w:val="both"/>
            </w:pPr>
            <w:r w:rsidRPr="00F127F3">
              <w:t>1.</w:t>
            </w:r>
          </w:p>
        </w:tc>
        <w:tc>
          <w:tcPr>
            <w:tcW w:w="3153" w:type="dxa"/>
          </w:tcPr>
          <w:p w:rsidRPr="00F127F3" w:rsidR="00C12E85" w:rsidP="00453A32" w:rsidRDefault="00C12E85" w14:paraId="50EEB8C9" w14:textId="77777777">
            <w:pPr>
              <w:pStyle w:val="Parastais1"/>
              <w:ind w:right="142"/>
              <w:jc w:val="both"/>
            </w:pPr>
            <w:r w:rsidRPr="00F127F3">
              <w:t>Plānotās sabiedrības līdzdalības un komunikācijas aktivitātes saistībā ar projektu</w:t>
            </w:r>
          </w:p>
        </w:tc>
        <w:tc>
          <w:tcPr>
            <w:tcW w:w="5213" w:type="dxa"/>
          </w:tcPr>
          <w:p w:rsidRPr="00F127F3" w:rsidR="00C12E85" w:rsidP="00453A32" w:rsidRDefault="00C12E85" w14:paraId="7133C791" w14:textId="289BF607">
            <w:pPr>
              <w:pStyle w:val="Parastais1"/>
              <w:ind w:left="142" w:right="152"/>
              <w:jc w:val="both"/>
            </w:pPr>
            <w:r w:rsidRPr="00F127F3">
              <w:t>Atbilstoši Ministru kabineta 2009.gada 25.augusta noteikumu Nr.970 „Sabiedrības līdzdalības kārtība attīstības plānošanas procesā” 7.4.</w:t>
            </w:r>
            <w:r w:rsidRPr="00F127F3">
              <w:rPr>
                <w:vertAlign w:val="superscript"/>
              </w:rPr>
              <w:t xml:space="preserve">1 </w:t>
            </w:r>
            <w:r w:rsidRPr="00F127F3" w:rsidR="00F65441">
              <w:t>apakšpunktam sabiedrībai tiek</w:t>
            </w:r>
            <w:r w:rsidRPr="00F127F3">
              <w:t xml:space="preserve"> dota iespēja rakstiski sniegt viedokli par noteikumu projektu tā izstrādes stadijā.</w:t>
            </w:r>
          </w:p>
        </w:tc>
      </w:tr>
      <w:tr w:rsidRPr="00666FD8" w:rsidR="0033426D" w:rsidTr="00ED588B" w14:paraId="7E4E18AE" w14:textId="77777777">
        <w:trPr>
          <w:trHeight w:val="347"/>
        </w:trPr>
        <w:tc>
          <w:tcPr>
            <w:tcW w:w="696" w:type="dxa"/>
          </w:tcPr>
          <w:p w:rsidRPr="00666FD8" w:rsidR="00C12E85" w:rsidP="00C12E85" w:rsidRDefault="00C12E85" w14:paraId="2EBEAB51" w14:textId="77777777">
            <w:pPr>
              <w:pStyle w:val="Parastais1"/>
              <w:jc w:val="both"/>
            </w:pPr>
            <w:r w:rsidRPr="00666FD8">
              <w:t>2.</w:t>
            </w:r>
          </w:p>
        </w:tc>
        <w:tc>
          <w:tcPr>
            <w:tcW w:w="3153" w:type="dxa"/>
          </w:tcPr>
          <w:p w:rsidRPr="00666FD8" w:rsidR="00C12E85" w:rsidP="00453A32" w:rsidRDefault="00C12E85" w14:paraId="63BF167E" w14:textId="77777777">
            <w:pPr>
              <w:pStyle w:val="Parastais1"/>
              <w:ind w:right="142"/>
              <w:jc w:val="both"/>
            </w:pPr>
            <w:r w:rsidRPr="00666FD8">
              <w:t>Sabiedrības līdzdalība projekta izstrādē</w:t>
            </w:r>
          </w:p>
        </w:tc>
        <w:tc>
          <w:tcPr>
            <w:tcW w:w="5213" w:type="dxa"/>
          </w:tcPr>
          <w:p w:rsidRPr="00666FD8" w:rsidR="004048F0" w:rsidP="00ED588B" w:rsidRDefault="00ED588B" w14:paraId="34CED856" w14:textId="01E006C3">
            <w:pPr>
              <w:pStyle w:val="Parastais1"/>
              <w:ind w:left="142" w:right="152"/>
              <w:jc w:val="both"/>
            </w:pPr>
            <w:r w:rsidRPr="00666FD8">
              <w:rPr>
                <w:bCs/>
              </w:rPr>
              <w:t>Paziņojums par līdzdalības iespējām tiesību akta saskaņošanas procesā ievietots Satiksmes ministrijas tīmekļa vietnē 2019.gada 12.aprīlī</w:t>
            </w:r>
            <w:r w:rsidRPr="00666FD8">
              <w:t xml:space="preserve"> </w:t>
            </w:r>
            <w:hyperlink w:history="1" r:id="rId9">
              <w:r w:rsidRPr="00666FD8">
                <w:rPr>
                  <w:rStyle w:val="Hyperlink"/>
                </w:rPr>
                <w:t>http://www.sam.gov.lv/satmin/content/?cat=553</w:t>
              </w:r>
            </w:hyperlink>
          </w:p>
        </w:tc>
      </w:tr>
      <w:tr w:rsidRPr="00666FD8" w:rsidR="0033426D" w:rsidTr="00ED588B" w14:paraId="78D0A908" w14:textId="77777777">
        <w:trPr>
          <w:trHeight w:val="487"/>
        </w:trPr>
        <w:tc>
          <w:tcPr>
            <w:tcW w:w="696" w:type="dxa"/>
          </w:tcPr>
          <w:p w:rsidRPr="00666FD8" w:rsidR="00C12E85" w:rsidP="00C12E85" w:rsidRDefault="00C12E85" w14:paraId="1515C951" w14:textId="77777777">
            <w:pPr>
              <w:pStyle w:val="Parastais1"/>
            </w:pPr>
            <w:r w:rsidRPr="00666FD8">
              <w:t>3.</w:t>
            </w:r>
          </w:p>
        </w:tc>
        <w:tc>
          <w:tcPr>
            <w:tcW w:w="3153" w:type="dxa"/>
          </w:tcPr>
          <w:p w:rsidRPr="00666FD8" w:rsidR="00C12E85" w:rsidP="00453A32" w:rsidRDefault="00C12E85" w14:paraId="7FD8F6DF" w14:textId="77777777">
            <w:pPr>
              <w:pStyle w:val="Parastais1"/>
              <w:ind w:right="142"/>
              <w:jc w:val="both"/>
            </w:pPr>
            <w:r w:rsidRPr="00666FD8">
              <w:t>Sabiedrības līdzdalības rezultāti</w:t>
            </w:r>
          </w:p>
        </w:tc>
        <w:tc>
          <w:tcPr>
            <w:tcW w:w="5213" w:type="dxa"/>
          </w:tcPr>
          <w:p w:rsidRPr="00666FD8" w:rsidR="00C12E85" w:rsidP="00453A32" w:rsidRDefault="00ED588B" w14:paraId="4183D008" w14:textId="52E5B305">
            <w:pPr>
              <w:pStyle w:val="Parastais1"/>
              <w:ind w:left="142" w:right="152"/>
            </w:pPr>
            <w:r w:rsidRPr="00666FD8">
              <w:t>Iebildumi vai priekšlikumi netika saņemti.</w:t>
            </w:r>
          </w:p>
        </w:tc>
      </w:tr>
      <w:tr w:rsidRPr="00666FD8" w:rsidR="0033426D" w:rsidTr="001C2EA0" w14:paraId="2CAECBCD" w14:textId="77777777">
        <w:trPr>
          <w:trHeight w:val="303"/>
        </w:trPr>
        <w:tc>
          <w:tcPr>
            <w:tcW w:w="696" w:type="dxa"/>
          </w:tcPr>
          <w:p w:rsidRPr="00666FD8" w:rsidR="00C12E85" w:rsidP="00C12E85" w:rsidRDefault="00C12E85" w14:paraId="77F187D9" w14:textId="77777777">
            <w:pPr>
              <w:pStyle w:val="Parastais1"/>
            </w:pPr>
            <w:r w:rsidRPr="00666FD8">
              <w:t>4.</w:t>
            </w:r>
          </w:p>
        </w:tc>
        <w:tc>
          <w:tcPr>
            <w:tcW w:w="3153" w:type="dxa"/>
          </w:tcPr>
          <w:p w:rsidRPr="00666FD8" w:rsidR="00C12E85" w:rsidP="00453A32" w:rsidRDefault="00C12E85" w14:paraId="07F57810" w14:textId="77777777">
            <w:pPr>
              <w:pStyle w:val="Parastais1"/>
              <w:ind w:right="142"/>
            </w:pPr>
            <w:r w:rsidRPr="00666FD8">
              <w:t>Cita informācija</w:t>
            </w:r>
          </w:p>
        </w:tc>
        <w:tc>
          <w:tcPr>
            <w:tcW w:w="5213" w:type="dxa"/>
          </w:tcPr>
          <w:p w:rsidRPr="00666FD8" w:rsidR="00C12E85" w:rsidP="00453A32" w:rsidRDefault="00C12E85" w14:paraId="6F0BA466" w14:textId="34CB9074">
            <w:pPr>
              <w:pStyle w:val="Parastais1"/>
              <w:ind w:left="142" w:right="152"/>
            </w:pPr>
            <w:r w:rsidRPr="00666FD8">
              <w:t>Nav</w:t>
            </w:r>
            <w:r w:rsidR="00CE7964">
              <w:t>.</w:t>
            </w:r>
          </w:p>
        </w:tc>
      </w:tr>
    </w:tbl>
    <w:tbl>
      <w:tblPr>
        <w:tblpPr w:leftFromText="180" w:rightFromText="180" w:vertAnchor="text" w:horzAnchor="margin" w:tblpX="36" w:tblpY="113"/>
        <w:tblW w:w="5003" w:type="pct"/>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000" w:firstRow="0" w:lastRow="0" w:firstColumn="0" w:lastColumn="0" w:noHBand="0" w:noVBand="0"/>
      </w:tblPr>
      <w:tblGrid>
        <w:gridCol w:w="540"/>
        <w:gridCol w:w="4415"/>
        <w:gridCol w:w="4111"/>
      </w:tblGrid>
      <w:tr w:rsidRPr="00666FD8" w:rsidR="0033426D" w:rsidTr="001C2EA0" w14:paraId="23F0F26E" w14:textId="77777777">
        <w:tc>
          <w:tcPr>
            <w:tcW w:w="5000" w:type="pct"/>
            <w:gridSpan w:val="3"/>
          </w:tcPr>
          <w:p w:rsidRPr="00666FD8" w:rsidR="00FB77E7" w:rsidP="00FE14A1" w:rsidRDefault="00FB77E7" w14:paraId="04A75EEA" w14:textId="77777777">
            <w:pPr>
              <w:pStyle w:val="Parastais1"/>
              <w:spacing w:before="100" w:beforeAutospacing="1" w:after="100" w:afterAutospacing="1"/>
              <w:jc w:val="center"/>
              <w:rPr>
                <w:b/>
                <w:bCs/>
              </w:rPr>
            </w:pPr>
            <w:r w:rsidRPr="00666FD8">
              <w:rPr>
                <w:b/>
                <w:bCs/>
              </w:rPr>
              <w:t>VII. Tiesību akta projekta izpildes nodrošināšana un tās ietekme uz institūcijām</w:t>
            </w:r>
          </w:p>
        </w:tc>
      </w:tr>
      <w:tr w:rsidRPr="00666FD8" w:rsidR="0033426D" w:rsidTr="001C2EA0" w14:paraId="548117A5" w14:textId="77777777">
        <w:tc>
          <w:tcPr>
            <w:tcW w:w="298" w:type="pct"/>
          </w:tcPr>
          <w:p w:rsidRPr="00666FD8" w:rsidR="00DD020E" w:rsidP="00FE14A1" w:rsidRDefault="00DD020E" w14:paraId="6D911B02" w14:textId="77777777">
            <w:pPr>
              <w:pStyle w:val="Parastais1"/>
              <w:spacing w:before="100" w:beforeAutospacing="1" w:after="100" w:afterAutospacing="1"/>
            </w:pPr>
            <w:r w:rsidRPr="00666FD8">
              <w:t>1.</w:t>
            </w:r>
          </w:p>
        </w:tc>
        <w:tc>
          <w:tcPr>
            <w:tcW w:w="2435" w:type="pct"/>
          </w:tcPr>
          <w:p w:rsidRPr="00666FD8" w:rsidR="00DD020E" w:rsidP="00FE14A1" w:rsidRDefault="00DD020E" w14:paraId="72C60CA4" w14:textId="77777777">
            <w:pPr>
              <w:pStyle w:val="Parastais1"/>
              <w:spacing w:before="100" w:beforeAutospacing="1" w:after="100" w:afterAutospacing="1"/>
            </w:pPr>
            <w:r w:rsidRPr="00666FD8">
              <w:t>Projekta izpildē iesaistītās institūcijas</w:t>
            </w:r>
          </w:p>
        </w:tc>
        <w:tc>
          <w:tcPr>
            <w:tcW w:w="2266" w:type="pct"/>
          </w:tcPr>
          <w:p w:rsidRPr="00666FD8" w:rsidR="002C1B56" w:rsidP="00FE14A1" w:rsidRDefault="00FB7DE0" w14:paraId="5277AEFE" w14:textId="59A422FA">
            <w:pPr>
              <w:spacing w:after="120" w:line="240" w:lineRule="auto"/>
              <w:ind w:firstLine="0"/>
              <w:rPr>
                <w:rFonts w:eastAsia="Times New Roman"/>
                <w:sz w:val="24"/>
                <w:szCs w:val="24"/>
                <w:lang w:eastAsia="lv-LV"/>
              </w:rPr>
            </w:pPr>
            <w:r w:rsidRPr="00666FD8">
              <w:rPr>
                <w:rFonts w:eastAsia="Times New Roman"/>
                <w:sz w:val="24"/>
                <w:szCs w:val="24"/>
                <w:lang w:eastAsia="lv-LV"/>
              </w:rPr>
              <w:t>VAS “</w:t>
            </w:r>
            <w:r w:rsidRPr="00666FD8" w:rsidR="008D1CC5">
              <w:rPr>
                <w:rFonts w:eastAsia="Times New Roman"/>
                <w:sz w:val="24"/>
                <w:szCs w:val="24"/>
                <w:lang w:eastAsia="lv-LV"/>
              </w:rPr>
              <w:t>Ceļu satiksmes drošības direkcija</w:t>
            </w:r>
            <w:r w:rsidRPr="00666FD8">
              <w:rPr>
                <w:rFonts w:eastAsia="Times New Roman"/>
                <w:sz w:val="24"/>
                <w:szCs w:val="24"/>
                <w:lang w:eastAsia="lv-LV"/>
              </w:rPr>
              <w:t>”</w:t>
            </w:r>
            <w:r w:rsidRPr="00666FD8" w:rsidR="008D1CC5">
              <w:rPr>
                <w:rFonts w:eastAsia="Times New Roman"/>
                <w:sz w:val="24"/>
                <w:szCs w:val="24"/>
                <w:lang w:eastAsia="lv-LV"/>
              </w:rPr>
              <w:t>.</w:t>
            </w:r>
          </w:p>
        </w:tc>
      </w:tr>
      <w:tr w:rsidRPr="00666FD8" w:rsidR="0033426D" w:rsidTr="001C2EA0" w14:paraId="6ECC20AD" w14:textId="77777777">
        <w:tc>
          <w:tcPr>
            <w:tcW w:w="298" w:type="pct"/>
          </w:tcPr>
          <w:p w:rsidRPr="00666FD8" w:rsidR="00DD020E" w:rsidP="00FE14A1" w:rsidRDefault="00DD020E" w14:paraId="7774F8D1" w14:textId="77777777">
            <w:pPr>
              <w:pStyle w:val="Parastais1"/>
              <w:spacing w:before="100" w:beforeAutospacing="1" w:after="100" w:afterAutospacing="1"/>
            </w:pPr>
            <w:r w:rsidRPr="00666FD8">
              <w:t>2.</w:t>
            </w:r>
          </w:p>
        </w:tc>
        <w:tc>
          <w:tcPr>
            <w:tcW w:w="2435" w:type="pct"/>
          </w:tcPr>
          <w:p w:rsidRPr="00666FD8" w:rsidR="00DD020E" w:rsidP="00FE14A1" w:rsidRDefault="00DD020E" w14:paraId="5D7A6EFF" w14:textId="77777777">
            <w:pPr>
              <w:pStyle w:val="Parastais1"/>
              <w:spacing w:before="100" w:beforeAutospacing="1" w:after="100" w:afterAutospacing="1"/>
            </w:pPr>
            <w:r w:rsidRPr="00666FD8">
              <w:t xml:space="preserve">Projekta izpildes ietekme uz pārvaldes funkcijām un institucionālo struktūru. </w:t>
            </w:r>
            <w:r w:rsidRPr="00666FD8" w:rsidR="00413347">
              <w:t>Jaunu institūciju izveide, esošu institūciju likvidācija vai reorganizācija, to ietekme uz institūcijas cilvēkresursiem.</w:t>
            </w:r>
          </w:p>
        </w:tc>
        <w:tc>
          <w:tcPr>
            <w:tcW w:w="2266" w:type="pct"/>
          </w:tcPr>
          <w:p w:rsidRPr="00666FD8" w:rsidR="00DD020E" w:rsidP="00FE14A1" w:rsidRDefault="00ED588B" w14:paraId="3D011D41" w14:textId="5C22D52E">
            <w:pPr>
              <w:spacing w:after="120" w:line="240" w:lineRule="auto"/>
              <w:ind w:firstLine="0"/>
              <w:rPr>
                <w:rFonts w:eastAsia="Times New Roman"/>
                <w:sz w:val="24"/>
                <w:szCs w:val="24"/>
                <w:lang w:eastAsia="lv-LV"/>
              </w:rPr>
            </w:pPr>
            <w:r w:rsidRPr="00666FD8">
              <w:rPr>
                <w:rFonts w:eastAsia="Times New Roman"/>
                <w:sz w:val="24"/>
                <w:szCs w:val="24"/>
                <w:lang w:eastAsia="lv-LV"/>
              </w:rPr>
              <w:t>Normatīvā akta izpilde tiks nodrošināta anotācijas VII sadaļas 1.punktā minētās institūcijas līdzšinējo funkciju ietvaros.</w:t>
            </w:r>
          </w:p>
        </w:tc>
      </w:tr>
      <w:tr w:rsidRPr="00666FD8" w:rsidR="0033426D" w:rsidTr="001C2EA0" w14:paraId="60B26966" w14:textId="77777777">
        <w:tc>
          <w:tcPr>
            <w:tcW w:w="298" w:type="pct"/>
          </w:tcPr>
          <w:p w:rsidRPr="00666FD8" w:rsidR="00FB77E7" w:rsidP="00FE14A1" w:rsidRDefault="00FB77E7" w14:paraId="280E736D" w14:textId="77777777">
            <w:pPr>
              <w:pStyle w:val="Parastais1"/>
              <w:spacing w:before="100" w:beforeAutospacing="1" w:after="100" w:afterAutospacing="1"/>
              <w:jc w:val="both"/>
            </w:pPr>
            <w:r w:rsidRPr="00666FD8">
              <w:t>3.</w:t>
            </w:r>
          </w:p>
        </w:tc>
        <w:tc>
          <w:tcPr>
            <w:tcW w:w="2435" w:type="pct"/>
          </w:tcPr>
          <w:p w:rsidRPr="00666FD8" w:rsidR="00FB77E7" w:rsidP="00FE14A1" w:rsidRDefault="00FB77E7" w14:paraId="4D6EE9B3" w14:textId="77777777">
            <w:pPr>
              <w:pStyle w:val="Parastais1"/>
              <w:spacing w:before="100" w:beforeAutospacing="1" w:after="100" w:afterAutospacing="1"/>
              <w:jc w:val="both"/>
            </w:pPr>
            <w:r w:rsidRPr="00666FD8">
              <w:t>Cita informācija</w:t>
            </w:r>
          </w:p>
        </w:tc>
        <w:tc>
          <w:tcPr>
            <w:tcW w:w="2266" w:type="pct"/>
          </w:tcPr>
          <w:p w:rsidRPr="00666FD8" w:rsidR="00FB77E7" w:rsidP="00FE14A1" w:rsidRDefault="00FB77E7" w14:paraId="33084E59" w14:textId="007190B4">
            <w:pPr>
              <w:pStyle w:val="Parastais1"/>
              <w:spacing w:before="100" w:beforeAutospacing="1" w:after="100" w:afterAutospacing="1"/>
              <w:jc w:val="both"/>
            </w:pPr>
            <w:r w:rsidRPr="00666FD8">
              <w:t>Nav</w:t>
            </w:r>
            <w:r w:rsidR="00CE7964">
              <w:t>.</w:t>
            </w:r>
          </w:p>
        </w:tc>
      </w:tr>
    </w:tbl>
    <w:p w:rsidRPr="00666FD8" w:rsidR="00693190" w:rsidP="0033426D" w:rsidRDefault="00693190" w14:paraId="4E7D97EC" w14:textId="0C83F7DE">
      <w:pPr>
        <w:spacing w:line="240" w:lineRule="auto"/>
        <w:ind w:left="284" w:right="-341" w:firstLine="0"/>
        <w:rPr>
          <w:sz w:val="24"/>
          <w:szCs w:val="24"/>
        </w:rPr>
      </w:pPr>
    </w:p>
    <w:p w:rsidRPr="00666FD8" w:rsidR="00ED588B" w:rsidP="0033426D" w:rsidRDefault="00ED588B" w14:paraId="3DC8AA6F" w14:textId="77777777">
      <w:pPr>
        <w:spacing w:line="240" w:lineRule="auto"/>
        <w:ind w:left="284" w:right="-341" w:firstLine="0"/>
        <w:rPr>
          <w:sz w:val="24"/>
          <w:szCs w:val="24"/>
        </w:rPr>
      </w:pPr>
    </w:p>
    <w:p w:rsidRPr="00666FD8" w:rsidR="003915CE" w:rsidP="0033426D" w:rsidRDefault="003915CE" w14:paraId="6FF7C167" w14:textId="77777777">
      <w:pPr>
        <w:spacing w:line="240" w:lineRule="auto"/>
        <w:ind w:left="284" w:right="-341" w:firstLine="0"/>
        <w:rPr>
          <w:sz w:val="24"/>
          <w:szCs w:val="24"/>
        </w:rPr>
      </w:pPr>
    </w:p>
    <w:p w:rsidRPr="00666FD8" w:rsidR="00ED588B" w:rsidP="00ED588B" w:rsidRDefault="00ED588B" w14:paraId="221B28B8" w14:textId="77777777">
      <w:pPr>
        <w:spacing w:line="240" w:lineRule="auto"/>
        <w:ind w:right="-341" w:firstLine="0"/>
        <w:rPr>
          <w:sz w:val="24"/>
          <w:szCs w:val="24"/>
        </w:rPr>
      </w:pPr>
      <w:r w:rsidRPr="00666FD8">
        <w:rPr>
          <w:sz w:val="24"/>
          <w:szCs w:val="24"/>
        </w:rPr>
        <w:t>Satiksmes ministrs</w:t>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r w:rsidRPr="00666FD8">
        <w:rPr>
          <w:sz w:val="24"/>
          <w:szCs w:val="24"/>
        </w:rPr>
        <w:tab/>
      </w:r>
      <w:proofErr w:type="spellStart"/>
      <w:r w:rsidRPr="00666FD8">
        <w:rPr>
          <w:sz w:val="24"/>
          <w:szCs w:val="24"/>
        </w:rPr>
        <w:t>T.Linkaits</w:t>
      </w:r>
      <w:proofErr w:type="spellEnd"/>
    </w:p>
    <w:p w:rsidRPr="00666FD8" w:rsidR="00ED588B" w:rsidP="00ED588B" w:rsidRDefault="00ED588B" w14:paraId="06F5CDE0" w14:textId="77777777">
      <w:pPr>
        <w:spacing w:line="240" w:lineRule="auto"/>
        <w:ind w:right="-341" w:firstLine="709"/>
        <w:rPr>
          <w:sz w:val="24"/>
          <w:szCs w:val="24"/>
        </w:rPr>
      </w:pPr>
    </w:p>
    <w:p w:rsidRPr="00666FD8" w:rsidR="00ED588B" w:rsidP="00ED588B" w:rsidRDefault="00ED588B" w14:paraId="1EE7B23D" w14:textId="77777777">
      <w:pPr>
        <w:spacing w:line="240" w:lineRule="auto"/>
        <w:ind w:right="-341" w:firstLine="709"/>
        <w:rPr>
          <w:sz w:val="24"/>
          <w:szCs w:val="24"/>
        </w:rPr>
      </w:pPr>
    </w:p>
    <w:p w:rsidRPr="00666FD8" w:rsidR="00ED588B" w:rsidP="00ED588B" w:rsidRDefault="00ED588B" w14:paraId="39AD99EA" w14:textId="77777777">
      <w:pPr>
        <w:spacing w:line="240" w:lineRule="auto"/>
        <w:ind w:firstLine="0"/>
        <w:rPr>
          <w:rFonts w:eastAsia="Times New Roman"/>
          <w:sz w:val="24"/>
          <w:szCs w:val="24"/>
          <w:lang w:eastAsia="lv-LV"/>
        </w:rPr>
      </w:pPr>
      <w:r w:rsidRPr="00666FD8">
        <w:rPr>
          <w:rFonts w:eastAsia="Times New Roman"/>
          <w:sz w:val="24"/>
          <w:szCs w:val="24"/>
          <w:lang w:eastAsia="lv-LV"/>
        </w:rPr>
        <w:t>Vīza:</w:t>
      </w:r>
    </w:p>
    <w:p w:rsidRPr="00666FD8" w:rsidR="00ED588B" w:rsidP="00ED588B" w:rsidRDefault="00ED588B" w14:paraId="53F671FC" w14:textId="77777777">
      <w:pPr>
        <w:spacing w:line="240" w:lineRule="auto"/>
        <w:ind w:firstLine="0"/>
        <w:rPr>
          <w:rFonts w:eastAsia="Times New Roman"/>
          <w:sz w:val="24"/>
          <w:szCs w:val="24"/>
          <w:lang w:eastAsia="lv-LV"/>
        </w:rPr>
      </w:pPr>
      <w:r w:rsidRPr="00666FD8">
        <w:rPr>
          <w:rFonts w:eastAsia="Times New Roman"/>
          <w:sz w:val="24"/>
          <w:szCs w:val="24"/>
          <w:lang w:eastAsia="lv-LV"/>
        </w:rPr>
        <w:t xml:space="preserve">valsts sekretāra </w:t>
      </w:r>
      <w:proofErr w:type="spellStart"/>
      <w:r w:rsidRPr="00666FD8">
        <w:rPr>
          <w:rFonts w:eastAsia="Times New Roman"/>
          <w:sz w:val="24"/>
          <w:szCs w:val="24"/>
          <w:lang w:eastAsia="lv-LV"/>
        </w:rPr>
        <w:t>p.i</w:t>
      </w:r>
      <w:proofErr w:type="spellEnd"/>
      <w:r w:rsidRPr="00666FD8">
        <w:rPr>
          <w:rFonts w:eastAsia="Times New Roman"/>
          <w:sz w:val="24"/>
          <w:szCs w:val="24"/>
          <w:lang w:eastAsia="lv-LV"/>
        </w:rPr>
        <w:t xml:space="preserve">. </w:t>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proofErr w:type="spellStart"/>
      <w:r w:rsidRPr="00666FD8">
        <w:rPr>
          <w:rFonts w:eastAsia="Times New Roman"/>
          <w:sz w:val="24"/>
          <w:szCs w:val="24"/>
          <w:lang w:eastAsia="lv-LV"/>
        </w:rPr>
        <w:t>Dž.Innusa</w:t>
      </w:r>
      <w:proofErr w:type="spellEnd"/>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r w:rsidRPr="00666FD8">
        <w:rPr>
          <w:rFonts w:eastAsia="Times New Roman"/>
          <w:sz w:val="24"/>
          <w:szCs w:val="24"/>
          <w:lang w:eastAsia="lv-LV"/>
        </w:rPr>
        <w:tab/>
      </w:r>
    </w:p>
    <w:p w:rsidRPr="00666FD8" w:rsidR="0033426D" w:rsidP="0033426D" w:rsidRDefault="0033426D" w14:paraId="0FF33378" w14:textId="1EB9752E">
      <w:pPr>
        <w:spacing w:line="240" w:lineRule="auto"/>
        <w:ind w:left="284" w:firstLine="0"/>
        <w:rPr>
          <w:sz w:val="24"/>
          <w:szCs w:val="24"/>
        </w:rPr>
      </w:pPr>
    </w:p>
    <w:sectPr w:rsidRPr="00666FD8" w:rsidR="0033426D" w:rsidSect="00E97F71">
      <w:headerReference w:type="default" r:id="rId10"/>
      <w:footerReference w:type="default" r:id="rId11"/>
      <w:footerReference w:type="first" r:id="rId12"/>
      <w:pgSz w:w="11906" w:h="16838"/>
      <w:pgMar w:top="1134" w:right="1134" w:bottom="1134" w:left="1701" w:header="284" w:footer="87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F454E" w14:textId="77777777" w:rsidR="00557B14" w:rsidRDefault="00557B14" w:rsidP="00E65F54">
      <w:pPr>
        <w:spacing w:line="240" w:lineRule="auto"/>
      </w:pPr>
      <w:r>
        <w:separator/>
      </w:r>
    </w:p>
  </w:endnote>
  <w:endnote w:type="continuationSeparator" w:id="0">
    <w:p w14:paraId="0082DDE0" w14:textId="77777777" w:rsidR="00557B14" w:rsidRDefault="00557B14"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BED4A" w14:textId="38275FF3" w:rsidR="00F20B9C" w:rsidRPr="00091BD0" w:rsidRDefault="00E97F71" w:rsidP="00091BD0">
    <w:pPr>
      <w:pStyle w:val="Footer"/>
      <w:spacing w:line="240" w:lineRule="auto"/>
      <w:ind w:firstLine="0"/>
      <w:rPr>
        <w:sz w:val="20"/>
        <w:szCs w:val="20"/>
      </w:rPr>
    </w:pPr>
    <w:r w:rsidRPr="00E97F71">
      <w:rPr>
        <w:sz w:val="20"/>
        <w:szCs w:val="20"/>
      </w:rPr>
      <w:t>SMAnot_291019_regnot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CDE2" w14:textId="6094A8E0" w:rsidR="00E12ED1" w:rsidRPr="00E12ED1" w:rsidRDefault="00F127F3" w:rsidP="00E12ED1">
    <w:pPr>
      <w:tabs>
        <w:tab w:val="center" w:pos="4153"/>
        <w:tab w:val="right" w:pos="8306"/>
      </w:tabs>
      <w:spacing w:line="240" w:lineRule="auto"/>
      <w:ind w:firstLine="0"/>
      <w:rPr>
        <w:sz w:val="20"/>
        <w:szCs w:val="20"/>
        <w:lang w:val="x-none"/>
      </w:rPr>
    </w:pPr>
    <w:r>
      <w:rPr>
        <w:sz w:val="20"/>
        <w:szCs w:val="20"/>
      </w:rPr>
      <w:t>SMAnot_</w:t>
    </w:r>
    <w:r w:rsidR="00E97F71">
      <w:rPr>
        <w:sz w:val="20"/>
        <w:szCs w:val="20"/>
      </w:rPr>
      <w:t>29</w:t>
    </w:r>
    <w:r w:rsidR="00671355">
      <w:rPr>
        <w:sz w:val="20"/>
        <w:szCs w:val="20"/>
      </w:rPr>
      <w:t>10</w:t>
    </w:r>
    <w:r w:rsidR="00E12ED1" w:rsidRPr="00E12ED1">
      <w:rPr>
        <w:sz w:val="20"/>
        <w:szCs w:val="20"/>
      </w:rPr>
      <w:t>19_regnot</w:t>
    </w:r>
  </w:p>
  <w:p w14:paraId="3E646C72" w14:textId="5C36B47C" w:rsidR="00091BD0" w:rsidRPr="00706EE0" w:rsidRDefault="00091BD0" w:rsidP="00091BD0">
    <w:pPr>
      <w:pStyle w:val="Footer"/>
      <w:spacing w:line="240" w:lineRule="auto"/>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8CB70" w14:textId="77777777" w:rsidR="00557B14" w:rsidRDefault="00557B14" w:rsidP="00E65F54">
      <w:pPr>
        <w:spacing w:line="240" w:lineRule="auto"/>
      </w:pPr>
      <w:r>
        <w:separator/>
      </w:r>
    </w:p>
  </w:footnote>
  <w:footnote w:type="continuationSeparator" w:id="0">
    <w:p w14:paraId="48CAAC1E" w14:textId="77777777" w:rsidR="00557B14" w:rsidRDefault="00557B14" w:rsidP="00E65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EF" w:rsidRDefault="00A465EF" w14:paraId="6B4E6284" w14:textId="77777777">
    <w:pPr>
      <w:pStyle w:val="Header"/>
      <w:jc w:val="center"/>
    </w:pPr>
    <w:r>
      <w:fldChar w:fldCharType="begin"/>
    </w:r>
    <w:r>
      <w:instrText xml:space="preserve"> PAGE   \* MERGEFORMAT </w:instrText>
    </w:r>
    <w:r>
      <w:fldChar w:fldCharType="separate"/>
    </w:r>
    <w:r w:rsidR="005530C3">
      <w:rPr>
        <w:noProof/>
      </w:rPr>
      <w:t>5</w:t>
    </w:r>
    <w:r>
      <w:rPr>
        <w:noProof/>
      </w:rPr>
      <w:fldChar w:fldCharType="end"/>
    </w:r>
  </w:p>
  <w:p w:rsidR="00A465EF" w:rsidRDefault="00A465EF" w14:paraId="3926593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343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A5E12"/>
    <w:multiLevelType w:val="hybridMultilevel"/>
    <w:tmpl w:val="5FC453A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B27B5E"/>
    <w:multiLevelType w:val="hybridMultilevel"/>
    <w:tmpl w:val="677C7A42"/>
    <w:lvl w:ilvl="0" w:tplc="AB7C3D5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00145"/>
    <w:multiLevelType w:val="hybridMultilevel"/>
    <w:tmpl w:val="CDDA98F2"/>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4F50DE3"/>
    <w:multiLevelType w:val="hybridMultilevel"/>
    <w:tmpl w:val="C428A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DC717A"/>
    <w:multiLevelType w:val="hybridMultilevel"/>
    <w:tmpl w:val="68DAE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FC027D"/>
    <w:multiLevelType w:val="hybridMultilevel"/>
    <w:tmpl w:val="189CA144"/>
    <w:lvl w:ilvl="0" w:tplc="7B701474">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8" w15:restartNumberingAfterBreak="0">
    <w:nsid w:val="2D415C7F"/>
    <w:multiLevelType w:val="hybridMultilevel"/>
    <w:tmpl w:val="A7AE3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4604E8"/>
    <w:multiLevelType w:val="hybridMultilevel"/>
    <w:tmpl w:val="11BC9790"/>
    <w:lvl w:ilvl="0" w:tplc="FB2A181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602D4B"/>
    <w:multiLevelType w:val="hybridMultilevel"/>
    <w:tmpl w:val="7A3CD250"/>
    <w:lvl w:ilvl="0" w:tplc="E088724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736F24"/>
    <w:multiLevelType w:val="hybridMultilevel"/>
    <w:tmpl w:val="2130AA16"/>
    <w:lvl w:ilvl="0" w:tplc="11BCB52C">
      <w:start w:val="2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C42A4"/>
    <w:multiLevelType w:val="hybridMultilevel"/>
    <w:tmpl w:val="939C4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1"/>
  </w:num>
  <w:num w:numId="4">
    <w:abstractNumId w:val="8"/>
  </w:num>
  <w:num w:numId="5">
    <w:abstractNumId w:val="6"/>
  </w:num>
  <w:num w:numId="6">
    <w:abstractNumId w:val="5"/>
  </w:num>
  <w:num w:numId="7">
    <w:abstractNumId w:val="10"/>
  </w:num>
  <w:num w:numId="8">
    <w:abstractNumId w:val="12"/>
  </w:num>
  <w:num w:numId="9">
    <w:abstractNumId w:val="9"/>
  </w:num>
  <w:num w:numId="10">
    <w:abstractNumId w:val="3"/>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9F"/>
    <w:rsid w:val="000033BD"/>
    <w:rsid w:val="00003B5C"/>
    <w:rsid w:val="00004BF5"/>
    <w:rsid w:val="000069D4"/>
    <w:rsid w:val="00006C7A"/>
    <w:rsid w:val="00014265"/>
    <w:rsid w:val="00015C0B"/>
    <w:rsid w:val="000178BB"/>
    <w:rsid w:val="0002673C"/>
    <w:rsid w:val="00027DD1"/>
    <w:rsid w:val="000302D6"/>
    <w:rsid w:val="00033B6B"/>
    <w:rsid w:val="00033EC3"/>
    <w:rsid w:val="00036124"/>
    <w:rsid w:val="00036642"/>
    <w:rsid w:val="00036B80"/>
    <w:rsid w:val="0004524B"/>
    <w:rsid w:val="000458EF"/>
    <w:rsid w:val="00047D4B"/>
    <w:rsid w:val="00047F63"/>
    <w:rsid w:val="00047F96"/>
    <w:rsid w:val="000521E1"/>
    <w:rsid w:val="00054C67"/>
    <w:rsid w:val="00057FA9"/>
    <w:rsid w:val="000632E5"/>
    <w:rsid w:val="00065F0D"/>
    <w:rsid w:val="00065F70"/>
    <w:rsid w:val="000705F9"/>
    <w:rsid w:val="000707F9"/>
    <w:rsid w:val="0007484E"/>
    <w:rsid w:val="000750A1"/>
    <w:rsid w:val="00075A09"/>
    <w:rsid w:val="000811EA"/>
    <w:rsid w:val="0008727B"/>
    <w:rsid w:val="00087CAD"/>
    <w:rsid w:val="00090E1C"/>
    <w:rsid w:val="000913E6"/>
    <w:rsid w:val="00091BD0"/>
    <w:rsid w:val="00091C3F"/>
    <w:rsid w:val="000939DC"/>
    <w:rsid w:val="00094458"/>
    <w:rsid w:val="000A011C"/>
    <w:rsid w:val="000A12A9"/>
    <w:rsid w:val="000A4924"/>
    <w:rsid w:val="000A4F47"/>
    <w:rsid w:val="000A686F"/>
    <w:rsid w:val="000A6A60"/>
    <w:rsid w:val="000B14AA"/>
    <w:rsid w:val="000B1A80"/>
    <w:rsid w:val="000B4549"/>
    <w:rsid w:val="000B668F"/>
    <w:rsid w:val="000B6E9C"/>
    <w:rsid w:val="000B7137"/>
    <w:rsid w:val="000B72A9"/>
    <w:rsid w:val="000C1F60"/>
    <w:rsid w:val="000C2118"/>
    <w:rsid w:val="000C2562"/>
    <w:rsid w:val="000C473E"/>
    <w:rsid w:val="000C7472"/>
    <w:rsid w:val="000D110D"/>
    <w:rsid w:val="000D2193"/>
    <w:rsid w:val="000D2A0E"/>
    <w:rsid w:val="000D693B"/>
    <w:rsid w:val="000E373A"/>
    <w:rsid w:val="000E6137"/>
    <w:rsid w:val="000F0585"/>
    <w:rsid w:val="000F3FA3"/>
    <w:rsid w:val="0010040F"/>
    <w:rsid w:val="00101270"/>
    <w:rsid w:val="0010146F"/>
    <w:rsid w:val="00103B16"/>
    <w:rsid w:val="00104D16"/>
    <w:rsid w:val="0011209F"/>
    <w:rsid w:val="001135DB"/>
    <w:rsid w:val="00115520"/>
    <w:rsid w:val="001178BD"/>
    <w:rsid w:val="001245D2"/>
    <w:rsid w:val="00130327"/>
    <w:rsid w:val="00132549"/>
    <w:rsid w:val="0013313E"/>
    <w:rsid w:val="00133282"/>
    <w:rsid w:val="00134861"/>
    <w:rsid w:val="001350CA"/>
    <w:rsid w:val="001366E2"/>
    <w:rsid w:val="001367BF"/>
    <w:rsid w:val="001434C4"/>
    <w:rsid w:val="00143F00"/>
    <w:rsid w:val="0015149A"/>
    <w:rsid w:val="00154B70"/>
    <w:rsid w:val="001647A5"/>
    <w:rsid w:val="00166008"/>
    <w:rsid w:val="00167AB5"/>
    <w:rsid w:val="00167D64"/>
    <w:rsid w:val="0017032D"/>
    <w:rsid w:val="001705E9"/>
    <w:rsid w:val="001732DF"/>
    <w:rsid w:val="00176309"/>
    <w:rsid w:val="0017730B"/>
    <w:rsid w:val="001807CC"/>
    <w:rsid w:val="001830E8"/>
    <w:rsid w:val="001844CC"/>
    <w:rsid w:val="00184941"/>
    <w:rsid w:val="00185DDA"/>
    <w:rsid w:val="00190B7D"/>
    <w:rsid w:val="00190DD9"/>
    <w:rsid w:val="001917FF"/>
    <w:rsid w:val="00194040"/>
    <w:rsid w:val="0019625D"/>
    <w:rsid w:val="001B1840"/>
    <w:rsid w:val="001B184E"/>
    <w:rsid w:val="001B2B88"/>
    <w:rsid w:val="001B3002"/>
    <w:rsid w:val="001B31F4"/>
    <w:rsid w:val="001B46BB"/>
    <w:rsid w:val="001B5CFE"/>
    <w:rsid w:val="001B6889"/>
    <w:rsid w:val="001B7485"/>
    <w:rsid w:val="001B75EE"/>
    <w:rsid w:val="001B7B5A"/>
    <w:rsid w:val="001C0C97"/>
    <w:rsid w:val="001C0D5F"/>
    <w:rsid w:val="001C24C0"/>
    <w:rsid w:val="001C2EA0"/>
    <w:rsid w:val="001C4553"/>
    <w:rsid w:val="001C78F1"/>
    <w:rsid w:val="001D017B"/>
    <w:rsid w:val="001D03DC"/>
    <w:rsid w:val="001D231F"/>
    <w:rsid w:val="001D35B7"/>
    <w:rsid w:val="001D462C"/>
    <w:rsid w:val="001E02DC"/>
    <w:rsid w:val="001E4AFD"/>
    <w:rsid w:val="001E685A"/>
    <w:rsid w:val="001E6C25"/>
    <w:rsid w:val="001E6D57"/>
    <w:rsid w:val="001F0571"/>
    <w:rsid w:val="001F05A3"/>
    <w:rsid w:val="001F22F5"/>
    <w:rsid w:val="001F27DA"/>
    <w:rsid w:val="001F684F"/>
    <w:rsid w:val="001F701C"/>
    <w:rsid w:val="00200D00"/>
    <w:rsid w:val="00202187"/>
    <w:rsid w:val="00202EEF"/>
    <w:rsid w:val="002040FE"/>
    <w:rsid w:val="0020589F"/>
    <w:rsid w:val="002059D4"/>
    <w:rsid w:val="00206AA2"/>
    <w:rsid w:val="00206DCB"/>
    <w:rsid w:val="00207AE0"/>
    <w:rsid w:val="002123EB"/>
    <w:rsid w:val="002159EC"/>
    <w:rsid w:val="0021689D"/>
    <w:rsid w:val="002172E0"/>
    <w:rsid w:val="00221504"/>
    <w:rsid w:val="00222114"/>
    <w:rsid w:val="0022283D"/>
    <w:rsid w:val="002239D3"/>
    <w:rsid w:val="00223F62"/>
    <w:rsid w:val="002241BA"/>
    <w:rsid w:val="002242B0"/>
    <w:rsid w:val="002267D1"/>
    <w:rsid w:val="00226FB4"/>
    <w:rsid w:val="00227D24"/>
    <w:rsid w:val="002308E6"/>
    <w:rsid w:val="0023282D"/>
    <w:rsid w:val="00232E04"/>
    <w:rsid w:val="002333FB"/>
    <w:rsid w:val="002338F3"/>
    <w:rsid w:val="0024232D"/>
    <w:rsid w:val="002431F8"/>
    <w:rsid w:val="00245706"/>
    <w:rsid w:val="00247149"/>
    <w:rsid w:val="00251678"/>
    <w:rsid w:val="0025316F"/>
    <w:rsid w:val="00254AAA"/>
    <w:rsid w:val="00254E6C"/>
    <w:rsid w:val="00262CBA"/>
    <w:rsid w:val="002630E5"/>
    <w:rsid w:val="0027189F"/>
    <w:rsid w:val="00272828"/>
    <w:rsid w:val="002747E2"/>
    <w:rsid w:val="00276887"/>
    <w:rsid w:val="00281293"/>
    <w:rsid w:val="00286873"/>
    <w:rsid w:val="0028742D"/>
    <w:rsid w:val="00287F35"/>
    <w:rsid w:val="00290476"/>
    <w:rsid w:val="00290E22"/>
    <w:rsid w:val="00292519"/>
    <w:rsid w:val="00294EF5"/>
    <w:rsid w:val="0029649F"/>
    <w:rsid w:val="0029669F"/>
    <w:rsid w:val="00297E6D"/>
    <w:rsid w:val="002A2DD8"/>
    <w:rsid w:val="002A469E"/>
    <w:rsid w:val="002A7C34"/>
    <w:rsid w:val="002B2DA9"/>
    <w:rsid w:val="002B3CE7"/>
    <w:rsid w:val="002C009C"/>
    <w:rsid w:val="002C00DC"/>
    <w:rsid w:val="002C04A6"/>
    <w:rsid w:val="002C1B56"/>
    <w:rsid w:val="002C40F6"/>
    <w:rsid w:val="002C54FD"/>
    <w:rsid w:val="002C5EB8"/>
    <w:rsid w:val="002C6833"/>
    <w:rsid w:val="002D0708"/>
    <w:rsid w:val="002D680D"/>
    <w:rsid w:val="002D728B"/>
    <w:rsid w:val="002D760B"/>
    <w:rsid w:val="002E034E"/>
    <w:rsid w:val="002E0C50"/>
    <w:rsid w:val="002E251E"/>
    <w:rsid w:val="002E58FE"/>
    <w:rsid w:val="002E5DE6"/>
    <w:rsid w:val="002E61AA"/>
    <w:rsid w:val="002F07D2"/>
    <w:rsid w:val="002F6DC1"/>
    <w:rsid w:val="00304890"/>
    <w:rsid w:val="00311820"/>
    <w:rsid w:val="003118A2"/>
    <w:rsid w:val="00313E47"/>
    <w:rsid w:val="003143C8"/>
    <w:rsid w:val="00315420"/>
    <w:rsid w:val="0031675F"/>
    <w:rsid w:val="0032475E"/>
    <w:rsid w:val="00324A3B"/>
    <w:rsid w:val="00325CA6"/>
    <w:rsid w:val="00331FD2"/>
    <w:rsid w:val="003327C8"/>
    <w:rsid w:val="00332EBB"/>
    <w:rsid w:val="0033426D"/>
    <w:rsid w:val="0033458F"/>
    <w:rsid w:val="00334E1B"/>
    <w:rsid w:val="00335A71"/>
    <w:rsid w:val="003426AF"/>
    <w:rsid w:val="00344E79"/>
    <w:rsid w:val="0034658D"/>
    <w:rsid w:val="00346FC0"/>
    <w:rsid w:val="00347B28"/>
    <w:rsid w:val="003524F4"/>
    <w:rsid w:val="00352B8E"/>
    <w:rsid w:val="00354129"/>
    <w:rsid w:val="0035418E"/>
    <w:rsid w:val="0035438C"/>
    <w:rsid w:val="00355838"/>
    <w:rsid w:val="0035658B"/>
    <w:rsid w:val="0036007C"/>
    <w:rsid w:val="00360490"/>
    <w:rsid w:val="00360ACE"/>
    <w:rsid w:val="003616BB"/>
    <w:rsid w:val="00362CAF"/>
    <w:rsid w:val="00362CC6"/>
    <w:rsid w:val="003651B8"/>
    <w:rsid w:val="00365354"/>
    <w:rsid w:val="00366581"/>
    <w:rsid w:val="00370CD2"/>
    <w:rsid w:val="00375D6A"/>
    <w:rsid w:val="003762F4"/>
    <w:rsid w:val="003777D2"/>
    <w:rsid w:val="00380395"/>
    <w:rsid w:val="00382122"/>
    <w:rsid w:val="003825A7"/>
    <w:rsid w:val="0038326D"/>
    <w:rsid w:val="00384ADD"/>
    <w:rsid w:val="00386D41"/>
    <w:rsid w:val="00390811"/>
    <w:rsid w:val="003915CE"/>
    <w:rsid w:val="00391F18"/>
    <w:rsid w:val="003936DF"/>
    <w:rsid w:val="0039675C"/>
    <w:rsid w:val="00396E0F"/>
    <w:rsid w:val="003A031D"/>
    <w:rsid w:val="003A10AD"/>
    <w:rsid w:val="003A2702"/>
    <w:rsid w:val="003A42E9"/>
    <w:rsid w:val="003B1EA8"/>
    <w:rsid w:val="003B3844"/>
    <w:rsid w:val="003B4E2E"/>
    <w:rsid w:val="003B6148"/>
    <w:rsid w:val="003B76EE"/>
    <w:rsid w:val="003C0252"/>
    <w:rsid w:val="003C2316"/>
    <w:rsid w:val="003C32DB"/>
    <w:rsid w:val="003C5652"/>
    <w:rsid w:val="003D132D"/>
    <w:rsid w:val="003D1CB9"/>
    <w:rsid w:val="003D3377"/>
    <w:rsid w:val="003D4FBF"/>
    <w:rsid w:val="003D50B2"/>
    <w:rsid w:val="003D68DA"/>
    <w:rsid w:val="003E08B6"/>
    <w:rsid w:val="003E2465"/>
    <w:rsid w:val="003E46B0"/>
    <w:rsid w:val="003E5C59"/>
    <w:rsid w:val="003E76D4"/>
    <w:rsid w:val="003E7BFA"/>
    <w:rsid w:val="003F2393"/>
    <w:rsid w:val="003F394E"/>
    <w:rsid w:val="003F3E49"/>
    <w:rsid w:val="003F75EC"/>
    <w:rsid w:val="00400DBA"/>
    <w:rsid w:val="0040237D"/>
    <w:rsid w:val="00404514"/>
    <w:rsid w:val="004048F0"/>
    <w:rsid w:val="0040553D"/>
    <w:rsid w:val="0040631E"/>
    <w:rsid w:val="00410D4D"/>
    <w:rsid w:val="004114C5"/>
    <w:rsid w:val="00413347"/>
    <w:rsid w:val="00413D64"/>
    <w:rsid w:val="004144BE"/>
    <w:rsid w:val="00415BF6"/>
    <w:rsid w:val="00416B05"/>
    <w:rsid w:val="00417069"/>
    <w:rsid w:val="00421A23"/>
    <w:rsid w:val="0042256C"/>
    <w:rsid w:val="0042467D"/>
    <w:rsid w:val="00424ED2"/>
    <w:rsid w:val="00426BBB"/>
    <w:rsid w:val="00426E6E"/>
    <w:rsid w:val="00430129"/>
    <w:rsid w:val="00431630"/>
    <w:rsid w:val="004328E5"/>
    <w:rsid w:val="00433D54"/>
    <w:rsid w:val="0043532D"/>
    <w:rsid w:val="00440491"/>
    <w:rsid w:val="004420C1"/>
    <w:rsid w:val="00442423"/>
    <w:rsid w:val="00444B2C"/>
    <w:rsid w:val="0044507A"/>
    <w:rsid w:val="00446E79"/>
    <w:rsid w:val="00447361"/>
    <w:rsid w:val="00452513"/>
    <w:rsid w:val="00453A32"/>
    <w:rsid w:val="00454938"/>
    <w:rsid w:val="0045570C"/>
    <w:rsid w:val="00464E27"/>
    <w:rsid w:val="00465D7F"/>
    <w:rsid w:val="00465E2C"/>
    <w:rsid w:val="004670D2"/>
    <w:rsid w:val="00467608"/>
    <w:rsid w:val="00467D32"/>
    <w:rsid w:val="004704DD"/>
    <w:rsid w:val="004724FD"/>
    <w:rsid w:val="0047322B"/>
    <w:rsid w:val="00475E21"/>
    <w:rsid w:val="00477B7E"/>
    <w:rsid w:val="004802F5"/>
    <w:rsid w:val="00486A39"/>
    <w:rsid w:val="00486D56"/>
    <w:rsid w:val="004871FD"/>
    <w:rsid w:val="00487855"/>
    <w:rsid w:val="00493D25"/>
    <w:rsid w:val="0049499C"/>
    <w:rsid w:val="00494DCB"/>
    <w:rsid w:val="0049568D"/>
    <w:rsid w:val="00496281"/>
    <w:rsid w:val="00496BA6"/>
    <w:rsid w:val="00497897"/>
    <w:rsid w:val="004A2D39"/>
    <w:rsid w:val="004A4ADE"/>
    <w:rsid w:val="004A60C5"/>
    <w:rsid w:val="004A6684"/>
    <w:rsid w:val="004B14CA"/>
    <w:rsid w:val="004B1F09"/>
    <w:rsid w:val="004B31D0"/>
    <w:rsid w:val="004B64A6"/>
    <w:rsid w:val="004C1FE2"/>
    <w:rsid w:val="004C2278"/>
    <w:rsid w:val="004C3DEA"/>
    <w:rsid w:val="004C51E9"/>
    <w:rsid w:val="004C72EE"/>
    <w:rsid w:val="004D7D18"/>
    <w:rsid w:val="004E3C61"/>
    <w:rsid w:val="004E3CA3"/>
    <w:rsid w:val="004E6258"/>
    <w:rsid w:val="004E6E19"/>
    <w:rsid w:val="004E6E1E"/>
    <w:rsid w:val="004F148E"/>
    <w:rsid w:val="004F2418"/>
    <w:rsid w:val="004F4EAC"/>
    <w:rsid w:val="004F6EC1"/>
    <w:rsid w:val="00500C6B"/>
    <w:rsid w:val="0051000B"/>
    <w:rsid w:val="00510131"/>
    <w:rsid w:val="00516425"/>
    <w:rsid w:val="00517927"/>
    <w:rsid w:val="005179DF"/>
    <w:rsid w:val="00521567"/>
    <w:rsid w:val="00522578"/>
    <w:rsid w:val="005246F5"/>
    <w:rsid w:val="00527F6B"/>
    <w:rsid w:val="0053287F"/>
    <w:rsid w:val="005355F6"/>
    <w:rsid w:val="00536A82"/>
    <w:rsid w:val="00536DFD"/>
    <w:rsid w:val="0054160B"/>
    <w:rsid w:val="0054212E"/>
    <w:rsid w:val="00543032"/>
    <w:rsid w:val="005448D6"/>
    <w:rsid w:val="00545625"/>
    <w:rsid w:val="00545FE7"/>
    <w:rsid w:val="005519F5"/>
    <w:rsid w:val="00551CA1"/>
    <w:rsid w:val="005530C3"/>
    <w:rsid w:val="0055473A"/>
    <w:rsid w:val="005553BE"/>
    <w:rsid w:val="00556218"/>
    <w:rsid w:val="00557B14"/>
    <w:rsid w:val="00562D17"/>
    <w:rsid w:val="00566322"/>
    <w:rsid w:val="005666E0"/>
    <w:rsid w:val="00567A26"/>
    <w:rsid w:val="00570C68"/>
    <w:rsid w:val="00570E53"/>
    <w:rsid w:val="005747F4"/>
    <w:rsid w:val="00575A95"/>
    <w:rsid w:val="00577AFF"/>
    <w:rsid w:val="00577BF7"/>
    <w:rsid w:val="005832C8"/>
    <w:rsid w:val="00585852"/>
    <w:rsid w:val="005877E1"/>
    <w:rsid w:val="005957A9"/>
    <w:rsid w:val="00595E57"/>
    <w:rsid w:val="005A0159"/>
    <w:rsid w:val="005A0227"/>
    <w:rsid w:val="005A1E99"/>
    <w:rsid w:val="005A2403"/>
    <w:rsid w:val="005A2565"/>
    <w:rsid w:val="005A32C9"/>
    <w:rsid w:val="005B5168"/>
    <w:rsid w:val="005B6FD5"/>
    <w:rsid w:val="005C17BB"/>
    <w:rsid w:val="005C4225"/>
    <w:rsid w:val="005D0582"/>
    <w:rsid w:val="005D0C0B"/>
    <w:rsid w:val="005D31D6"/>
    <w:rsid w:val="005D52FF"/>
    <w:rsid w:val="005D55CF"/>
    <w:rsid w:val="005E065F"/>
    <w:rsid w:val="005E29A8"/>
    <w:rsid w:val="005E425C"/>
    <w:rsid w:val="005E4BEA"/>
    <w:rsid w:val="005F09D3"/>
    <w:rsid w:val="005F1738"/>
    <w:rsid w:val="005F7070"/>
    <w:rsid w:val="00600B25"/>
    <w:rsid w:val="0060264C"/>
    <w:rsid w:val="00606ADF"/>
    <w:rsid w:val="0060734C"/>
    <w:rsid w:val="00611C7E"/>
    <w:rsid w:val="00617589"/>
    <w:rsid w:val="00620A49"/>
    <w:rsid w:val="006216E3"/>
    <w:rsid w:val="0062482A"/>
    <w:rsid w:val="00624EE3"/>
    <w:rsid w:val="006339BF"/>
    <w:rsid w:val="00637EC3"/>
    <w:rsid w:val="00640F20"/>
    <w:rsid w:val="00641866"/>
    <w:rsid w:val="00651E10"/>
    <w:rsid w:val="00654B07"/>
    <w:rsid w:val="00655093"/>
    <w:rsid w:val="00655313"/>
    <w:rsid w:val="0065770B"/>
    <w:rsid w:val="00662479"/>
    <w:rsid w:val="00662E24"/>
    <w:rsid w:val="0066319E"/>
    <w:rsid w:val="00664B97"/>
    <w:rsid w:val="00664D98"/>
    <w:rsid w:val="00665AB8"/>
    <w:rsid w:val="00666FD8"/>
    <w:rsid w:val="00671355"/>
    <w:rsid w:val="00671A60"/>
    <w:rsid w:val="00671B23"/>
    <w:rsid w:val="00677CA0"/>
    <w:rsid w:val="0068014E"/>
    <w:rsid w:val="00680403"/>
    <w:rsid w:val="006807AF"/>
    <w:rsid w:val="00681A6F"/>
    <w:rsid w:val="00684EA3"/>
    <w:rsid w:val="00690C83"/>
    <w:rsid w:val="00691740"/>
    <w:rsid w:val="006917EE"/>
    <w:rsid w:val="00693190"/>
    <w:rsid w:val="0069476A"/>
    <w:rsid w:val="00695487"/>
    <w:rsid w:val="0069642A"/>
    <w:rsid w:val="006A3049"/>
    <w:rsid w:val="006A30A3"/>
    <w:rsid w:val="006B27C2"/>
    <w:rsid w:val="006B4F2E"/>
    <w:rsid w:val="006B63E0"/>
    <w:rsid w:val="006B70C5"/>
    <w:rsid w:val="006C3E65"/>
    <w:rsid w:val="006C407E"/>
    <w:rsid w:val="006C5E9F"/>
    <w:rsid w:val="006D092F"/>
    <w:rsid w:val="006D0F04"/>
    <w:rsid w:val="006D14C2"/>
    <w:rsid w:val="006D1F11"/>
    <w:rsid w:val="006D210F"/>
    <w:rsid w:val="006D731E"/>
    <w:rsid w:val="006D7EB6"/>
    <w:rsid w:val="006E0766"/>
    <w:rsid w:val="006E0C2B"/>
    <w:rsid w:val="006E22E6"/>
    <w:rsid w:val="006E2E38"/>
    <w:rsid w:val="006E31C5"/>
    <w:rsid w:val="006E3C94"/>
    <w:rsid w:val="006E4D7A"/>
    <w:rsid w:val="006E5AAE"/>
    <w:rsid w:val="006F0C91"/>
    <w:rsid w:val="006F2FEB"/>
    <w:rsid w:val="006F6E32"/>
    <w:rsid w:val="0070004F"/>
    <w:rsid w:val="00701A8D"/>
    <w:rsid w:val="00702C9D"/>
    <w:rsid w:val="00705120"/>
    <w:rsid w:val="00706EE0"/>
    <w:rsid w:val="00710A4F"/>
    <w:rsid w:val="00716144"/>
    <w:rsid w:val="00716594"/>
    <w:rsid w:val="00721B24"/>
    <w:rsid w:val="00722184"/>
    <w:rsid w:val="00722A32"/>
    <w:rsid w:val="00723B5B"/>
    <w:rsid w:val="00725837"/>
    <w:rsid w:val="00725D55"/>
    <w:rsid w:val="00730C8D"/>
    <w:rsid w:val="00730FCA"/>
    <w:rsid w:val="0073167E"/>
    <w:rsid w:val="007323E8"/>
    <w:rsid w:val="00732DB3"/>
    <w:rsid w:val="0073504C"/>
    <w:rsid w:val="00740A8D"/>
    <w:rsid w:val="0074626F"/>
    <w:rsid w:val="00746A21"/>
    <w:rsid w:val="00746D8A"/>
    <w:rsid w:val="00747612"/>
    <w:rsid w:val="00747849"/>
    <w:rsid w:val="00747F28"/>
    <w:rsid w:val="00747FC7"/>
    <w:rsid w:val="00752546"/>
    <w:rsid w:val="007545D4"/>
    <w:rsid w:val="00754707"/>
    <w:rsid w:val="00754B42"/>
    <w:rsid w:val="00755EFB"/>
    <w:rsid w:val="00756087"/>
    <w:rsid w:val="00757000"/>
    <w:rsid w:val="0076092C"/>
    <w:rsid w:val="00761BBB"/>
    <w:rsid w:val="00767A00"/>
    <w:rsid w:val="00771355"/>
    <w:rsid w:val="00771C21"/>
    <w:rsid w:val="0077223A"/>
    <w:rsid w:val="0077333E"/>
    <w:rsid w:val="007749B3"/>
    <w:rsid w:val="00776A44"/>
    <w:rsid w:val="00783C86"/>
    <w:rsid w:val="00785522"/>
    <w:rsid w:val="00787BB0"/>
    <w:rsid w:val="00790A91"/>
    <w:rsid w:val="0079193E"/>
    <w:rsid w:val="00797412"/>
    <w:rsid w:val="007A3A6B"/>
    <w:rsid w:val="007A5416"/>
    <w:rsid w:val="007A5EC4"/>
    <w:rsid w:val="007A6F87"/>
    <w:rsid w:val="007A704E"/>
    <w:rsid w:val="007B4A46"/>
    <w:rsid w:val="007C329F"/>
    <w:rsid w:val="007C54AA"/>
    <w:rsid w:val="007C60A2"/>
    <w:rsid w:val="007C789F"/>
    <w:rsid w:val="007D3584"/>
    <w:rsid w:val="007D6C45"/>
    <w:rsid w:val="007E1A03"/>
    <w:rsid w:val="007E2069"/>
    <w:rsid w:val="007E2E5A"/>
    <w:rsid w:val="007E31F4"/>
    <w:rsid w:val="007E42C0"/>
    <w:rsid w:val="007E4B38"/>
    <w:rsid w:val="007F0326"/>
    <w:rsid w:val="007F7F96"/>
    <w:rsid w:val="0080047B"/>
    <w:rsid w:val="008008F9"/>
    <w:rsid w:val="0080363C"/>
    <w:rsid w:val="00803F2C"/>
    <w:rsid w:val="008054A8"/>
    <w:rsid w:val="008057EB"/>
    <w:rsid w:val="00811206"/>
    <w:rsid w:val="008162B2"/>
    <w:rsid w:val="00822BAE"/>
    <w:rsid w:val="00824A5D"/>
    <w:rsid w:val="00832881"/>
    <w:rsid w:val="00832F43"/>
    <w:rsid w:val="00833364"/>
    <w:rsid w:val="00844184"/>
    <w:rsid w:val="00844ADD"/>
    <w:rsid w:val="00845E3F"/>
    <w:rsid w:val="00851073"/>
    <w:rsid w:val="00852D5C"/>
    <w:rsid w:val="00855B3B"/>
    <w:rsid w:val="00856A4F"/>
    <w:rsid w:val="008572FC"/>
    <w:rsid w:val="00857AE8"/>
    <w:rsid w:val="00857CFC"/>
    <w:rsid w:val="0086408A"/>
    <w:rsid w:val="008655A1"/>
    <w:rsid w:val="00867877"/>
    <w:rsid w:val="00871E90"/>
    <w:rsid w:val="00872891"/>
    <w:rsid w:val="00872C34"/>
    <w:rsid w:val="00874033"/>
    <w:rsid w:val="00877DE9"/>
    <w:rsid w:val="00881A46"/>
    <w:rsid w:val="008826E0"/>
    <w:rsid w:val="008833F8"/>
    <w:rsid w:val="00885127"/>
    <w:rsid w:val="00891A5E"/>
    <w:rsid w:val="0089232A"/>
    <w:rsid w:val="00894F1E"/>
    <w:rsid w:val="0089787D"/>
    <w:rsid w:val="008A0923"/>
    <w:rsid w:val="008A11AF"/>
    <w:rsid w:val="008A1D87"/>
    <w:rsid w:val="008A2C45"/>
    <w:rsid w:val="008A37C7"/>
    <w:rsid w:val="008A4766"/>
    <w:rsid w:val="008A55A3"/>
    <w:rsid w:val="008A55E3"/>
    <w:rsid w:val="008A7B16"/>
    <w:rsid w:val="008B0183"/>
    <w:rsid w:val="008B2650"/>
    <w:rsid w:val="008B455A"/>
    <w:rsid w:val="008C2DF1"/>
    <w:rsid w:val="008C3B71"/>
    <w:rsid w:val="008C79CA"/>
    <w:rsid w:val="008D1CC5"/>
    <w:rsid w:val="008D32C6"/>
    <w:rsid w:val="008D42FF"/>
    <w:rsid w:val="008D4D9C"/>
    <w:rsid w:val="008D53C4"/>
    <w:rsid w:val="008D5646"/>
    <w:rsid w:val="008D6D3A"/>
    <w:rsid w:val="008D79BC"/>
    <w:rsid w:val="008E4149"/>
    <w:rsid w:val="008E4E9E"/>
    <w:rsid w:val="008E7B5F"/>
    <w:rsid w:val="008E7B7C"/>
    <w:rsid w:val="008F01EE"/>
    <w:rsid w:val="008F1CA5"/>
    <w:rsid w:val="008F2613"/>
    <w:rsid w:val="008F4E79"/>
    <w:rsid w:val="008F6254"/>
    <w:rsid w:val="0090061C"/>
    <w:rsid w:val="0090093A"/>
    <w:rsid w:val="00900C76"/>
    <w:rsid w:val="00900E23"/>
    <w:rsid w:val="00902794"/>
    <w:rsid w:val="00903C74"/>
    <w:rsid w:val="00904CBE"/>
    <w:rsid w:val="009063E2"/>
    <w:rsid w:val="00906DB5"/>
    <w:rsid w:val="009106B5"/>
    <w:rsid w:val="00914C88"/>
    <w:rsid w:val="0091519C"/>
    <w:rsid w:val="009212E4"/>
    <w:rsid w:val="00921A00"/>
    <w:rsid w:val="0092380E"/>
    <w:rsid w:val="00923A82"/>
    <w:rsid w:val="00924101"/>
    <w:rsid w:val="00924E34"/>
    <w:rsid w:val="00930B12"/>
    <w:rsid w:val="00931E9A"/>
    <w:rsid w:val="009334C4"/>
    <w:rsid w:val="00936949"/>
    <w:rsid w:val="00937C0D"/>
    <w:rsid w:val="00940540"/>
    <w:rsid w:val="00942F97"/>
    <w:rsid w:val="0094393A"/>
    <w:rsid w:val="00943C46"/>
    <w:rsid w:val="00944B13"/>
    <w:rsid w:val="00945C83"/>
    <w:rsid w:val="0094608D"/>
    <w:rsid w:val="009465F2"/>
    <w:rsid w:val="00953250"/>
    <w:rsid w:val="00953587"/>
    <w:rsid w:val="009539F9"/>
    <w:rsid w:val="009604F5"/>
    <w:rsid w:val="00963D59"/>
    <w:rsid w:val="00964457"/>
    <w:rsid w:val="00966AB8"/>
    <w:rsid w:val="00971051"/>
    <w:rsid w:val="00974550"/>
    <w:rsid w:val="009747E7"/>
    <w:rsid w:val="009771BD"/>
    <w:rsid w:val="00977EB3"/>
    <w:rsid w:val="00981286"/>
    <w:rsid w:val="0098264B"/>
    <w:rsid w:val="00982781"/>
    <w:rsid w:val="009828AE"/>
    <w:rsid w:val="00986FAE"/>
    <w:rsid w:val="009905CD"/>
    <w:rsid w:val="009919ED"/>
    <w:rsid w:val="00992C6C"/>
    <w:rsid w:val="0099420D"/>
    <w:rsid w:val="00994E17"/>
    <w:rsid w:val="0099573D"/>
    <w:rsid w:val="00995F5D"/>
    <w:rsid w:val="00997F93"/>
    <w:rsid w:val="009A1AF6"/>
    <w:rsid w:val="009A1F1E"/>
    <w:rsid w:val="009A1FC2"/>
    <w:rsid w:val="009A2AF6"/>
    <w:rsid w:val="009A4A0B"/>
    <w:rsid w:val="009A4FF7"/>
    <w:rsid w:val="009A778F"/>
    <w:rsid w:val="009B049A"/>
    <w:rsid w:val="009B07C6"/>
    <w:rsid w:val="009B1318"/>
    <w:rsid w:val="009B5C9C"/>
    <w:rsid w:val="009B5CA1"/>
    <w:rsid w:val="009B67BC"/>
    <w:rsid w:val="009C1B2C"/>
    <w:rsid w:val="009C7AE2"/>
    <w:rsid w:val="009D3618"/>
    <w:rsid w:val="009D3984"/>
    <w:rsid w:val="009D46CC"/>
    <w:rsid w:val="009D5C19"/>
    <w:rsid w:val="009D6E29"/>
    <w:rsid w:val="009D6F45"/>
    <w:rsid w:val="009E1629"/>
    <w:rsid w:val="009E3D75"/>
    <w:rsid w:val="009F51C1"/>
    <w:rsid w:val="00A00398"/>
    <w:rsid w:val="00A025FD"/>
    <w:rsid w:val="00A05F81"/>
    <w:rsid w:val="00A07340"/>
    <w:rsid w:val="00A0771D"/>
    <w:rsid w:val="00A10AC1"/>
    <w:rsid w:val="00A1287D"/>
    <w:rsid w:val="00A12D47"/>
    <w:rsid w:val="00A136AC"/>
    <w:rsid w:val="00A138AD"/>
    <w:rsid w:val="00A13E82"/>
    <w:rsid w:val="00A141DE"/>
    <w:rsid w:val="00A166AC"/>
    <w:rsid w:val="00A1688E"/>
    <w:rsid w:val="00A16CB8"/>
    <w:rsid w:val="00A16DFE"/>
    <w:rsid w:val="00A20525"/>
    <w:rsid w:val="00A2114A"/>
    <w:rsid w:val="00A220A3"/>
    <w:rsid w:val="00A24F5C"/>
    <w:rsid w:val="00A27612"/>
    <w:rsid w:val="00A35A4E"/>
    <w:rsid w:val="00A35BA5"/>
    <w:rsid w:val="00A36CDE"/>
    <w:rsid w:val="00A376B8"/>
    <w:rsid w:val="00A42A7F"/>
    <w:rsid w:val="00A43F93"/>
    <w:rsid w:val="00A44486"/>
    <w:rsid w:val="00A45DAC"/>
    <w:rsid w:val="00A46416"/>
    <w:rsid w:val="00A465EF"/>
    <w:rsid w:val="00A46850"/>
    <w:rsid w:val="00A46EBC"/>
    <w:rsid w:val="00A52ACA"/>
    <w:rsid w:val="00A548DE"/>
    <w:rsid w:val="00A55632"/>
    <w:rsid w:val="00A55E62"/>
    <w:rsid w:val="00A56445"/>
    <w:rsid w:val="00A608D8"/>
    <w:rsid w:val="00A61B9E"/>
    <w:rsid w:val="00A624ED"/>
    <w:rsid w:val="00A63D0B"/>
    <w:rsid w:val="00A648BD"/>
    <w:rsid w:val="00A65B62"/>
    <w:rsid w:val="00A70675"/>
    <w:rsid w:val="00A70E82"/>
    <w:rsid w:val="00A71848"/>
    <w:rsid w:val="00A71C25"/>
    <w:rsid w:val="00A7750F"/>
    <w:rsid w:val="00A812E8"/>
    <w:rsid w:val="00A826BE"/>
    <w:rsid w:val="00A8322B"/>
    <w:rsid w:val="00A854E0"/>
    <w:rsid w:val="00A86891"/>
    <w:rsid w:val="00A94782"/>
    <w:rsid w:val="00A955FE"/>
    <w:rsid w:val="00AA0909"/>
    <w:rsid w:val="00AA1647"/>
    <w:rsid w:val="00AA2CB5"/>
    <w:rsid w:val="00AA7A95"/>
    <w:rsid w:val="00AB0ED4"/>
    <w:rsid w:val="00AB2C6F"/>
    <w:rsid w:val="00AB40A7"/>
    <w:rsid w:val="00AB7DD4"/>
    <w:rsid w:val="00AC1735"/>
    <w:rsid w:val="00AC2401"/>
    <w:rsid w:val="00AC2E62"/>
    <w:rsid w:val="00AC2EB8"/>
    <w:rsid w:val="00AC3F53"/>
    <w:rsid w:val="00AC6348"/>
    <w:rsid w:val="00AC657E"/>
    <w:rsid w:val="00AC6969"/>
    <w:rsid w:val="00AC75BC"/>
    <w:rsid w:val="00AC7895"/>
    <w:rsid w:val="00AD0620"/>
    <w:rsid w:val="00AD2184"/>
    <w:rsid w:val="00AD2947"/>
    <w:rsid w:val="00AD2A6D"/>
    <w:rsid w:val="00AD698E"/>
    <w:rsid w:val="00AD7DA8"/>
    <w:rsid w:val="00AE2FE2"/>
    <w:rsid w:val="00AE3675"/>
    <w:rsid w:val="00AE3BC9"/>
    <w:rsid w:val="00AE4B66"/>
    <w:rsid w:val="00AE568A"/>
    <w:rsid w:val="00AE6CAF"/>
    <w:rsid w:val="00AF1A3A"/>
    <w:rsid w:val="00AF3B4F"/>
    <w:rsid w:val="00B00640"/>
    <w:rsid w:val="00B035C8"/>
    <w:rsid w:val="00B065D0"/>
    <w:rsid w:val="00B11114"/>
    <w:rsid w:val="00B12C02"/>
    <w:rsid w:val="00B13B12"/>
    <w:rsid w:val="00B142F9"/>
    <w:rsid w:val="00B14BBD"/>
    <w:rsid w:val="00B218AB"/>
    <w:rsid w:val="00B24296"/>
    <w:rsid w:val="00B25883"/>
    <w:rsid w:val="00B26571"/>
    <w:rsid w:val="00B307B7"/>
    <w:rsid w:val="00B30FC5"/>
    <w:rsid w:val="00B310CA"/>
    <w:rsid w:val="00B364FF"/>
    <w:rsid w:val="00B416B4"/>
    <w:rsid w:val="00B44D57"/>
    <w:rsid w:val="00B516D0"/>
    <w:rsid w:val="00B52C02"/>
    <w:rsid w:val="00B53001"/>
    <w:rsid w:val="00B57A7B"/>
    <w:rsid w:val="00B6124A"/>
    <w:rsid w:val="00B62739"/>
    <w:rsid w:val="00B669D3"/>
    <w:rsid w:val="00B67BE9"/>
    <w:rsid w:val="00B716E4"/>
    <w:rsid w:val="00B71C57"/>
    <w:rsid w:val="00B7345C"/>
    <w:rsid w:val="00B73C21"/>
    <w:rsid w:val="00B77652"/>
    <w:rsid w:val="00B80797"/>
    <w:rsid w:val="00B81219"/>
    <w:rsid w:val="00B8170D"/>
    <w:rsid w:val="00B8240C"/>
    <w:rsid w:val="00B83531"/>
    <w:rsid w:val="00B91243"/>
    <w:rsid w:val="00B94DED"/>
    <w:rsid w:val="00B95BC8"/>
    <w:rsid w:val="00B96C9D"/>
    <w:rsid w:val="00BA136F"/>
    <w:rsid w:val="00BA5032"/>
    <w:rsid w:val="00BB2E27"/>
    <w:rsid w:val="00BB634E"/>
    <w:rsid w:val="00BB643E"/>
    <w:rsid w:val="00BC2069"/>
    <w:rsid w:val="00BC49C9"/>
    <w:rsid w:val="00BD0E49"/>
    <w:rsid w:val="00BD0FE7"/>
    <w:rsid w:val="00BD22BE"/>
    <w:rsid w:val="00BD424A"/>
    <w:rsid w:val="00BD4495"/>
    <w:rsid w:val="00BD5E92"/>
    <w:rsid w:val="00BD615C"/>
    <w:rsid w:val="00BD6A59"/>
    <w:rsid w:val="00BD7481"/>
    <w:rsid w:val="00BE0F1F"/>
    <w:rsid w:val="00BE2A09"/>
    <w:rsid w:val="00BF0288"/>
    <w:rsid w:val="00BF1B88"/>
    <w:rsid w:val="00BF290B"/>
    <w:rsid w:val="00BF4133"/>
    <w:rsid w:val="00BF44EC"/>
    <w:rsid w:val="00BF6EB8"/>
    <w:rsid w:val="00BF7600"/>
    <w:rsid w:val="00BF7837"/>
    <w:rsid w:val="00C00E5B"/>
    <w:rsid w:val="00C012F5"/>
    <w:rsid w:val="00C01904"/>
    <w:rsid w:val="00C04136"/>
    <w:rsid w:val="00C061DF"/>
    <w:rsid w:val="00C10AE8"/>
    <w:rsid w:val="00C1275E"/>
    <w:rsid w:val="00C12E85"/>
    <w:rsid w:val="00C1785E"/>
    <w:rsid w:val="00C17C30"/>
    <w:rsid w:val="00C17EEB"/>
    <w:rsid w:val="00C21B53"/>
    <w:rsid w:val="00C2215F"/>
    <w:rsid w:val="00C224BF"/>
    <w:rsid w:val="00C23C21"/>
    <w:rsid w:val="00C23DE7"/>
    <w:rsid w:val="00C25EDD"/>
    <w:rsid w:val="00C26A3B"/>
    <w:rsid w:val="00C371A7"/>
    <w:rsid w:val="00C432D3"/>
    <w:rsid w:val="00C44EA2"/>
    <w:rsid w:val="00C4543C"/>
    <w:rsid w:val="00C455BA"/>
    <w:rsid w:val="00C465EA"/>
    <w:rsid w:val="00C53107"/>
    <w:rsid w:val="00C53ECB"/>
    <w:rsid w:val="00C54ACC"/>
    <w:rsid w:val="00C577FD"/>
    <w:rsid w:val="00C610A5"/>
    <w:rsid w:val="00C616EC"/>
    <w:rsid w:val="00C61A76"/>
    <w:rsid w:val="00C63589"/>
    <w:rsid w:val="00C637DF"/>
    <w:rsid w:val="00C64FDD"/>
    <w:rsid w:val="00C66FB8"/>
    <w:rsid w:val="00C70895"/>
    <w:rsid w:val="00C708B2"/>
    <w:rsid w:val="00C708B6"/>
    <w:rsid w:val="00C736B1"/>
    <w:rsid w:val="00C7402F"/>
    <w:rsid w:val="00C74117"/>
    <w:rsid w:val="00C81E24"/>
    <w:rsid w:val="00C8224A"/>
    <w:rsid w:val="00C84CA4"/>
    <w:rsid w:val="00C86B2E"/>
    <w:rsid w:val="00C90C6B"/>
    <w:rsid w:val="00C91681"/>
    <w:rsid w:val="00C9202C"/>
    <w:rsid w:val="00C93324"/>
    <w:rsid w:val="00C9413E"/>
    <w:rsid w:val="00C96A7D"/>
    <w:rsid w:val="00CA04F7"/>
    <w:rsid w:val="00CA11A7"/>
    <w:rsid w:val="00CA1E38"/>
    <w:rsid w:val="00CA5204"/>
    <w:rsid w:val="00CB145B"/>
    <w:rsid w:val="00CB1CDF"/>
    <w:rsid w:val="00CB4DED"/>
    <w:rsid w:val="00CB5690"/>
    <w:rsid w:val="00CB6C5D"/>
    <w:rsid w:val="00CB7D46"/>
    <w:rsid w:val="00CC171D"/>
    <w:rsid w:val="00CC1A72"/>
    <w:rsid w:val="00CC2A9F"/>
    <w:rsid w:val="00CC4841"/>
    <w:rsid w:val="00CC49CE"/>
    <w:rsid w:val="00CD23C3"/>
    <w:rsid w:val="00CD2C0F"/>
    <w:rsid w:val="00CD566D"/>
    <w:rsid w:val="00CD6B26"/>
    <w:rsid w:val="00CE3764"/>
    <w:rsid w:val="00CE7964"/>
    <w:rsid w:val="00CF40A0"/>
    <w:rsid w:val="00CF40D0"/>
    <w:rsid w:val="00CF4CCF"/>
    <w:rsid w:val="00CF4D94"/>
    <w:rsid w:val="00CF56A5"/>
    <w:rsid w:val="00CF721C"/>
    <w:rsid w:val="00D01ACA"/>
    <w:rsid w:val="00D022E1"/>
    <w:rsid w:val="00D03106"/>
    <w:rsid w:val="00D050D2"/>
    <w:rsid w:val="00D1195B"/>
    <w:rsid w:val="00D12520"/>
    <w:rsid w:val="00D1357C"/>
    <w:rsid w:val="00D1579B"/>
    <w:rsid w:val="00D16216"/>
    <w:rsid w:val="00D2096A"/>
    <w:rsid w:val="00D2107D"/>
    <w:rsid w:val="00D21956"/>
    <w:rsid w:val="00D24A2F"/>
    <w:rsid w:val="00D253C0"/>
    <w:rsid w:val="00D253CC"/>
    <w:rsid w:val="00D25825"/>
    <w:rsid w:val="00D258E1"/>
    <w:rsid w:val="00D25B68"/>
    <w:rsid w:val="00D332B2"/>
    <w:rsid w:val="00D33E56"/>
    <w:rsid w:val="00D34C98"/>
    <w:rsid w:val="00D35056"/>
    <w:rsid w:val="00D3546C"/>
    <w:rsid w:val="00D36651"/>
    <w:rsid w:val="00D369D4"/>
    <w:rsid w:val="00D4341C"/>
    <w:rsid w:val="00D45813"/>
    <w:rsid w:val="00D47490"/>
    <w:rsid w:val="00D529C4"/>
    <w:rsid w:val="00D543B6"/>
    <w:rsid w:val="00D56FCA"/>
    <w:rsid w:val="00D5797B"/>
    <w:rsid w:val="00D57F65"/>
    <w:rsid w:val="00D601CC"/>
    <w:rsid w:val="00D60A7A"/>
    <w:rsid w:val="00D60C92"/>
    <w:rsid w:val="00D63B5D"/>
    <w:rsid w:val="00D66415"/>
    <w:rsid w:val="00D720C0"/>
    <w:rsid w:val="00D7739C"/>
    <w:rsid w:val="00D77607"/>
    <w:rsid w:val="00D83664"/>
    <w:rsid w:val="00D8445B"/>
    <w:rsid w:val="00D87160"/>
    <w:rsid w:val="00D87C95"/>
    <w:rsid w:val="00D92789"/>
    <w:rsid w:val="00D92D06"/>
    <w:rsid w:val="00DA12B3"/>
    <w:rsid w:val="00DA3307"/>
    <w:rsid w:val="00DA3944"/>
    <w:rsid w:val="00DA3EEC"/>
    <w:rsid w:val="00DA4EF5"/>
    <w:rsid w:val="00DA737B"/>
    <w:rsid w:val="00DB0110"/>
    <w:rsid w:val="00DB2C90"/>
    <w:rsid w:val="00DB3D94"/>
    <w:rsid w:val="00DB4847"/>
    <w:rsid w:val="00DB7D47"/>
    <w:rsid w:val="00DC0BAA"/>
    <w:rsid w:val="00DC2F9A"/>
    <w:rsid w:val="00DD020E"/>
    <w:rsid w:val="00DD188E"/>
    <w:rsid w:val="00DD34A1"/>
    <w:rsid w:val="00DD4186"/>
    <w:rsid w:val="00DD7291"/>
    <w:rsid w:val="00DD7816"/>
    <w:rsid w:val="00DE2752"/>
    <w:rsid w:val="00DE3373"/>
    <w:rsid w:val="00DE471B"/>
    <w:rsid w:val="00DE4A48"/>
    <w:rsid w:val="00DE4DF2"/>
    <w:rsid w:val="00DE6125"/>
    <w:rsid w:val="00DE71BE"/>
    <w:rsid w:val="00DF2AF5"/>
    <w:rsid w:val="00DF5296"/>
    <w:rsid w:val="00DF78FD"/>
    <w:rsid w:val="00E01A2B"/>
    <w:rsid w:val="00E03081"/>
    <w:rsid w:val="00E045AD"/>
    <w:rsid w:val="00E05842"/>
    <w:rsid w:val="00E1118B"/>
    <w:rsid w:val="00E11543"/>
    <w:rsid w:val="00E11725"/>
    <w:rsid w:val="00E12ED1"/>
    <w:rsid w:val="00E135D7"/>
    <w:rsid w:val="00E15046"/>
    <w:rsid w:val="00E16E02"/>
    <w:rsid w:val="00E2037F"/>
    <w:rsid w:val="00E213EF"/>
    <w:rsid w:val="00E23AAF"/>
    <w:rsid w:val="00E272EC"/>
    <w:rsid w:val="00E27B3D"/>
    <w:rsid w:val="00E30F17"/>
    <w:rsid w:val="00E3124E"/>
    <w:rsid w:val="00E3286D"/>
    <w:rsid w:val="00E3446E"/>
    <w:rsid w:val="00E35600"/>
    <w:rsid w:val="00E36F44"/>
    <w:rsid w:val="00E4087B"/>
    <w:rsid w:val="00E40C6E"/>
    <w:rsid w:val="00E444BF"/>
    <w:rsid w:val="00E44525"/>
    <w:rsid w:val="00E46E8B"/>
    <w:rsid w:val="00E529EB"/>
    <w:rsid w:val="00E53CE2"/>
    <w:rsid w:val="00E53ED6"/>
    <w:rsid w:val="00E56240"/>
    <w:rsid w:val="00E57025"/>
    <w:rsid w:val="00E570CE"/>
    <w:rsid w:val="00E57880"/>
    <w:rsid w:val="00E579BD"/>
    <w:rsid w:val="00E603C2"/>
    <w:rsid w:val="00E639B0"/>
    <w:rsid w:val="00E658B7"/>
    <w:rsid w:val="00E65C5D"/>
    <w:rsid w:val="00E65F54"/>
    <w:rsid w:val="00E6644A"/>
    <w:rsid w:val="00E70B99"/>
    <w:rsid w:val="00E729EB"/>
    <w:rsid w:val="00E72B1D"/>
    <w:rsid w:val="00E743E9"/>
    <w:rsid w:val="00E75652"/>
    <w:rsid w:val="00E76369"/>
    <w:rsid w:val="00E9219C"/>
    <w:rsid w:val="00E92647"/>
    <w:rsid w:val="00E93554"/>
    <w:rsid w:val="00E94EEB"/>
    <w:rsid w:val="00E9707C"/>
    <w:rsid w:val="00E974B6"/>
    <w:rsid w:val="00E97F71"/>
    <w:rsid w:val="00EA22F3"/>
    <w:rsid w:val="00EA65AF"/>
    <w:rsid w:val="00EB0C72"/>
    <w:rsid w:val="00EB239C"/>
    <w:rsid w:val="00EB317B"/>
    <w:rsid w:val="00EB3CA7"/>
    <w:rsid w:val="00EC1C76"/>
    <w:rsid w:val="00EC20CA"/>
    <w:rsid w:val="00EC32A9"/>
    <w:rsid w:val="00EC56C3"/>
    <w:rsid w:val="00EC593D"/>
    <w:rsid w:val="00EC7C72"/>
    <w:rsid w:val="00EC7D49"/>
    <w:rsid w:val="00ED02BE"/>
    <w:rsid w:val="00ED588B"/>
    <w:rsid w:val="00ED79FA"/>
    <w:rsid w:val="00ED7F9B"/>
    <w:rsid w:val="00EE0845"/>
    <w:rsid w:val="00EE091F"/>
    <w:rsid w:val="00EE0D7C"/>
    <w:rsid w:val="00EE2AC7"/>
    <w:rsid w:val="00EE413C"/>
    <w:rsid w:val="00EE5E81"/>
    <w:rsid w:val="00EE7A03"/>
    <w:rsid w:val="00EF08C4"/>
    <w:rsid w:val="00EF0AF7"/>
    <w:rsid w:val="00EF168C"/>
    <w:rsid w:val="00EF1B68"/>
    <w:rsid w:val="00EF2AD8"/>
    <w:rsid w:val="00EF55C2"/>
    <w:rsid w:val="00EF7A31"/>
    <w:rsid w:val="00F00F95"/>
    <w:rsid w:val="00F0219F"/>
    <w:rsid w:val="00F04405"/>
    <w:rsid w:val="00F0477A"/>
    <w:rsid w:val="00F069FE"/>
    <w:rsid w:val="00F06D1E"/>
    <w:rsid w:val="00F11636"/>
    <w:rsid w:val="00F127F3"/>
    <w:rsid w:val="00F12FB4"/>
    <w:rsid w:val="00F1549D"/>
    <w:rsid w:val="00F1660A"/>
    <w:rsid w:val="00F166F2"/>
    <w:rsid w:val="00F172BC"/>
    <w:rsid w:val="00F20B9C"/>
    <w:rsid w:val="00F215A6"/>
    <w:rsid w:val="00F2412F"/>
    <w:rsid w:val="00F26999"/>
    <w:rsid w:val="00F27D9A"/>
    <w:rsid w:val="00F30119"/>
    <w:rsid w:val="00F30933"/>
    <w:rsid w:val="00F328DA"/>
    <w:rsid w:val="00F37DD1"/>
    <w:rsid w:val="00F40ECD"/>
    <w:rsid w:val="00F420AD"/>
    <w:rsid w:val="00F43B29"/>
    <w:rsid w:val="00F43D26"/>
    <w:rsid w:val="00F45BE8"/>
    <w:rsid w:val="00F50CD8"/>
    <w:rsid w:val="00F50F1E"/>
    <w:rsid w:val="00F51AE0"/>
    <w:rsid w:val="00F51F60"/>
    <w:rsid w:val="00F5246C"/>
    <w:rsid w:val="00F570A2"/>
    <w:rsid w:val="00F62564"/>
    <w:rsid w:val="00F6260D"/>
    <w:rsid w:val="00F64ACB"/>
    <w:rsid w:val="00F65441"/>
    <w:rsid w:val="00F65E07"/>
    <w:rsid w:val="00F75D66"/>
    <w:rsid w:val="00F77785"/>
    <w:rsid w:val="00F8209A"/>
    <w:rsid w:val="00F906CE"/>
    <w:rsid w:val="00F90A5D"/>
    <w:rsid w:val="00F95644"/>
    <w:rsid w:val="00FA09F1"/>
    <w:rsid w:val="00FA25B5"/>
    <w:rsid w:val="00FA42A5"/>
    <w:rsid w:val="00FA5938"/>
    <w:rsid w:val="00FA5BB3"/>
    <w:rsid w:val="00FA721A"/>
    <w:rsid w:val="00FB526B"/>
    <w:rsid w:val="00FB719A"/>
    <w:rsid w:val="00FB77E7"/>
    <w:rsid w:val="00FB7DE0"/>
    <w:rsid w:val="00FC2928"/>
    <w:rsid w:val="00FC387F"/>
    <w:rsid w:val="00FC39E5"/>
    <w:rsid w:val="00FC58C2"/>
    <w:rsid w:val="00FD0165"/>
    <w:rsid w:val="00FD02AC"/>
    <w:rsid w:val="00FD0D3B"/>
    <w:rsid w:val="00FD0F89"/>
    <w:rsid w:val="00FD1064"/>
    <w:rsid w:val="00FD5892"/>
    <w:rsid w:val="00FE0DC1"/>
    <w:rsid w:val="00FE14A1"/>
    <w:rsid w:val="00FE1C17"/>
    <w:rsid w:val="00FE2CD5"/>
    <w:rsid w:val="00FE7D9F"/>
    <w:rsid w:val="00FF093A"/>
    <w:rsid w:val="00FF1B8E"/>
    <w:rsid w:val="00FF4D31"/>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41B88E"/>
  <w15:docId w15:val="{40ABE29E-F314-4AEA-9269-953837C2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3">
    <w:name w:val="heading 3"/>
    <w:basedOn w:val="Normal"/>
    <w:link w:val="Heading3Char"/>
    <w:uiPriority w:val="9"/>
    <w:qFormat/>
    <w:rsid w:val="00666FD8"/>
    <w:pPr>
      <w:spacing w:before="100" w:beforeAutospacing="1" w:after="100" w:afterAutospacing="1" w:line="240" w:lineRule="auto"/>
      <w:ind w:firstLine="0"/>
      <w:jc w:val="left"/>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rPr>
      <w:lang w:val="x-none"/>
    </w:r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rPr>
      <w:lang w:val="x-none"/>
    </w:r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customStyle="1" w:styleId="MediumGrid21">
    <w:name w:val="Medium Grid 21"/>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apple-style-span">
    <w:name w:val="apple-style-span"/>
    <w:rsid w:val="003524F4"/>
  </w:style>
  <w:style w:type="paragraph" w:customStyle="1" w:styleId="Default">
    <w:name w:val="Default"/>
    <w:rsid w:val="00EF7A31"/>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EF7A31"/>
    <w:rPr>
      <w:rFonts w:cs="Times New Roman"/>
      <w:color w:val="auto"/>
    </w:rPr>
  </w:style>
  <w:style w:type="paragraph" w:customStyle="1" w:styleId="CM4">
    <w:name w:val="CM4"/>
    <w:basedOn w:val="Default"/>
    <w:next w:val="Default"/>
    <w:uiPriority w:val="99"/>
    <w:rsid w:val="00EF7A31"/>
    <w:rPr>
      <w:rFonts w:cs="Times New Roman"/>
      <w:color w:val="auto"/>
    </w:rPr>
  </w:style>
  <w:style w:type="paragraph" w:customStyle="1" w:styleId="Parastais1">
    <w:name w:val="Parastais1"/>
    <w:qFormat/>
    <w:rsid w:val="00FB77E7"/>
    <w:rPr>
      <w:rFonts w:eastAsia="Times New Roman"/>
      <w:sz w:val="24"/>
      <w:szCs w:val="24"/>
    </w:rPr>
  </w:style>
  <w:style w:type="paragraph" w:customStyle="1" w:styleId="ParastaisWeb1">
    <w:name w:val="Parastais (Web)1"/>
    <w:basedOn w:val="Parastais1"/>
    <w:rsid w:val="00FB77E7"/>
    <w:pPr>
      <w:spacing w:before="100" w:beforeAutospacing="1" w:after="100" w:afterAutospacing="1"/>
      <w:jc w:val="both"/>
    </w:pPr>
    <w:rPr>
      <w:color w:val="000000"/>
      <w:sz w:val="20"/>
      <w:szCs w:val="20"/>
    </w:rPr>
  </w:style>
  <w:style w:type="paragraph" w:styleId="NoSpacing">
    <w:name w:val="No Spacing"/>
    <w:uiPriority w:val="1"/>
    <w:qFormat/>
    <w:rsid w:val="00FB77E7"/>
    <w:rPr>
      <w:rFonts w:ascii="Calibri" w:hAnsi="Calibri"/>
      <w:sz w:val="22"/>
      <w:szCs w:val="22"/>
      <w:lang w:eastAsia="en-US"/>
    </w:rPr>
  </w:style>
  <w:style w:type="paragraph" w:styleId="NormalWeb">
    <w:name w:val="Normal (Web)"/>
    <w:basedOn w:val="Normal"/>
    <w:uiPriority w:val="99"/>
    <w:unhideWhenUsed/>
    <w:rsid w:val="00091BD0"/>
    <w:pPr>
      <w:spacing w:before="100" w:beforeAutospacing="1" w:after="100" w:afterAutospacing="1" w:line="240" w:lineRule="auto"/>
      <w:ind w:firstLine="0"/>
      <w:jc w:val="left"/>
    </w:pPr>
    <w:rPr>
      <w:rFonts w:eastAsia="Times New Roman"/>
      <w:sz w:val="24"/>
      <w:szCs w:val="24"/>
      <w:lang w:val="en-US"/>
    </w:rPr>
  </w:style>
  <w:style w:type="paragraph" w:styleId="Revision">
    <w:name w:val="Revision"/>
    <w:hidden/>
    <w:uiPriority w:val="99"/>
    <w:semiHidden/>
    <w:rsid w:val="000F0585"/>
    <w:rPr>
      <w:sz w:val="28"/>
      <w:szCs w:val="22"/>
      <w:lang w:eastAsia="en-US"/>
    </w:rPr>
  </w:style>
  <w:style w:type="table" w:styleId="TableGrid">
    <w:name w:val="Table Grid"/>
    <w:basedOn w:val="TableNormal"/>
    <w:uiPriority w:val="59"/>
    <w:rsid w:val="00C70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E44525"/>
    <w:rPr>
      <w:color w:val="808080"/>
      <w:shd w:val="clear" w:color="auto" w:fill="E6E6E6"/>
    </w:rPr>
  </w:style>
  <w:style w:type="paragraph" w:styleId="BodyText">
    <w:name w:val="Body Text"/>
    <w:basedOn w:val="Normal"/>
    <w:link w:val="BodyTextChar"/>
    <w:uiPriority w:val="99"/>
    <w:semiHidden/>
    <w:unhideWhenUsed/>
    <w:rsid w:val="00AC75BC"/>
    <w:pPr>
      <w:spacing w:after="120"/>
    </w:pPr>
  </w:style>
  <w:style w:type="character" w:customStyle="1" w:styleId="BodyTextChar">
    <w:name w:val="Body Text Char"/>
    <w:link w:val="BodyText"/>
    <w:uiPriority w:val="99"/>
    <w:semiHidden/>
    <w:rsid w:val="00AC75BC"/>
    <w:rPr>
      <w:sz w:val="28"/>
      <w:szCs w:val="22"/>
      <w:lang w:eastAsia="en-US"/>
    </w:rPr>
  </w:style>
  <w:style w:type="character" w:customStyle="1" w:styleId="UnresolvedMention2">
    <w:name w:val="Unresolved Mention2"/>
    <w:uiPriority w:val="99"/>
    <w:semiHidden/>
    <w:unhideWhenUsed/>
    <w:rsid w:val="00FE0DC1"/>
    <w:rPr>
      <w:color w:val="808080"/>
      <w:shd w:val="clear" w:color="auto" w:fill="E6E6E6"/>
    </w:rPr>
  </w:style>
  <w:style w:type="paragraph" w:customStyle="1" w:styleId="tv2132">
    <w:name w:val="tv2132"/>
    <w:basedOn w:val="Normal"/>
    <w:rsid w:val="00FE2CD5"/>
    <w:pPr>
      <w:spacing w:line="360" w:lineRule="auto"/>
      <w:ind w:firstLine="300"/>
      <w:jc w:val="left"/>
    </w:pPr>
    <w:rPr>
      <w:rFonts w:eastAsia="Times New Roman"/>
      <w:color w:val="414142"/>
      <w:sz w:val="20"/>
      <w:szCs w:val="20"/>
      <w:lang w:eastAsia="lv-LV"/>
    </w:rPr>
  </w:style>
  <w:style w:type="character" w:styleId="FollowedHyperlink">
    <w:name w:val="FollowedHyperlink"/>
    <w:basedOn w:val="DefaultParagraphFont"/>
    <w:uiPriority w:val="99"/>
    <w:semiHidden/>
    <w:unhideWhenUsed/>
    <w:rsid w:val="00ED588B"/>
    <w:rPr>
      <w:color w:val="954F72" w:themeColor="followedHyperlink"/>
      <w:u w:val="single"/>
    </w:rPr>
  </w:style>
  <w:style w:type="character" w:customStyle="1" w:styleId="Heading3Char">
    <w:name w:val="Heading 3 Char"/>
    <w:basedOn w:val="DefaultParagraphFont"/>
    <w:link w:val="Heading3"/>
    <w:uiPriority w:val="9"/>
    <w:rsid w:val="00666FD8"/>
    <w:rPr>
      <w:rFonts w:eastAsia="Times New Roman"/>
      <w:b/>
      <w:bCs/>
      <w:sz w:val="27"/>
      <w:szCs w:val="27"/>
    </w:rPr>
  </w:style>
  <w:style w:type="character" w:styleId="Emphasis">
    <w:name w:val="Emphasis"/>
    <w:basedOn w:val="DefaultParagraphFont"/>
    <w:uiPriority w:val="20"/>
    <w:qFormat/>
    <w:rsid w:val="002C68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2852">
      <w:bodyDiv w:val="1"/>
      <w:marLeft w:val="0"/>
      <w:marRight w:val="0"/>
      <w:marTop w:val="0"/>
      <w:marBottom w:val="0"/>
      <w:divBdr>
        <w:top w:val="none" w:sz="0" w:space="0" w:color="auto"/>
        <w:left w:val="none" w:sz="0" w:space="0" w:color="auto"/>
        <w:bottom w:val="none" w:sz="0" w:space="0" w:color="auto"/>
        <w:right w:val="none" w:sz="0" w:space="0" w:color="auto"/>
      </w:divBdr>
    </w:div>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313726619">
      <w:bodyDiv w:val="1"/>
      <w:marLeft w:val="0"/>
      <w:marRight w:val="0"/>
      <w:marTop w:val="0"/>
      <w:marBottom w:val="0"/>
      <w:divBdr>
        <w:top w:val="none" w:sz="0" w:space="0" w:color="auto"/>
        <w:left w:val="none" w:sz="0" w:space="0" w:color="auto"/>
        <w:bottom w:val="none" w:sz="0" w:space="0" w:color="auto"/>
        <w:right w:val="none" w:sz="0" w:space="0" w:color="auto"/>
      </w:divBdr>
    </w:div>
    <w:div w:id="349378038">
      <w:bodyDiv w:val="1"/>
      <w:marLeft w:val="0"/>
      <w:marRight w:val="0"/>
      <w:marTop w:val="0"/>
      <w:marBottom w:val="0"/>
      <w:divBdr>
        <w:top w:val="none" w:sz="0" w:space="0" w:color="auto"/>
        <w:left w:val="none" w:sz="0" w:space="0" w:color="auto"/>
        <w:bottom w:val="none" w:sz="0" w:space="0" w:color="auto"/>
        <w:right w:val="none" w:sz="0" w:space="0" w:color="auto"/>
      </w:divBdr>
    </w:div>
    <w:div w:id="415857580">
      <w:bodyDiv w:val="1"/>
      <w:marLeft w:val="0"/>
      <w:marRight w:val="0"/>
      <w:marTop w:val="0"/>
      <w:marBottom w:val="0"/>
      <w:divBdr>
        <w:top w:val="none" w:sz="0" w:space="0" w:color="auto"/>
        <w:left w:val="none" w:sz="0" w:space="0" w:color="auto"/>
        <w:bottom w:val="none" w:sz="0" w:space="0" w:color="auto"/>
        <w:right w:val="none" w:sz="0" w:space="0" w:color="auto"/>
      </w:divBdr>
    </w:div>
    <w:div w:id="486635784">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553391789">
      <w:bodyDiv w:val="1"/>
      <w:marLeft w:val="0"/>
      <w:marRight w:val="0"/>
      <w:marTop w:val="0"/>
      <w:marBottom w:val="0"/>
      <w:divBdr>
        <w:top w:val="none" w:sz="0" w:space="0" w:color="auto"/>
        <w:left w:val="none" w:sz="0" w:space="0" w:color="auto"/>
        <w:bottom w:val="none" w:sz="0" w:space="0" w:color="auto"/>
        <w:right w:val="none" w:sz="0" w:space="0" w:color="auto"/>
      </w:divBdr>
    </w:div>
    <w:div w:id="606011501">
      <w:bodyDiv w:val="1"/>
      <w:marLeft w:val="0"/>
      <w:marRight w:val="0"/>
      <w:marTop w:val="0"/>
      <w:marBottom w:val="0"/>
      <w:divBdr>
        <w:top w:val="none" w:sz="0" w:space="0" w:color="auto"/>
        <w:left w:val="none" w:sz="0" w:space="0" w:color="auto"/>
        <w:bottom w:val="none" w:sz="0" w:space="0" w:color="auto"/>
        <w:right w:val="none" w:sz="0" w:space="0" w:color="auto"/>
      </w:divBdr>
      <w:divsChild>
        <w:div w:id="315494008">
          <w:marLeft w:val="0"/>
          <w:marRight w:val="0"/>
          <w:marTop w:val="0"/>
          <w:marBottom w:val="0"/>
          <w:divBdr>
            <w:top w:val="none" w:sz="0" w:space="0" w:color="auto"/>
            <w:left w:val="none" w:sz="0" w:space="0" w:color="auto"/>
            <w:bottom w:val="none" w:sz="0" w:space="0" w:color="auto"/>
            <w:right w:val="none" w:sz="0" w:space="0" w:color="auto"/>
          </w:divBdr>
          <w:divsChild>
            <w:div w:id="1168979462">
              <w:marLeft w:val="0"/>
              <w:marRight w:val="0"/>
              <w:marTop w:val="0"/>
              <w:marBottom w:val="0"/>
              <w:divBdr>
                <w:top w:val="none" w:sz="0" w:space="0" w:color="auto"/>
                <w:left w:val="none" w:sz="0" w:space="0" w:color="auto"/>
                <w:bottom w:val="none" w:sz="0" w:space="0" w:color="auto"/>
                <w:right w:val="none" w:sz="0" w:space="0" w:color="auto"/>
              </w:divBdr>
              <w:divsChild>
                <w:div w:id="1887832376">
                  <w:marLeft w:val="0"/>
                  <w:marRight w:val="0"/>
                  <w:marTop w:val="0"/>
                  <w:marBottom w:val="0"/>
                  <w:divBdr>
                    <w:top w:val="none" w:sz="0" w:space="0" w:color="auto"/>
                    <w:left w:val="none" w:sz="0" w:space="0" w:color="auto"/>
                    <w:bottom w:val="none" w:sz="0" w:space="0" w:color="auto"/>
                    <w:right w:val="none" w:sz="0" w:space="0" w:color="auto"/>
                  </w:divBdr>
                  <w:divsChild>
                    <w:div w:id="1321695790">
                      <w:marLeft w:val="0"/>
                      <w:marRight w:val="0"/>
                      <w:marTop w:val="0"/>
                      <w:marBottom w:val="0"/>
                      <w:divBdr>
                        <w:top w:val="none" w:sz="0" w:space="0" w:color="auto"/>
                        <w:left w:val="none" w:sz="0" w:space="0" w:color="auto"/>
                        <w:bottom w:val="none" w:sz="0" w:space="0" w:color="auto"/>
                        <w:right w:val="none" w:sz="0" w:space="0" w:color="auto"/>
                      </w:divBdr>
                      <w:divsChild>
                        <w:div w:id="1527138794">
                          <w:marLeft w:val="0"/>
                          <w:marRight w:val="0"/>
                          <w:marTop w:val="0"/>
                          <w:marBottom w:val="0"/>
                          <w:divBdr>
                            <w:top w:val="none" w:sz="0" w:space="0" w:color="auto"/>
                            <w:left w:val="none" w:sz="0" w:space="0" w:color="auto"/>
                            <w:bottom w:val="none" w:sz="0" w:space="0" w:color="auto"/>
                            <w:right w:val="none" w:sz="0" w:space="0" w:color="auto"/>
                          </w:divBdr>
                          <w:divsChild>
                            <w:div w:id="12375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011590">
      <w:bodyDiv w:val="1"/>
      <w:marLeft w:val="0"/>
      <w:marRight w:val="0"/>
      <w:marTop w:val="0"/>
      <w:marBottom w:val="0"/>
      <w:divBdr>
        <w:top w:val="none" w:sz="0" w:space="0" w:color="auto"/>
        <w:left w:val="none" w:sz="0" w:space="0" w:color="auto"/>
        <w:bottom w:val="none" w:sz="0" w:space="0" w:color="auto"/>
        <w:right w:val="none" w:sz="0" w:space="0" w:color="auto"/>
      </w:divBdr>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 w:id="1245381791">
      <w:bodyDiv w:val="1"/>
      <w:marLeft w:val="0"/>
      <w:marRight w:val="0"/>
      <w:marTop w:val="0"/>
      <w:marBottom w:val="0"/>
      <w:divBdr>
        <w:top w:val="none" w:sz="0" w:space="0" w:color="auto"/>
        <w:left w:val="none" w:sz="0" w:space="0" w:color="auto"/>
        <w:bottom w:val="none" w:sz="0" w:space="0" w:color="auto"/>
        <w:right w:val="none" w:sz="0" w:space="0" w:color="auto"/>
      </w:divBdr>
    </w:div>
    <w:div w:id="1502349314">
      <w:bodyDiv w:val="1"/>
      <w:marLeft w:val="0"/>
      <w:marRight w:val="0"/>
      <w:marTop w:val="0"/>
      <w:marBottom w:val="0"/>
      <w:divBdr>
        <w:top w:val="none" w:sz="0" w:space="0" w:color="auto"/>
        <w:left w:val="none" w:sz="0" w:space="0" w:color="auto"/>
        <w:bottom w:val="none" w:sz="0" w:space="0" w:color="auto"/>
        <w:right w:val="none" w:sz="0" w:space="0" w:color="auto"/>
      </w:divBdr>
    </w:div>
    <w:div w:id="1565485133">
      <w:bodyDiv w:val="1"/>
      <w:marLeft w:val="0"/>
      <w:marRight w:val="0"/>
      <w:marTop w:val="0"/>
      <w:marBottom w:val="0"/>
      <w:divBdr>
        <w:top w:val="none" w:sz="0" w:space="0" w:color="auto"/>
        <w:left w:val="none" w:sz="0" w:space="0" w:color="auto"/>
        <w:bottom w:val="none" w:sz="0" w:space="0" w:color="auto"/>
        <w:right w:val="none" w:sz="0" w:space="0" w:color="auto"/>
      </w:divBdr>
    </w:div>
    <w:div w:id="1634288875">
      <w:bodyDiv w:val="1"/>
      <w:marLeft w:val="0"/>
      <w:marRight w:val="0"/>
      <w:marTop w:val="0"/>
      <w:marBottom w:val="0"/>
      <w:divBdr>
        <w:top w:val="none" w:sz="0" w:space="0" w:color="auto"/>
        <w:left w:val="none" w:sz="0" w:space="0" w:color="auto"/>
        <w:bottom w:val="none" w:sz="0" w:space="0" w:color="auto"/>
        <w:right w:val="none" w:sz="0" w:space="0" w:color="auto"/>
      </w:divBdr>
    </w:div>
    <w:div w:id="1702391755">
      <w:bodyDiv w:val="1"/>
      <w:marLeft w:val="0"/>
      <w:marRight w:val="0"/>
      <w:marTop w:val="0"/>
      <w:marBottom w:val="0"/>
      <w:divBdr>
        <w:top w:val="none" w:sz="0" w:space="0" w:color="auto"/>
        <w:left w:val="none" w:sz="0" w:space="0" w:color="auto"/>
        <w:bottom w:val="none" w:sz="0" w:space="0" w:color="auto"/>
        <w:right w:val="none" w:sz="0" w:space="0" w:color="auto"/>
      </w:divBdr>
    </w:div>
    <w:div w:id="1808552320">
      <w:bodyDiv w:val="1"/>
      <w:marLeft w:val="0"/>
      <w:marRight w:val="0"/>
      <w:marTop w:val="0"/>
      <w:marBottom w:val="0"/>
      <w:divBdr>
        <w:top w:val="none" w:sz="0" w:space="0" w:color="auto"/>
        <w:left w:val="none" w:sz="0" w:space="0" w:color="auto"/>
        <w:bottom w:val="none" w:sz="0" w:space="0" w:color="auto"/>
        <w:right w:val="none" w:sz="0" w:space="0" w:color="auto"/>
      </w:divBdr>
    </w:div>
    <w:div w:id="20334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68576-transportlidzeklu-un-to-numureto-agregatu-tirdzniecibas-no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gov.lv/satmin/content/?cat=55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4597-C683-4624-9ACD-BB4735DF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7590</Words>
  <Characters>4327</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30.novembra noteikumos Nr.1080 „Transportlīdzekļu reģistrācijas noteikumi”” sākotnējās ietekmes novērtējuma ziņojums (anotācija)</vt:lpstr>
    </vt:vector>
  </TitlesOfParts>
  <Company>Satiksmes ministrija</Company>
  <LinksUpToDate>false</LinksUpToDate>
  <CharactersWithSpaces>11894</CharactersWithSpaces>
  <SharedDoc>false</SharedDoc>
  <HLinks>
    <vt:vector size="6" baseType="variant">
      <vt:variant>
        <vt:i4>37</vt:i4>
      </vt:variant>
      <vt:variant>
        <vt:i4>0</vt:i4>
      </vt:variant>
      <vt:variant>
        <vt:i4>0</vt:i4>
      </vt:variant>
      <vt:variant>
        <vt:i4>5</vt:i4>
      </vt:variant>
      <vt:variant>
        <vt:lpwstr>mailto:kristaps.abolins@csdd.gov.lv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2007.gada 18.decembra noteikumos Nr.876 “Transportlīdzekļu un to numurēto agregātu tirdzniecības noteikumi”” sākotnējās ietekmes novērtējuma ziņojums (anotācija)</dc:title>
  <dc:subject>anotācija</dc:subject>
  <dc:creator>Lauris.Mikelsons@sam.gov.lv</dc:creator>
  <dc:description/>
  <cp:lastModifiedBy>Baiba Sterna</cp:lastModifiedBy>
  <cp:revision>17</cp:revision>
  <cp:lastPrinted>2018-06-26T06:46:00Z</cp:lastPrinted>
  <dcterms:created xsi:type="dcterms:W3CDTF">2019-10-07T14:00:00Z</dcterms:created>
  <dcterms:modified xsi:type="dcterms:W3CDTF">2019-11-12T12:10:00Z</dcterms:modified>
</cp:coreProperties>
</file>