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7C74" w:rsidR="00F80D3E" w:rsidP="00A126AF" w:rsidRDefault="000A6FB6" w14:paraId="0624B5FF" w14:textId="77777777">
      <w:pPr>
        <w:tabs>
          <w:tab w:val="left" w:pos="7440"/>
        </w:tabs>
        <w:jc w:val="center"/>
        <w:rPr>
          <w:b/>
          <w:lang w:val="lv-LV"/>
        </w:rPr>
      </w:pPr>
      <w:bookmarkStart w:name="_GoBack" w:id="0"/>
      <w:bookmarkEnd w:id="0"/>
      <w:r w:rsidRPr="00E07C74">
        <w:rPr>
          <w:b/>
          <w:lang w:val="lv-LV"/>
        </w:rPr>
        <w:t>Izziņa par atzinumos sniegtajiem iebildumiem</w:t>
      </w:r>
    </w:p>
    <w:p w:rsidRPr="00E07C74" w:rsidR="001A6E38" w:rsidP="001A6E38" w:rsidRDefault="001E48E7" w14:paraId="4966A8DD" w14:textId="77777777">
      <w:pPr>
        <w:pStyle w:val="Heading4"/>
        <w:rPr>
          <w:rStyle w:val="Strong"/>
          <w:b/>
          <w:sz w:val="24"/>
        </w:rPr>
      </w:pPr>
      <w:r>
        <w:rPr>
          <w:rStyle w:val="Strong"/>
          <w:b/>
          <w:sz w:val="24"/>
        </w:rPr>
        <w:t>p</w:t>
      </w:r>
      <w:r w:rsidRPr="00E07C74" w:rsidR="000D6ADC">
        <w:rPr>
          <w:rStyle w:val="Strong"/>
          <w:b/>
          <w:sz w:val="24"/>
        </w:rPr>
        <w:t xml:space="preserve">ar </w:t>
      </w:r>
      <w:r w:rsidRPr="00E07C74" w:rsidR="00F80268">
        <w:rPr>
          <w:rStyle w:val="Strong"/>
          <w:b/>
          <w:sz w:val="24"/>
        </w:rPr>
        <w:t xml:space="preserve">Ministru kabineta noteikumu </w:t>
      </w:r>
      <w:r w:rsidRPr="00E07C74" w:rsidR="00D74156">
        <w:rPr>
          <w:rStyle w:val="Strong"/>
          <w:b/>
          <w:sz w:val="24"/>
        </w:rPr>
        <w:t xml:space="preserve">projektu </w:t>
      </w:r>
      <w:r w:rsidRPr="00E07C74" w:rsidR="00444B4D">
        <w:rPr>
          <w:rStyle w:val="Strong"/>
          <w:b/>
          <w:sz w:val="24"/>
        </w:rPr>
        <w:t>„</w:t>
      </w:r>
      <w:r w:rsidRPr="009968C1" w:rsidR="00C23F65">
        <w:rPr>
          <w:bCs w:val="0"/>
          <w:sz w:val="24"/>
          <w:lang w:eastAsia="lv-LV"/>
        </w:rPr>
        <w:t>Grozījumi Ministru kabineta 2007.gada 18.decembra noteikumos Nr.876 „Transportlīdzekļu un to numurēto agregātu tirdzniecības noteikumi</w:t>
      </w:r>
      <w:r w:rsidRPr="009968C1" w:rsidR="00444B4D">
        <w:rPr>
          <w:rStyle w:val="Strong"/>
          <w:sz w:val="24"/>
        </w:rPr>
        <w:t>”</w:t>
      </w:r>
      <w:r w:rsidRPr="009968C1" w:rsidR="004F37B7">
        <w:rPr>
          <w:rStyle w:val="Strong"/>
          <w:sz w:val="24"/>
        </w:rPr>
        <w:t>” (</w:t>
      </w:r>
      <w:r w:rsidRPr="00E07C74" w:rsidR="004F37B7">
        <w:rPr>
          <w:rStyle w:val="Strong"/>
          <w:b/>
          <w:sz w:val="24"/>
        </w:rPr>
        <w:t>VSS-</w:t>
      </w:r>
      <w:r w:rsidR="005D6C56">
        <w:rPr>
          <w:rStyle w:val="Strong"/>
          <w:b/>
          <w:sz w:val="24"/>
        </w:rPr>
        <w:t>427</w:t>
      </w:r>
      <w:r w:rsidRPr="00E07C74" w:rsidR="004F37B7">
        <w:rPr>
          <w:rStyle w:val="Strong"/>
          <w:b/>
          <w:sz w:val="24"/>
        </w:rPr>
        <w:t>)</w:t>
      </w:r>
    </w:p>
    <w:p w:rsidRPr="00E07C74" w:rsidR="00873AB5" w:rsidP="001A6E38" w:rsidRDefault="00873AB5" w14:paraId="02690D17" w14:textId="77777777">
      <w:pPr>
        <w:pStyle w:val="Heading4"/>
        <w:rPr>
          <w:sz w:val="24"/>
        </w:rPr>
      </w:pPr>
    </w:p>
    <w:p w:rsidRPr="00E07C74" w:rsidR="007104F2" w:rsidP="007104F2" w:rsidRDefault="007104F2" w14:paraId="1327E6ED" w14:textId="77777777">
      <w:pPr>
        <w:spacing w:before="100" w:beforeAutospacing="1" w:after="100" w:afterAutospacing="1"/>
        <w:rPr>
          <w:b/>
          <w:lang w:val="lv-LV" w:eastAsia="lv-LV"/>
        </w:rPr>
      </w:pPr>
      <w:r w:rsidRPr="00E07C74">
        <w:rPr>
          <w:b/>
          <w:lang w:val="lv-LV"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1E48E7" w:rsidR="007104F2" w:rsidTr="00DD05EC" w14:paraId="3EB85FDA"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E07C74" w:rsidR="007104F2" w:rsidP="00DD05EC" w:rsidRDefault="007104F2" w14:paraId="7CD2D515" w14:textId="77777777">
            <w:pPr>
              <w:spacing w:before="100" w:beforeAutospacing="1" w:after="100" w:afterAutospacing="1"/>
              <w:jc w:val="center"/>
              <w:rPr>
                <w:lang w:val="lv-LV" w:eastAsia="lv-LV"/>
              </w:rPr>
            </w:pPr>
            <w:r w:rsidRPr="00E07C74">
              <w:rPr>
                <w:lang w:val="lv-LV" w:eastAsia="lv-LV"/>
              </w:rPr>
              <w:t>Nr.</w:t>
            </w:r>
            <w:r w:rsidRPr="00E07C74">
              <w:rPr>
                <w:lang w:val="lv-LV"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E07C74" w:rsidR="007104F2" w:rsidP="00DD05EC" w:rsidRDefault="007104F2" w14:paraId="3F45864F" w14:textId="77777777">
            <w:pPr>
              <w:spacing w:before="100" w:beforeAutospacing="1" w:after="100" w:afterAutospacing="1"/>
              <w:jc w:val="center"/>
              <w:rPr>
                <w:lang w:val="lv-LV" w:eastAsia="lv-LV"/>
              </w:rPr>
            </w:pPr>
            <w:r w:rsidRPr="00E07C74">
              <w:rPr>
                <w:lang w:val="lv-LV"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E07C74" w:rsidR="007104F2" w:rsidP="00DD05EC" w:rsidRDefault="007104F2" w14:paraId="693E4BF4" w14:textId="77777777">
            <w:pPr>
              <w:spacing w:before="100" w:beforeAutospacing="1" w:after="100" w:afterAutospacing="1"/>
              <w:jc w:val="center"/>
              <w:rPr>
                <w:lang w:val="lv-LV" w:eastAsia="lv-LV"/>
              </w:rPr>
            </w:pPr>
            <w:r w:rsidRPr="00E07C74">
              <w:rPr>
                <w:lang w:val="lv-LV"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E07C74" w:rsidR="007104F2" w:rsidP="00DD05EC" w:rsidRDefault="007104F2" w14:paraId="15F4C5E1" w14:textId="77777777">
            <w:pPr>
              <w:spacing w:before="100" w:beforeAutospacing="1" w:after="100" w:afterAutospacing="1"/>
              <w:jc w:val="center"/>
              <w:rPr>
                <w:lang w:val="lv-LV" w:eastAsia="lv-LV"/>
              </w:rPr>
            </w:pPr>
            <w:r w:rsidRPr="00E07C74">
              <w:rPr>
                <w:lang w:val="lv-LV"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E07C74" w:rsidR="007104F2" w:rsidP="00DD05EC" w:rsidRDefault="007104F2" w14:paraId="6A581457" w14:textId="77777777">
            <w:pPr>
              <w:spacing w:before="100" w:beforeAutospacing="1" w:after="100" w:afterAutospacing="1"/>
              <w:jc w:val="center"/>
              <w:rPr>
                <w:lang w:val="lv-LV" w:eastAsia="lv-LV"/>
              </w:rPr>
            </w:pPr>
            <w:r w:rsidRPr="00E07C74">
              <w:rPr>
                <w:lang w:val="lv-LV"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E07C74" w:rsidR="007104F2" w:rsidP="00DD05EC" w:rsidRDefault="007104F2" w14:paraId="50113202" w14:textId="77777777">
            <w:pPr>
              <w:spacing w:before="100" w:beforeAutospacing="1" w:after="100" w:afterAutospacing="1"/>
              <w:jc w:val="center"/>
              <w:rPr>
                <w:lang w:val="lv-LV" w:eastAsia="lv-LV"/>
              </w:rPr>
            </w:pPr>
            <w:r w:rsidRPr="00E07C74">
              <w:rPr>
                <w:lang w:val="lv-LV" w:eastAsia="lv-LV"/>
              </w:rPr>
              <w:t>Projekta attiecīgā punkta (panta) galīgā redakcija</w:t>
            </w:r>
          </w:p>
        </w:tc>
      </w:tr>
      <w:tr w:rsidRPr="001E48E7" w:rsidR="007104F2" w:rsidTr="00A453F5" w14:paraId="31E9549D"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E07C74" w:rsidR="007104F2" w:rsidP="00DD05EC" w:rsidRDefault="007104F2" w14:paraId="424201F7" w14:textId="77777777">
            <w:pPr>
              <w:spacing w:before="100" w:beforeAutospacing="1" w:after="100" w:afterAutospacing="1"/>
              <w:rPr>
                <w:lang w:val="lv-LV" w:eastAsia="lv-LV"/>
              </w:rPr>
            </w:pPr>
          </w:p>
        </w:tc>
        <w:tc>
          <w:tcPr>
            <w:tcW w:w="2419" w:type="dxa"/>
            <w:tcBorders>
              <w:top w:val="single" w:color="808080" w:sz="6" w:space="0"/>
              <w:left w:val="single" w:color="808080" w:sz="6" w:space="0"/>
              <w:bottom w:val="single" w:color="808080" w:sz="6" w:space="0"/>
              <w:right w:val="single" w:color="808080" w:sz="6" w:space="0"/>
            </w:tcBorders>
          </w:tcPr>
          <w:p w:rsidRPr="00E07C74" w:rsidR="007104F2" w:rsidP="00DD05EC" w:rsidRDefault="007104F2" w14:paraId="79523D6A" w14:textId="77777777">
            <w:pPr>
              <w:spacing w:before="100" w:beforeAutospacing="1" w:after="100" w:afterAutospacing="1"/>
              <w:rPr>
                <w:lang w:val="lv-LV" w:eastAsia="lv-LV"/>
              </w:rPr>
            </w:pPr>
          </w:p>
        </w:tc>
        <w:tc>
          <w:tcPr>
            <w:tcW w:w="3166" w:type="dxa"/>
            <w:tcBorders>
              <w:top w:val="single" w:color="808080" w:sz="6" w:space="0"/>
              <w:left w:val="single" w:color="808080" w:sz="6" w:space="0"/>
              <w:bottom w:val="single" w:color="808080" w:sz="6" w:space="0"/>
              <w:right w:val="single" w:color="808080" w:sz="6" w:space="0"/>
            </w:tcBorders>
          </w:tcPr>
          <w:p w:rsidRPr="00E07C74" w:rsidR="007104F2" w:rsidP="00DD05EC" w:rsidRDefault="007104F2" w14:paraId="630AFFCB" w14:textId="77777777">
            <w:pPr>
              <w:spacing w:before="100" w:beforeAutospacing="1" w:after="100" w:afterAutospacing="1"/>
              <w:rPr>
                <w:lang w:val="lv-LV" w:eastAsia="lv-LV"/>
              </w:rPr>
            </w:pPr>
          </w:p>
        </w:tc>
        <w:tc>
          <w:tcPr>
            <w:tcW w:w="2440" w:type="dxa"/>
            <w:tcBorders>
              <w:top w:val="single" w:color="808080" w:sz="6" w:space="0"/>
              <w:left w:val="single" w:color="808080" w:sz="6" w:space="0"/>
              <w:bottom w:val="single" w:color="808080" w:sz="6" w:space="0"/>
              <w:right w:val="single" w:color="808080" w:sz="6" w:space="0"/>
            </w:tcBorders>
          </w:tcPr>
          <w:p w:rsidRPr="00E07C74" w:rsidR="007104F2" w:rsidP="00DD05EC" w:rsidRDefault="007104F2" w14:paraId="38040B5A" w14:textId="77777777">
            <w:pPr>
              <w:spacing w:before="100" w:beforeAutospacing="1" w:after="100" w:afterAutospacing="1"/>
              <w:rPr>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E07C74" w:rsidR="007104F2" w:rsidP="00DD05EC" w:rsidRDefault="007104F2" w14:paraId="0E345829"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E07C74" w:rsidR="007104F2" w:rsidP="00DD05EC" w:rsidRDefault="007104F2" w14:paraId="0926D5EB" w14:textId="77777777">
            <w:pPr>
              <w:spacing w:before="100" w:beforeAutospacing="1" w:after="100" w:afterAutospacing="1"/>
              <w:rPr>
                <w:lang w:val="lv-LV" w:eastAsia="lv-LV"/>
              </w:rPr>
            </w:pPr>
          </w:p>
        </w:tc>
      </w:tr>
    </w:tbl>
    <w:p w:rsidRPr="00E07C74" w:rsidR="007104F2" w:rsidP="007104F2" w:rsidRDefault="007104F2" w14:paraId="5F5FE65F" w14:textId="77777777">
      <w:pPr>
        <w:jc w:val="both"/>
        <w:rPr>
          <w:b/>
          <w:bCs/>
          <w:lang w:val="lv-LV"/>
        </w:rPr>
      </w:pPr>
    </w:p>
    <w:p w:rsidRPr="00E07C74" w:rsidR="007104F2" w:rsidP="00A26108" w:rsidRDefault="007104F2" w14:paraId="7D15B475" w14:textId="1CF080AC">
      <w:pPr>
        <w:pStyle w:val="naiskr"/>
      </w:pPr>
      <w:r w:rsidRPr="00E07C74">
        <w:t xml:space="preserve">Informācija par </w:t>
      </w:r>
      <w:proofErr w:type="spellStart"/>
      <w:r w:rsidRPr="00E07C74">
        <w:t>starpministriju</w:t>
      </w:r>
      <w:proofErr w:type="spellEnd"/>
      <w:r w:rsidRPr="00E07C74">
        <w:t xml:space="preserve"> (starpinstitūciju) sanāksmi vai elektronisko saskaņošanu</w:t>
      </w:r>
      <w:r w:rsidR="00A26108">
        <w:tab/>
        <w:t xml:space="preserve"> </w:t>
      </w:r>
      <w:r w:rsidR="00A26108">
        <w:tab/>
      </w:r>
      <w:r w:rsidR="00A26108">
        <w:tab/>
        <w:t>2019.gada 11.septembrī,</w:t>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t>2019.gada 22.oktobrī</w:t>
      </w:r>
    </w:p>
    <w:p w:rsidRPr="00E07C74" w:rsidR="007104F2" w:rsidP="007104F2" w:rsidRDefault="007104F2" w14:paraId="44B8E690" w14:textId="77777777">
      <w:pPr>
        <w:jc w:val="right"/>
        <w:rPr>
          <w:b/>
          <w:bCs/>
          <w:lang w:val="lv-LV"/>
        </w:rPr>
      </w:pPr>
    </w:p>
    <w:p w:rsidRPr="00E07C74" w:rsidR="00133AA8" w:rsidP="007104F2" w:rsidRDefault="00133AA8" w14:paraId="0471F81C" w14:textId="77777777">
      <w:pPr>
        <w:jc w:val="right"/>
        <w:rPr>
          <w:b/>
          <w:bCs/>
          <w:lang w:val="lv-LV"/>
        </w:rPr>
      </w:pPr>
    </w:p>
    <w:p w:rsidRPr="00E07C74" w:rsidR="00133AA8" w:rsidP="007104F2" w:rsidRDefault="00133AA8" w14:paraId="2347FCD3" w14:textId="77777777">
      <w:pPr>
        <w:jc w:val="right"/>
        <w:rPr>
          <w:b/>
          <w:bCs/>
          <w:lang w:val="lv-LV"/>
        </w:rPr>
      </w:pPr>
    </w:p>
    <w:p w:rsidRPr="00E07C74" w:rsidR="004F37B7" w:rsidP="004F37B7" w:rsidRDefault="00133AA8" w14:paraId="1BBAFC67" w14:textId="77777777">
      <w:pPr>
        <w:ind w:left="5760" w:hanging="5760"/>
        <w:rPr>
          <w:lang w:val="lv-LV"/>
        </w:rPr>
      </w:pPr>
      <w:r w:rsidRPr="00E07C74">
        <w:rPr>
          <w:lang w:val="lv-LV"/>
        </w:rPr>
        <w:t xml:space="preserve">Saskaņošanas dalībnieki </w:t>
      </w:r>
      <w:r w:rsidRPr="00E07C74">
        <w:rPr>
          <w:lang w:val="lv-LV"/>
        </w:rPr>
        <w:tab/>
      </w:r>
      <w:r w:rsidRPr="0072789D" w:rsidR="0072789D">
        <w:rPr>
          <w:lang w:val="lv-LV"/>
        </w:rPr>
        <w:t>Tieslietu ministrij</w:t>
      </w:r>
      <w:r w:rsidR="00BF2D80">
        <w:rPr>
          <w:lang w:val="lv-LV"/>
        </w:rPr>
        <w:t>a</w:t>
      </w:r>
      <w:r w:rsidRPr="0072789D" w:rsidR="0072789D">
        <w:rPr>
          <w:lang w:val="lv-LV"/>
        </w:rPr>
        <w:t>, Finanšu ministrij</w:t>
      </w:r>
      <w:r w:rsidR="00BF2D80">
        <w:rPr>
          <w:lang w:val="lv-LV"/>
        </w:rPr>
        <w:t>a</w:t>
      </w:r>
      <w:r w:rsidRPr="0072789D" w:rsidR="0072789D">
        <w:rPr>
          <w:lang w:val="lv-LV"/>
        </w:rPr>
        <w:t>,</w:t>
      </w:r>
      <w:r w:rsidR="005D6C56">
        <w:rPr>
          <w:lang w:val="lv-LV"/>
        </w:rPr>
        <w:t xml:space="preserve"> Iekšlietu ministrija,</w:t>
      </w:r>
      <w:r w:rsidRPr="0072789D" w:rsidR="0072789D">
        <w:rPr>
          <w:lang w:val="lv-LV"/>
        </w:rPr>
        <w:t xml:space="preserve"> </w:t>
      </w:r>
      <w:r w:rsidR="005D6C56">
        <w:rPr>
          <w:lang w:val="lv-LV"/>
        </w:rPr>
        <w:t>biedrība</w:t>
      </w:r>
      <w:r w:rsidRPr="0072789D" w:rsidR="0072789D">
        <w:rPr>
          <w:lang w:val="lv-LV"/>
        </w:rPr>
        <w:t xml:space="preserve"> </w:t>
      </w:r>
      <w:r w:rsidRPr="005D6C56" w:rsidR="005D6C56">
        <w:rPr>
          <w:lang w:val="lv-LV"/>
        </w:rPr>
        <w:t>Latvijas Transportlīdzekļu apdrošinātāju birojs</w:t>
      </w:r>
    </w:p>
    <w:p w:rsidRPr="00E07C74" w:rsidR="00133AA8" w:rsidP="00133AA8" w:rsidRDefault="00133AA8" w14:paraId="6F71B569" w14:textId="77777777">
      <w:pPr>
        <w:ind w:left="5760"/>
        <w:jc w:val="both"/>
        <w:rPr>
          <w:lang w:val="lv-LV"/>
        </w:rPr>
      </w:pPr>
    </w:p>
    <w:p w:rsidR="00163EC3" w:rsidP="00133AA8" w:rsidRDefault="00163EC3" w14:paraId="78496D9C" w14:textId="77777777">
      <w:pPr>
        <w:jc w:val="both"/>
        <w:rPr>
          <w:lang w:val="lv-LV"/>
        </w:rPr>
      </w:pPr>
    </w:p>
    <w:tbl>
      <w:tblPr>
        <w:tblW w:w="12582" w:type="dxa"/>
        <w:tblLook w:val="00A0" w:firstRow="1" w:lastRow="0" w:firstColumn="1" w:lastColumn="0" w:noHBand="0" w:noVBand="0"/>
      </w:tblPr>
      <w:tblGrid>
        <w:gridCol w:w="4899"/>
        <w:gridCol w:w="7683"/>
      </w:tblGrid>
      <w:tr w:rsidRPr="00163EC3" w:rsidR="00163EC3" w:rsidTr="00163EC3" w14:paraId="22FAA19F" w14:textId="77777777">
        <w:tc>
          <w:tcPr>
            <w:tcW w:w="4899" w:type="dxa"/>
          </w:tcPr>
          <w:p w:rsidRPr="00712B66" w:rsidR="00163EC3" w:rsidP="00D22638" w:rsidRDefault="00163EC3" w14:paraId="33FEEC3D" w14:textId="77777777">
            <w:pPr>
              <w:pStyle w:val="naiskr"/>
              <w:spacing w:before="0" w:after="0"/>
            </w:pPr>
            <w:r>
              <w:t>Saskaņošanas d</w:t>
            </w:r>
            <w:r w:rsidRPr="00712B66">
              <w:t>alībnieki</w:t>
            </w:r>
            <w:r>
              <w:t xml:space="preserve"> izskatīja šādu ministriju (citu institūciju) iebildumus </w:t>
            </w:r>
          </w:p>
        </w:tc>
        <w:tc>
          <w:tcPr>
            <w:tcW w:w="7683" w:type="dxa"/>
          </w:tcPr>
          <w:p w:rsidR="00163EC3" w:rsidP="00163EC3" w:rsidRDefault="00163EC3" w14:paraId="55B9AFA8" w14:textId="77777777">
            <w:pPr>
              <w:ind w:left="5760" w:hanging="5760"/>
              <w:rPr>
                <w:lang w:val="lv-LV"/>
              </w:rPr>
            </w:pPr>
            <w:r>
              <w:rPr>
                <w:lang w:val="lv-LV"/>
              </w:rPr>
              <w:t xml:space="preserve">             </w:t>
            </w:r>
            <w:r w:rsidRPr="00163EC3">
              <w:rPr>
                <w:lang w:val="lv-LV"/>
              </w:rPr>
              <w:t>Tieslietu ministrija</w:t>
            </w:r>
            <w:r>
              <w:rPr>
                <w:lang w:val="lv-LV"/>
              </w:rPr>
              <w:t>s</w:t>
            </w:r>
            <w:r w:rsidRPr="00163EC3">
              <w:rPr>
                <w:lang w:val="lv-LV"/>
              </w:rPr>
              <w:t>, Finanšu ministrija</w:t>
            </w:r>
            <w:r>
              <w:rPr>
                <w:lang w:val="lv-LV"/>
              </w:rPr>
              <w:t>s</w:t>
            </w:r>
            <w:r w:rsidRPr="00163EC3">
              <w:rPr>
                <w:lang w:val="lv-LV"/>
              </w:rPr>
              <w:t>, Iekšlietu ministrija</w:t>
            </w:r>
            <w:r>
              <w:rPr>
                <w:lang w:val="lv-LV"/>
              </w:rPr>
              <w:t>s</w:t>
            </w:r>
            <w:r w:rsidRPr="00163EC3">
              <w:rPr>
                <w:lang w:val="lv-LV"/>
              </w:rPr>
              <w:t xml:space="preserve">, </w:t>
            </w:r>
          </w:p>
          <w:p w:rsidRPr="00163EC3" w:rsidR="00163EC3" w:rsidP="00163EC3" w:rsidRDefault="00163EC3" w14:paraId="4F94B585" w14:textId="77777777">
            <w:pPr>
              <w:rPr>
                <w:lang w:val="lv-LV"/>
              </w:rPr>
            </w:pPr>
            <w:r>
              <w:rPr>
                <w:lang w:val="lv-LV"/>
              </w:rPr>
              <w:t xml:space="preserve">             biedrības </w:t>
            </w:r>
            <w:r w:rsidRPr="00163EC3">
              <w:rPr>
                <w:lang w:val="lv-LV"/>
              </w:rPr>
              <w:t>Latvijas Transportlīdzekļu apdrošinātāju birojs</w:t>
            </w:r>
          </w:p>
          <w:p w:rsidRPr="00163EC3" w:rsidR="00163EC3" w:rsidP="00D22638" w:rsidRDefault="00163EC3" w14:paraId="170481F7" w14:textId="77777777">
            <w:pPr>
              <w:pStyle w:val="NormalWeb"/>
              <w:spacing w:before="0" w:beforeAutospacing="0" w:after="0" w:afterAutospacing="0"/>
              <w:ind w:firstLine="720"/>
            </w:pPr>
            <w:r w:rsidRPr="00163EC3">
              <w:t xml:space="preserve"> </w:t>
            </w:r>
          </w:p>
        </w:tc>
      </w:tr>
    </w:tbl>
    <w:p w:rsidRPr="00E07C74" w:rsidR="0096570E" w:rsidP="001638F1" w:rsidRDefault="00133AA8" w14:paraId="04170FC8" w14:textId="77777777">
      <w:pPr>
        <w:ind w:left="5760" w:hanging="5760"/>
        <w:rPr>
          <w:lang w:val="lv-LV"/>
        </w:rPr>
      </w:pPr>
      <w:r w:rsidRPr="00E07C74">
        <w:rPr>
          <w:lang w:val="lv-LV"/>
        </w:rPr>
        <w:t xml:space="preserve">Ministrijas (citas institūcijas), kuras nav ieradušās uz </w:t>
      </w:r>
      <w:r w:rsidRPr="00E07C74" w:rsidR="0096570E">
        <w:rPr>
          <w:lang w:val="lv-LV"/>
        </w:rPr>
        <w:tab/>
      </w:r>
      <w:r w:rsidRPr="00E07C74" w:rsidR="001638F1">
        <w:rPr>
          <w:lang w:val="lv-LV"/>
        </w:rPr>
        <w:t xml:space="preserve"> </w:t>
      </w:r>
    </w:p>
    <w:p w:rsidRPr="00E07C74" w:rsidR="0096570E" w:rsidP="00C82E81" w:rsidRDefault="00133AA8" w14:paraId="03C515EB" w14:textId="77777777">
      <w:pPr>
        <w:ind w:left="5760" w:hanging="5760"/>
        <w:jc w:val="both"/>
        <w:rPr>
          <w:lang w:val="lv-LV"/>
        </w:rPr>
      </w:pPr>
      <w:r w:rsidRPr="00E07C74">
        <w:rPr>
          <w:lang w:val="lv-LV"/>
        </w:rPr>
        <w:t>sanāksmi vai kuras nav atbildējušas uz uzaicinājumu</w:t>
      </w:r>
      <w:r w:rsidRPr="00E07C74" w:rsidR="0096570E">
        <w:rPr>
          <w:lang w:val="lv-LV"/>
        </w:rPr>
        <w:tab/>
      </w:r>
    </w:p>
    <w:p w:rsidRPr="00E07C74" w:rsidR="0096570E" w:rsidP="00C82E81" w:rsidRDefault="0096570E" w14:paraId="3AE69CEE" w14:textId="77777777">
      <w:pPr>
        <w:jc w:val="both"/>
        <w:rPr>
          <w:lang w:val="lv-LV"/>
        </w:rPr>
      </w:pPr>
      <w:r w:rsidRPr="00E07C74">
        <w:rPr>
          <w:lang w:val="lv-LV"/>
        </w:rPr>
        <w:t xml:space="preserve">piedalīties elektroniskajā saskaņošanā </w:t>
      </w:r>
      <w:r w:rsidRPr="00E07C74">
        <w:rPr>
          <w:lang w:val="lv-LV"/>
        </w:rPr>
        <w:tab/>
      </w:r>
      <w:r w:rsidRPr="00E07C74">
        <w:rPr>
          <w:lang w:val="lv-LV"/>
        </w:rPr>
        <w:tab/>
      </w:r>
      <w:r w:rsidRPr="00E07C74">
        <w:rPr>
          <w:lang w:val="lv-LV"/>
        </w:rPr>
        <w:tab/>
      </w:r>
    </w:p>
    <w:p w:rsidRPr="00E07C74" w:rsidR="00133AA8" w:rsidP="007104F2" w:rsidRDefault="00133AA8" w14:paraId="3C1F3805" w14:textId="77777777">
      <w:pPr>
        <w:jc w:val="right"/>
        <w:rPr>
          <w:b/>
          <w:bCs/>
          <w:lang w:val="lv-LV"/>
        </w:rPr>
      </w:pPr>
    </w:p>
    <w:p w:rsidRPr="00E07C74" w:rsidR="009F2CCC" w:rsidP="00173F04" w:rsidRDefault="009F2CCC" w14:paraId="14B4DE54" w14:textId="77777777">
      <w:pPr>
        <w:jc w:val="both"/>
        <w:rPr>
          <w:bCs/>
          <w:lang w:val="lv-LV"/>
        </w:rPr>
      </w:pPr>
    </w:p>
    <w:p w:rsidR="009968C1" w:rsidP="00173F04" w:rsidRDefault="009968C1" w14:paraId="79C1ED11" w14:textId="77777777">
      <w:pPr>
        <w:jc w:val="both"/>
        <w:rPr>
          <w:bCs/>
          <w:lang w:val="lv-LV"/>
        </w:rPr>
      </w:pPr>
    </w:p>
    <w:p w:rsidR="006F6249" w:rsidP="00173F04" w:rsidRDefault="006F6249" w14:paraId="1FB099FE" w14:textId="77777777">
      <w:pPr>
        <w:jc w:val="both"/>
        <w:rPr>
          <w:bCs/>
          <w:lang w:val="lv-LV"/>
        </w:rPr>
      </w:pPr>
    </w:p>
    <w:p w:rsidRPr="00E07C74" w:rsidR="006F6249" w:rsidP="00173F04" w:rsidRDefault="006F6249" w14:paraId="55105FA4" w14:textId="77777777">
      <w:pPr>
        <w:jc w:val="both"/>
        <w:rPr>
          <w:bCs/>
          <w:lang w:val="lv-LV"/>
        </w:rPr>
      </w:pPr>
    </w:p>
    <w:p w:rsidRPr="00E07C74" w:rsidR="00A5556A" w:rsidP="00A5556A" w:rsidRDefault="00A5556A" w14:paraId="70320385" w14:textId="77777777">
      <w:pPr>
        <w:pStyle w:val="naisnod"/>
        <w:rPr>
          <w:b/>
        </w:rPr>
      </w:pPr>
      <w:r w:rsidRPr="00E07C74">
        <w:rPr>
          <w:b/>
        </w:rPr>
        <w:lastRenderedPageBreak/>
        <w:t>II. Jautājumi, par kuriem saskaņošanā vienošanās ir panākta</w:t>
      </w:r>
    </w:p>
    <w:p w:rsidRPr="00E07C74" w:rsidR="00F23B79" w:rsidP="0098106E" w:rsidRDefault="00F23B79" w14:paraId="49BE0991" w14:textId="77777777">
      <w:pPr>
        <w:jc w:val="both"/>
        <w:rPr>
          <w:lang w:val="lv-LV"/>
        </w:rPr>
      </w:pPr>
    </w:p>
    <w:tbl>
      <w:tblPr>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3"/>
        <w:gridCol w:w="3260"/>
        <w:gridCol w:w="3770"/>
        <w:gridCol w:w="2423"/>
        <w:gridCol w:w="3240"/>
      </w:tblGrid>
      <w:tr w:rsidRPr="008F6399" w:rsidR="005125E2" w:rsidTr="00396099" w14:paraId="5EE554A6" w14:textId="77777777">
        <w:trPr>
          <w:trHeight w:val="2455"/>
          <w:jc w:val="center"/>
        </w:trPr>
        <w:tc>
          <w:tcPr>
            <w:tcW w:w="563" w:type="dxa"/>
          </w:tcPr>
          <w:p w:rsidRPr="006E5904" w:rsidR="005125E2" w:rsidP="00A67A33" w:rsidRDefault="005125E2" w14:paraId="1A81CA15" w14:textId="77777777">
            <w:pPr>
              <w:jc w:val="center"/>
              <w:rPr>
                <w:lang w:val="lv-LV"/>
              </w:rPr>
            </w:pPr>
            <w:r w:rsidRPr="006E5904">
              <w:rPr>
                <w:lang w:val="lv-LV"/>
              </w:rPr>
              <w:t>Nr. P.k.</w:t>
            </w:r>
          </w:p>
        </w:tc>
        <w:tc>
          <w:tcPr>
            <w:tcW w:w="3260" w:type="dxa"/>
            <w:vAlign w:val="center"/>
          </w:tcPr>
          <w:p w:rsidRPr="006E5904" w:rsidR="005125E2" w:rsidP="00846709" w:rsidRDefault="005125E2" w14:paraId="00324945" w14:textId="77777777">
            <w:pPr>
              <w:jc w:val="center"/>
              <w:rPr>
                <w:lang w:val="lv-LV"/>
              </w:rPr>
            </w:pPr>
            <w:r w:rsidRPr="006E5904">
              <w:rPr>
                <w:lang w:val="lv-LV"/>
              </w:rPr>
              <w:t>Saskaņošanai nosūtītā projekta redakcija (konkrēta punkta (panta) redakcija)</w:t>
            </w:r>
          </w:p>
        </w:tc>
        <w:tc>
          <w:tcPr>
            <w:tcW w:w="3770" w:type="dxa"/>
            <w:vAlign w:val="center"/>
          </w:tcPr>
          <w:p w:rsidRPr="006E5904" w:rsidR="005125E2" w:rsidP="00A67A33" w:rsidRDefault="005125E2" w14:paraId="2431940A" w14:textId="77777777">
            <w:pPr>
              <w:jc w:val="center"/>
              <w:rPr>
                <w:lang w:val="lv-LV"/>
              </w:rPr>
            </w:pPr>
            <w:r w:rsidRPr="006E5904">
              <w:rPr>
                <w:lang w:val="lv-LV"/>
              </w:rPr>
              <w:t>Atzinumā norādītais ministrijas (citas institūcijas) iebildums par projekta konkrēto punktu (pantu)</w:t>
            </w:r>
          </w:p>
        </w:tc>
        <w:tc>
          <w:tcPr>
            <w:tcW w:w="2423" w:type="dxa"/>
            <w:vAlign w:val="center"/>
          </w:tcPr>
          <w:p w:rsidRPr="006E5904" w:rsidR="005125E2" w:rsidP="00A67A33" w:rsidRDefault="005125E2" w14:paraId="1D09116A" w14:textId="77777777">
            <w:pPr>
              <w:jc w:val="center"/>
              <w:rPr>
                <w:lang w:val="lv-LV"/>
              </w:rPr>
            </w:pPr>
            <w:r w:rsidRPr="006E5904">
              <w:rPr>
                <w:lang w:val="lv-LV"/>
              </w:rPr>
              <w:t>Ministrijas (citas institūcijas) viedoklis par izteikto iebildumu (attiecīgi norādot, vai iebildums ir ņemts vērā, noraidīts vai panākta vienošanās starpinstitūciju sanāksmē)</w:t>
            </w:r>
          </w:p>
        </w:tc>
        <w:tc>
          <w:tcPr>
            <w:tcW w:w="3240" w:type="dxa"/>
            <w:vAlign w:val="center"/>
          </w:tcPr>
          <w:p w:rsidRPr="006E5904" w:rsidR="005125E2" w:rsidP="00A67A33" w:rsidRDefault="005125E2" w14:paraId="7FEDBFD5" w14:textId="77777777">
            <w:pPr>
              <w:jc w:val="center"/>
              <w:rPr>
                <w:lang w:val="lv-LV"/>
              </w:rPr>
            </w:pPr>
            <w:r w:rsidRPr="006E5904">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8F6399" w:rsidR="005125E2" w:rsidTr="00396099" w14:paraId="10CA9A6B" w14:textId="77777777">
        <w:trPr>
          <w:jc w:val="center"/>
        </w:trPr>
        <w:tc>
          <w:tcPr>
            <w:tcW w:w="563" w:type="dxa"/>
          </w:tcPr>
          <w:p w:rsidRPr="006E5904" w:rsidR="005125E2" w:rsidP="00A67A33" w:rsidRDefault="005125E2" w14:paraId="1EED5154" w14:textId="77777777">
            <w:pPr>
              <w:jc w:val="both"/>
              <w:rPr>
                <w:lang w:val="lv-LV"/>
              </w:rPr>
            </w:pPr>
          </w:p>
          <w:p w:rsidRPr="006E5904" w:rsidR="005125E2" w:rsidP="00A67A33" w:rsidRDefault="005125E2" w14:paraId="1155C202" w14:textId="77777777">
            <w:pPr>
              <w:jc w:val="both"/>
              <w:rPr>
                <w:lang w:val="lv-LV"/>
              </w:rPr>
            </w:pPr>
            <w:r w:rsidRPr="006E5904">
              <w:rPr>
                <w:lang w:val="lv-LV"/>
              </w:rPr>
              <w:t>1.</w:t>
            </w:r>
          </w:p>
        </w:tc>
        <w:tc>
          <w:tcPr>
            <w:tcW w:w="3260" w:type="dxa"/>
          </w:tcPr>
          <w:p w:rsidRPr="004E7107" w:rsidR="004E7107" w:rsidP="004E7107" w:rsidRDefault="004E7107" w14:paraId="3F631CAA" w14:textId="77777777">
            <w:pPr>
              <w:shd w:val="clear" w:color="auto" w:fill="FFFFFF"/>
              <w:spacing w:before="100" w:beforeAutospacing="1" w:after="100" w:afterAutospacing="1" w:line="293" w:lineRule="atLeast"/>
              <w:ind w:firstLine="300"/>
              <w:jc w:val="both"/>
              <w:rPr>
                <w:rFonts w:eastAsia="Calibri"/>
                <w:shd w:val="clear" w:color="auto" w:fill="FFFFFF"/>
                <w:lang w:val="lv-LV"/>
              </w:rPr>
            </w:pPr>
            <w:r w:rsidRPr="004E7107">
              <w:rPr>
                <w:rFonts w:eastAsia="Calibri"/>
                <w:shd w:val="clear" w:color="auto" w:fill="FFFFFF"/>
                <w:lang w:val="lv-LV"/>
              </w:rPr>
              <w:t>1.5. Papildināt IX nodaļu ar 65.</w:t>
            </w:r>
            <w:r w:rsidRPr="004E7107">
              <w:rPr>
                <w:rFonts w:eastAsia="Calibri"/>
                <w:shd w:val="clear" w:color="auto" w:fill="FFFFFF"/>
                <w:vertAlign w:val="superscript"/>
                <w:lang w:val="lv-LV"/>
              </w:rPr>
              <w:t>1</w:t>
            </w:r>
            <w:r w:rsidRPr="004E7107">
              <w:rPr>
                <w:rFonts w:eastAsia="Calibri"/>
                <w:shd w:val="clear" w:color="auto" w:fill="FFFFFF"/>
                <w:lang w:val="lv-LV"/>
              </w:rPr>
              <w:t> punktu šādā redakcijā:</w:t>
            </w:r>
          </w:p>
          <w:p w:rsidRPr="0086002F" w:rsidR="00BC5286" w:rsidP="004E7107" w:rsidRDefault="004E7107" w14:paraId="43FC4C5E" w14:textId="584F7FD2">
            <w:pPr>
              <w:shd w:val="clear" w:color="auto" w:fill="FFFFFF"/>
              <w:spacing w:before="100" w:beforeAutospacing="1" w:after="100" w:afterAutospacing="1" w:line="293" w:lineRule="atLeast"/>
              <w:ind w:firstLine="300"/>
              <w:jc w:val="both"/>
              <w:rPr>
                <w:lang w:val="lv-LV"/>
              </w:rPr>
            </w:pPr>
            <w:r w:rsidRPr="004E7107">
              <w:rPr>
                <w:rFonts w:eastAsia="Calibri"/>
                <w:shd w:val="clear" w:color="auto" w:fill="FFFFFF"/>
                <w:lang w:val="lv-LV"/>
              </w:rPr>
              <w:t>“65.</w:t>
            </w:r>
            <w:r w:rsidRPr="004E7107">
              <w:rPr>
                <w:rFonts w:eastAsia="Calibri"/>
                <w:shd w:val="clear" w:color="auto" w:fill="FFFFFF"/>
                <w:vertAlign w:val="superscript"/>
                <w:lang w:val="lv-LV"/>
              </w:rPr>
              <w:t>1</w:t>
            </w:r>
            <w:r w:rsidRPr="004E7107">
              <w:rPr>
                <w:rFonts w:eastAsia="Calibri"/>
                <w:shd w:val="clear" w:color="auto" w:fill="FFFFFF"/>
                <w:lang w:val="lv-LV"/>
              </w:rPr>
              <w:t xml:space="preserve"> Tirdzniecības numura zīmju(es) izmantošana ceļu satiksmē atļauta pēc transportlīdzekļa īpašnieka civiltiesiskās atbildības obligātās apdrošināšanas līguma noslēgšanas un brauciena uz laiku līdz divām dienām reģistrēšanas tirdzniecības reģistrā, noformējot pavadzīmi. Pavadzīmē, datus par transportlīdzekli iekļauj no tirdzniecības reģistra. Ja attiecīgais transportlīdzeklis no ārvalsts ievests Latvijā ar citu transportu un tiek pārvietots uz tirdzniecības vietu, tam piedaloties ceļu satiksmē, </w:t>
            </w:r>
            <w:r w:rsidRPr="004E7107">
              <w:rPr>
                <w:rFonts w:eastAsia="Calibri"/>
                <w:shd w:val="clear" w:color="auto" w:fill="FFFFFF"/>
                <w:lang w:val="lv-LV"/>
              </w:rPr>
              <w:lastRenderedPageBreak/>
              <w:t>pavadzīmē transportlīdzekļa uzskaites</w:t>
            </w:r>
          </w:p>
        </w:tc>
        <w:tc>
          <w:tcPr>
            <w:tcW w:w="3770" w:type="dxa"/>
          </w:tcPr>
          <w:p w:rsidRPr="004E7107" w:rsidR="004E7107" w:rsidP="00B957AF" w:rsidRDefault="004E7107" w14:paraId="1579B790" w14:textId="00150CBE">
            <w:pPr>
              <w:jc w:val="center"/>
              <w:rPr>
                <w:b/>
                <w:lang w:val="lv-LV"/>
              </w:rPr>
            </w:pPr>
            <w:r w:rsidRPr="004E7107">
              <w:rPr>
                <w:b/>
                <w:lang w:val="lv-LV"/>
              </w:rPr>
              <w:lastRenderedPageBreak/>
              <w:t>Biedrība “Latvijas Transportlīdzekļu apdrošinātāju birojs”</w:t>
            </w:r>
          </w:p>
          <w:p w:rsidRPr="004E7107" w:rsidR="004E7107" w:rsidP="004E7107" w:rsidRDefault="004E7107" w14:paraId="338856A8" w14:textId="43E724C0">
            <w:pPr>
              <w:jc w:val="both"/>
              <w:rPr>
                <w:bCs/>
                <w:lang w:val="lv-LV"/>
              </w:rPr>
            </w:pPr>
            <w:r w:rsidRPr="004E7107">
              <w:rPr>
                <w:bCs/>
                <w:lang w:val="lv-LV"/>
              </w:rPr>
              <w:t>Tiesiskās skaidrības nolūkā, Noteikumu projekta 1.5.apakšpunktu  - noteikumu 65.</w:t>
            </w:r>
            <w:r w:rsidRPr="00B957AF">
              <w:rPr>
                <w:bCs/>
                <w:vertAlign w:val="superscript"/>
                <w:lang w:val="lv-LV"/>
              </w:rPr>
              <w:t>1</w:t>
            </w:r>
            <w:r w:rsidRPr="004E7107">
              <w:rPr>
                <w:bCs/>
                <w:lang w:val="lv-LV"/>
              </w:rPr>
              <w:t xml:space="preserve"> punkta pirmo teikumu nepieciešams izteikt šādā redakcijā: </w:t>
            </w:r>
          </w:p>
          <w:p w:rsidRPr="004E7107" w:rsidR="004E7107" w:rsidP="004E7107" w:rsidRDefault="004E7107" w14:paraId="107134D7" w14:textId="77777777">
            <w:pPr>
              <w:jc w:val="both"/>
              <w:rPr>
                <w:bCs/>
                <w:lang w:val="lv-LV"/>
              </w:rPr>
            </w:pPr>
            <w:r w:rsidRPr="004E7107">
              <w:rPr>
                <w:bCs/>
                <w:lang w:val="lv-LV"/>
              </w:rPr>
              <w:t>“Tirdzniecības numura zīmju izmantošana ceļu satiksmē attiecībā uz tirdzniecībai paredzētiem un tirdzniecībā pieņemtiem transportlīdzekļiem atļauta pēc tam, kad komersants noslēdzis transportlīdzekļa īpašnieka civiltiesiskās atbildības obligātās apdrošināšanas līgumu uz tirdzniecības numura zīmes derīguma termiņu, un reģistrējis konkrēto braucienu uz laiku līdz divām dienām tirdzniecības reģistrā, noformējot pavadzīmi.”</w:t>
            </w:r>
          </w:p>
          <w:p w:rsidRPr="004E7107" w:rsidR="004E7107" w:rsidP="004E7107" w:rsidRDefault="004E7107" w14:paraId="6204CC5C" w14:textId="77777777">
            <w:pPr>
              <w:jc w:val="both"/>
              <w:rPr>
                <w:bCs/>
                <w:lang w:val="lv-LV"/>
              </w:rPr>
            </w:pPr>
          </w:p>
          <w:p w:rsidRPr="004E7107" w:rsidR="004E7107" w:rsidP="004E7107" w:rsidRDefault="004E7107" w14:paraId="6D20BE5C" w14:textId="77777777">
            <w:pPr>
              <w:jc w:val="both"/>
              <w:rPr>
                <w:bCs/>
                <w:lang w:val="lv-LV"/>
              </w:rPr>
            </w:pPr>
            <w:r w:rsidRPr="004E7107">
              <w:rPr>
                <w:bCs/>
                <w:lang w:val="lv-LV"/>
              </w:rPr>
              <w:lastRenderedPageBreak/>
              <w:t>Pamatojums šāda grozījuma nepieciešamībai: normu nepieciešams precizēt tiesiskās skaidrības nolūkā, lai nepastāvētu interpretācijas iespējas, t.i., lai būtu saprotams, ka:</w:t>
            </w:r>
          </w:p>
          <w:p w:rsidRPr="004E7107" w:rsidR="004E7107" w:rsidP="004E7107" w:rsidRDefault="004E7107" w14:paraId="1C33C091" w14:textId="77777777">
            <w:pPr>
              <w:jc w:val="both"/>
              <w:rPr>
                <w:bCs/>
                <w:lang w:val="lv-LV"/>
              </w:rPr>
            </w:pPr>
            <w:r w:rsidRPr="004E7107">
              <w:rPr>
                <w:bCs/>
                <w:lang w:val="lv-LV"/>
              </w:rPr>
              <w:t>-</w:t>
            </w:r>
            <w:r w:rsidRPr="004E7107">
              <w:rPr>
                <w:bCs/>
                <w:lang w:val="lv-LV"/>
              </w:rPr>
              <w:tab/>
              <w:t xml:space="preserve">komersantam ir pienākums  noslēgt OCTA līgumu attiecībā uz tam izsniegtu tirdzniecības numura zīmi, </w:t>
            </w:r>
          </w:p>
          <w:p w:rsidRPr="004E7107" w:rsidR="005125E2" w:rsidP="0086002F" w:rsidRDefault="004E7107" w14:paraId="4D755166" w14:textId="38BDFF93">
            <w:pPr>
              <w:jc w:val="both"/>
              <w:rPr>
                <w:bCs/>
                <w:lang w:val="lv-LV"/>
              </w:rPr>
            </w:pPr>
            <w:r w:rsidRPr="004E7107">
              <w:rPr>
                <w:bCs/>
                <w:lang w:val="lv-LV"/>
              </w:rPr>
              <w:t>-</w:t>
            </w:r>
            <w:r w:rsidRPr="004E7107">
              <w:rPr>
                <w:bCs/>
                <w:lang w:val="lv-LV"/>
              </w:rPr>
              <w:tab/>
              <w:t>katram braucienam ar tirdzniecībai paredzētu vai tirdzniecībā pieņemtu transportlīdzekli,  kas ir aprīkots ar tirdzniecības numura zīmēm, nav nepieciešams noslēgt jaunu OCTA līgumu.</w:t>
            </w:r>
          </w:p>
        </w:tc>
        <w:tc>
          <w:tcPr>
            <w:tcW w:w="2423" w:type="dxa"/>
          </w:tcPr>
          <w:p w:rsidRPr="004E7107" w:rsidR="005125E2" w:rsidP="00B957AF" w:rsidRDefault="004E7107" w14:paraId="0070DDF1" w14:textId="68D040D6">
            <w:pPr>
              <w:jc w:val="center"/>
              <w:rPr>
                <w:b/>
                <w:bCs/>
                <w:lang w:val="lv-LV"/>
              </w:rPr>
            </w:pPr>
            <w:r w:rsidRPr="004E7107">
              <w:rPr>
                <w:b/>
                <w:bCs/>
                <w:lang w:val="lv-LV"/>
              </w:rPr>
              <w:lastRenderedPageBreak/>
              <w:t>Iebildums ņemts vērā.</w:t>
            </w:r>
          </w:p>
        </w:tc>
        <w:tc>
          <w:tcPr>
            <w:tcW w:w="3240" w:type="dxa"/>
          </w:tcPr>
          <w:p w:rsidRPr="004E7107" w:rsidR="004E7107" w:rsidP="004E7107" w:rsidRDefault="009C71A9" w14:paraId="755869AC" w14:textId="7D5C34D9">
            <w:pPr>
              <w:ind w:right="-8"/>
              <w:jc w:val="both"/>
              <w:rPr>
                <w:lang w:val="lv-LV"/>
              </w:rPr>
            </w:pPr>
            <w:r w:rsidRPr="00D902B1">
              <w:rPr>
                <w:lang w:val="lv-LV"/>
              </w:rPr>
              <w:t xml:space="preserve"> </w:t>
            </w:r>
            <w:r w:rsidRPr="004E7107" w:rsidR="004E7107">
              <w:rPr>
                <w:lang w:val="lv-LV"/>
              </w:rPr>
              <w:t xml:space="preserve">1.9. Papildināt </w:t>
            </w:r>
            <w:r w:rsidR="00B957AF">
              <w:rPr>
                <w:lang w:val="lv-LV"/>
              </w:rPr>
              <w:t>noteikumus</w:t>
            </w:r>
            <w:r w:rsidRPr="004E7107" w:rsidR="004E7107">
              <w:rPr>
                <w:lang w:val="lv-LV"/>
              </w:rPr>
              <w:t xml:space="preserve"> ar 65.</w:t>
            </w:r>
            <w:r w:rsidRPr="004E7107" w:rsidR="004E7107">
              <w:rPr>
                <w:vertAlign w:val="superscript"/>
                <w:lang w:val="lv-LV"/>
              </w:rPr>
              <w:t>1</w:t>
            </w:r>
            <w:r w:rsidRPr="004E7107" w:rsidR="004E7107">
              <w:rPr>
                <w:lang w:val="lv-LV"/>
              </w:rPr>
              <w:t> punktu šādā redakcijā:</w:t>
            </w:r>
          </w:p>
          <w:p w:rsidRPr="004E7107" w:rsidR="004E7107" w:rsidP="004E7107" w:rsidRDefault="004E7107" w14:paraId="5BDADA74" w14:textId="77777777">
            <w:pPr>
              <w:ind w:right="-8"/>
              <w:jc w:val="both"/>
              <w:rPr>
                <w:lang w:val="lv-LV"/>
              </w:rPr>
            </w:pPr>
            <w:r w:rsidRPr="004E7107">
              <w:rPr>
                <w:lang w:val="lv-LV"/>
              </w:rPr>
              <w:t>“65.</w:t>
            </w:r>
            <w:r w:rsidRPr="004E7107">
              <w:rPr>
                <w:vertAlign w:val="superscript"/>
                <w:lang w:val="lv-LV"/>
              </w:rPr>
              <w:t>1</w:t>
            </w:r>
            <w:r w:rsidRPr="004E7107">
              <w:rPr>
                <w:lang w:val="lv-LV"/>
              </w:rPr>
              <w:t xml:space="preserve"> Tirdzniecības numura zīmju izmantošana ceļu satiksmē attiecībā uz tirdzniecībai paredzētiem vai tirdzniecībā pieņemtiem transportlīdzekļiem  atļauta pēc tam, kad komersants noslēdzis transportlīdzekļa īpašnieka civiltiesiskās atbildības obligātās apdrošināšanas līgumu uz tirdzniecības numura zīmes derīguma termiņu un reģistrējis konkrēto braucienu uz laiku līdz divām dienām tirdzniecības reģistrā, noformējot pavadzīmi. Pavadzīmē, datus par transportlīdzekli iekļauj no tirdzniecības reģistra. Ja attiecīgais transportlīdzeklis no ārvalsts ievests Latvijā ar citu transportu un tiek pārvietots uz </w:t>
            </w:r>
            <w:r w:rsidRPr="004E7107">
              <w:rPr>
                <w:lang w:val="lv-LV"/>
              </w:rPr>
              <w:lastRenderedPageBreak/>
              <w:t>tirdzniecības vietu ar tirdzniecības numura zīmēm, pavadzīmē norāda transport</w:t>
            </w:r>
            <w:r w:rsidRPr="004E7107">
              <w:rPr>
                <w:lang w:val="lv-LV"/>
              </w:rPr>
              <w:softHyphen/>
              <w:t>līdzekļa marku, modeli un pārvietošanas maršrutu (transportlīdzekļa saņemšanas un tirdzniecības vietas adresi), kurā var iekļaut tuvāko transportlīdzekļu agregātu numuru salīdzināšanas vietu.”;</w:t>
            </w:r>
          </w:p>
          <w:p w:rsidRPr="00D902B1" w:rsidR="00062BEF" w:rsidP="009C71A9" w:rsidRDefault="00062BEF" w14:paraId="4A3FE896" w14:textId="75FB6E6D">
            <w:pPr>
              <w:ind w:right="-8"/>
              <w:jc w:val="both"/>
              <w:rPr>
                <w:lang w:val="lv-LV"/>
              </w:rPr>
            </w:pPr>
          </w:p>
        </w:tc>
      </w:tr>
      <w:tr w:rsidRPr="00E07C74" w:rsidR="004E7107" w:rsidTr="00396099" w14:paraId="470F119C" w14:textId="77777777">
        <w:trPr>
          <w:jc w:val="center"/>
        </w:trPr>
        <w:tc>
          <w:tcPr>
            <w:tcW w:w="563" w:type="dxa"/>
          </w:tcPr>
          <w:p w:rsidRPr="006E5904" w:rsidR="004E7107" w:rsidP="004E7107" w:rsidRDefault="004E7107" w14:paraId="657EA600" w14:textId="77777777">
            <w:pPr>
              <w:jc w:val="both"/>
              <w:rPr>
                <w:lang w:val="lv-LV"/>
              </w:rPr>
            </w:pPr>
          </w:p>
          <w:p w:rsidRPr="00D16002" w:rsidR="004E7107" w:rsidP="004E7107" w:rsidRDefault="004E7107" w14:paraId="4792BFE1" w14:textId="61148FB7">
            <w:pPr>
              <w:jc w:val="both"/>
            </w:pPr>
            <w:r>
              <w:rPr>
                <w:lang w:val="lv-LV"/>
              </w:rPr>
              <w:t>2</w:t>
            </w:r>
            <w:r w:rsidRPr="006E5904">
              <w:rPr>
                <w:lang w:val="lv-LV"/>
              </w:rPr>
              <w:t>.</w:t>
            </w:r>
          </w:p>
        </w:tc>
        <w:tc>
          <w:tcPr>
            <w:tcW w:w="3260" w:type="dxa"/>
          </w:tcPr>
          <w:p w:rsidR="004E7107" w:rsidP="004E7107" w:rsidRDefault="004E7107" w14:paraId="66CC1E12" w14:textId="77777777">
            <w:pPr>
              <w:shd w:val="clear" w:color="auto" w:fill="FFFFFF"/>
              <w:spacing w:before="100" w:beforeAutospacing="1" w:after="100" w:afterAutospacing="1" w:line="293" w:lineRule="atLeast"/>
              <w:ind w:firstLine="300"/>
              <w:jc w:val="both"/>
              <w:rPr>
                <w:lang w:val="lv-LV" w:eastAsia="lv-LV"/>
              </w:rPr>
            </w:pPr>
            <w:r w:rsidRPr="008F6399">
              <w:rPr>
                <w:lang w:val="lv-LV" w:eastAsia="lv-LV"/>
              </w:rPr>
              <w:t xml:space="preserve">1.1. Izteikt 33. punktu šādā redakcijā: </w:t>
            </w:r>
          </w:p>
          <w:p w:rsidRPr="009968C1" w:rsidR="004E7107" w:rsidP="004E7107" w:rsidRDefault="004E7107" w14:paraId="3FAA876F" w14:textId="77777777">
            <w:pPr>
              <w:jc w:val="both"/>
              <w:rPr>
                <w:lang w:val="lv-LV"/>
              </w:rPr>
            </w:pPr>
            <w:r w:rsidRPr="008F6399">
              <w:rPr>
                <w:lang w:val="lv-LV" w:eastAsia="lv-LV"/>
              </w:rPr>
              <w:t>“</w:t>
            </w:r>
            <w:r w:rsidRPr="008F6399">
              <w:rPr>
                <w:shd w:val="clear" w:color="auto" w:fill="FFFFFF"/>
                <w:lang w:val="lv-LV"/>
              </w:rPr>
              <w:t xml:space="preserve">33. Ar tirdzniecībā pieņemtu transportlīdzekli ceļu satiksmē izmēģinājuma braucienos atļauts piedalīties komersanta pārstāvim vai klientam komersanta pārstāvja klātbūtnē. </w:t>
            </w:r>
            <w:proofErr w:type="spellStart"/>
            <w:r>
              <w:rPr>
                <w:shd w:val="clear" w:color="auto" w:fill="FFFFFF"/>
              </w:rPr>
              <w:t>Šis</w:t>
            </w:r>
            <w:proofErr w:type="spellEnd"/>
            <w:r>
              <w:rPr>
                <w:shd w:val="clear" w:color="auto" w:fill="FFFFFF"/>
              </w:rPr>
              <w:t xml:space="preserve"> </w:t>
            </w:r>
            <w:proofErr w:type="spellStart"/>
            <w:r>
              <w:rPr>
                <w:shd w:val="clear" w:color="auto" w:fill="FFFFFF"/>
              </w:rPr>
              <w:t>nosacījums</w:t>
            </w:r>
            <w:proofErr w:type="spellEnd"/>
            <w:r>
              <w:rPr>
                <w:shd w:val="clear" w:color="auto" w:fill="FFFFFF"/>
              </w:rPr>
              <w:t xml:space="preserve"> </w:t>
            </w:r>
            <w:proofErr w:type="spellStart"/>
            <w:r>
              <w:rPr>
                <w:shd w:val="clear" w:color="auto" w:fill="FFFFFF"/>
              </w:rPr>
              <w:t>neattiecas</w:t>
            </w:r>
            <w:proofErr w:type="spellEnd"/>
            <w:r>
              <w:rPr>
                <w:shd w:val="clear" w:color="auto" w:fill="FFFFFF"/>
              </w:rPr>
              <w:t xml:space="preserve"> </w:t>
            </w:r>
            <w:proofErr w:type="spellStart"/>
            <w:r>
              <w:rPr>
                <w:shd w:val="clear" w:color="auto" w:fill="FFFFFF"/>
              </w:rPr>
              <w:t>uz</w:t>
            </w:r>
            <w:proofErr w:type="spellEnd"/>
            <w:r>
              <w:rPr>
                <w:shd w:val="clear" w:color="auto" w:fill="FFFFFF"/>
              </w:rPr>
              <w:t xml:space="preserve"> </w:t>
            </w:r>
            <w:proofErr w:type="spellStart"/>
            <w:r>
              <w:rPr>
                <w:shd w:val="clear" w:color="auto" w:fill="FFFFFF"/>
              </w:rPr>
              <w:t>mopēdiem</w:t>
            </w:r>
            <w:proofErr w:type="spellEnd"/>
            <w:r>
              <w:rPr>
                <w:shd w:val="clear" w:color="auto" w:fill="FFFFFF"/>
              </w:rPr>
              <w:t xml:space="preserve">, </w:t>
            </w:r>
            <w:proofErr w:type="spellStart"/>
            <w:r>
              <w:rPr>
                <w:shd w:val="clear" w:color="auto" w:fill="FFFFFF"/>
              </w:rPr>
              <w:t>motocikliem</w:t>
            </w:r>
            <w:proofErr w:type="spellEnd"/>
            <w:r>
              <w:rPr>
                <w:shd w:val="clear" w:color="auto" w:fill="FFFFFF"/>
              </w:rPr>
              <w:t xml:space="preserve">, </w:t>
            </w:r>
            <w:proofErr w:type="spellStart"/>
            <w:r>
              <w:rPr>
                <w:shd w:val="clear" w:color="auto" w:fill="FFFFFF"/>
              </w:rPr>
              <w:t>tricikliem</w:t>
            </w:r>
            <w:proofErr w:type="spellEnd"/>
            <w:r>
              <w:rPr>
                <w:shd w:val="clear" w:color="auto" w:fill="FFFFFF"/>
              </w:rPr>
              <w:t xml:space="preserve"> un </w:t>
            </w:r>
            <w:proofErr w:type="spellStart"/>
            <w:r>
              <w:rPr>
                <w:shd w:val="clear" w:color="auto" w:fill="FFFFFF"/>
              </w:rPr>
              <w:t>kvadricikliem</w:t>
            </w:r>
            <w:proofErr w:type="spellEnd"/>
            <w:r>
              <w:rPr>
                <w:shd w:val="clear" w:color="auto" w:fill="FFFFFF"/>
              </w:rPr>
              <w:t>.”</w:t>
            </w:r>
            <w:r w:rsidRPr="009968C1">
              <w:rPr>
                <w:lang w:val="lv-LV"/>
              </w:rPr>
              <w:t>.</w:t>
            </w:r>
          </w:p>
          <w:p w:rsidRPr="00D16002" w:rsidR="004E7107" w:rsidP="004E7107" w:rsidRDefault="004E7107" w14:paraId="71DF50DA" w14:textId="77777777">
            <w:pPr>
              <w:jc w:val="both"/>
            </w:pPr>
          </w:p>
        </w:tc>
        <w:tc>
          <w:tcPr>
            <w:tcW w:w="3770" w:type="dxa"/>
          </w:tcPr>
          <w:p w:rsidR="004E7107" w:rsidP="003A3172" w:rsidRDefault="004E7107" w14:paraId="6FC3334F" w14:textId="77777777">
            <w:pPr>
              <w:jc w:val="center"/>
              <w:rPr>
                <w:b/>
                <w:lang w:val="lv-LV"/>
              </w:rPr>
            </w:pPr>
            <w:r>
              <w:rPr>
                <w:b/>
                <w:lang w:val="lv-LV"/>
              </w:rPr>
              <w:t>Tieslietu</w:t>
            </w:r>
            <w:r w:rsidRPr="006E5904">
              <w:rPr>
                <w:b/>
                <w:lang w:val="lv-LV"/>
              </w:rPr>
              <w:t xml:space="preserve"> ministrija</w:t>
            </w:r>
          </w:p>
          <w:p w:rsidRPr="00D16002" w:rsidR="004E7107" w:rsidP="004E7107" w:rsidRDefault="004E7107" w14:paraId="1F2DA140" w14:textId="2E551B0B">
            <w:pPr>
              <w:jc w:val="both"/>
            </w:pPr>
            <w:r w:rsidRPr="008F6399">
              <w:rPr>
                <w:lang w:val="lv-LV"/>
              </w:rPr>
              <w:t>No projekta 1.1. apakšpunktā ietvertā tirdzniecības noteikumu 33. punkta otrā teikuma nav skaidrs, vai tas nozīmē, ka ar minētajiem transportlīdzekļiem nevar veikt izmēģinājuma braucienus vai arī izmēģinājuma braucienu var veikt klients viens pats.</w:t>
            </w:r>
          </w:p>
        </w:tc>
        <w:tc>
          <w:tcPr>
            <w:tcW w:w="2423" w:type="dxa"/>
          </w:tcPr>
          <w:p w:rsidRPr="00902B11" w:rsidR="004E7107" w:rsidP="004F3077" w:rsidRDefault="004E7107" w14:paraId="51576563" w14:textId="77777777">
            <w:pPr>
              <w:jc w:val="center"/>
              <w:rPr>
                <w:b/>
                <w:lang w:val="lv-LV"/>
              </w:rPr>
            </w:pPr>
            <w:r w:rsidRPr="00902B11">
              <w:rPr>
                <w:b/>
                <w:lang w:val="lv-LV"/>
              </w:rPr>
              <w:t>Iebildums ņemts vērā.</w:t>
            </w:r>
          </w:p>
          <w:p w:rsidRPr="00902B11" w:rsidR="004E7107" w:rsidP="004E7107" w:rsidRDefault="004E7107" w14:paraId="348FD703" w14:textId="09AD1DA8">
            <w:pPr>
              <w:jc w:val="both"/>
              <w:rPr>
                <w:b/>
              </w:rPr>
            </w:pPr>
          </w:p>
        </w:tc>
        <w:tc>
          <w:tcPr>
            <w:tcW w:w="3240" w:type="dxa"/>
          </w:tcPr>
          <w:p w:rsidR="004E7107" w:rsidP="004E7107" w:rsidRDefault="004E7107" w14:paraId="4D389DF5" w14:textId="77777777">
            <w:pPr>
              <w:shd w:val="clear" w:color="auto" w:fill="FFFFFF"/>
              <w:spacing w:before="100" w:beforeAutospacing="1" w:after="100" w:afterAutospacing="1" w:line="293" w:lineRule="atLeast"/>
              <w:ind w:firstLine="300"/>
              <w:jc w:val="both"/>
              <w:rPr>
                <w:lang w:val="lv-LV" w:eastAsia="lv-LV"/>
              </w:rPr>
            </w:pPr>
            <w:r>
              <w:rPr>
                <w:lang w:eastAsia="lv-LV"/>
              </w:rPr>
              <w:t xml:space="preserve">1.1. </w:t>
            </w:r>
            <w:proofErr w:type="spellStart"/>
            <w:r>
              <w:rPr>
                <w:lang w:eastAsia="lv-LV"/>
              </w:rPr>
              <w:t>Izteikt</w:t>
            </w:r>
            <w:proofErr w:type="spellEnd"/>
            <w:r>
              <w:rPr>
                <w:lang w:eastAsia="lv-LV"/>
              </w:rPr>
              <w:t xml:space="preserve"> 33. </w:t>
            </w:r>
            <w:proofErr w:type="spellStart"/>
            <w:r>
              <w:rPr>
                <w:lang w:eastAsia="lv-LV"/>
              </w:rPr>
              <w:t>punktu</w:t>
            </w:r>
            <w:proofErr w:type="spellEnd"/>
            <w:r>
              <w:rPr>
                <w:lang w:eastAsia="lv-LV"/>
              </w:rPr>
              <w:t xml:space="preserve"> </w:t>
            </w:r>
            <w:proofErr w:type="spellStart"/>
            <w:r>
              <w:rPr>
                <w:lang w:eastAsia="lv-LV"/>
              </w:rPr>
              <w:t>šādā</w:t>
            </w:r>
            <w:proofErr w:type="spellEnd"/>
            <w:r>
              <w:rPr>
                <w:lang w:eastAsia="lv-LV"/>
              </w:rPr>
              <w:t xml:space="preserve"> </w:t>
            </w:r>
            <w:proofErr w:type="spellStart"/>
            <w:r>
              <w:rPr>
                <w:lang w:eastAsia="lv-LV"/>
              </w:rPr>
              <w:t>redakcijā</w:t>
            </w:r>
            <w:proofErr w:type="spellEnd"/>
            <w:r>
              <w:rPr>
                <w:lang w:eastAsia="lv-LV"/>
              </w:rPr>
              <w:t xml:space="preserve">: </w:t>
            </w:r>
          </w:p>
          <w:p w:rsidRPr="00D16002" w:rsidR="004E7107" w:rsidP="004E7107" w:rsidRDefault="004E7107" w14:paraId="0D3861DD" w14:textId="10109FFE">
            <w:pPr>
              <w:pStyle w:val="ListParagraph"/>
              <w:ind w:left="0" w:firstLine="0"/>
              <w:rPr>
                <w:rFonts w:eastAsia="Times New Roman"/>
                <w:lang w:val="en-US"/>
              </w:rPr>
            </w:pPr>
            <w:r w:rsidRPr="008F6399">
              <w:rPr>
                <w:lang w:eastAsia="lv-LV"/>
              </w:rPr>
              <w:t>“</w:t>
            </w:r>
            <w:r w:rsidRPr="008F6399">
              <w:rPr>
                <w:shd w:val="clear" w:color="auto" w:fill="FFFFFF"/>
              </w:rPr>
              <w:t>33. Ar tirdzniecībā pieņemtu transportlīdzekli ceļu satiksmē izmēģinājuma braucienos atļauts piedalīties komersanta pārstāvim vai klientam komersanta pārstāvja klātbūtnē. Komersanta pārstāvja klātbūtne nav obligāta klienta izmēģinājuma braucienos ar  mopēdiem, motocikliem, tricikliem vai kvadricikliem.”;</w:t>
            </w:r>
            <w:r w:rsidRPr="00D902B1">
              <w:t xml:space="preserve"> </w:t>
            </w:r>
          </w:p>
        </w:tc>
      </w:tr>
      <w:tr w:rsidRPr="001E48E7" w:rsidR="004E7107" w:rsidTr="004F3077" w14:paraId="13DCCAF5" w14:textId="77777777">
        <w:trPr>
          <w:trHeight w:val="1266"/>
          <w:jc w:val="center"/>
        </w:trPr>
        <w:tc>
          <w:tcPr>
            <w:tcW w:w="563" w:type="dxa"/>
          </w:tcPr>
          <w:p w:rsidR="004E7107" w:rsidP="004E7107" w:rsidRDefault="004E7107" w14:paraId="28235B99" w14:textId="77777777">
            <w:pPr>
              <w:jc w:val="both"/>
              <w:rPr>
                <w:lang w:val="lv-LV"/>
              </w:rPr>
            </w:pPr>
            <w:r>
              <w:rPr>
                <w:lang w:val="lv-LV"/>
              </w:rPr>
              <w:t>3.</w:t>
            </w:r>
          </w:p>
        </w:tc>
        <w:tc>
          <w:tcPr>
            <w:tcW w:w="3260" w:type="dxa"/>
          </w:tcPr>
          <w:p w:rsidR="004E7107" w:rsidP="004E7107" w:rsidRDefault="004E7107" w14:paraId="6F7DD2D2" w14:textId="77777777">
            <w:pPr>
              <w:shd w:val="clear" w:color="auto" w:fill="FFFFFF"/>
              <w:spacing w:before="100" w:beforeAutospacing="1" w:after="100" w:afterAutospacing="1" w:line="293" w:lineRule="atLeast"/>
              <w:ind w:firstLine="300"/>
              <w:jc w:val="both"/>
              <w:rPr>
                <w:shd w:val="clear" w:color="auto" w:fill="FFFFFF"/>
                <w:lang w:val="lv-LV"/>
              </w:rPr>
            </w:pPr>
            <w:r w:rsidRPr="008F6399">
              <w:rPr>
                <w:shd w:val="clear" w:color="auto" w:fill="FFFFFF"/>
                <w:lang w:val="lv-LV"/>
              </w:rPr>
              <w:t>1.6. Izteikt 66. punktu šādā redakcijā:</w:t>
            </w:r>
          </w:p>
          <w:p w:rsidRPr="008F6399" w:rsidR="004E7107" w:rsidP="004E7107" w:rsidRDefault="004E7107" w14:paraId="490DC51D" w14:textId="77777777">
            <w:pPr>
              <w:shd w:val="clear" w:color="auto" w:fill="FFFFFF"/>
              <w:spacing w:line="293" w:lineRule="atLeast"/>
              <w:ind w:firstLine="300"/>
              <w:jc w:val="both"/>
              <w:rPr>
                <w:shd w:val="clear" w:color="auto" w:fill="FFFFFF"/>
                <w:lang w:val="lv-LV"/>
              </w:rPr>
            </w:pPr>
            <w:r w:rsidRPr="008F6399">
              <w:rPr>
                <w:shd w:val="clear" w:color="auto" w:fill="FFFFFF"/>
                <w:lang w:val="lv-LV"/>
              </w:rPr>
              <w:t xml:space="preserve">“66. Izmantojot ceļu satiksmē transportlīdzekli ar </w:t>
            </w:r>
            <w:r w:rsidRPr="008F6399">
              <w:rPr>
                <w:shd w:val="clear" w:color="auto" w:fill="FFFFFF"/>
                <w:lang w:val="lv-LV"/>
              </w:rPr>
              <w:lastRenderedPageBreak/>
              <w:t>tirdzniecības numura zīmēm, komersanta pārstāvim vai klientam ir klāt:</w:t>
            </w:r>
          </w:p>
          <w:p w:rsidRPr="008F6399" w:rsidR="004E7107" w:rsidP="004E7107" w:rsidRDefault="004E7107" w14:paraId="304FC912" w14:textId="77777777">
            <w:pPr>
              <w:shd w:val="clear" w:color="auto" w:fill="FFFFFF"/>
              <w:spacing w:line="293" w:lineRule="atLeast"/>
              <w:ind w:firstLine="300"/>
              <w:jc w:val="both"/>
              <w:rPr>
                <w:shd w:val="clear" w:color="auto" w:fill="FFFFFF"/>
                <w:lang w:val="lv-LV"/>
              </w:rPr>
            </w:pPr>
            <w:r w:rsidRPr="008F6399">
              <w:rPr>
                <w:shd w:val="clear" w:color="auto" w:fill="FFFFFF"/>
                <w:lang w:val="lv-LV"/>
              </w:rPr>
              <w:t xml:space="preserve">66.1. uzskaites tehniskos datus apliecinošs dokuments vai ārvalstī izsniegts transportlīdzekļa reģistrācijas dokuments, ja transportlīdzeklis nav reģistrēts Latvijā; </w:t>
            </w:r>
          </w:p>
          <w:p w:rsidRPr="008F6399" w:rsidR="004E7107" w:rsidP="004E7107" w:rsidRDefault="004E7107" w14:paraId="7FE181B7" w14:textId="77777777">
            <w:pPr>
              <w:shd w:val="clear" w:color="auto" w:fill="FFFFFF"/>
              <w:spacing w:line="293" w:lineRule="atLeast"/>
              <w:ind w:firstLine="300"/>
              <w:jc w:val="both"/>
              <w:rPr>
                <w:shd w:val="clear" w:color="auto" w:fill="FFFFFF"/>
                <w:lang w:val="lv-LV"/>
              </w:rPr>
            </w:pPr>
            <w:r w:rsidRPr="008F6399">
              <w:rPr>
                <w:shd w:val="clear" w:color="auto" w:fill="FFFFFF"/>
                <w:lang w:val="lv-LV"/>
              </w:rPr>
              <w:t>66.2. īpašuma tiesības apliecinošs dokuments, ja transportlīdzeklis vēl nav pieņemts tirdzniecībā;</w:t>
            </w:r>
          </w:p>
          <w:p w:rsidRPr="008F6399" w:rsidR="004E7107" w:rsidP="004E7107" w:rsidRDefault="004E7107" w14:paraId="093A42F1" w14:textId="77777777">
            <w:pPr>
              <w:shd w:val="clear" w:color="auto" w:fill="FFFFFF"/>
              <w:spacing w:line="293" w:lineRule="atLeast"/>
              <w:ind w:firstLine="300"/>
              <w:jc w:val="both"/>
              <w:rPr>
                <w:shd w:val="clear" w:color="auto" w:fill="FFFFFF"/>
                <w:lang w:val="lv-LV"/>
              </w:rPr>
            </w:pPr>
            <w:r w:rsidRPr="008F6399">
              <w:rPr>
                <w:shd w:val="clear" w:color="auto" w:fill="FFFFFF"/>
                <w:lang w:val="lv-LV"/>
              </w:rPr>
              <w:t xml:space="preserve">66.3 tirdzniecības reģistrā noformētas pavadzīmes izdruka.”; </w:t>
            </w:r>
          </w:p>
          <w:p w:rsidRPr="009968C1" w:rsidR="004E7107" w:rsidP="004E7107" w:rsidRDefault="004E7107" w14:paraId="1B26DBF6" w14:textId="77777777">
            <w:pPr>
              <w:pStyle w:val="NoSpacing"/>
              <w:jc w:val="both"/>
              <w:rPr>
                <w:rFonts w:ascii="Times New Roman" w:hAnsi="Times New Roman" w:eastAsia="Times New Roman"/>
                <w:sz w:val="24"/>
                <w:szCs w:val="24"/>
              </w:rPr>
            </w:pPr>
          </w:p>
        </w:tc>
        <w:tc>
          <w:tcPr>
            <w:tcW w:w="3770" w:type="dxa"/>
          </w:tcPr>
          <w:p w:rsidRPr="005307F9" w:rsidR="004E7107" w:rsidP="004E7107" w:rsidRDefault="004E7107" w14:paraId="42909BA9" w14:textId="0BE9E9A9">
            <w:pPr>
              <w:jc w:val="both"/>
              <w:rPr>
                <w:szCs w:val="22"/>
                <w:lang w:val="lv-LV"/>
              </w:rPr>
            </w:pPr>
            <w:r w:rsidRPr="008F6399">
              <w:rPr>
                <w:lang w:val="lv-LV"/>
              </w:rPr>
              <w:lastRenderedPageBreak/>
              <w:t xml:space="preserve">Projekta 1.6. apakšpunktā ietvertajā tirdzniecības noteikumu 66. punktā paredzēts, kādiem dokumentiem jābūt komersanta pārstāvim vai klientam, izmantojot ceļu satiksmē </w:t>
            </w:r>
            <w:r w:rsidRPr="008F6399">
              <w:rPr>
                <w:lang w:val="lv-LV"/>
              </w:rPr>
              <w:lastRenderedPageBreak/>
              <w:t>transportlīdzekli ar tirdzniecības numura zīmēm. Saskaņā ar projekta 1.1. apakšpunktā ietverto tirdzniecības noteikumu 33. punktu klients izmēģinājuma braucienos var piedalīties tikai kopā ar komersanta pārstāvi un no projekta nav skaidrs, vai ir gadījumi, kuros klients var piedalīties izmēģinājuma braucienā viens pats. Līdz ar to nav skaidrs, kāpēc tiek prasīts, lai klientam būtu projekta 1.6. apakšpunktā ietvertajā tirdzniecības noteikumu 66. punktā paredzētie dokumenti. Ja projekta 1.1. apakšpunktā ietvertais tirdzniecības noteikumu 33. punkts paredz, ka klients viens pats var veikt izmēģinājuma braucienu ar mopēdu, motociklu, triciklu un kvadriciklu, tad lūdzam attiecīgu nosacījumu ietvert projekta 1.6. apakšpunktā ietvertajā tirdzniecības noteikumu 66. punktā, proti, skaidri nosakot gadījumus, kuros klientam ir jābūt prasītajiem dokumentiem, kad viņam ir jāuzņemas atbildība par to, lai tie būtu pie viņa. Ņemot vērā minēto, lūdzam precizēt projekta 1.6. apakšpunktā ietverto tirdzniecības noteikumu 66. punktu un attiecīgi precizēt anotācijas I sadaļas 2. punktā ietverto informāciju.</w:t>
            </w:r>
          </w:p>
        </w:tc>
        <w:tc>
          <w:tcPr>
            <w:tcW w:w="2423" w:type="dxa"/>
          </w:tcPr>
          <w:p w:rsidRPr="00996F49" w:rsidR="004E7107" w:rsidP="004F3077" w:rsidRDefault="004E7107" w14:paraId="40B07890" w14:textId="11FB5056">
            <w:pPr>
              <w:jc w:val="center"/>
              <w:rPr>
                <w:b/>
                <w:color w:val="FF0000"/>
                <w:lang w:val="lv-LV"/>
              </w:rPr>
            </w:pPr>
            <w:r w:rsidRPr="006E5904">
              <w:rPr>
                <w:b/>
                <w:lang w:val="lv-LV"/>
              </w:rPr>
              <w:lastRenderedPageBreak/>
              <w:t>Iebildums ņemts vērā.</w:t>
            </w:r>
          </w:p>
          <w:p w:rsidRPr="002524CE" w:rsidR="004E7107" w:rsidP="004E7107" w:rsidRDefault="004E7107" w14:paraId="4D0E01CE" w14:textId="77777777">
            <w:pPr>
              <w:jc w:val="both"/>
              <w:rPr>
                <w:lang w:val="lv-LV"/>
              </w:rPr>
            </w:pPr>
          </w:p>
        </w:tc>
        <w:tc>
          <w:tcPr>
            <w:tcW w:w="3240" w:type="dxa"/>
          </w:tcPr>
          <w:p w:rsidRPr="008F6399" w:rsidR="004E7107" w:rsidP="003A6352" w:rsidRDefault="004E7107" w14:paraId="2D681F58" w14:textId="77777777">
            <w:pPr>
              <w:shd w:val="clear" w:color="auto" w:fill="FFFFFF"/>
              <w:ind w:firstLine="301"/>
              <w:jc w:val="both"/>
              <w:rPr>
                <w:shd w:val="clear" w:color="auto" w:fill="FFFFFF"/>
                <w:lang w:val="lv-LV"/>
              </w:rPr>
            </w:pPr>
            <w:r w:rsidRPr="008F6399">
              <w:rPr>
                <w:shd w:val="clear" w:color="auto" w:fill="FFFFFF"/>
                <w:lang w:val="lv-LV"/>
              </w:rPr>
              <w:t>1.6. Izteikt 66. punktu šādā redakcijā:</w:t>
            </w:r>
          </w:p>
          <w:p w:rsidRPr="008F6399" w:rsidR="004E7107" w:rsidP="003A6352" w:rsidRDefault="004E7107" w14:paraId="0E872ED7" w14:textId="77777777">
            <w:pPr>
              <w:shd w:val="clear" w:color="auto" w:fill="FFFFFF"/>
              <w:ind w:firstLine="301"/>
              <w:jc w:val="both"/>
              <w:rPr>
                <w:shd w:val="clear" w:color="auto" w:fill="FFFFFF"/>
                <w:lang w:val="lv-LV"/>
              </w:rPr>
            </w:pPr>
            <w:r w:rsidRPr="008F6399">
              <w:rPr>
                <w:shd w:val="clear" w:color="auto" w:fill="FFFFFF"/>
                <w:lang w:val="lv-LV"/>
              </w:rPr>
              <w:t xml:space="preserve">"66. Izmantojot ceļu satiksmē tirdzniecības numura zīmes, komersanta pārstāvim </w:t>
            </w:r>
            <w:r w:rsidRPr="008F6399">
              <w:rPr>
                <w:shd w:val="clear" w:color="auto" w:fill="FFFFFF"/>
                <w:lang w:val="lv-LV"/>
              </w:rPr>
              <w:lastRenderedPageBreak/>
              <w:t>vai klientam, ja izmēģinājuma brauciens tiek veikts ar mopēdu, motociklu, triciklu vai kvadriciklu bez komersanta pārstāvja klātbūtnes, ir klāt:</w:t>
            </w:r>
          </w:p>
          <w:p w:rsidRPr="00323ACF" w:rsidR="004E7107" w:rsidP="004E7107" w:rsidRDefault="004E7107" w14:paraId="731CA699" w14:textId="77777777">
            <w:pPr>
              <w:shd w:val="clear" w:color="auto" w:fill="FFFFFF"/>
              <w:spacing w:line="293" w:lineRule="atLeast"/>
              <w:ind w:firstLine="49"/>
              <w:jc w:val="both"/>
              <w:rPr>
                <w:shd w:val="clear" w:color="auto" w:fill="FFFFFF"/>
              </w:rPr>
            </w:pPr>
            <w:r w:rsidRPr="00323ACF">
              <w:rPr>
                <w:shd w:val="clear" w:color="auto" w:fill="FFFFFF"/>
              </w:rPr>
              <w:t>66.1</w:t>
            </w:r>
            <w:r w:rsidRPr="004113CD">
              <w:rPr>
                <w:shd w:val="clear" w:color="auto" w:fill="FFFFFF"/>
              </w:rPr>
              <w:t xml:space="preserve">. </w:t>
            </w:r>
            <w:proofErr w:type="spellStart"/>
            <w:r w:rsidRPr="00323ACF">
              <w:rPr>
                <w:shd w:val="clear" w:color="auto" w:fill="FFFFFF"/>
              </w:rPr>
              <w:t>uzskaites</w:t>
            </w:r>
            <w:proofErr w:type="spellEnd"/>
            <w:r w:rsidRPr="00323ACF">
              <w:rPr>
                <w:shd w:val="clear" w:color="auto" w:fill="FFFFFF"/>
              </w:rPr>
              <w:t xml:space="preserve"> </w:t>
            </w:r>
            <w:proofErr w:type="spellStart"/>
            <w:r w:rsidRPr="00323ACF">
              <w:rPr>
                <w:shd w:val="clear" w:color="auto" w:fill="FFFFFF"/>
              </w:rPr>
              <w:t>tehniskos</w:t>
            </w:r>
            <w:proofErr w:type="spellEnd"/>
            <w:r w:rsidRPr="00323ACF">
              <w:rPr>
                <w:shd w:val="clear" w:color="auto" w:fill="FFFFFF"/>
              </w:rPr>
              <w:t xml:space="preserve"> </w:t>
            </w:r>
            <w:proofErr w:type="spellStart"/>
            <w:r w:rsidRPr="00323ACF">
              <w:rPr>
                <w:shd w:val="clear" w:color="auto" w:fill="FFFFFF"/>
              </w:rPr>
              <w:t>datus</w:t>
            </w:r>
            <w:proofErr w:type="spellEnd"/>
            <w:r w:rsidRPr="00323ACF">
              <w:rPr>
                <w:shd w:val="clear" w:color="auto" w:fill="FFFFFF"/>
              </w:rPr>
              <w:t xml:space="preserve"> </w:t>
            </w:r>
            <w:proofErr w:type="spellStart"/>
            <w:r w:rsidRPr="00323ACF">
              <w:rPr>
                <w:shd w:val="clear" w:color="auto" w:fill="FFFFFF"/>
              </w:rPr>
              <w:t>apliecinošs</w:t>
            </w:r>
            <w:proofErr w:type="spellEnd"/>
            <w:r w:rsidRPr="00323ACF">
              <w:rPr>
                <w:shd w:val="clear" w:color="auto" w:fill="FFFFFF"/>
              </w:rPr>
              <w:t xml:space="preserve"> </w:t>
            </w:r>
            <w:proofErr w:type="spellStart"/>
            <w:r w:rsidRPr="00323ACF">
              <w:rPr>
                <w:shd w:val="clear" w:color="auto" w:fill="FFFFFF"/>
              </w:rPr>
              <w:t>dokuments</w:t>
            </w:r>
            <w:proofErr w:type="spellEnd"/>
            <w:r>
              <w:rPr>
                <w:shd w:val="clear" w:color="auto" w:fill="FFFFFF"/>
              </w:rPr>
              <w:t xml:space="preserve">, ja </w:t>
            </w:r>
            <w:proofErr w:type="spellStart"/>
            <w:r>
              <w:rPr>
                <w:shd w:val="clear" w:color="auto" w:fill="FFFFFF"/>
              </w:rPr>
              <w:t>transportlīdzeklis</w:t>
            </w:r>
            <w:proofErr w:type="spellEnd"/>
            <w:r>
              <w:rPr>
                <w:shd w:val="clear" w:color="auto" w:fill="FFFFFF"/>
              </w:rPr>
              <w:t xml:space="preserve"> nav </w:t>
            </w:r>
            <w:proofErr w:type="spellStart"/>
            <w:r>
              <w:rPr>
                <w:shd w:val="clear" w:color="auto" w:fill="FFFFFF"/>
              </w:rPr>
              <w:t>reģistrēts</w:t>
            </w:r>
            <w:proofErr w:type="spellEnd"/>
            <w:r>
              <w:rPr>
                <w:shd w:val="clear" w:color="auto" w:fill="FFFFFF"/>
              </w:rPr>
              <w:t xml:space="preserve"> </w:t>
            </w:r>
            <w:proofErr w:type="spellStart"/>
            <w:r>
              <w:rPr>
                <w:shd w:val="clear" w:color="auto" w:fill="FFFFFF"/>
              </w:rPr>
              <w:t>Latvijā</w:t>
            </w:r>
            <w:proofErr w:type="spellEnd"/>
            <w:r>
              <w:rPr>
                <w:shd w:val="clear" w:color="auto" w:fill="FFFFFF"/>
              </w:rPr>
              <w:t xml:space="preserve">; </w:t>
            </w:r>
          </w:p>
          <w:p w:rsidRPr="004113CD" w:rsidR="004E7107" w:rsidP="004E7107" w:rsidRDefault="004E7107" w14:paraId="2D303A23" w14:textId="77777777">
            <w:pPr>
              <w:shd w:val="clear" w:color="auto" w:fill="FFFFFF"/>
              <w:spacing w:line="293" w:lineRule="atLeast"/>
              <w:ind w:firstLine="49"/>
              <w:jc w:val="both"/>
              <w:rPr>
                <w:shd w:val="clear" w:color="auto" w:fill="FFFFFF"/>
              </w:rPr>
            </w:pPr>
            <w:r w:rsidRPr="00323ACF">
              <w:rPr>
                <w:shd w:val="clear" w:color="auto" w:fill="FFFFFF"/>
              </w:rPr>
              <w:t xml:space="preserve">66.2. </w:t>
            </w:r>
            <w:proofErr w:type="spellStart"/>
            <w:r w:rsidRPr="00323ACF">
              <w:rPr>
                <w:shd w:val="clear" w:color="auto" w:fill="FFFFFF"/>
              </w:rPr>
              <w:t>īpašuma</w:t>
            </w:r>
            <w:proofErr w:type="spellEnd"/>
            <w:r w:rsidRPr="00323ACF">
              <w:rPr>
                <w:shd w:val="clear" w:color="auto" w:fill="FFFFFF"/>
              </w:rPr>
              <w:t xml:space="preserve"> </w:t>
            </w:r>
            <w:proofErr w:type="spellStart"/>
            <w:r w:rsidRPr="00323ACF">
              <w:rPr>
                <w:shd w:val="clear" w:color="auto" w:fill="FFFFFF"/>
              </w:rPr>
              <w:t>tiesības</w:t>
            </w:r>
            <w:proofErr w:type="spellEnd"/>
            <w:r w:rsidRPr="00323ACF">
              <w:rPr>
                <w:shd w:val="clear" w:color="auto" w:fill="FFFFFF"/>
              </w:rPr>
              <w:t xml:space="preserve"> </w:t>
            </w:r>
            <w:proofErr w:type="spellStart"/>
            <w:r w:rsidRPr="00323ACF">
              <w:rPr>
                <w:shd w:val="clear" w:color="auto" w:fill="FFFFFF"/>
              </w:rPr>
              <w:t>apliecinošs</w:t>
            </w:r>
            <w:proofErr w:type="spellEnd"/>
            <w:r w:rsidRPr="00323ACF">
              <w:rPr>
                <w:shd w:val="clear" w:color="auto" w:fill="FFFFFF"/>
              </w:rPr>
              <w:t xml:space="preserve"> </w:t>
            </w:r>
            <w:proofErr w:type="spellStart"/>
            <w:r w:rsidRPr="00323ACF">
              <w:rPr>
                <w:shd w:val="clear" w:color="auto" w:fill="FFFFFF"/>
              </w:rPr>
              <w:t>dokuments</w:t>
            </w:r>
            <w:proofErr w:type="spellEnd"/>
            <w:r w:rsidRPr="00323ACF">
              <w:rPr>
                <w:shd w:val="clear" w:color="auto" w:fill="FFFFFF"/>
              </w:rPr>
              <w:t xml:space="preserve">, ja </w:t>
            </w:r>
            <w:proofErr w:type="spellStart"/>
            <w:r w:rsidRPr="00323ACF">
              <w:rPr>
                <w:shd w:val="clear" w:color="auto" w:fill="FFFFFF"/>
              </w:rPr>
              <w:t>transportlīdzeklis</w:t>
            </w:r>
            <w:proofErr w:type="spellEnd"/>
            <w:r w:rsidRPr="00323ACF">
              <w:rPr>
                <w:shd w:val="clear" w:color="auto" w:fill="FFFFFF"/>
              </w:rPr>
              <w:t xml:space="preserve"> </w:t>
            </w:r>
            <w:proofErr w:type="spellStart"/>
            <w:r w:rsidRPr="00323ACF">
              <w:rPr>
                <w:shd w:val="clear" w:color="auto" w:fill="FFFFFF"/>
              </w:rPr>
              <w:t>vēl</w:t>
            </w:r>
            <w:proofErr w:type="spellEnd"/>
            <w:r w:rsidRPr="00323ACF">
              <w:rPr>
                <w:shd w:val="clear" w:color="auto" w:fill="FFFFFF"/>
              </w:rPr>
              <w:t xml:space="preserve"> nav </w:t>
            </w:r>
            <w:proofErr w:type="spellStart"/>
            <w:r w:rsidRPr="00323ACF">
              <w:rPr>
                <w:shd w:val="clear" w:color="auto" w:fill="FFFFFF"/>
              </w:rPr>
              <w:t>pieņemts</w:t>
            </w:r>
            <w:proofErr w:type="spellEnd"/>
            <w:r w:rsidRPr="00323ACF">
              <w:rPr>
                <w:shd w:val="clear" w:color="auto" w:fill="FFFFFF"/>
              </w:rPr>
              <w:t xml:space="preserve"> </w:t>
            </w:r>
            <w:proofErr w:type="spellStart"/>
            <w:r w:rsidRPr="00323ACF">
              <w:rPr>
                <w:shd w:val="clear" w:color="auto" w:fill="FFFFFF"/>
              </w:rPr>
              <w:t>tirdzniecībā</w:t>
            </w:r>
            <w:proofErr w:type="spellEnd"/>
            <w:r>
              <w:rPr>
                <w:shd w:val="clear" w:color="auto" w:fill="FFFFFF"/>
              </w:rPr>
              <w:t>;</w:t>
            </w:r>
          </w:p>
          <w:p w:rsidRPr="009968C1" w:rsidR="004E7107" w:rsidP="004E7107" w:rsidRDefault="004E7107" w14:paraId="2E33229D" w14:textId="77777777">
            <w:pPr>
              <w:pStyle w:val="NoSpacing"/>
              <w:ind w:firstLine="67"/>
              <w:jc w:val="both"/>
              <w:rPr>
                <w:rFonts w:ascii="Times New Roman" w:hAnsi="Times New Roman" w:eastAsia="Times New Roman"/>
                <w:sz w:val="24"/>
                <w:szCs w:val="24"/>
              </w:rPr>
            </w:pPr>
            <w:r w:rsidRPr="004113CD">
              <w:rPr>
                <w:rFonts w:ascii="Times New Roman" w:hAnsi="Times New Roman"/>
                <w:sz w:val="24"/>
                <w:szCs w:val="24"/>
                <w:shd w:val="clear" w:color="auto" w:fill="FFFFFF"/>
              </w:rPr>
              <w:t>66.3 tirdzniecības reģistrā noformētas pavadzīmes izdruka.”;</w:t>
            </w:r>
          </w:p>
          <w:p w:rsidRPr="009968C1" w:rsidR="004E7107" w:rsidP="004E7107" w:rsidRDefault="004E7107" w14:paraId="7AC3A8F7" w14:textId="77777777">
            <w:pPr>
              <w:pStyle w:val="NoSpacing"/>
              <w:ind w:firstLine="709"/>
              <w:jc w:val="both"/>
              <w:rPr>
                <w:rFonts w:ascii="Times New Roman" w:hAnsi="Times New Roman" w:eastAsia="Times New Roman"/>
                <w:sz w:val="24"/>
                <w:szCs w:val="24"/>
              </w:rPr>
            </w:pPr>
          </w:p>
          <w:p w:rsidRPr="009968C1" w:rsidR="004E7107" w:rsidP="004E7107" w:rsidRDefault="004E7107" w14:paraId="3F35F3F5" w14:textId="77777777">
            <w:pPr>
              <w:pStyle w:val="NoSpacing"/>
              <w:jc w:val="both"/>
              <w:rPr>
                <w:rFonts w:ascii="Times New Roman" w:hAnsi="Times New Roman" w:eastAsia="Times New Roman"/>
                <w:sz w:val="24"/>
                <w:szCs w:val="24"/>
              </w:rPr>
            </w:pPr>
          </w:p>
        </w:tc>
      </w:tr>
      <w:tr w:rsidRPr="00657786" w:rsidR="004E7107" w:rsidTr="00396099" w14:paraId="29B69760" w14:textId="77777777">
        <w:trPr>
          <w:jc w:val="center"/>
        </w:trPr>
        <w:tc>
          <w:tcPr>
            <w:tcW w:w="563" w:type="dxa"/>
          </w:tcPr>
          <w:p w:rsidR="004E7107" w:rsidP="004E7107" w:rsidRDefault="004E7107" w14:paraId="1862E163" w14:textId="77777777">
            <w:pPr>
              <w:jc w:val="both"/>
              <w:rPr>
                <w:lang w:val="lv-LV"/>
              </w:rPr>
            </w:pPr>
            <w:r>
              <w:rPr>
                <w:lang w:val="lv-LV"/>
              </w:rPr>
              <w:lastRenderedPageBreak/>
              <w:t>4.</w:t>
            </w:r>
          </w:p>
        </w:tc>
        <w:tc>
          <w:tcPr>
            <w:tcW w:w="3260" w:type="dxa"/>
          </w:tcPr>
          <w:p w:rsidRPr="009968C1" w:rsidR="004E7107" w:rsidP="004E7107" w:rsidRDefault="004E7107" w14:paraId="246D5847" w14:textId="6CC1733F">
            <w:pPr>
              <w:rPr>
                <w:lang w:val="pl-PL"/>
              </w:rPr>
            </w:pPr>
            <w:r>
              <w:rPr>
                <w:lang w:val="pl-PL"/>
              </w:rPr>
              <w:t>Skatīt noteikumu projekta anotāciju.</w:t>
            </w:r>
          </w:p>
        </w:tc>
        <w:tc>
          <w:tcPr>
            <w:tcW w:w="3770" w:type="dxa"/>
          </w:tcPr>
          <w:p w:rsidR="004E7107" w:rsidP="004E7107" w:rsidRDefault="004E7107" w14:paraId="11E04FF2" w14:textId="260DF492">
            <w:pPr>
              <w:jc w:val="both"/>
              <w:rPr>
                <w:szCs w:val="22"/>
                <w:lang w:val="lv-LV"/>
              </w:rPr>
            </w:pPr>
            <w:r w:rsidRPr="008F6399">
              <w:rPr>
                <w:lang w:val="pl-PL"/>
              </w:rPr>
              <w:t xml:space="preserve">Anotācijas I sadaļas 1. punktā minēts, ka projekta izstrādes pamatojums ir Ceļu satiksmes likuma </w:t>
            </w:r>
            <w:r w:rsidRPr="008F6399">
              <w:rPr>
                <w:lang w:val="pl-PL"/>
              </w:rPr>
              <w:lastRenderedPageBreak/>
              <w:t>4.</w:t>
            </w:r>
            <w:r w:rsidRPr="008F6399">
              <w:rPr>
                <w:vertAlign w:val="superscript"/>
                <w:lang w:val="pl-PL"/>
              </w:rPr>
              <w:t>1</w:t>
            </w:r>
            <w:r w:rsidRPr="008F6399">
              <w:rPr>
                <w:lang w:val="pl-PL"/>
              </w:rPr>
              <w:t> panta trešā un ceturtā daļa. Vēršam uzmanību, ka Ceļu satiksmes likuma 4.</w:t>
            </w:r>
            <w:r w:rsidRPr="008F6399">
              <w:rPr>
                <w:vertAlign w:val="superscript"/>
                <w:lang w:val="pl-PL"/>
              </w:rPr>
              <w:t>1</w:t>
            </w:r>
            <w:r w:rsidRPr="008F6399">
              <w:rPr>
                <w:lang w:val="pl-PL"/>
              </w:rPr>
              <w:t> panta trešā un ceturtā daļa ir pamatojums sākotnējai Ministru kabineta noteikumu izstrādei vai jaunu Ministru kabineta noteikumu izstrādei, savukārt izmaiņu veikšanu pēc būtības tās neparedz. Līdz ar to lūdzam anotācijas I sadaļas 1. punktā nenorādīt, ka projekta izstrādes pamatojums ir Ceļu satiksmes likuma 4.</w:t>
            </w:r>
            <w:r w:rsidRPr="008F6399">
              <w:rPr>
                <w:vertAlign w:val="superscript"/>
                <w:lang w:val="pl-PL"/>
              </w:rPr>
              <w:t>1</w:t>
            </w:r>
            <w:r w:rsidRPr="008F6399">
              <w:rPr>
                <w:lang w:val="pl-PL"/>
              </w:rPr>
              <w:t> panta trešā un ceturtā daļa.</w:t>
            </w:r>
          </w:p>
          <w:p w:rsidRPr="009968C1" w:rsidR="004E7107" w:rsidP="003A3172" w:rsidRDefault="004E7107" w14:paraId="6567BA93" w14:textId="111E84F7">
            <w:pPr>
              <w:jc w:val="both"/>
              <w:rPr>
                <w:lang w:val="pl-PL"/>
              </w:rPr>
            </w:pPr>
            <w:r w:rsidRPr="008F6399">
              <w:rPr>
                <w:lang w:val="pl-PL"/>
              </w:rPr>
              <w:tab/>
              <w:t xml:space="preserve">Vienlaikus anotācijas I sadaļas 2. punktā ir norādīts, ka projektā ietvertas tiesību normas, kas izriet no grozījumiem Sauszemes transportlīdzekļu īpašnieku civiltiesiskās atbildības apdrošināšanas likumā un grozījumiem Ceļu satiksmes likumā. </w:t>
            </w:r>
            <w:proofErr w:type="spellStart"/>
            <w:r>
              <w:t>Līdz</w:t>
            </w:r>
            <w:proofErr w:type="spellEnd"/>
            <w:r>
              <w:t xml:space="preserve"> </w:t>
            </w:r>
            <w:proofErr w:type="spellStart"/>
            <w:r>
              <w:t>ar</w:t>
            </w:r>
            <w:proofErr w:type="spellEnd"/>
            <w:r>
              <w:t xml:space="preserve"> to </w:t>
            </w:r>
            <w:proofErr w:type="spellStart"/>
            <w:r>
              <w:t>minēto</w:t>
            </w:r>
            <w:proofErr w:type="spellEnd"/>
            <w:r>
              <w:t xml:space="preserve"> </w:t>
            </w:r>
            <w:proofErr w:type="spellStart"/>
            <w:r>
              <w:t>likumu</w:t>
            </w:r>
            <w:proofErr w:type="spellEnd"/>
            <w:r>
              <w:t xml:space="preserve"> </w:t>
            </w:r>
            <w:proofErr w:type="spellStart"/>
            <w:r>
              <w:t>grozījumi</w:t>
            </w:r>
            <w:proofErr w:type="spellEnd"/>
            <w:r>
              <w:t xml:space="preserve"> </w:t>
            </w:r>
            <w:proofErr w:type="spellStart"/>
            <w:r>
              <w:t>ir</w:t>
            </w:r>
            <w:proofErr w:type="spellEnd"/>
            <w:r>
              <w:t xml:space="preserve"> </w:t>
            </w:r>
            <w:proofErr w:type="spellStart"/>
            <w:r>
              <w:t>projekta</w:t>
            </w:r>
            <w:proofErr w:type="spellEnd"/>
            <w:r>
              <w:t xml:space="preserve"> </w:t>
            </w:r>
            <w:proofErr w:type="spellStart"/>
            <w:r>
              <w:t>izstrādes</w:t>
            </w:r>
            <w:proofErr w:type="spellEnd"/>
            <w:r>
              <w:t xml:space="preserve"> </w:t>
            </w:r>
            <w:proofErr w:type="spellStart"/>
            <w:r>
              <w:t>pamatojums</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minēto</w:t>
            </w:r>
            <w:proofErr w:type="spellEnd"/>
            <w:r>
              <w:t xml:space="preserve">, </w:t>
            </w:r>
            <w:proofErr w:type="spellStart"/>
            <w:r>
              <w:t>lūdzam</w:t>
            </w:r>
            <w:proofErr w:type="spellEnd"/>
            <w:r>
              <w:t xml:space="preserve"> </w:t>
            </w:r>
            <w:proofErr w:type="spellStart"/>
            <w:r>
              <w:t>papildināt</w:t>
            </w:r>
            <w:proofErr w:type="spellEnd"/>
            <w:r>
              <w:t xml:space="preserve"> </w:t>
            </w:r>
            <w:proofErr w:type="spellStart"/>
            <w:r>
              <w:t>anotācijas</w:t>
            </w:r>
            <w:proofErr w:type="spellEnd"/>
            <w:r>
              <w:t xml:space="preserve"> I </w:t>
            </w:r>
            <w:proofErr w:type="spellStart"/>
            <w:r>
              <w:t>sadaļas</w:t>
            </w:r>
            <w:proofErr w:type="spellEnd"/>
            <w:r>
              <w:t xml:space="preserve"> 1. </w:t>
            </w:r>
            <w:proofErr w:type="spellStart"/>
            <w:r>
              <w:t>punktu</w:t>
            </w:r>
            <w:proofErr w:type="spellEnd"/>
            <w:r>
              <w:t>.</w:t>
            </w:r>
          </w:p>
        </w:tc>
        <w:tc>
          <w:tcPr>
            <w:tcW w:w="2423" w:type="dxa"/>
          </w:tcPr>
          <w:p w:rsidRPr="00BC5286" w:rsidR="004E7107" w:rsidP="004F3077" w:rsidRDefault="004E7107" w14:paraId="576D7411" w14:textId="006C3CCA">
            <w:pPr>
              <w:jc w:val="center"/>
              <w:rPr>
                <w:b/>
                <w:lang w:val="lv-LV"/>
              </w:rPr>
            </w:pPr>
            <w:r>
              <w:rPr>
                <w:b/>
                <w:lang w:val="lv-LV"/>
              </w:rPr>
              <w:lastRenderedPageBreak/>
              <w:t xml:space="preserve">Iebildums </w:t>
            </w:r>
            <w:r w:rsidRPr="00BC5286">
              <w:rPr>
                <w:b/>
                <w:lang w:val="lv-LV"/>
              </w:rPr>
              <w:t>ņemts vērā</w:t>
            </w:r>
            <w:r>
              <w:rPr>
                <w:b/>
                <w:lang w:val="lv-LV"/>
              </w:rPr>
              <w:t>.</w:t>
            </w:r>
          </w:p>
          <w:p w:rsidR="004E7107" w:rsidP="004E7107" w:rsidRDefault="004E7107" w14:paraId="1D0A81C6" w14:textId="77777777">
            <w:pPr>
              <w:jc w:val="both"/>
              <w:rPr>
                <w:i/>
                <w:lang w:val="lv-LV"/>
              </w:rPr>
            </w:pPr>
          </w:p>
          <w:p w:rsidRPr="00BC5286" w:rsidR="004E7107" w:rsidP="004E7107" w:rsidRDefault="004E7107" w14:paraId="37215B5A" w14:textId="77777777">
            <w:pPr>
              <w:jc w:val="both"/>
              <w:rPr>
                <w:b/>
                <w:i/>
                <w:lang w:val="lv-LV"/>
              </w:rPr>
            </w:pPr>
            <w:r w:rsidRPr="00BC5286">
              <w:rPr>
                <w:i/>
                <w:lang w:val="lv-LV"/>
              </w:rPr>
              <w:lastRenderedPageBreak/>
              <w:t xml:space="preserve"> </w:t>
            </w:r>
          </w:p>
        </w:tc>
        <w:tc>
          <w:tcPr>
            <w:tcW w:w="3240" w:type="dxa"/>
          </w:tcPr>
          <w:p w:rsidRPr="006C214F" w:rsidR="004E7107" w:rsidP="004E7107" w:rsidRDefault="004E7107" w14:paraId="15BA5E0B" w14:textId="77777777">
            <w:pPr>
              <w:pStyle w:val="NoSpacing"/>
              <w:ind w:firstLine="67"/>
              <w:jc w:val="both"/>
              <w:rPr>
                <w:rFonts w:ascii="Times New Roman" w:hAnsi="Times New Roman" w:eastAsia="Times New Roman"/>
                <w:sz w:val="24"/>
                <w:szCs w:val="24"/>
                <w:lang w:val="en-US"/>
              </w:rPr>
            </w:pPr>
            <w:r w:rsidRPr="006C214F">
              <w:rPr>
                <w:rFonts w:ascii="Times New Roman" w:hAnsi="Times New Roman" w:eastAsia="Times New Roman"/>
              </w:rPr>
              <w:lastRenderedPageBreak/>
              <w:t>Skatīt precizēto noteikumu projekta anotāciju.</w:t>
            </w:r>
          </w:p>
        </w:tc>
      </w:tr>
      <w:tr w:rsidRPr="001E48E7" w:rsidR="004E7107" w:rsidTr="00396099" w14:paraId="1BAA62A2" w14:textId="77777777">
        <w:trPr>
          <w:jc w:val="center"/>
        </w:trPr>
        <w:tc>
          <w:tcPr>
            <w:tcW w:w="563" w:type="dxa"/>
          </w:tcPr>
          <w:p w:rsidRPr="006E5904" w:rsidR="004E7107" w:rsidP="004E7107" w:rsidRDefault="004E7107" w14:paraId="4A90C924" w14:textId="77777777">
            <w:pPr>
              <w:jc w:val="both"/>
              <w:rPr>
                <w:lang w:val="lv-LV"/>
              </w:rPr>
            </w:pPr>
          </w:p>
          <w:p w:rsidR="004E7107" w:rsidP="004E7107" w:rsidRDefault="004E7107" w14:paraId="5CDA0D5F" w14:textId="6C8A3C88">
            <w:pPr>
              <w:jc w:val="both"/>
              <w:rPr>
                <w:lang w:val="lv-LV"/>
              </w:rPr>
            </w:pPr>
            <w:r>
              <w:rPr>
                <w:lang w:val="lv-LV"/>
              </w:rPr>
              <w:t>5</w:t>
            </w:r>
            <w:r w:rsidRPr="006E5904">
              <w:rPr>
                <w:lang w:val="lv-LV"/>
              </w:rPr>
              <w:t>.</w:t>
            </w:r>
          </w:p>
        </w:tc>
        <w:tc>
          <w:tcPr>
            <w:tcW w:w="3260" w:type="dxa"/>
          </w:tcPr>
          <w:p w:rsidRPr="009968C1" w:rsidR="004E7107" w:rsidP="004E7107" w:rsidRDefault="004E7107" w14:paraId="3D4773CD" w14:textId="0B3BA150">
            <w:pPr>
              <w:jc w:val="both"/>
            </w:pPr>
            <w:proofErr w:type="spellStart"/>
            <w:r>
              <w:t>Skatīt</w:t>
            </w:r>
            <w:proofErr w:type="spellEnd"/>
            <w:r>
              <w:t xml:space="preserve"> </w:t>
            </w:r>
            <w:proofErr w:type="spellStart"/>
            <w:r>
              <w:t>noteikumu</w:t>
            </w:r>
            <w:proofErr w:type="spellEnd"/>
            <w:r>
              <w:t xml:space="preserve"> </w:t>
            </w:r>
            <w:proofErr w:type="spellStart"/>
            <w:r>
              <w:t>projekta</w:t>
            </w:r>
            <w:proofErr w:type="spellEnd"/>
            <w:r>
              <w:t xml:space="preserve"> </w:t>
            </w:r>
            <w:proofErr w:type="spellStart"/>
            <w:r>
              <w:t>anotāciju</w:t>
            </w:r>
            <w:proofErr w:type="spellEnd"/>
            <w:r>
              <w:t>.</w:t>
            </w:r>
          </w:p>
        </w:tc>
        <w:tc>
          <w:tcPr>
            <w:tcW w:w="3770" w:type="dxa"/>
          </w:tcPr>
          <w:p w:rsidRPr="00846709" w:rsidR="004E7107" w:rsidP="004E7107" w:rsidRDefault="004E7107" w14:paraId="1CC1366B" w14:textId="6487ABDB">
            <w:pPr>
              <w:ind w:firstLine="23"/>
              <w:jc w:val="both"/>
              <w:rPr>
                <w:b/>
                <w:lang w:val="lv-LV"/>
              </w:rPr>
            </w:pPr>
            <w:r w:rsidRPr="00DD6807">
              <w:rPr>
                <w:bCs/>
                <w:lang w:val="lv-LV"/>
              </w:rPr>
              <w:t>Lūdzam skaidrot anotācijā, kāpēc projektam jāstājas spēkā 2019. gada 1. jūlijā.</w:t>
            </w:r>
          </w:p>
        </w:tc>
        <w:tc>
          <w:tcPr>
            <w:tcW w:w="2423" w:type="dxa"/>
          </w:tcPr>
          <w:p w:rsidRPr="00902B11" w:rsidR="004E7107" w:rsidP="003A3172" w:rsidRDefault="004E7107" w14:paraId="5539F9AF" w14:textId="77777777">
            <w:pPr>
              <w:jc w:val="center"/>
              <w:rPr>
                <w:b/>
                <w:lang w:val="lv-LV"/>
              </w:rPr>
            </w:pPr>
            <w:r w:rsidRPr="00902B11">
              <w:rPr>
                <w:b/>
                <w:lang w:val="lv-LV"/>
              </w:rPr>
              <w:t>Iebildums ņemts vērā.</w:t>
            </w:r>
          </w:p>
          <w:p w:rsidR="004E7107" w:rsidP="004E7107" w:rsidRDefault="004E7107" w14:paraId="3B515780" w14:textId="1F492C6C">
            <w:pPr>
              <w:jc w:val="both"/>
              <w:rPr>
                <w:b/>
                <w:lang w:val="lv-LV"/>
              </w:rPr>
            </w:pPr>
          </w:p>
        </w:tc>
        <w:tc>
          <w:tcPr>
            <w:tcW w:w="3240" w:type="dxa"/>
          </w:tcPr>
          <w:p w:rsidRPr="00D902B1" w:rsidR="004E7107" w:rsidP="004E7107" w:rsidRDefault="004E7107" w14:paraId="447FB069" w14:textId="7CA77EED">
            <w:pPr>
              <w:shd w:val="clear" w:color="auto" w:fill="FFFFFF"/>
              <w:spacing w:line="293" w:lineRule="atLeast"/>
              <w:jc w:val="both"/>
              <w:rPr>
                <w:lang w:val="lv-LV"/>
              </w:rPr>
            </w:pPr>
            <w:r w:rsidRPr="00DD6807">
              <w:rPr>
                <w:lang w:val="lv-LV"/>
              </w:rPr>
              <w:t>Skatīt precizēto noteikumu projekta anotāciju.</w:t>
            </w:r>
          </w:p>
          <w:p w:rsidRPr="009968C1" w:rsidR="004E7107" w:rsidP="004E7107" w:rsidRDefault="004E7107" w14:paraId="2755A512" w14:textId="188EDC4F">
            <w:pPr>
              <w:ind w:firstLine="23"/>
              <w:jc w:val="both"/>
              <w:rPr>
                <w:lang w:val="lv-LV"/>
              </w:rPr>
            </w:pPr>
            <w:r w:rsidRPr="00D902B1">
              <w:rPr>
                <w:lang w:val="lv-LV"/>
              </w:rPr>
              <w:t xml:space="preserve"> </w:t>
            </w:r>
          </w:p>
        </w:tc>
      </w:tr>
      <w:tr w:rsidRPr="001E48E7" w:rsidR="004E7107" w:rsidTr="00396099" w14:paraId="51AC2B24" w14:textId="77777777">
        <w:trPr>
          <w:jc w:val="center"/>
        </w:trPr>
        <w:tc>
          <w:tcPr>
            <w:tcW w:w="563" w:type="dxa"/>
          </w:tcPr>
          <w:p w:rsidRPr="006E5904" w:rsidR="004E7107" w:rsidP="004E7107" w:rsidRDefault="004E7107" w14:paraId="7798612D" w14:textId="77777777">
            <w:pPr>
              <w:jc w:val="both"/>
              <w:rPr>
                <w:lang w:val="lv-LV"/>
              </w:rPr>
            </w:pPr>
          </w:p>
          <w:p w:rsidR="004E7107" w:rsidP="004E7107" w:rsidRDefault="004E7107" w14:paraId="72969214" w14:textId="256DF33E">
            <w:pPr>
              <w:jc w:val="both"/>
              <w:rPr>
                <w:lang w:val="lv-LV"/>
              </w:rPr>
            </w:pPr>
            <w:r>
              <w:rPr>
                <w:lang w:val="lv-LV"/>
              </w:rPr>
              <w:t>6</w:t>
            </w:r>
            <w:r w:rsidRPr="006E5904">
              <w:rPr>
                <w:lang w:val="lv-LV"/>
              </w:rPr>
              <w:t>.</w:t>
            </w:r>
          </w:p>
        </w:tc>
        <w:tc>
          <w:tcPr>
            <w:tcW w:w="3260" w:type="dxa"/>
          </w:tcPr>
          <w:p w:rsidRPr="00D27E5B" w:rsidR="004E7107" w:rsidP="004E7107" w:rsidRDefault="004E7107" w14:paraId="09AAB79B" w14:textId="77777777">
            <w:pPr>
              <w:ind w:firstLine="23"/>
              <w:jc w:val="both"/>
              <w:rPr>
                <w:lang w:val="lv-LV"/>
              </w:rPr>
            </w:pPr>
            <w:r w:rsidRPr="00D27E5B">
              <w:rPr>
                <w:lang w:val="lv-LV"/>
              </w:rPr>
              <w:t>1.6. Izteikt 66. punktu šādā redakcijā:</w:t>
            </w:r>
          </w:p>
          <w:p w:rsidRPr="00D27E5B" w:rsidR="004E7107" w:rsidP="004E7107" w:rsidRDefault="004E7107" w14:paraId="75527D89" w14:textId="77777777">
            <w:pPr>
              <w:ind w:firstLine="23"/>
              <w:jc w:val="both"/>
              <w:rPr>
                <w:lang w:val="lv-LV"/>
              </w:rPr>
            </w:pPr>
            <w:r w:rsidRPr="00D27E5B">
              <w:rPr>
                <w:lang w:val="lv-LV"/>
              </w:rPr>
              <w:t>“66. Izmantojot ceļu satiksmē transportlīdzekli ar tirdzniecības numura zīmēm, komersanta pārstāvim vai klientam ir klāt:</w:t>
            </w:r>
          </w:p>
          <w:p w:rsidRPr="00D27E5B" w:rsidR="004E7107" w:rsidP="004E7107" w:rsidRDefault="004E7107" w14:paraId="78A6F4DD" w14:textId="77777777">
            <w:pPr>
              <w:ind w:firstLine="23"/>
              <w:jc w:val="both"/>
              <w:rPr>
                <w:lang w:val="lv-LV"/>
              </w:rPr>
            </w:pPr>
            <w:r w:rsidRPr="00D27E5B">
              <w:rPr>
                <w:lang w:val="lv-LV"/>
              </w:rPr>
              <w:lastRenderedPageBreak/>
              <w:t xml:space="preserve">66.1. uzskaites tehniskos datus apliecinošs dokuments vai ārvalstī izsniegts transportlīdzekļa reģistrācijas dokuments, ja transportlīdzeklis nav reģistrēts Latvijā; </w:t>
            </w:r>
          </w:p>
          <w:p w:rsidRPr="00D27E5B" w:rsidR="004E7107" w:rsidP="004E7107" w:rsidRDefault="004E7107" w14:paraId="380CCB7B" w14:textId="77777777">
            <w:pPr>
              <w:ind w:firstLine="23"/>
              <w:jc w:val="both"/>
              <w:rPr>
                <w:lang w:val="lv-LV"/>
              </w:rPr>
            </w:pPr>
            <w:r w:rsidRPr="00D27E5B">
              <w:rPr>
                <w:lang w:val="lv-LV"/>
              </w:rPr>
              <w:t>66.2. īpašuma tiesības apliecinošs dokuments, ja transportlīdzeklis vēl nav pieņemts tirdzniecībā;</w:t>
            </w:r>
          </w:p>
          <w:p w:rsidRPr="008F6399" w:rsidR="004E7107" w:rsidP="004E7107" w:rsidRDefault="004E7107" w14:paraId="5BFC9E1B" w14:textId="5DE6F7A3">
            <w:pPr>
              <w:ind w:firstLine="23"/>
              <w:jc w:val="both"/>
              <w:rPr>
                <w:lang w:val="lv-LV"/>
              </w:rPr>
            </w:pPr>
            <w:r w:rsidRPr="00D27E5B">
              <w:rPr>
                <w:lang w:val="lv-LV"/>
              </w:rPr>
              <w:t>66.3 tirdzniecības reģistrā noformētas pavadzīmes izdruka.”;</w:t>
            </w:r>
          </w:p>
        </w:tc>
        <w:tc>
          <w:tcPr>
            <w:tcW w:w="3770" w:type="dxa"/>
          </w:tcPr>
          <w:p w:rsidRPr="00D27E5B" w:rsidR="004E7107" w:rsidP="00FF0576" w:rsidRDefault="004E7107" w14:paraId="6185BE62" w14:textId="263EB22F">
            <w:pPr>
              <w:ind w:firstLine="23"/>
              <w:jc w:val="center"/>
              <w:rPr>
                <w:b/>
                <w:lang w:val="lv-LV"/>
              </w:rPr>
            </w:pPr>
            <w:r w:rsidRPr="00D27E5B">
              <w:rPr>
                <w:b/>
                <w:lang w:val="lv-LV"/>
              </w:rPr>
              <w:lastRenderedPageBreak/>
              <w:t>Iekšlietu ministrija</w:t>
            </w:r>
          </w:p>
          <w:p w:rsidR="004E7107" w:rsidP="004E7107" w:rsidRDefault="004E7107" w14:paraId="6E35FF51" w14:textId="56ED1D31">
            <w:pPr>
              <w:ind w:firstLine="23"/>
              <w:jc w:val="both"/>
              <w:rPr>
                <w:b/>
                <w:lang w:val="lv-LV"/>
              </w:rPr>
            </w:pPr>
            <w:r w:rsidRPr="00D27E5B">
              <w:rPr>
                <w:bCs/>
                <w:lang w:val="lv-LV"/>
              </w:rPr>
              <w:t xml:space="preserve">Projekta 1.6.apakšpunktā ietvertajā 66.punktā ir noteikti dokumenti, kādiem jābūt klāt komersanta pārstāvim vai klientam, izmantojot ceļu satiksmē transportlīdzekli ar tirdzniecības numura zīmēm. </w:t>
            </w:r>
            <w:r w:rsidRPr="00D27E5B">
              <w:rPr>
                <w:bCs/>
                <w:lang w:val="lv-LV"/>
              </w:rPr>
              <w:lastRenderedPageBreak/>
              <w:t>Savukārt projekta sākotnējās ietekmes novērtējuma ziņojuma (anotācijas) (turpmāk – projekta anotācija) I sadaļas 2.punktā minēts: “Noteikumu 66.punkts ir izteikts jaunā redakcijā, nosakot dokumentu klāstu, kuriem ir jābūt komersanta pārstāvim, izmantojot transportlīdzekli ar tirdzniecības numura zīmēm.” Līdz ar to nav saprotams, kāpēc projekta 1.6.apakšpunktā ietvertajā 66.punktā minētais subjektu loks ir plašāks nekā projekta anotācijā minētais. Vienlaikus norādām, ka Ministru kabineta 2007.gada 18.decembra noteikumu Nr.876 “Transportlīdzekļu un to numurēto agregātu tirdzniecības noteikumi” IX nodaļā tiek regulēta tirdzniecības numura zīmju, bet ne transportlīdzekļu ar tirdzniecības numura zīmēm, izmantošanas kārtība. Ņemot vērā minēto, nepieciešams precizēt projekta 1.6.apakšpunktā ietvertā 66.punkta regulējumu, nodrošinot tā atbilstību jau spēkā esošajam tirdzniecības numura zīmju izmantošanas regulējumam, kā arī atbilstību projekta anotācijā norādītajai informācijai.</w:t>
            </w:r>
          </w:p>
        </w:tc>
        <w:tc>
          <w:tcPr>
            <w:tcW w:w="2423" w:type="dxa"/>
          </w:tcPr>
          <w:p w:rsidRPr="00902B11" w:rsidR="004E7107" w:rsidP="00FF0576" w:rsidRDefault="004E7107" w14:paraId="58011F6E" w14:textId="77777777">
            <w:pPr>
              <w:jc w:val="center"/>
              <w:rPr>
                <w:b/>
                <w:lang w:val="lv-LV"/>
              </w:rPr>
            </w:pPr>
            <w:r w:rsidRPr="00902B11">
              <w:rPr>
                <w:b/>
                <w:lang w:val="lv-LV"/>
              </w:rPr>
              <w:lastRenderedPageBreak/>
              <w:t>Iebildums ņemts vērā.</w:t>
            </w:r>
          </w:p>
          <w:p w:rsidR="004E7107" w:rsidP="004E7107" w:rsidRDefault="004E7107" w14:paraId="2890AB6E" w14:textId="67E85B3D">
            <w:pPr>
              <w:jc w:val="both"/>
              <w:rPr>
                <w:b/>
                <w:lang w:val="lv-LV"/>
              </w:rPr>
            </w:pPr>
          </w:p>
        </w:tc>
        <w:tc>
          <w:tcPr>
            <w:tcW w:w="3240" w:type="dxa"/>
          </w:tcPr>
          <w:p w:rsidRPr="00D27E5B" w:rsidR="004E7107" w:rsidP="004E7107" w:rsidRDefault="004E7107" w14:paraId="48739F6B" w14:textId="4DC940A4">
            <w:pPr>
              <w:ind w:firstLine="23"/>
              <w:jc w:val="both"/>
              <w:rPr>
                <w:lang w:val="lv-LV"/>
              </w:rPr>
            </w:pPr>
            <w:r w:rsidRPr="00D902B1">
              <w:rPr>
                <w:lang w:val="lv-LV"/>
              </w:rPr>
              <w:t xml:space="preserve"> </w:t>
            </w:r>
            <w:r w:rsidRPr="00D27E5B">
              <w:rPr>
                <w:lang w:val="lv-LV"/>
              </w:rPr>
              <w:t>1.</w:t>
            </w:r>
            <w:r w:rsidR="00EF4F2D">
              <w:rPr>
                <w:lang w:val="lv-LV"/>
              </w:rPr>
              <w:t>10</w:t>
            </w:r>
            <w:r w:rsidRPr="00D27E5B">
              <w:rPr>
                <w:lang w:val="lv-LV"/>
              </w:rPr>
              <w:t>. Izteikt 66. punktu šādā redakcijā:</w:t>
            </w:r>
          </w:p>
          <w:p w:rsidRPr="00D27E5B" w:rsidR="004E7107" w:rsidP="004E7107" w:rsidRDefault="004E7107" w14:paraId="16B7B586" w14:textId="77777777">
            <w:pPr>
              <w:ind w:firstLine="23"/>
              <w:jc w:val="both"/>
              <w:rPr>
                <w:lang w:val="lv-LV"/>
              </w:rPr>
            </w:pPr>
            <w:r w:rsidRPr="00D27E5B">
              <w:rPr>
                <w:lang w:val="lv-LV"/>
              </w:rPr>
              <w:t xml:space="preserve">"66. Izmantojot ceļu satiksmē tirdzniecības numura zīmes, komersanta pārstāvim vai klientam, ja izmēģinājuma brauciens tiek veikts ar </w:t>
            </w:r>
            <w:r w:rsidRPr="00D27E5B">
              <w:rPr>
                <w:lang w:val="lv-LV"/>
              </w:rPr>
              <w:lastRenderedPageBreak/>
              <w:t>mopēdu, motociklu, triciklu vai kvadriciklu bez komersanta pārstāvja klātbūtnes, ir klāt:</w:t>
            </w:r>
          </w:p>
          <w:p w:rsidRPr="00D27E5B" w:rsidR="004E7107" w:rsidP="004E7107" w:rsidRDefault="004E7107" w14:paraId="20BB8D81" w14:textId="77777777">
            <w:pPr>
              <w:ind w:firstLine="23"/>
              <w:jc w:val="both"/>
              <w:rPr>
                <w:lang w:val="lv-LV"/>
              </w:rPr>
            </w:pPr>
            <w:r w:rsidRPr="00D27E5B">
              <w:rPr>
                <w:lang w:val="lv-LV"/>
              </w:rPr>
              <w:t xml:space="preserve">66.1. uzskaites tehniskos datus apliecinošs dokuments, ja transportlīdzeklis nav reģistrēts Latvijā; </w:t>
            </w:r>
          </w:p>
          <w:p w:rsidRPr="00D27E5B" w:rsidR="004E7107" w:rsidP="004E7107" w:rsidRDefault="004E7107" w14:paraId="56304DB3" w14:textId="77777777">
            <w:pPr>
              <w:ind w:firstLine="23"/>
              <w:jc w:val="both"/>
              <w:rPr>
                <w:lang w:val="lv-LV"/>
              </w:rPr>
            </w:pPr>
            <w:r w:rsidRPr="00D27E5B">
              <w:rPr>
                <w:lang w:val="lv-LV"/>
              </w:rPr>
              <w:t>66.2. īpašuma tiesības apliecinošs dokuments, ja transportlīdzeklis vēl nav pieņemts tirdzniecībā;</w:t>
            </w:r>
          </w:p>
          <w:p w:rsidRPr="00D12120" w:rsidR="004E7107" w:rsidP="004E7107" w:rsidRDefault="004E7107" w14:paraId="0B6C37FA" w14:textId="1621C2F1">
            <w:pPr>
              <w:ind w:firstLine="23"/>
              <w:jc w:val="both"/>
            </w:pPr>
            <w:r w:rsidRPr="00D27E5B">
              <w:rPr>
                <w:lang w:val="lv-LV"/>
              </w:rPr>
              <w:t>66.3 tirdzniecības reģistrā noformētas pavadzīmes izdruka.”;</w:t>
            </w:r>
          </w:p>
        </w:tc>
      </w:tr>
      <w:tr w:rsidRPr="001E48E7" w:rsidR="004E7107" w:rsidTr="00396099" w14:paraId="035655AD" w14:textId="77777777">
        <w:trPr>
          <w:jc w:val="center"/>
        </w:trPr>
        <w:tc>
          <w:tcPr>
            <w:tcW w:w="563" w:type="dxa"/>
          </w:tcPr>
          <w:p w:rsidR="004E7107" w:rsidP="004E7107" w:rsidRDefault="004E7107" w14:paraId="583368F5" w14:textId="2AC97BD8">
            <w:pPr>
              <w:jc w:val="both"/>
              <w:rPr>
                <w:lang w:val="lv-LV"/>
              </w:rPr>
            </w:pPr>
            <w:r>
              <w:rPr>
                <w:lang w:val="lv-LV"/>
              </w:rPr>
              <w:lastRenderedPageBreak/>
              <w:t>7.</w:t>
            </w:r>
          </w:p>
        </w:tc>
        <w:tc>
          <w:tcPr>
            <w:tcW w:w="3260" w:type="dxa"/>
          </w:tcPr>
          <w:p w:rsidRPr="00BE2AB0" w:rsidR="004E7107" w:rsidP="004E7107" w:rsidRDefault="004E7107" w14:paraId="46F646AD" w14:textId="77777777">
            <w:pPr>
              <w:shd w:val="clear" w:color="auto" w:fill="FFFFFF"/>
              <w:spacing w:line="293" w:lineRule="atLeast"/>
              <w:ind w:firstLine="300"/>
              <w:jc w:val="both"/>
            </w:pPr>
            <w:r w:rsidRPr="00BE2AB0">
              <w:t xml:space="preserve">1.1. </w:t>
            </w:r>
            <w:proofErr w:type="spellStart"/>
            <w:r w:rsidRPr="00BE2AB0">
              <w:t>Izteikt</w:t>
            </w:r>
            <w:proofErr w:type="spellEnd"/>
            <w:r w:rsidRPr="00BE2AB0">
              <w:t xml:space="preserve"> 11. </w:t>
            </w:r>
            <w:proofErr w:type="spellStart"/>
            <w:r w:rsidRPr="00BE2AB0">
              <w:t>punktu</w:t>
            </w:r>
            <w:proofErr w:type="spellEnd"/>
            <w:r w:rsidRPr="00BE2AB0">
              <w:t xml:space="preserve"> </w:t>
            </w:r>
            <w:proofErr w:type="spellStart"/>
            <w:r w:rsidRPr="00BE2AB0">
              <w:t>šādā</w:t>
            </w:r>
            <w:proofErr w:type="spellEnd"/>
            <w:r w:rsidRPr="00BE2AB0">
              <w:t xml:space="preserve"> </w:t>
            </w:r>
            <w:proofErr w:type="spellStart"/>
            <w:r w:rsidRPr="00BE2AB0">
              <w:t>redakcijā</w:t>
            </w:r>
            <w:proofErr w:type="spellEnd"/>
            <w:r w:rsidRPr="00BE2AB0">
              <w:t xml:space="preserve">: </w:t>
            </w:r>
          </w:p>
          <w:p w:rsidRPr="008F6399" w:rsidR="004E7107" w:rsidP="004E7107" w:rsidRDefault="004E7107" w14:paraId="474E5CD0" w14:textId="71022E17">
            <w:pPr>
              <w:shd w:val="clear" w:color="auto" w:fill="FFFFFF"/>
              <w:spacing w:line="293" w:lineRule="atLeast"/>
              <w:ind w:firstLine="300"/>
              <w:jc w:val="both"/>
              <w:rPr>
                <w:shd w:val="clear" w:color="auto" w:fill="FFFFFF"/>
                <w:lang w:val="lv-LV"/>
              </w:rPr>
            </w:pPr>
            <w:r w:rsidRPr="00BE2AB0">
              <w:lastRenderedPageBreak/>
              <w:t xml:space="preserve">“11. </w:t>
            </w:r>
            <w:proofErr w:type="spellStart"/>
            <w:r w:rsidRPr="00BE2AB0">
              <w:t>Kopā</w:t>
            </w:r>
            <w:proofErr w:type="spellEnd"/>
            <w:r w:rsidRPr="00BE2AB0">
              <w:t xml:space="preserve"> </w:t>
            </w:r>
            <w:proofErr w:type="spellStart"/>
            <w:r w:rsidRPr="00BE2AB0">
              <w:t>ar</w:t>
            </w:r>
            <w:proofErr w:type="spellEnd"/>
            <w:r w:rsidRPr="00BE2AB0">
              <w:t xml:space="preserve"> </w:t>
            </w:r>
            <w:proofErr w:type="spellStart"/>
            <w:r w:rsidRPr="00BE2AB0">
              <w:t>iesniegumu</w:t>
            </w:r>
            <w:proofErr w:type="spellEnd"/>
            <w:r w:rsidRPr="00BE2AB0">
              <w:t xml:space="preserve"> </w:t>
            </w:r>
            <w:proofErr w:type="spellStart"/>
            <w:r w:rsidRPr="00BE2AB0">
              <w:t>komersants</w:t>
            </w:r>
            <w:proofErr w:type="spellEnd"/>
            <w:r w:rsidRPr="00BE2AB0">
              <w:t xml:space="preserve"> </w:t>
            </w:r>
            <w:proofErr w:type="spellStart"/>
            <w:r w:rsidRPr="00BE2AB0">
              <w:t>iesniedz</w:t>
            </w:r>
            <w:proofErr w:type="spellEnd"/>
            <w:r w:rsidRPr="00BE2AB0">
              <w:t xml:space="preserve"> </w:t>
            </w:r>
            <w:proofErr w:type="spellStart"/>
            <w:r w:rsidRPr="00BE2AB0">
              <w:t>vai</w:t>
            </w:r>
            <w:proofErr w:type="spellEnd"/>
            <w:r w:rsidRPr="00BE2AB0">
              <w:t xml:space="preserve">, </w:t>
            </w:r>
            <w:proofErr w:type="spellStart"/>
            <w:r w:rsidRPr="00BE2AB0">
              <w:t>izmantojot</w:t>
            </w:r>
            <w:proofErr w:type="spellEnd"/>
            <w:r w:rsidRPr="00BE2AB0">
              <w:t xml:space="preserve"> CSDD </w:t>
            </w:r>
            <w:proofErr w:type="spellStart"/>
            <w:r w:rsidRPr="00BE2AB0">
              <w:t>oficiālo</w:t>
            </w:r>
            <w:proofErr w:type="spellEnd"/>
            <w:r w:rsidRPr="00BE2AB0">
              <w:t xml:space="preserve"> </w:t>
            </w:r>
            <w:proofErr w:type="spellStart"/>
            <w:r w:rsidRPr="00BE2AB0">
              <w:t>tirdzniecības</w:t>
            </w:r>
            <w:proofErr w:type="spellEnd"/>
            <w:r w:rsidRPr="00BE2AB0">
              <w:t xml:space="preserve"> </w:t>
            </w:r>
            <w:proofErr w:type="spellStart"/>
            <w:r w:rsidRPr="00BE2AB0">
              <w:t>reģistra</w:t>
            </w:r>
            <w:proofErr w:type="spellEnd"/>
            <w:r w:rsidRPr="00BE2AB0">
              <w:t xml:space="preserve"> </w:t>
            </w:r>
            <w:proofErr w:type="spellStart"/>
            <w:r w:rsidRPr="00BE2AB0">
              <w:t>elektroniskā</w:t>
            </w:r>
            <w:proofErr w:type="spellEnd"/>
            <w:r w:rsidRPr="00BE2AB0">
              <w:t xml:space="preserve"> pasta </w:t>
            </w:r>
            <w:proofErr w:type="spellStart"/>
            <w:r w:rsidRPr="00BE2AB0">
              <w:t>adresi</w:t>
            </w:r>
            <w:proofErr w:type="spellEnd"/>
            <w:r w:rsidRPr="00BE2AB0">
              <w:t xml:space="preserve">, </w:t>
            </w:r>
            <w:proofErr w:type="spellStart"/>
            <w:r w:rsidRPr="00BE2AB0">
              <w:t>nosūta</w:t>
            </w:r>
            <w:proofErr w:type="spellEnd"/>
            <w:r w:rsidRPr="00BE2AB0">
              <w:t xml:space="preserve"> </w:t>
            </w:r>
            <w:proofErr w:type="spellStart"/>
            <w:r w:rsidRPr="00BE2AB0">
              <w:t>tirdzniecības</w:t>
            </w:r>
            <w:proofErr w:type="spellEnd"/>
            <w:r w:rsidRPr="00BE2AB0">
              <w:t xml:space="preserve"> </w:t>
            </w:r>
            <w:proofErr w:type="spellStart"/>
            <w:r w:rsidRPr="00BE2AB0">
              <w:t>vietas</w:t>
            </w:r>
            <w:proofErr w:type="spellEnd"/>
            <w:r w:rsidRPr="00BE2AB0">
              <w:t xml:space="preserve"> </w:t>
            </w:r>
            <w:proofErr w:type="spellStart"/>
            <w:r w:rsidRPr="00BE2AB0">
              <w:t>plānu</w:t>
            </w:r>
            <w:proofErr w:type="spellEnd"/>
            <w:r w:rsidRPr="00BE2AB0">
              <w:t xml:space="preserve">, </w:t>
            </w:r>
            <w:proofErr w:type="spellStart"/>
            <w:r w:rsidRPr="00BE2AB0">
              <w:t>kurā</w:t>
            </w:r>
            <w:proofErr w:type="spellEnd"/>
            <w:r w:rsidRPr="00BE2AB0">
              <w:t xml:space="preserve"> </w:t>
            </w:r>
            <w:proofErr w:type="spellStart"/>
            <w:r w:rsidRPr="00BE2AB0">
              <w:t>saprotami</w:t>
            </w:r>
            <w:proofErr w:type="spellEnd"/>
            <w:r w:rsidRPr="00BE2AB0">
              <w:t xml:space="preserve"> </w:t>
            </w:r>
            <w:proofErr w:type="spellStart"/>
            <w:r w:rsidRPr="00BE2AB0">
              <w:t>norādīts</w:t>
            </w:r>
            <w:proofErr w:type="spellEnd"/>
            <w:r w:rsidRPr="00BE2AB0">
              <w:t xml:space="preserve">, </w:t>
            </w:r>
            <w:proofErr w:type="spellStart"/>
            <w:r w:rsidRPr="00BE2AB0">
              <w:t>kur</w:t>
            </w:r>
            <w:proofErr w:type="spellEnd"/>
            <w:r w:rsidRPr="00BE2AB0">
              <w:t xml:space="preserve"> </w:t>
            </w:r>
            <w:proofErr w:type="spellStart"/>
            <w:r w:rsidRPr="00BE2AB0">
              <w:t>atrodas</w:t>
            </w:r>
            <w:proofErr w:type="spellEnd"/>
            <w:r w:rsidRPr="00BE2AB0">
              <w:t xml:space="preserve"> </w:t>
            </w:r>
            <w:proofErr w:type="spellStart"/>
            <w:r w:rsidRPr="00BE2AB0">
              <w:t>tirdzniecības</w:t>
            </w:r>
            <w:proofErr w:type="spellEnd"/>
            <w:r w:rsidRPr="00BE2AB0">
              <w:t xml:space="preserve"> </w:t>
            </w:r>
            <w:proofErr w:type="spellStart"/>
            <w:r w:rsidRPr="00BE2AB0">
              <w:t>vieta</w:t>
            </w:r>
            <w:proofErr w:type="spellEnd"/>
            <w:r w:rsidRPr="00BE2AB0">
              <w:t xml:space="preserve">, </w:t>
            </w:r>
            <w:proofErr w:type="spellStart"/>
            <w:r w:rsidRPr="00BE2AB0">
              <w:t>kā</w:t>
            </w:r>
            <w:proofErr w:type="spellEnd"/>
            <w:r w:rsidRPr="00BE2AB0">
              <w:t xml:space="preserve"> </w:t>
            </w:r>
            <w:proofErr w:type="spellStart"/>
            <w:r w:rsidRPr="00BE2AB0">
              <w:t>arī</w:t>
            </w:r>
            <w:proofErr w:type="spellEnd"/>
            <w:r w:rsidRPr="00BE2AB0">
              <w:t xml:space="preserve"> </w:t>
            </w:r>
            <w:proofErr w:type="spellStart"/>
            <w:r w:rsidRPr="00BE2AB0">
              <w:t>tirdzniecības</w:t>
            </w:r>
            <w:proofErr w:type="spellEnd"/>
            <w:r w:rsidRPr="00BE2AB0">
              <w:t xml:space="preserve"> </w:t>
            </w:r>
            <w:proofErr w:type="spellStart"/>
            <w:r w:rsidRPr="00BE2AB0">
              <w:t>telpu</w:t>
            </w:r>
            <w:proofErr w:type="spellEnd"/>
            <w:r w:rsidRPr="00BE2AB0">
              <w:t xml:space="preserve"> un </w:t>
            </w:r>
            <w:proofErr w:type="spellStart"/>
            <w:r w:rsidRPr="00BE2AB0">
              <w:t>teritorijas</w:t>
            </w:r>
            <w:proofErr w:type="spellEnd"/>
            <w:r w:rsidRPr="00BE2AB0">
              <w:t xml:space="preserve"> </w:t>
            </w:r>
            <w:proofErr w:type="spellStart"/>
            <w:r w:rsidRPr="00BE2AB0">
              <w:t>izvietojums</w:t>
            </w:r>
            <w:proofErr w:type="spellEnd"/>
            <w:r w:rsidRPr="00BE2AB0">
              <w:t xml:space="preserve">, un </w:t>
            </w:r>
            <w:proofErr w:type="spellStart"/>
            <w:r w:rsidRPr="00BE2AB0">
              <w:t>tirdzniecības</w:t>
            </w:r>
            <w:proofErr w:type="spellEnd"/>
            <w:r w:rsidRPr="00BE2AB0">
              <w:t xml:space="preserve"> </w:t>
            </w:r>
            <w:proofErr w:type="spellStart"/>
            <w:r w:rsidRPr="00BE2AB0">
              <w:t>teritorijas</w:t>
            </w:r>
            <w:proofErr w:type="spellEnd"/>
            <w:r w:rsidRPr="00BE2AB0">
              <w:t xml:space="preserve"> </w:t>
            </w:r>
            <w:proofErr w:type="spellStart"/>
            <w:r w:rsidRPr="00BE2AB0">
              <w:t>kopskata</w:t>
            </w:r>
            <w:proofErr w:type="spellEnd"/>
            <w:r w:rsidRPr="00BE2AB0">
              <w:t xml:space="preserve"> </w:t>
            </w:r>
            <w:proofErr w:type="spellStart"/>
            <w:r w:rsidRPr="00BE2AB0">
              <w:t>fotoattēlu</w:t>
            </w:r>
            <w:proofErr w:type="spellEnd"/>
            <w:r w:rsidRPr="00BE2AB0">
              <w:t>.”;</w:t>
            </w:r>
          </w:p>
        </w:tc>
        <w:tc>
          <w:tcPr>
            <w:tcW w:w="3770" w:type="dxa"/>
          </w:tcPr>
          <w:p w:rsidR="004E7107" w:rsidP="003751BB" w:rsidRDefault="004E7107" w14:paraId="2185AD53" w14:textId="77777777">
            <w:pPr>
              <w:ind w:firstLine="23"/>
              <w:jc w:val="center"/>
              <w:rPr>
                <w:b/>
                <w:lang w:val="lv-LV"/>
              </w:rPr>
            </w:pPr>
            <w:r>
              <w:rPr>
                <w:b/>
                <w:lang w:val="lv-LV"/>
              </w:rPr>
              <w:lastRenderedPageBreak/>
              <w:t>Tieslietu</w:t>
            </w:r>
            <w:r w:rsidRPr="006E5904">
              <w:rPr>
                <w:b/>
                <w:lang w:val="lv-LV"/>
              </w:rPr>
              <w:t xml:space="preserve"> ministrija</w:t>
            </w:r>
            <w:r>
              <w:rPr>
                <w:b/>
                <w:lang w:val="lv-LV"/>
              </w:rPr>
              <w:t>.</w:t>
            </w:r>
          </w:p>
          <w:p w:rsidR="004E7107" w:rsidP="004E7107" w:rsidRDefault="004E7107" w14:paraId="244B814A" w14:textId="2C03BABE">
            <w:pPr>
              <w:ind w:firstLine="23"/>
              <w:jc w:val="both"/>
              <w:rPr>
                <w:b/>
                <w:lang w:val="lv-LV"/>
              </w:rPr>
            </w:pPr>
            <w:r w:rsidRPr="007B7C40">
              <w:rPr>
                <w:lang w:val="lv-LV"/>
              </w:rPr>
              <w:t xml:space="preserve">Projekta 1.1. apakšpunktā paredzēts noteikt, ka tirdzniecības vietas plānu un tirdzniecības teritorijas kopskata </w:t>
            </w:r>
            <w:r w:rsidRPr="007B7C40">
              <w:rPr>
                <w:lang w:val="lv-LV"/>
              </w:rPr>
              <w:lastRenderedPageBreak/>
              <w:t xml:space="preserve">fotoattēlu kopā ar iesniegumu komersants iesniedz vai, izmantojot Ceļu satiksmes drošības direkcijas oficiālo tirdzniecības reģistra elektroniskā pasta adresi, nosūta Ceļu satiksmes drošības direkcijai. Ministru kabineta 2007. gada 18. decembra noteikumu Nr. 876 "Transportlīdzekļu un to numurēto agregātu tirdzniecības noteikumi" (turpmāk – tirdzniecības noteikumi) 10. punkts paredz, ka, lai reģistrētu tirdzniecības vietu, komersants Ceļu satiksmes drošības direkcijā iesniedz iesniegumu, nenosakot veidu, kādā iesniedzams iesniegums. Projekts paredz noteikt veidu, kādā iesniedzams tirdzniecības vietas plāns un tirdzniecības teritorijas kopskata fotoattēls, lai gan minētie dokumenti iesniedzami vienlaicīgi ar iesniegumu. Ņemot vērā minēto, uzskatām, ka īpašs dokumentu iesniegšanas veids nosakāms pamatdokumentam, proti, iesniegumam, nevis papilddokumentiem, kas pievienojami pamatdokumentam, proti, tirdzniecības vietas plānam  un tirdzniecības teritorijas kopskata fotoattēlam. </w:t>
            </w:r>
            <w:proofErr w:type="spellStart"/>
            <w:r>
              <w:t>Līdz</w:t>
            </w:r>
            <w:proofErr w:type="spellEnd"/>
            <w:r>
              <w:t xml:space="preserve"> </w:t>
            </w:r>
            <w:proofErr w:type="spellStart"/>
            <w:r>
              <w:t>ar</w:t>
            </w:r>
            <w:proofErr w:type="spellEnd"/>
            <w:r>
              <w:t xml:space="preserve"> to </w:t>
            </w:r>
            <w:proofErr w:type="spellStart"/>
            <w:r>
              <w:t>lūdzam</w:t>
            </w:r>
            <w:proofErr w:type="spellEnd"/>
            <w:r>
              <w:t xml:space="preserve"> </w:t>
            </w:r>
            <w:proofErr w:type="spellStart"/>
            <w:r>
              <w:t>precizēt</w:t>
            </w:r>
            <w:proofErr w:type="spellEnd"/>
            <w:r>
              <w:t xml:space="preserve"> </w:t>
            </w:r>
            <w:proofErr w:type="spellStart"/>
            <w:r>
              <w:t>projekta</w:t>
            </w:r>
            <w:proofErr w:type="spellEnd"/>
            <w:r>
              <w:t xml:space="preserve"> 1.1. </w:t>
            </w:r>
            <w:proofErr w:type="spellStart"/>
            <w:r>
              <w:t>apakšpunktā</w:t>
            </w:r>
            <w:proofErr w:type="spellEnd"/>
            <w:r>
              <w:t xml:space="preserve"> </w:t>
            </w:r>
            <w:proofErr w:type="spellStart"/>
            <w:r>
              <w:t>ietverto</w:t>
            </w:r>
            <w:proofErr w:type="spellEnd"/>
            <w:r>
              <w:t xml:space="preserve"> </w:t>
            </w:r>
            <w:proofErr w:type="spellStart"/>
            <w:r>
              <w:t>tirdzniecības</w:t>
            </w:r>
            <w:proofErr w:type="spellEnd"/>
            <w:r>
              <w:t xml:space="preserve"> </w:t>
            </w:r>
            <w:proofErr w:type="spellStart"/>
            <w:r>
              <w:t>noteikumu</w:t>
            </w:r>
            <w:proofErr w:type="spellEnd"/>
            <w:r>
              <w:t xml:space="preserve"> 11. </w:t>
            </w:r>
            <w:proofErr w:type="spellStart"/>
            <w:r>
              <w:t>punktu</w:t>
            </w:r>
            <w:proofErr w:type="spellEnd"/>
            <w:r>
              <w:t>.</w:t>
            </w:r>
          </w:p>
        </w:tc>
        <w:tc>
          <w:tcPr>
            <w:tcW w:w="2423" w:type="dxa"/>
          </w:tcPr>
          <w:p w:rsidR="004E7107" w:rsidP="003751BB" w:rsidRDefault="004E7107" w14:paraId="7FABB2AB" w14:textId="169510DC">
            <w:pPr>
              <w:jc w:val="center"/>
              <w:rPr>
                <w:b/>
                <w:lang w:val="lv-LV"/>
              </w:rPr>
            </w:pPr>
            <w:r>
              <w:rPr>
                <w:b/>
                <w:lang w:val="lv-LV"/>
              </w:rPr>
              <w:lastRenderedPageBreak/>
              <w:t xml:space="preserve">Iebildums </w:t>
            </w:r>
            <w:r w:rsidRPr="00BC5286">
              <w:rPr>
                <w:b/>
                <w:lang w:val="lv-LV"/>
              </w:rPr>
              <w:t>ņemts vērā</w:t>
            </w:r>
            <w:r>
              <w:rPr>
                <w:b/>
                <w:lang w:val="lv-LV"/>
              </w:rPr>
              <w:t>.</w:t>
            </w:r>
          </w:p>
        </w:tc>
        <w:tc>
          <w:tcPr>
            <w:tcW w:w="3240" w:type="dxa"/>
          </w:tcPr>
          <w:p w:rsidRPr="00BC62A0" w:rsidR="004E7107" w:rsidP="004E7107" w:rsidRDefault="004E7107" w14:paraId="78F25290" w14:textId="7F21CA2B">
            <w:pPr>
              <w:shd w:val="clear" w:color="auto" w:fill="FFFFFF"/>
              <w:spacing w:line="293" w:lineRule="atLeast"/>
              <w:ind w:firstLine="300"/>
              <w:jc w:val="both"/>
              <w:rPr>
                <w:shd w:val="clear" w:color="auto" w:fill="FFFFFF"/>
              </w:rPr>
            </w:pPr>
            <w:r w:rsidRPr="00BC62A0">
              <w:rPr>
                <w:shd w:val="clear" w:color="auto" w:fill="FFFFFF"/>
              </w:rPr>
              <w:t xml:space="preserve">1.1. </w:t>
            </w:r>
            <w:proofErr w:type="spellStart"/>
            <w:r w:rsidRPr="00BC62A0">
              <w:rPr>
                <w:shd w:val="clear" w:color="auto" w:fill="FFFFFF"/>
              </w:rPr>
              <w:t>Papildināt</w:t>
            </w:r>
            <w:proofErr w:type="spellEnd"/>
            <w:r w:rsidRPr="00BC62A0">
              <w:rPr>
                <w:shd w:val="clear" w:color="auto" w:fill="FFFFFF"/>
              </w:rPr>
              <w:t xml:space="preserve"> 11. </w:t>
            </w:r>
            <w:proofErr w:type="spellStart"/>
            <w:r w:rsidRPr="00BC62A0">
              <w:rPr>
                <w:shd w:val="clear" w:color="auto" w:fill="FFFFFF"/>
              </w:rPr>
              <w:t>punktu</w:t>
            </w:r>
            <w:proofErr w:type="spellEnd"/>
            <w:r w:rsidRPr="00BC62A0">
              <w:rPr>
                <w:shd w:val="clear" w:color="auto" w:fill="FFFFFF"/>
              </w:rPr>
              <w:t xml:space="preserve"> </w:t>
            </w:r>
            <w:proofErr w:type="spellStart"/>
            <w:r w:rsidRPr="00BC62A0">
              <w:rPr>
                <w:shd w:val="clear" w:color="auto" w:fill="FFFFFF"/>
              </w:rPr>
              <w:t>aiz</w:t>
            </w:r>
            <w:proofErr w:type="spellEnd"/>
            <w:r w:rsidRPr="00BC62A0">
              <w:rPr>
                <w:shd w:val="clear" w:color="auto" w:fill="FFFFFF"/>
              </w:rPr>
              <w:t xml:space="preserve"> </w:t>
            </w:r>
            <w:proofErr w:type="spellStart"/>
            <w:r w:rsidRPr="00BC62A0">
              <w:rPr>
                <w:shd w:val="clear" w:color="auto" w:fill="FFFFFF"/>
              </w:rPr>
              <w:t>vārdiem</w:t>
            </w:r>
            <w:proofErr w:type="spellEnd"/>
            <w:r w:rsidRPr="00BC62A0">
              <w:rPr>
                <w:shd w:val="clear" w:color="auto" w:fill="FFFFFF"/>
              </w:rPr>
              <w:t xml:space="preserve"> “</w:t>
            </w:r>
            <w:proofErr w:type="spellStart"/>
            <w:r w:rsidRPr="00BC62A0">
              <w:rPr>
                <w:shd w:val="clear" w:color="auto" w:fill="FFFFFF"/>
              </w:rPr>
              <w:t>teritorijas</w:t>
            </w:r>
            <w:proofErr w:type="spellEnd"/>
            <w:r w:rsidRPr="00BC62A0">
              <w:rPr>
                <w:shd w:val="clear" w:color="auto" w:fill="FFFFFF"/>
              </w:rPr>
              <w:t xml:space="preserve"> </w:t>
            </w:r>
            <w:proofErr w:type="spellStart"/>
            <w:r w:rsidRPr="00BC62A0">
              <w:rPr>
                <w:shd w:val="clear" w:color="auto" w:fill="FFFFFF"/>
              </w:rPr>
              <w:t>izvietojums</w:t>
            </w:r>
            <w:proofErr w:type="spellEnd"/>
            <w:r w:rsidRPr="00BC62A0">
              <w:rPr>
                <w:shd w:val="clear" w:color="auto" w:fill="FFFFFF"/>
              </w:rPr>
              <w:t xml:space="preserve">” </w:t>
            </w:r>
            <w:proofErr w:type="spellStart"/>
            <w:r w:rsidRPr="00BC62A0">
              <w:rPr>
                <w:shd w:val="clear" w:color="auto" w:fill="FFFFFF"/>
              </w:rPr>
              <w:t>ar</w:t>
            </w:r>
            <w:proofErr w:type="spellEnd"/>
            <w:r w:rsidRPr="00BC62A0">
              <w:rPr>
                <w:shd w:val="clear" w:color="auto" w:fill="FFFFFF"/>
              </w:rPr>
              <w:t xml:space="preserve"> </w:t>
            </w:r>
            <w:proofErr w:type="spellStart"/>
            <w:r w:rsidRPr="00BC62A0">
              <w:rPr>
                <w:shd w:val="clear" w:color="auto" w:fill="FFFFFF"/>
              </w:rPr>
              <w:t>vārdiem</w:t>
            </w:r>
            <w:proofErr w:type="spellEnd"/>
            <w:r w:rsidRPr="00BC62A0">
              <w:rPr>
                <w:shd w:val="clear" w:color="auto" w:fill="FFFFFF"/>
              </w:rPr>
              <w:t xml:space="preserve"> “un </w:t>
            </w:r>
            <w:proofErr w:type="spellStart"/>
            <w:r w:rsidRPr="00BC62A0">
              <w:rPr>
                <w:shd w:val="clear" w:color="auto" w:fill="FFFFFF"/>
              </w:rPr>
              <w:lastRenderedPageBreak/>
              <w:t>tirdzniecības</w:t>
            </w:r>
            <w:proofErr w:type="spellEnd"/>
            <w:r w:rsidRPr="00BC62A0">
              <w:rPr>
                <w:shd w:val="clear" w:color="auto" w:fill="FFFFFF"/>
              </w:rPr>
              <w:t xml:space="preserve"> </w:t>
            </w:r>
            <w:proofErr w:type="spellStart"/>
            <w:r w:rsidRPr="00BC62A0">
              <w:rPr>
                <w:shd w:val="clear" w:color="auto" w:fill="FFFFFF"/>
              </w:rPr>
              <w:t>teritorijas</w:t>
            </w:r>
            <w:proofErr w:type="spellEnd"/>
            <w:r w:rsidRPr="00BC62A0">
              <w:rPr>
                <w:shd w:val="clear" w:color="auto" w:fill="FFFFFF"/>
              </w:rPr>
              <w:t xml:space="preserve"> </w:t>
            </w:r>
            <w:proofErr w:type="spellStart"/>
            <w:r w:rsidRPr="00BC62A0">
              <w:rPr>
                <w:shd w:val="clear" w:color="auto" w:fill="FFFFFF"/>
              </w:rPr>
              <w:t>kopskata</w:t>
            </w:r>
            <w:proofErr w:type="spellEnd"/>
            <w:r w:rsidRPr="00BC62A0">
              <w:rPr>
                <w:shd w:val="clear" w:color="auto" w:fill="FFFFFF"/>
              </w:rPr>
              <w:t xml:space="preserve"> </w:t>
            </w:r>
            <w:proofErr w:type="spellStart"/>
            <w:r w:rsidRPr="00BC62A0">
              <w:rPr>
                <w:shd w:val="clear" w:color="auto" w:fill="FFFFFF"/>
              </w:rPr>
              <w:t>fotoattēlu</w:t>
            </w:r>
            <w:proofErr w:type="spellEnd"/>
            <w:r w:rsidRPr="00BC62A0">
              <w:rPr>
                <w:shd w:val="clear" w:color="auto" w:fill="FFFFFF"/>
              </w:rPr>
              <w:t>”;</w:t>
            </w:r>
          </w:p>
        </w:tc>
      </w:tr>
      <w:tr w:rsidRPr="001E48E7" w:rsidR="004E7107" w:rsidTr="00396099" w14:paraId="6B691A94" w14:textId="77777777">
        <w:trPr>
          <w:jc w:val="center"/>
        </w:trPr>
        <w:tc>
          <w:tcPr>
            <w:tcW w:w="563" w:type="dxa"/>
          </w:tcPr>
          <w:p w:rsidR="004E7107" w:rsidP="004E7107" w:rsidRDefault="004E7107" w14:paraId="71BD9DB5" w14:textId="75E926EB">
            <w:pPr>
              <w:jc w:val="both"/>
              <w:rPr>
                <w:lang w:val="lv-LV"/>
              </w:rPr>
            </w:pPr>
            <w:r>
              <w:rPr>
                <w:lang w:val="lv-LV"/>
              </w:rPr>
              <w:lastRenderedPageBreak/>
              <w:t>8.</w:t>
            </w:r>
          </w:p>
        </w:tc>
        <w:tc>
          <w:tcPr>
            <w:tcW w:w="3260" w:type="dxa"/>
          </w:tcPr>
          <w:p w:rsidRPr="008F6399" w:rsidR="004E7107" w:rsidP="004E7107" w:rsidRDefault="004E7107" w14:paraId="12581122" w14:textId="60B05EC7">
            <w:pPr>
              <w:shd w:val="clear" w:color="auto" w:fill="FFFFFF"/>
              <w:spacing w:line="293" w:lineRule="atLeast"/>
              <w:ind w:firstLine="300"/>
              <w:jc w:val="both"/>
              <w:rPr>
                <w:shd w:val="clear" w:color="auto" w:fill="FFFFFF"/>
                <w:lang w:val="lv-LV"/>
              </w:rPr>
            </w:pPr>
            <w:r w:rsidRPr="007B7C40">
              <w:rPr>
                <w:lang w:val="lv-LV"/>
              </w:rPr>
              <w:t>1.2. Papildināt 12.3 apakšpunktu aiz vārdiem "CSDD  norāda " ar vārdiem ", tirdzniecības vietas plānu un teritorijas kopskata fotoattēlu ievieto ";</w:t>
            </w:r>
          </w:p>
        </w:tc>
        <w:tc>
          <w:tcPr>
            <w:tcW w:w="3770" w:type="dxa"/>
          </w:tcPr>
          <w:p w:rsidR="004E7107" w:rsidP="003751BB" w:rsidRDefault="004E7107" w14:paraId="5795F9E0" w14:textId="1F1A33AF">
            <w:pPr>
              <w:jc w:val="both"/>
              <w:rPr>
                <w:b/>
                <w:lang w:val="lv-LV"/>
              </w:rPr>
            </w:pPr>
            <w:proofErr w:type="spellStart"/>
            <w:r>
              <w:t>Lūdzam</w:t>
            </w:r>
            <w:proofErr w:type="spellEnd"/>
            <w:r>
              <w:t xml:space="preserve"> </w:t>
            </w:r>
            <w:proofErr w:type="spellStart"/>
            <w:r>
              <w:t>precizēt</w:t>
            </w:r>
            <w:proofErr w:type="spellEnd"/>
            <w:r>
              <w:t xml:space="preserve"> </w:t>
            </w:r>
            <w:proofErr w:type="spellStart"/>
            <w:r>
              <w:t>projekta</w:t>
            </w:r>
            <w:proofErr w:type="spellEnd"/>
            <w:r>
              <w:t xml:space="preserve"> 1.2. </w:t>
            </w:r>
            <w:proofErr w:type="spellStart"/>
            <w:r>
              <w:t>apakšpunktā</w:t>
            </w:r>
            <w:proofErr w:type="spellEnd"/>
            <w:r>
              <w:t xml:space="preserve"> </w:t>
            </w:r>
            <w:proofErr w:type="spellStart"/>
            <w:r>
              <w:t>ietvertā</w:t>
            </w:r>
            <w:proofErr w:type="spellEnd"/>
            <w:r>
              <w:t xml:space="preserve"> </w:t>
            </w:r>
            <w:proofErr w:type="spellStart"/>
            <w:r>
              <w:t>grozījuma</w:t>
            </w:r>
            <w:proofErr w:type="spellEnd"/>
            <w:r>
              <w:t xml:space="preserve"> </w:t>
            </w:r>
            <w:proofErr w:type="spellStart"/>
            <w:r>
              <w:t>formulējumu</w:t>
            </w:r>
            <w:proofErr w:type="spellEnd"/>
            <w:r>
              <w:t xml:space="preserve">, </w:t>
            </w:r>
            <w:proofErr w:type="spellStart"/>
            <w:r>
              <w:t>ņemot</w:t>
            </w:r>
            <w:proofErr w:type="spellEnd"/>
            <w:r>
              <w:t xml:space="preserve"> </w:t>
            </w:r>
            <w:proofErr w:type="spellStart"/>
            <w:r>
              <w:t>vērā</w:t>
            </w:r>
            <w:proofErr w:type="spellEnd"/>
            <w:r>
              <w:t xml:space="preserve"> to, ka, </w:t>
            </w:r>
            <w:proofErr w:type="spellStart"/>
            <w:r>
              <w:t>iekonsolidējot</w:t>
            </w:r>
            <w:proofErr w:type="spellEnd"/>
            <w:r>
              <w:t xml:space="preserve"> </w:t>
            </w:r>
            <w:proofErr w:type="spellStart"/>
            <w:r>
              <w:t>tajā</w:t>
            </w:r>
            <w:proofErr w:type="spellEnd"/>
            <w:r>
              <w:t xml:space="preserve"> </w:t>
            </w:r>
            <w:proofErr w:type="spellStart"/>
            <w:r>
              <w:t>ietverto</w:t>
            </w:r>
            <w:proofErr w:type="spellEnd"/>
            <w:r>
              <w:t xml:space="preserve"> </w:t>
            </w:r>
            <w:proofErr w:type="spellStart"/>
            <w:r>
              <w:t>tirdzniecības</w:t>
            </w:r>
            <w:proofErr w:type="spellEnd"/>
            <w:r>
              <w:t xml:space="preserve"> </w:t>
            </w:r>
            <w:proofErr w:type="spellStart"/>
            <w:r>
              <w:t>noteikumos</w:t>
            </w:r>
            <w:proofErr w:type="spellEnd"/>
            <w:r>
              <w:t xml:space="preserve">, </w:t>
            </w:r>
            <w:proofErr w:type="spellStart"/>
            <w:r>
              <w:t>neveidojas</w:t>
            </w:r>
            <w:proofErr w:type="spellEnd"/>
            <w:r>
              <w:t xml:space="preserve"> </w:t>
            </w:r>
            <w:proofErr w:type="spellStart"/>
            <w:r>
              <w:t>loģisks</w:t>
            </w:r>
            <w:proofErr w:type="spellEnd"/>
            <w:r>
              <w:t xml:space="preserve"> </w:t>
            </w:r>
            <w:proofErr w:type="spellStart"/>
            <w:r>
              <w:t>teikums</w:t>
            </w:r>
            <w:proofErr w:type="spellEnd"/>
            <w:r>
              <w:t>.</w:t>
            </w:r>
          </w:p>
        </w:tc>
        <w:tc>
          <w:tcPr>
            <w:tcW w:w="2423" w:type="dxa"/>
          </w:tcPr>
          <w:p w:rsidR="004E7107" w:rsidP="003751BB" w:rsidRDefault="004E7107" w14:paraId="2F9FECE1" w14:textId="7F5025CE">
            <w:pPr>
              <w:jc w:val="center"/>
              <w:rPr>
                <w:b/>
                <w:lang w:val="lv-LV"/>
              </w:rPr>
            </w:pPr>
            <w:r>
              <w:rPr>
                <w:b/>
                <w:lang w:val="lv-LV"/>
              </w:rPr>
              <w:t xml:space="preserve">Iebildums </w:t>
            </w:r>
            <w:r w:rsidRPr="00BC5286">
              <w:rPr>
                <w:b/>
                <w:lang w:val="lv-LV"/>
              </w:rPr>
              <w:t>ņemts vērā</w:t>
            </w:r>
            <w:r>
              <w:rPr>
                <w:b/>
                <w:lang w:val="lv-LV"/>
              </w:rPr>
              <w:t>.</w:t>
            </w:r>
          </w:p>
        </w:tc>
        <w:tc>
          <w:tcPr>
            <w:tcW w:w="3240" w:type="dxa"/>
          </w:tcPr>
          <w:p w:rsidRPr="00BC62A0" w:rsidR="004E7107" w:rsidP="004E7107" w:rsidRDefault="004E7107" w14:paraId="34A16EF1" w14:textId="59F13821">
            <w:pPr>
              <w:pStyle w:val="NormalWeb"/>
              <w:shd w:val="clear" w:color="auto" w:fill="FFFFFF"/>
              <w:spacing w:before="0" w:beforeAutospacing="0" w:after="0" w:afterAutospacing="0" w:line="293" w:lineRule="atLeast"/>
              <w:ind w:firstLine="300"/>
              <w:rPr>
                <w:rFonts w:ascii="Times New Roman" w:hAnsi="Times New Roman" w:eastAsia="Times New Roman" w:cs="Times New Roman"/>
                <w:shd w:val="clear" w:color="auto" w:fill="FFFFFF"/>
              </w:rPr>
            </w:pPr>
            <w:bookmarkStart w:name="_Hlk21359365" w:id="1"/>
            <w:r w:rsidRPr="00BC62A0">
              <w:rPr>
                <w:rFonts w:ascii="Times New Roman" w:hAnsi="Times New Roman" w:eastAsia="Times New Roman" w:cs="Times New Roman"/>
                <w:shd w:val="clear" w:color="auto" w:fill="FFFFFF"/>
              </w:rPr>
              <w:t xml:space="preserve">1.2. </w:t>
            </w:r>
            <w:proofErr w:type="spellStart"/>
            <w:r w:rsidRPr="00BC62A0">
              <w:rPr>
                <w:rFonts w:ascii="Times New Roman" w:hAnsi="Times New Roman" w:eastAsia="Times New Roman" w:cs="Times New Roman"/>
                <w:shd w:val="clear" w:color="auto" w:fill="FFFFFF"/>
              </w:rPr>
              <w:t>Izteikt</w:t>
            </w:r>
            <w:proofErr w:type="spellEnd"/>
            <w:r w:rsidRPr="00BC62A0">
              <w:rPr>
                <w:rFonts w:ascii="Times New Roman" w:hAnsi="Times New Roman" w:eastAsia="Times New Roman" w:cs="Times New Roman"/>
                <w:shd w:val="clear" w:color="auto" w:fill="FFFFFF"/>
              </w:rPr>
              <w:t xml:space="preserve"> 12.</w:t>
            </w:r>
            <w:r w:rsidRPr="00BC62A0">
              <w:rPr>
                <w:rFonts w:ascii="Times New Roman" w:hAnsi="Times New Roman" w:eastAsia="Times New Roman" w:cs="Times New Roman"/>
                <w:shd w:val="clear" w:color="auto" w:fill="FFFFFF"/>
                <w:vertAlign w:val="superscript"/>
              </w:rPr>
              <w:t>3</w:t>
            </w:r>
            <w:r w:rsidRPr="00BC62A0">
              <w:rPr>
                <w:rFonts w:ascii="Times New Roman" w:hAnsi="Times New Roman" w:eastAsia="Times New Roman" w:cs="Times New Roman"/>
                <w:shd w:val="clear" w:color="auto" w:fill="FFFFFF"/>
              </w:rPr>
              <w:t> </w:t>
            </w:r>
            <w:proofErr w:type="spellStart"/>
            <w:r w:rsidRPr="00BC62A0">
              <w:rPr>
                <w:rFonts w:ascii="Times New Roman" w:hAnsi="Times New Roman" w:eastAsia="Times New Roman" w:cs="Times New Roman"/>
                <w:shd w:val="clear" w:color="auto" w:fill="FFFFFF"/>
              </w:rPr>
              <w:t>punktu</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šādā</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redakcijā</w:t>
            </w:r>
            <w:proofErr w:type="spellEnd"/>
            <w:r w:rsidRPr="00BC62A0">
              <w:rPr>
                <w:rFonts w:ascii="Times New Roman" w:hAnsi="Times New Roman" w:eastAsia="Times New Roman" w:cs="Times New Roman"/>
                <w:shd w:val="clear" w:color="auto" w:fill="FFFFFF"/>
              </w:rPr>
              <w:t>:</w:t>
            </w:r>
          </w:p>
          <w:p w:rsidRPr="00BC62A0" w:rsidR="004E7107" w:rsidP="004E7107" w:rsidRDefault="004E7107" w14:paraId="254F39CC" w14:textId="27B5AF2B">
            <w:pPr>
              <w:pStyle w:val="NormalWeb"/>
              <w:shd w:val="clear" w:color="auto" w:fill="FFFFFF"/>
              <w:spacing w:before="0" w:beforeAutospacing="0" w:after="0" w:afterAutospacing="0" w:line="293" w:lineRule="atLeast"/>
              <w:ind w:firstLine="300"/>
              <w:jc w:val="both"/>
              <w:rPr>
                <w:shd w:val="clear" w:color="auto" w:fill="FFFFFF"/>
              </w:rPr>
            </w:pPr>
            <w:r w:rsidRPr="00BC62A0">
              <w:rPr>
                <w:rFonts w:ascii="Times New Roman" w:hAnsi="Times New Roman" w:eastAsia="Times New Roman" w:cs="Times New Roman"/>
                <w:shd w:val="clear" w:color="auto" w:fill="FFFFFF"/>
              </w:rPr>
              <w:t>"12.</w:t>
            </w:r>
            <w:r w:rsidRPr="00BC62A0">
              <w:rPr>
                <w:rFonts w:ascii="Times New Roman" w:hAnsi="Times New Roman" w:eastAsia="Times New Roman" w:cs="Times New Roman"/>
                <w:shd w:val="clear" w:color="auto" w:fill="FFFFFF"/>
                <w:vertAlign w:val="superscript"/>
              </w:rPr>
              <w:t>3 </w:t>
            </w:r>
            <w:proofErr w:type="spellStart"/>
            <w:r w:rsidRPr="00235D75">
              <w:rPr>
                <w:rFonts w:ascii="Times New Roman" w:hAnsi="Times New Roman" w:eastAsia="Times New Roman" w:cs="Times New Roman"/>
                <w:shd w:val="clear" w:color="auto" w:fill="FFFFFF"/>
              </w:rPr>
              <w:t>Pēc</w:t>
            </w:r>
            <w:proofErr w:type="spellEnd"/>
            <w:r w:rsidRPr="00235D75">
              <w:rPr>
                <w:rFonts w:ascii="Times New Roman" w:hAnsi="Times New Roman" w:eastAsia="Times New Roman" w:cs="Times New Roman"/>
                <w:shd w:val="clear" w:color="auto" w:fill="FFFFFF"/>
              </w:rPr>
              <w:t xml:space="preserve"> </w:t>
            </w:r>
            <w:proofErr w:type="spellStart"/>
            <w:r w:rsidRPr="00235D75">
              <w:rPr>
                <w:rFonts w:ascii="Times New Roman" w:hAnsi="Times New Roman" w:eastAsia="Times New Roman" w:cs="Times New Roman"/>
                <w:shd w:val="clear" w:color="auto" w:fill="FFFFFF"/>
              </w:rPr>
              <w:t>tirdzniecības</w:t>
            </w:r>
            <w:proofErr w:type="spellEnd"/>
            <w:r w:rsidRPr="00235D75">
              <w:rPr>
                <w:rFonts w:ascii="Times New Roman" w:hAnsi="Times New Roman" w:eastAsia="Times New Roman" w:cs="Times New Roman"/>
                <w:shd w:val="clear" w:color="auto" w:fill="FFFFFF"/>
              </w:rPr>
              <w:t xml:space="preserve"> </w:t>
            </w:r>
            <w:proofErr w:type="spellStart"/>
            <w:r w:rsidRPr="00235D75">
              <w:rPr>
                <w:rFonts w:ascii="Times New Roman" w:hAnsi="Times New Roman" w:eastAsia="Times New Roman" w:cs="Times New Roman"/>
                <w:shd w:val="clear" w:color="auto" w:fill="FFFFFF"/>
              </w:rPr>
              <w:t>vietas</w:t>
            </w:r>
            <w:proofErr w:type="spellEnd"/>
            <w:r w:rsidRPr="00235D75">
              <w:rPr>
                <w:rFonts w:ascii="Times New Roman" w:hAnsi="Times New Roman" w:eastAsia="Times New Roman" w:cs="Times New Roman"/>
                <w:shd w:val="clear" w:color="auto" w:fill="FFFFFF"/>
              </w:rPr>
              <w:t xml:space="preserve"> </w:t>
            </w:r>
            <w:proofErr w:type="spellStart"/>
            <w:r w:rsidRPr="00235D75">
              <w:rPr>
                <w:rFonts w:ascii="Times New Roman" w:hAnsi="Times New Roman" w:eastAsia="Times New Roman" w:cs="Times New Roman"/>
                <w:shd w:val="clear" w:color="auto" w:fill="FFFFFF"/>
              </w:rPr>
              <w:t>reģistr</w:t>
            </w:r>
            <w:r>
              <w:rPr>
                <w:rFonts w:ascii="Times New Roman" w:hAnsi="Times New Roman" w:eastAsia="Times New Roman" w:cs="Times New Roman"/>
                <w:shd w:val="clear" w:color="auto" w:fill="FFFFFF"/>
              </w:rPr>
              <w:t>ācij</w:t>
            </w:r>
            <w:r w:rsidRPr="00235D75">
              <w:rPr>
                <w:rFonts w:ascii="Times New Roman" w:hAnsi="Times New Roman" w:eastAsia="Times New Roman" w:cs="Times New Roman"/>
                <w:shd w:val="clear" w:color="auto" w:fill="FFFFFF"/>
              </w:rPr>
              <w:t>as</w:t>
            </w:r>
            <w:proofErr w:type="spellEnd"/>
            <w:r w:rsidRPr="00235D75">
              <w:rPr>
                <w:rFonts w:ascii="Times New Roman" w:hAnsi="Times New Roman" w:eastAsia="Times New Roman" w:cs="Times New Roman"/>
                <w:shd w:val="clear" w:color="auto" w:fill="FFFFFF"/>
              </w:rPr>
              <w:t xml:space="preserve"> CSDD </w:t>
            </w:r>
            <w:proofErr w:type="spellStart"/>
            <w:r w:rsidRPr="00235D75">
              <w:rPr>
                <w:rFonts w:ascii="Times New Roman" w:hAnsi="Times New Roman" w:eastAsia="Times New Roman" w:cs="Times New Roman"/>
                <w:shd w:val="clear" w:color="auto" w:fill="FFFFFF"/>
              </w:rPr>
              <w:t>tirdzniecības</w:t>
            </w:r>
            <w:proofErr w:type="spellEnd"/>
            <w:r w:rsidRPr="00235D75">
              <w:rPr>
                <w:rFonts w:ascii="Times New Roman" w:hAnsi="Times New Roman" w:eastAsia="Times New Roman" w:cs="Times New Roman"/>
                <w:shd w:val="clear" w:color="auto" w:fill="FFFFFF"/>
              </w:rPr>
              <w:t xml:space="preserve"> </w:t>
            </w:r>
            <w:proofErr w:type="spellStart"/>
            <w:r w:rsidRPr="00235D75">
              <w:rPr>
                <w:rFonts w:ascii="Times New Roman" w:hAnsi="Times New Roman" w:eastAsia="Times New Roman" w:cs="Times New Roman"/>
                <w:shd w:val="clear" w:color="auto" w:fill="FFFFFF"/>
              </w:rPr>
              <w:t>reģistrā</w:t>
            </w:r>
            <w:proofErr w:type="spellEnd"/>
            <w:r w:rsidRPr="00BC62A0">
              <w:rPr>
                <w:rFonts w:ascii="Times New Roman" w:hAnsi="Times New Roman" w:eastAsia="Times New Roman" w:cs="Times New Roman"/>
                <w:shd w:val="clear" w:color="auto" w:fill="FFFFFF"/>
              </w:rPr>
              <w:t xml:space="preserve"> un </w:t>
            </w:r>
            <w:proofErr w:type="spellStart"/>
            <w:r w:rsidRPr="00BC62A0">
              <w:rPr>
                <w:rFonts w:ascii="Times New Roman" w:hAnsi="Times New Roman" w:eastAsia="Times New Roman" w:cs="Times New Roman"/>
                <w:shd w:val="clear" w:color="auto" w:fill="FFFFFF"/>
              </w:rPr>
              <w:t>publiski</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pieejamā</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tīmekļa</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vietnē</w:t>
            </w:r>
            <w:proofErr w:type="spellEnd"/>
            <w:r w:rsidRPr="00BC62A0">
              <w:rPr>
                <w:rFonts w:ascii="Times New Roman" w:hAnsi="Times New Roman" w:eastAsia="Times New Roman" w:cs="Times New Roman"/>
                <w:shd w:val="clear" w:color="auto" w:fill="FFFFFF"/>
              </w:rPr>
              <w:t xml:space="preserve"> (</w:t>
            </w:r>
            <w:hyperlink w:history="1" r:id="rId8">
              <w:r w:rsidRPr="00BC62A0">
                <w:rPr>
                  <w:rFonts w:ascii="Times New Roman" w:hAnsi="Times New Roman" w:eastAsia="Times New Roman" w:cs="Times New Roman"/>
                  <w:shd w:val="clear" w:color="auto" w:fill="FFFFFF"/>
                </w:rPr>
                <w:t>www.csdd.lv</w:t>
              </w:r>
            </w:hyperlink>
            <w:r w:rsidRPr="00BC62A0">
              <w:rPr>
                <w:rFonts w:ascii="Times New Roman" w:hAnsi="Times New Roman" w:eastAsia="Times New Roman" w:cs="Times New Roman"/>
                <w:shd w:val="clear" w:color="auto" w:fill="FFFFFF"/>
              </w:rPr>
              <w:t xml:space="preserve">) norāda ziņas par komersantu, tā ierīkotās tirdzniecības vietas adresi un transportlīdzekļu veidus, ar kādiem paredzēta tirdzniecība attiecīgajā tirdzniecības vietā, ievieto tirdzniecības vietas plānu un tirdzniecības teritorijas kopskata fotoattēlu kā arī, izmantojot tirdzniecības reģistra tiešsaistes formu, nodrošina komersantam iespēju izdrukāt tirdzniecības vietas </w:t>
            </w:r>
            <w:proofErr w:type="spellStart"/>
            <w:r w:rsidRPr="00BC62A0">
              <w:rPr>
                <w:rFonts w:ascii="Times New Roman" w:hAnsi="Times New Roman" w:eastAsia="Times New Roman" w:cs="Times New Roman"/>
                <w:shd w:val="clear" w:color="auto" w:fill="FFFFFF"/>
              </w:rPr>
              <w:t>reģistrācijas</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apliecību</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novietošanai</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tirdzniecības</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vietas</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telpās</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klientiem</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redzamā</w:t>
            </w:r>
            <w:proofErr w:type="spellEnd"/>
            <w:r w:rsidRPr="00BC62A0">
              <w:rPr>
                <w:rFonts w:ascii="Times New Roman" w:hAnsi="Times New Roman" w:eastAsia="Times New Roman" w:cs="Times New Roman"/>
                <w:shd w:val="clear" w:color="auto" w:fill="FFFFFF"/>
              </w:rPr>
              <w:t xml:space="preserve"> </w:t>
            </w:r>
            <w:proofErr w:type="spellStart"/>
            <w:r w:rsidRPr="00BC62A0">
              <w:rPr>
                <w:rFonts w:ascii="Times New Roman" w:hAnsi="Times New Roman" w:eastAsia="Times New Roman" w:cs="Times New Roman"/>
                <w:shd w:val="clear" w:color="auto" w:fill="FFFFFF"/>
              </w:rPr>
              <w:t>vietā</w:t>
            </w:r>
            <w:proofErr w:type="spellEnd"/>
            <w:r w:rsidRPr="00BC62A0">
              <w:rPr>
                <w:rFonts w:ascii="Times New Roman" w:hAnsi="Times New Roman" w:eastAsia="Times New Roman" w:cs="Times New Roman"/>
                <w:shd w:val="clear" w:color="auto" w:fill="FFFFFF"/>
              </w:rPr>
              <w:t>)."</w:t>
            </w:r>
            <w:r>
              <w:rPr>
                <w:rFonts w:ascii="Times New Roman" w:hAnsi="Times New Roman" w:eastAsia="Times New Roman" w:cs="Times New Roman"/>
                <w:shd w:val="clear" w:color="auto" w:fill="FFFFFF"/>
              </w:rPr>
              <w:t>;</w:t>
            </w:r>
            <w:bookmarkEnd w:id="1"/>
          </w:p>
        </w:tc>
      </w:tr>
      <w:tr w:rsidRPr="001E48E7" w:rsidR="004E7107" w:rsidTr="00396099" w14:paraId="53D125BF" w14:textId="77777777">
        <w:trPr>
          <w:jc w:val="center"/>
        </w:trPr>
        <w:tc>
          <w:tcPr>
            <w:tcW w:w="563" w:type="dxa"/>
          </w:tcPr>
          <w:p w:rsidR="004E7107" w:rsidP="004E7107" w:rsidRDefault="004E7107" w14:paraId="0C744EDB" w14:textId="327D8F1E">
            <w:pPr>
              <w:jc w:val="both"/>
              <w:rPr>
                <w:lang w:val="lv-LV"/>
              </w:rPr>
            </w:pPr>
            <w:r>
              <w:rPr>
                <w:lang w:val="lv-LV"/>
              </w:rPr>
              <w:t>9.</w:t>
            </w:r>
          </w:p>
        </w:tc>
        <w:tc>
          <w:tcPr>
            <w:tcW w:w="3260" w:type="dxa"/>
          </w:tcPr>
          <w:p w:rsidRPr="00EF0DCC" w:rsidR="004E7107" w:rsidP="004E7107" w:rsidRDefault="004E7107" w14:paraId="1E118CB3" w14:textId="77777777">
            <w:pPr>
              <w:pStyle w:val="NormalWeb"/>
              <w:shd w:val="clear" w:color="auto" w:fill="FFFFFF"/>
              <w:spacing w:before="0" w:beforeAutospacing="0" w:after="0" w:afterAutospacing="0" w:line="293" w:lineRule="atLeast"/>
              <w:ind w:firstLine="300"/>
              <w:rPr>
                <w:rFonts w:ascii="Times New Roman" w:hAnsi="Times New Roman" w:eastAsia="Times New Roman" w:cs="Times New Roman"/>
              </w:rPr>
            </w:pPr>
            <w:r w:rsidRPr="00EF0DCC">
              <w:rPr>
                <w:rFonts w:ascii="Times New Roman" w:hAnsi="Times New Roman" w:eastAsia="Times New Roman" w:cs="Times New Roman"/>
              </w:rPr>
              <w:t>1.3. Papildināt noteikumus ar 26.</w:t>
            </w:r>
            <w:r w:rsidRPr="00C86D94">
              <w:rPr>
                <w:rFonts w:ascii="Times New Roman" w:hAnsi="Times New Roman" w:eastAsia="Times New Roman" w:cs="Times New Roman"/>
                <w:vertAlign w:val="superscript"/>
              </w:rPr>
              <w:t>1</w:t>
            </w:r>
            <w:r w:rsidRPr="00EF0DCC">
              <w:rPr>
                <w:rFonts w:ascii="Times New Roman" w:hAnsi="Times New Roman" w:eastAsia="Times New Roman" w:cs="Times New Roman"/>
              </w:rPr>
              <w:t xml:space="preserve"> punktu šādā redakcijā:</w:t>
            </w:r>
          </w:p>
          <w:p w:rsidRPr="00EF0DCC" w:rsidR="004E7107" w:rsidP="004E7107" w:rsidRDefault="004E7107" w14:paraId="6501DD35" w14:textId="106F6443">
            <w:pPr>
              <w:shd w:val="clear" w:color="auto" w:fill="FFFFFF"/>
              <w:spacing w:line="293" w:lineRule="atLeast"/>
              <w:ind w:firstLine="300"/>
              <w:jc w:val="both"/>
            </w:pPr>
            <w:r w:rsidRPr="00EF0DCC">
              <w:t>"26.</w:t>
            </w:r>
            <w:r w:rsidRPr="00C86D94">
              <w:rPr>
                <w:vertAlign w:val="superscript"/>
              </w:rPr>
              <w:t>1</w:t>
            </w:r>
            <w:r w:rsidRPr="00EF0DCC">
              <w:t xml:space="preserve"> Ja transportlīdzekļa īpašnieks ir persona, kurai saskaņā ar normatīvajiem aktiem par patērētāju tiesību aizsardzību ir </w:t>
            </w:r>
            <w:proofErr w:type="spellStart"/>
            <w:r w:rsidRPr="00EF0DCC">
              <w:t>tiesības</w:t>
            </w:r>
            <w:proofErr w:type="spellEnd"/>
            <w:r w:rsidRPr="00EF0DCC">
              <w:t xml:space="preserve"> </w:t>
            </w:r>
            <w:proofErr w:type="spellStart"/>
            <w:r w:rsidRPr="00EF0DCC">
              <w:t>patērētājam</w:t>
            </w:r>
            <w:proofErr w:type="spellEnd"/>
            <w:r w:rsidRPr="00EF0DCC">
              <w:t xml:space="preserve"> </w:t>
            </w:r>
            <w:proofErr w:type="spellStart"/>
            <w:r w:rsidRPr="00EF0DCC">
              <w:t>sniegt</w:t>
            </w:r>
            <w:proofErr w:type="spellEnd"/>
            <w:r w:rsidRPr="00EF0DCC">
              <w:t xml:space="preserve"> </w:t>
            </w:r>
            <w:proofErr w:type="spellStart"/>
            <w:r w:rsidRPr="00EF0DCC">
              <w:t>kreditēšanas</w:t>
            </w:r>
            <w:proofErr w:type="spellEnd"/>
            <w:r w:rsidRPr="00EF0DCC">
              <w:t xml:space="preserve"> </w:t>
            </w:r>
            <w:proofErr w:type="spellStart"/>
            <w:r w:rsidRPr="00EF0DCC">
              <w:t>pakalpojumu</w:t>
            </w:r>
            <w:proofErr w:type="spellEnd"/>
            <w:r w:rsidRPr="00EF0DCC">
              <w:t xml:space="preserve"> un </w:t>
            </w:r>
            <w:proofErr w:type="spellStart"/>
            <w:r w:rsidRPr="00EF0DCC">
              <w:t>kura</w:t>
            </w:r>
            <w:proofErr w:type="spellEnd"/>
            <w:r w:rsidRPr="00EF0DCC">
              <w:t xml:space="preserve"> </w:t>
            </w:r>
            <w:proofErr w:type="spellStart"/>
            <w:r w:rsidRPr="00EF0DCC">
              <w:t>uz</w:t>
            </w:r>
            <w:proofErr w:type="spellEnd"/>
            <w:r w:rsidRPr="00EF0DCC">
              <w:t xml:space="preserve"> </w:t>
            </w:r>
            <w:proofErr w:type="spellStart"/>
            <w:r w:rsidRPr="00EF0DCC">
              <w:lastRenderedPageBreak/>
              <w:t>noslēgta</w:t>
            </w:r>
            <w:proofErr w:type="spellEnd"/>
            <w:r w:rsidRPr="00EF0DCC">
              <w:t xml:space="preserve"> </w:t>
            </w:r>
            <w:proofErr w:type="spellStart"/>
            <w:r w:rsidRPr="00EF0DCC">
              <w:t>sadarbības</w:t>
            </w:r>
            <w:proofErr w:type="spellEnd"/>
            <w:r w:rsidRPr="00EF0DCC">
              <w:t xml:space="preserve"> </w:t>
            </w:r>
            <w:proofErr w:type="spellStart"/>
            <w:r w:rsidRPr="00EF0DCC">
              <w:t>līguma</w:t>
            </w:r>
            <w:proofErr w:type="spellEnd"/>
            <w:r w:rsidRPr="00EF0DCC">
              <w:t xml:space="preserve"> </w:t>
            </w:r>
            <w:proofErr w:type="spellStart"/>
            <w:r w:rsidRPr="00EF0DCC">
              <w:t>pamata</w:t>
            </w:r>
            <w:proofErr w:type="spellEnd"/>
            <w:r w:rsidRPr="00EF0DCC">
              <w:t xml:space="preserve"> </w:t>
            </w:r>
            <w:proofErr w:type="spellStart"/>
            <w:r w:rsidRPr="00EF0DCC">
              <w:t>ar</w:t>
            </w:r>
            <w:proofErr w:type="spellEnd"/>
            <w:r w:rsidRPr="00EF0DCC">
              <w:t xml:space="preserve"> CSDD par </w:t>
            </w:r>
            <w:proofErr w:type="spellStart"/>
            <w:r w:rsidRPr="00EF0DCC">
              <w:t>atzīmju</w:t>
            </w:r>
            <w:proofErr w:type="spellEnd"/>
            <w:r w:rsidRPr="00EF0DCC">
              <w:t xml:space="preserve"> </w:t>
            </w:r>
            <w:proofErr w:type="spellStart"/>
            <w:r w:rsidRPr="00EF0DCC">
              <w:t>izdarīšanu</w:t>
            </w:r>
            <w:proofErr w:type="spellEnd"/>
            <w:r w:rsidRPr="00EF0DCC">
              <w:t xml:space="preserve"> </w:t>
            </w:r>
            <w:proofErr w:type="spellStart"/>
            <w:r w:rsidRPr="00EF0DCC">
              <w:t>transportlīdzekļu</w:t>
            </w:r>
            <w:proofErr w:type="spellEnd"/>
            <w:r w:rsidRPr="00EF0DCC">
              <w:t xml:space="preserve"> </w:t>
            </w:r>
            <w:proofErr w:type="spellStart"/>
            <w:r w:rsidRPr="00EF0DCC">
              <w:t>reģistrā</w:t>
            </w:r>
            <w:proofErr w:type="spellEnd"/>
            <w:r w:rsidRPr="00EF0DCC">
              <w:t xml:space="preserve"> </w:t>
            </w:r>
            <w:proofErr w:type="spellStart"/>
            <w:r w:rsidRPr="00EF0DCC">
              <w:t>elektroniski</w:t>
            </w:r>
            <w:proofErr w:type="spellEnd"/>
            <w:r w:rsidRPr="00EF0DCC">
              <w:t xml:space="preserve"> var </w:t>
            </w:r>
            <w:proofErr w:type="spellStart"/>
            <w:r w:rsidRPr="00EF0DCC">
              <w:t>sniegt</w:t>
            </w:r>
            <w:proofErr w:type="spellEnd"/>
            <w:r w:rsidRPr="00EF0DCC">
              <w:t xml:space="preserve"> </w:t>
            </w:r>
            <w:proofErr w:type="spellStart"/>
            <w:r w:rsidRPr="00EF0DCC">
              <w:t>informāciju</w:t>
            </w:r>
            <w:proofErr w:type="spellEnd"/>
            <w:r w:rsidRPr="00EF0DCC">
              <w:t xml:space="preserve"> par </w:t>
            </w:r>
            <w:proofErr w:type="spellStart"/>
            <w:r w:rsidRPr="00EF0DCC">
              <w:t>atļauju</w:t>
            </w:r>
            <w:proofErr w:type="spellEnd"/>
            <w:r w:rsidRPr="00EF0DCC">
              <w:t xml:space="preserve"> </w:t>
            </w:r>
            <w:proofErr w:type="spellStart"/>
            <w:r w:rsidRPr="00EF0DCC">
              <w:t>transportlīdzekļu</w:t>
            </w:r>
            <w:proofErr w:type="spellEnd"/>
            <w:r w:rsidRPr="00EF0DCC">
              <w:t xml:space="preserve"> </w:t>
            </w:r>
            <w:proofErr w:type="spellStart"/>
            <w:r w:rsidRPr="00EF0DCC">
              <w:t>tirdzniecībai</w:t>
            </w:r>
            <w:proofErr w:type="spellEnd"/>
            <w:r w:rsidRPr="00EF0DCC">
              <w:t xml:space="preserve">, </w:t>
            </w:r>
            <w:proofErr w:type="spellStart"/>
            <w:r w:rsidRPr="00EF0DCC">
              <w:t>transportlīdzekli</w:t>
            </w:r>
            <w:proofErr w:type="spellEnd"/>
            <w:r w:rsidRPr="00EF0DCC">
              <w:t xml:space="preserve"> </w:t>
            </w:r>
            <w:proofErr w:type="spellStart"/>
            <w:r w:rsidRPr="00EF0DCC">
              <w:t>pieņem</w:t>
            </w:r>
            <w:proofErr w:type="spellEnd"/>
            <w:r w:rsidRPr="00EF0DCC">
              <w:t xml:space="preserve"> </w:t>
            </w:r>
            <w:proofErr w:type="spellStart"/>
            <w:r w:rsidRPr="00EF0DCC">
              <w:t>tirdzniecībai</w:t>
            </w:r>
            <w:proofErr w:type="spellEnd"/>
            <w:r w:rsidRPr="00EF0DCC">
              <w:t xml:space="preserve">, </w:t>
            </w:r>
            <w:proofErr w:type="spellStart"/>
            <w:r w:rsidRPr="00EF0DCC">
              <w:t>pārdot</w:t>
            </w:r>
            <w:proofErr w:type="spellEnd"/>
            <w:r w:rsidRPr="00EF0DCC">
              <w:t xml:space="preserve"> </w:t>
            </w:r>
            <w:proofErr w:type="spellStart"/>
            <w:r w:rsidRPr="00EF0DCC">
              <w:t>vai</w:t>
            </w:r>
            <w:proofErr w:type="spellEnd"/>
            <w:r w:rsidRPr="00EF0DCC">
              <w:t xml:space="preserve"> </w:t>
            </w:r>
            <w:proofErr w:type="spellStart"/>
            <w:r w:rsidRPr="00EF0DCC">
              <w:t>atdot</w:t>
            </w:r>
            <w:proofErr w:type="spellEnd"/>
            <w:r w:rsidRPr="00EF0DCC">
              <w:t xml:space="preserve"> </w:t>
            </w:r>
            <w:proofErr w:type="spellStart"/>
            <w:r w:rsidRPr="00EF0DCC">
              <w:t>īpašniekam</w:t>
            </w:r>
            <w:proofErr w:type="spellEnd"/>
            <w:r w:rsidRPr="00EF0DCC">
              <w:t xml:space="preserve"> </w:t>
            </w:r>
            <w:proofErr w:type="spellStart"/>
            <w:r w:rsidRPr="00EF0DCC">
              <w:t>pēc</w:t>
            </w:r>
            <w:proofErr w:type="spellEnd"/>
            <w:r w:rsidRPr="00EF0DCC">
              <w:t xml:space="preserve"> </w:t>
            </w:r>
            <w:proofErr w:type="spellStart"/>
            <w:r w:rsidRPr="00EF0DCC">
              <w:t>īpašnieka</w:t>
            </w:r>
            <w:proofErr w:type="spellEnd"/>
            <w:r w:rsidRPr="00EF0DCC">
              <w:t xml:space="preserve"> </w:t>
            </w:r>
            <w:proofErr w:type="spellStart"/>
            <w:r w:rsidRPr="00EF0DCC">
              <w:t>attiecīgas</w:t>
            </w:r>
            <w:proofErr w:type="spellEnd"/>
            <w:r w:rsidRPr="00EF0DCC">
              <w:t xml:space="preserve"> </w:t>
            </w:r>
            <w:proofErr w:type="spellStart"/>
            <w:r w:rsidRPr="00EF0DCC">
              <w:t>atzīmes</w:t>
            </w:r>
            <w:proofErr w:type="spellEnd"/>
            <w:r w:rsidRPr="00EF0DCC">
              <w:t xml:space="preserve"> </w:t>
            </w:r>
            <w:proofErr w:type="spellStart"/>
            <w:r w:rsidRPr="00EF0DCC">
              <w:t>izdarīšanas</w:t>
            </w:r>
            <w:proofErr w:type="spellEnd"/>
            <w:r w:rsidRPr="00EF0DCC">
              <w:t xml:space="preserve">, </w:t>
            </w:r>
            <w:proofErr w:type="spellStart"/>
            <w:r w:rsidRPr="00EF0DCC">
              <w:t>neuzrādot</w:t>
            </w:r>
            <w:proofErr w:type="spellEnd"/>
            <w:r w:rsidRPr="00EF0DCC">
              <w:t xml:space="preserve"> </w:t>
            </w:r>
            <w:proofErr w:type="spellStart"/>
            <w:r w:rsidRPr="00EF0DCC">
              <w:t>īpašnieka</w:t>
            </w:r>
            <w:proofErr w:type="spellEnd"/>
            <w:r w:rsidRPr="00EF0DCC">
              <w:t xml:space="preserve"> </w:t>
            </w:r>
            <w:proofErr w:type="spellStart"/>
            <w:r w:rsidRPr="00EF0DCC">
              <w:t>pilnvaru</w:t>
            </w:r>
            <w:proofErr w:type="spellEnd"/>
            <w:r w:rsidRPr="00EF0DCC">
              <w:t>."</w:t>
            </w:r>
          </w:p>
        </w:tc>
        <w:tc>
          <w:tcPr>
            <w:tcW w:w="3770" w:type="dxa"/>
          </w:tcPr>
          <w:p w:rsidR="004E7107" w:rsidP="004E7107" w:rsidRDefault="004E7107" w14:paraId="13901632" w14:textId="6A162905">
            <w:pPr>
              <w:ind w:firstLine="23"/>
              <w:jc w:val="both"/>
              <w:rPr>
                <w:b/>
                <w:lang w:val="lv-LV"/>
              </w:rPr>
            </w:pPr>
            <w:proofErr w:type="spellStart"/>
            <w:r>
              <w:lastRenderedPageBreak/>
              <w:t>Lūdzam</w:t>
            </w:r>
            <w:proofErr w:type="spellEnd"/>
            <w:r>
              <w:t xml:space="preserve"> </w:t>
            </w:r>
            <w:proofErr w:type="spellStart"/>
            <w:r>
              <w:t>precizēt</w:t>
            </w:r>
            <w:proofErr w:type="spellEnd"/>
            <w:r>
              <w:t xml:space="preserve"> </w:t>
            </w:r>
            <w:proofErr w:type="spellStart"/>
            <w:r>
              <w:t>projekta</w:t>
            </w:r>
            <w:proofErr w:type="spellEnd"/>
            <w:r>
              <w:t xml:space="preserve"> 1.3. </w:t>
            </w:r>
            <w:proofErr w:type="spellStart"/>
            <w:r>
              <w:t>apakšpunktā</w:t>
            </w:r>
            <w:proofErr w:type="spellEnd"/>
            <w:r>
              <w:t xml:space="preserve"> </w:t>
            </w:r>
            <w:proofErr w:type="spellStart"/>
            <w:r>
              <w:t>ietverto</w:t>
            </w:r>
            <w:proofErr w:type="spellEnd"/>
            <w:r>
              <w:t xml:space="preserve"> </w:t>
            </w:r>
            <w:proofErr w:type="spellStart"/>
            <w:r>
              <w:t>tirdzniecības</w:t>
            </w:r>
            <w:proofErr w:type="spellEnd"/>
            <w:r>
              <w:t xml:space="preserve"> </w:t>
            </w:r>
            <w:proofErr w:type="spellStart"/>
            <w:r>
              <w:t>noteikumu</w:t>
            </w:r>
            <w:proofErr w:type="spellEnd"/>
            <w:r>
              <w:t xml:space="preserve"> 26.</w:t>
            </w:r>
            <w:r>
              <w:rPr>
                <w:vertAlign w:val="superscript"/>
              </w:rPr>
              <w:t>1</w:t>
            </w:r>
            <w:r>
              <w:t> </w:t>
            </w:r>
            <w:proofErr w:type="spellStart"/>
            <w:r>
              <w:t>punkta</w:t>
            </w:r>
            <w:proofErr w:type="spellEnd"/>
            <w:r>
              <w:t xml:space="preserve"> </w:t>
            </w:r>
            <w:proofErr w:type="spellStart"/>
            <w:r>
              <w:t>redakciju</w:t>
            </w:r>
            <w:proofErr w:type="spellEnd"/>
            <w:r>
              <w:t xml:space="preserve"> </w:t>
            </w:r>
            <w:proofErr w:type="spellStart"/>
            <w:r>
              <w:t>tā</w:t>
            </w:r>
            <w:proofErr w:type="spellEnd"/>
            <w:r>
              <w:t xml:space="preserve">, </w:t>
            </w:r>
            <w:proofErr w:type="spellStart"/>
            <w:r>
              <w:t>lai</w:t>
            </w:r>
            <w:proofErr w:type="spellEnd"/>
            <w:r>
              <w:t xml:space="preserve"> </w:t>
            </w:r>
            <w:proofErr w:type="spellStart"/>
            <w:r>
              <w:t>būtu</w:t>
            </w:r>
            <w:proofErr w:type="spellEnd"/>
            <w:r>
              <w:t xml:space="preserve"> </w:t>
            </w:r>
            <w:proofErr w:type="spellStart"/>
            <w:r>
              <w:t>skaidrs</w:t>
            </w:r>
            <w:proofErr w:type="spellEnd"/>
            <w:r>
              <w:t xml:space="preserve"> </w:t>
            </w:r>
            <w:proofErr w:type="spellStart"/>
            <w:r>
              <w:t>tajā</w:t>
            </w:r>
            <w:proofErr w:type="spellEnd"/>
            <w:r>
              <w:t xml:space="preserve"> </w:t>
            </w:r>
            <w:proofErr w:type="spellStart"/>
            <w:r>
              <w:t>noteiktais</w:t>
            </w:r>
            <w:proofErr w:type="spellEnd"/>
            <w:r>
              <w:t>.</w:t>
            </w:r>
          </w:p>
        </w:tc>
        <w:tc>
          <w:tcPr>
            <w:tcW w:w="2423" w:type="dxa"/>
          </w:tcPr>
          <w:p w:rsidR="005418BA" w:rsidP="000B41C1" w:rsidRDefault="005418BA" w14:paraId="19B02AC6" w14:textId="76985CA2">
            <w:pPr>
              <w:jc w:val="center"/>
              <w:rPr>
                <w:b/>
                <w:lang w:val="lv-LV"/>
              </w:rPr>
            </w:pPr>
            <w:r>
              <w:rPr>
                <w:b/>
                <w:lang w:val="lv-LV"/>
              </w:rPr>
              <w:t>Panākta vienošanās.</w:t>
            </w:r>
          </w:p>
        </w:tc>
        <w:tc>
          <w:tcPr>
            <w:tcW w:w="3240" w:type="dxa"/>
          </w:tcPr>
          <w:p w:rsidRPr="005418BA" w:rsidR="005418BA" w:rsidP="005418BA" w:rsidRDefault="005418BA" w14:paraId="462CAF21" w14:textId="77777777">
            <w:pPr>
              <w:shd w:val="clear" w:color="auto" w:fill="FFFFFF"/>
              <w:spacing w:line="293" w:lineRule="atLeast"/>
              <w:ind w:firstLine="300"/>
              <w:jc w:val="both"/>
              <w:rPr>
                <w:lang w:val="lv-LV"/>
              </w:rPr>
            </w:pPr>
            <w:r w:rsidRPr="005418BA">
              <w:rPr>
                <w:lang w:val="lv-LV"/>
              </w:rPr>
              <w:t>1.3. Papildināt noteikumus ar 26.</w:t>
            </w:r>
            <w:r w:rsidRPr="005418BA">
              <w:rPr>
                <w:vertAlign w:val="superscript"/>
                <w:lang w:val="lv-LV"/>
              </w:rPr>
              <w:t>1</w:t>
            </w:r>
            <w:r w:rsidRPr="005418BA">
              <w:rPr>
                <w:lang w:val="lv-LV"/>
              </w:rPr>
              <w:t xml:space="preserve"> punktu šādā redakcijā:</w:t>
            </w:r>
          </w:p>
          <w:p w:rsidRPr="005418BA" w:rsidR="005418BA" w:rsidP="005418BA" w:rsidRDefault="005418BA" w14:paraId="3B47613A" w14:textId="77777777">
            <w:pPr>
              <w:shd w:val="clear" w:color="auto" w:fill="FFFFFF"/>
              <w:spacing w:line="293" w:lineRule="atLeast"/>
              <w:ind w:firstLine="300"/>
              <w:jc w:val="both"/>
              <w:rPr>
                <w:lang w:val="lv-LV"/>
              </w:rPr>
            </w:pPr>
            <w:r w:rsidRPr="005418BA">
              <w:rPr>
                <w:lang w:val="lv-LV"/>
              </w:rPr>
              <w:t>"26.</w:t>
            </w:r>
            <w:r w:rsidRPr="005418BA">
              <w:rPr>
                <w:vertAlign w:val="superscript"/>
                <w:lang w:val="lv-LV"/>
              </w:rPr>
              <w:t>1</w:t>
            </w:r>
            <w:r w:rsidRPr="005418BA">
              <w:rPr>
                <w:lang w:val="lv-LV"/>
              </w:rPr>
              <w:t xml:space="preserve"> Ja transportlīdzekļa īpašnieks ir persona, kurai saskaņā ar normatīvajiem aktiem par patērētāju tiesību aizsardzību ir tiesības patērētājam sniegt kreditēšanas pakalpojumu un kura uz </w:t>
            </w:r>
            <w:r w:rsidRPr="005418BA">
              <w:rPr>
                <w:lang w:val="lv-LV"/>
              </w:rPr>
              <w:lastRenderedPageBreak/>
              <w:t>noslēgta sadarbības līguma pamata ar CSDD par atzīmju izdarīšanu transportlīdzekļu un to vadītāju valsts reģistrā elektroniski var sniegt informāciju par atļauju transportlīdzekļu tirdzniecībai, transportlīdzekli pieņem tirdzniecībai, pārdod vai atdod īpašniekam pēc īpašnieka attiecīgas atzīmes izdarīšanas, neuzrādot īpašnieka pilnvaru.";</w:t>
            </w:r>
          </w:p>
          <w:p w:rsidRPr="00EF0DCC" w:rsidR="004E7107" w:rsidP="004E7107" w:rsidRDefault="004E7107" w14:paraId="1665A0A9" w14:textId="32557DBF">
            <w:pPr>
              <w:shd w:val="clear" w:color="auto" w:fill="FFFFFF"/>
              <w:spacing w:line="293" w:lineRule="atLeast"/>
              <w:ind w:firstLine="300"/>
              <w:jc w:val="both"/>
            </w:pPr>
          </w:p>
        </w:tc>
      </w:tr>
      <w:tr w:rsidRPr="001E48E7" w:rsidR="004E7107" w:rsidTr="009F5473" w14:paraId="4B4C37D2" w14:textId="77777777">
        <w:trPr>
          <w:jc w:val="center"/>
        </w:trPr>
        <w:tc>
          <w:tcPr>
            <w:tcW w:w="563" w:type="dxa"/>
            <w:tcBorders>
              <w:bottom w:val="single" w:color="auto" w:sz="4" w:space="0"/>
            </w:tcBorders>
          </w:tcPr>
          <w:p w:rsidR="004E7107" w:rsidP="004E7107" w:rsidRDefault="004E7107" w14:paraId="68BF2B98" w14:textId="6F2D3151">
            <w:pPr>
              <w:jc w:val="both"/>
              <w:rPr>
                <w:lang w:val="lv-LV"/>
              </w:rPr>
            </w:pPr>
            <w:r>
              <w:rPr>
                <w:lang w:val="lv-LV"/>
              </w:rPr>
              <w:lastRenderedPageBreak/>
              <w:t>10.</w:t>
            </w:r>
          </w:p>
        </w:tc>
        <w:tc>
          <w:tcPr>
            <w:tcW w:w="3260" w:type="dxa"/>
            <w:tcBorders>
              <w:bottom w:val="single" w:color="auto" w:sz="4" w:space="0"/>
            </w:tcBorders>
          </w:tcPr>
          <w:p w:rsidRPr="00BE2AB0" w:rsidR="004E7107" w:rsidP="004E7107" w:rsidRDefault="004E7107" w14:paraId="320ADDF6" w14:textId="77777777">
            <w:pPr>
              <w:pStyle w:val="NormalWeb"/>
              <w:shd w:val="clear" w:color="auto" w:fill="FFFFFF"/>
              <w:spacing w:line="293" w:lineRule="atLeast"/>
              <w:ind w:firstLine="300"/>
              <w:rPr>
                <w:rFonts w:ascii="Times New Roman" w:hAnsi="Times New Roman" w:eastAsia="Times New Roman" w:cs="Times New Roman"/>
              </w:rPr>
            </w:pPr>
            <w:r w:rsidRPr="00BE2AB0">
              <w:rPr>
                <w:rFonts w:ascii="Times New Roman" w:hAnsi="Times New Roman" w:eastAsia="Times New Roman" w:cs="Times New Roman"/>
              </w:rPr>
              <w:t>1.11. Papildināt noteikumus ar 75. punktu šādā redakcijā:</w:t>
            </w:r>
          </w:p>
          <w:p w:rsidRPr="00D27E5B" w:rsidR="004E7107" w:rsidP="004E7107" w:rsidRDefault="004E7107" w14:paraId="08F85D0F" w14:textId="2C0E779C">
            <w:pPr>
              <w:pStyle w:val="NormalWeb"/>
              <w:shd w:val="clear" w:color="auto" w:fill="FFFFFF"/>
              <w:spacing w:line="293" w:lineRule="atLeast"/>
              <w:ind w:firstLine="300"/>
              <w:jc w:val="both"/>
              <w:rPr>
                <w:rFonts w:ascii="Times New Roman" w:hAnsi="Times New Roman" w:eastAsia="Times New Roman" w:cs="Times New Roman"/>
              </w:rPr>
            </w:pPr>
            <w:r w:rsidRPr="00BE2AB0">
              <w:rPr>
                <w:rFonts w:ascii="Times New Roman" w:hAnsi="Times New Roman" w:eastAsia="Times New Roman" w:cs="Times New Roman"/>
              </w:rPr>
              <w:t xml:space="preserve">"75. Komersanti, kuru tirdzniecības vietas reģistrētas līdz 2019.gada 1.oktobrim, tirdzniecības vietas plānu, kurā saprotami norādīts, kur atrodas tirdzniecības vieta, kā arī tirdzniecības telpu un teritorijas izvietojums, un tirdzniecības teritorijas kopskata fotoattēlu, izmantojot tirdzniecības reģistra tiešsaistes formu vai CSDD oficiālo tirdzniecības reģistra elektroniskā pasta adresi, iesniedz līdz 2020. </w:t>
            </w:r>
            <w:proofErr w:type="spellStart"/>
            <w:r w:rsidRPr="00BE2AB0">
              <w:rPr>
                <w:rFonts w:ascii="Times New Roman" w:hAnsi="Times New Roman" w:eastAsia="Times New Roman" w:cs="Times New Roman"/>
              </w:rPr>
              <w:t>gada</w:t>
            </w:r>
            <w:proofErr w:type="spellEnd"/>
            <w:r w:rsidRPr="00BE2AB0">
              <w:rPr>
                <w:rFonts w:ascii="Times New Roman" w:hAnsi="Times New Roman" w:eastAsia="Times New Roman" w:cs="Times New Roman"/>
              </w:rPr>
              <w:t xml:space="preserve"> 1.maijam."</w:t>
            </w:r>
          </w:p>
        </w:tc>
        <w:tc>
          <w:tcPr>
            <w:tcW w:w="3770" w:type="dxa"/>
            <w:tcBorders>
              <w:bottom w:val="single" w:color="auto" w:sz="4" w:space="0"/>
            </w:tcBorders>
          </w:tcPr>
          <w:p w:rsidR="004E7107" w:rsidP="004E7107" w:rsidRDefault="004E7107" w14:paraId="696EAA48" w14:textId="0861B932">
            <w:pPr>
              <w:jc w:val="both"/>
              <w:rPr>
                <w:lang w:val="lv-LV"/>
              </w:rPr>
            </w:pPr>
            <w:r>
              <w:t xml:space="preserve">Tirdzniecības </w:t>
            </w:r>
            <w:proofErr w:type="spellStart"/>
            <w:r>
              <w:t>noteikumu</w:t>
            </w:r>
            <w:proofErr w:type="spellEnd"/>
            <w:r>
              <w:t xml:space="preserve"> 11. </w:t>
            </w:r>
            <w:proofErr w:type="spellStart"/>
            <w:r>
              <w:t>punkts</w:t>
            </w:r>
            <w:proofErr w:type="spellEnd"/>
            <w:r>
              <w:t xml:space="preserve"> </w:t>
            </w:r>
            <w:proofErr w:type="spellStart"/>
            <w:r>
              <w:t>paredz</w:t>
            </w:r>
            <w:proofErr w:type="spellEnd"/>
            <w:r>
              <w:t xml:space="preserve">, ka </w:t>
            </w:r>
            <w:proofErr w:type="spellStart"/>
            <w:r>
              <w:t>kopā</w:t>
            </w:r>
            <w:proofErr w:type="spellEnd"/>
            <w:r>
              <w:t xml:space="preserve"> </w:t>
            </w:r>
            <w:proofErr w:type="spellStart"/>
            <w:r>
              <w:t>ar</w:t>
            </w:r>
            <w:proofErr w:type="spellEnd"/>
            <w:r>
              <w:t xml:space="preserve"> </w:t>
            </w:r>
            <w:proofErr w:type="spellStart"/>
            <w:r>
              <w:t>iesniegumu</w:t>
            </w:r>
            <w:proofErr w:type="spellEnd"/>
            <w:r>
              <w:t xml:space="preserve"> </w:t>
            </w:r>
            <w:proofErr w:type="spellStart"/>
            <w:r>
              <w:t>komersants</w:t>
            </w:r>
            <w:proofErr w:type="spellEnd"/>
            <w:r>
              <w:t xml:space="preserve"> </w:t>
            </w:r>
            <w:proofErr w:type="spellStart"/>
            <w:r>
              <w:t>iesniedz</w:t>
            </w:r>
            <w:proofErr w:type="spellEnd"/>
            <w:r>
              <w:t xml:space="preserve"> </w:t>
            </w:r>
            <w:proofErr w:type="spellStart"/>
            <w:r>
              <w:t>arī</w:t>
            </w:r>
            <w:proofErr w:type="spellEnd"/>
            <w:r>
              <w:t xml:space="preserve"> </w:t>
            </w:r>
            <w:proofErr w:type="spellStart"/>
            <w:r>
              <w:t>tirdzniecības</w:t>
            </w:r>
            <w:proofErr w:type="spellEnd"/>
            <w:r>
              <w:t xml:space="preserve"> </w:t>
            </w:r>
            <w:proofErr w:type="spellStart"/>
            <w:r>
              <w:t>vietas</w:t>
            </w:r>
            <w:proofErr w:type="spellEnd"/>
            <w:r>
              <w:t xml:space="preserve"> </w:t>
            </w:r>
            <w:proofErr w:type="spellStart"/>
            <w:r>
              <w:t>plānu</w:t>
            </w:r>
            <w:proofErr w:type="spellEnd"/>
            <w:r>
              <w:t xml:space="preserve"> (</w:t>
            </w:r>
            <w:proofErr w:type="spellStart"/>
            <w:r>
              <w:t>vai</w:t>
            </w:r>
            <w:proofErr w:type="spellEnd"/>
            <w:r>
              <w:t xml:space="preserve"> </w:t>
            </w:r>
            <w:proofErr w:type="spellStart"/>
            <w:r>
              <w:t>noteiktā</w:t>
            </w:r>
            <w:proofErr w:type="spellEnd"/>
            <w:r>
              <w:t xml:space="preserve"> </w:t>
            </w:r>
            <w:proofErr w:type="spellStart"/>
            <w:r>
              <w:t>kārtībā</w:t>
            </w:r>
            <w:proofErr w:type="spellEnd"/>
            <w:r>
              <w:t xml:space="preserve"> </w:t>
            </w:r>
            <w:proofErr w:type="spellStart"/>
            <w:r>
              <w:t>apliecinātu</w:t>
            </w:r>
            <w:proofErr w:type="spellEnd"/>
            <w:r>
              <w:t xml:space="preserve"> </w:t>
            </w:r>
            <w:proofErr w:type="spellStart"/>
            <w:r>
              <w:t>tā</w:t>
            </w:r>
            <w:proofErr w:type="spellEnd"/>
            <w:r>
              <w:t xml:space="preserve"> </w:t>
            </w:r>
            <w:proofErr w:type="spellStart"/>
            <w:r>
              <w:t>kopiju</w:t>
            </w:r>
            <w:proofErr w:type="spellEnd"/>
            <w:r>
              <w:t xml:space="preserve">), </w:t>
            </w:r>
            <w:proofErr w:type="spellStart"/>
            <w:r>
              <w:t>kurā</w:t>
            </w:r>
            <w:proofErr w:type="spellEnd"/>
            <w:r>
              <w:t xml:space="preserve"> </w:t>
            </w:r>
            <w:proofErr w:type="spellStart"/>
            <w:r>
              <w:t>saprotami</w:t>
            </w:r>
            <w:proofErr w:type="spellEnd"/>
            <w:r>
              <w:t xml:space="preserve"> </w:t>
            </w:r>
            <w:proofErr w:type="spellStart"/>
            <w:r>
              <w:t>norādīts</w:t>
            </w:r>
            <w:proofErr w:type="spellEnd"/>
            <w:r>
              <w:t xml:space="preserve">, </w:t>
            </w:r>
            <w:proofErr w:type="spellStart"/>
            <w:r>
              <w:t>kur</w:t>
            </w:r>
            <w:proofErr w:type="spellEnd"/>
            <w:r>
              <w:t xml:space="preserve"> </w:t>
            </w:r>
            <w:proofErr w:type="spellStart"/>
            <w:r>
              <w:t>atrodas</w:t>
            </w:r>
            <w:proofErr w:type="spellEnd"/>
            <w:r>
              <w:t xml:space="preserve"> </w:t>
            </w:r>
            <w:proofErr w:type="spellStart"/>
            <w:r>
              <w:t>tirdzniecības</w:t>
            </w:r>
            <w:proofErr w:type="spellEnd"/>
            <w:r>
              <w:t xml:space="preserve"> </w:t>
            </w:r>
            <w:proofErr w:type="spellStart"/>
            <w:r>
              <w:t>vieta</w:t>
            </w:r>
            <w:proofErr w:type="spellEnd"/>
            <w:r>
              <w:t xml:space="preserve">, </w:t>
            </w:r>
            <w:proofErr w:type="spellStart"/>
            <w:r>
              <w:t>kā</w:t>
            </w:r>
            <w:proofErr w:type="spellEnd"/>
            <w:r>
              <w:t xml:space="preserve"> </w:t>
            </w:r>
            <w:proofErr w:type="spellStart"/>
            <w:r>
              <w:t>arī</w:t>
            </w:r>
            <w:proofErr w:type="spellEnd"/>
            <w:r>
              <w:t xml:space="preserve"> </w:t>
            </w:r>
            <w:proofErr w:type="spellStart"/>
            <w:r>
              <w:t>tirdzniecības</w:t>
            </w:r>
            <w:proofErr w:type="spellEnd"/>
            <w:r>
              <w:t xml:space="preserve"> </w:t>
            </w:r>
            <w:proofErr w:type="spellStart"/>
            <w:r>
              <w:t>telpu</w:t>
            </w:r>
            <w:proofErr w:type="spellEnd"/>
            <w:r>
              <w:t xml:space="preserve"> un </w:t>
            </w:r>
            <w:proofErr w:type="spellStart"/>
            <w:r>
              <w:t>teritorijas</w:t>
            </w:r>
            <w:proofErr w:type="spellEnd"/>
            <w:r>
              <w:t xml:space="preserve"> </w:t>
            </w:r>
            <w:proofErr w:type="spellStart"/>
            <w:r>
              <w:t>izvietojums</w:t>
            </w:r>
            <w:proofErr w:type="spellEnd"/>
            <w:r>
              <w:t>.</w:t>
            </w:r>
            <w:r w:rsidR="00E169C4">
              <w:t xml:space="preserve"> </w:t>
            </w:r>
            <w:proofErr w:type="spellStart"/>
            <w:r>
              <w:t>Projekta</w:t>
            </w:r>
            <w:proofErr w:type="spellEnd"/>
            <w:r>
              <w:t xml:space="preserve"> 1.1. </w:t>
            </w:r>
            <w:proofErr w:type="spellStart"/>
            <w:r>
              <w:t>apakšpunktā</w:t>
            </w:r>
            <w:proofErr w:type="spellEnd"/>
            <w:r>
              <w:t xml:space="preserve"> </w:t>
            </w:r>
            <w:proofErr w:type="spellStart"/>
            <w:r>
              <w:t>ietvertais</w:t>
            </w:r>
            <w:proofErr w:type="spellEnd"/>
            <w:r>
              <w:t xml:space="preserve"> </w:t>
            </w:r>
            <w:proofErr w:type="spellStart"/>
            <w:r>
              <w:t>tirdzniecības</w:t>
            </w:r>
            <w:proofErr w:type="spellEnd"/>
            <w:r>
              <w:t xml:space="preserve"> </w:t>
            </w:r>
            <w:proofErr w:type="spellStart"/>
            <w:r>
              <w:t>noteikumu</w:t>
            </w:r>
            <w:proofErr w:type="spellEnd"/>
            <w:r>
              <w:t xml:space="preserve"> 11. </w:t>
            </w:r>
            <w:proofErr w:type="spellStart"/>
            <w:r>
              <w:t>punkts</w:t>
            </w:r>
            <w:proofErr w:type="spellEnd"/>
            <w:r>
              <w:t xml:space="preserve"> </w:t>
            </w:r>
            <w:proofErr w:type="spellStart"/>
            <w:r>
              <w:t>paredz</w:t>
            </w:r>
            <w:proofErr w:type="spellEnd"/>
            <w:r>
              <w:t xml:space="preserve">, ka </w:t>
            </w:r>
            <w:proofErr w:type="spellStart"/>
            <w:r>
              <w:t>turpmāk</w:t>
            </w:r>
            <w:proofErr w:type="spellEnd"/>
            <w:r>
              <w:t xml:space="preserve"> </w:t>
            </w:r>
            <w:proofErr w:type="spellStart"/>
            <w:r>
              <w:t>kopā</w:t>
            </w:r>
            <w:proofErr w:type="spellEnd"/>
            <w:r>
              <w:t xml:space="preserve"> </w:t>
            </w:r>
            <w:proofErr w:type="spellStart"/>
            <w:r>
              <w:t>ar</w:t>
            </w:r>
            <w:proofErr w:type="spellEnd"/>
            <w:r>
              <w:t xml:space="preserve"> </w:t>
            </w:r>
            <w:proofErr w:type="spellStart"/>
            <w:r>
              <w:t>iesniegumu</w:t>
            </w:r>
            <w:proofErr w:type="spellEnd"/>
            <w:r>
              <w:t xml:space="preserve"> </w:t>
            </w:r>
            <w:proofErr w:type="spellStart"/>
            <w:r>
              <w:t>būs</w:t>
            </w:r>
            <w:proofErr w:type="spellEnd"/>
            <w:r>
              <w:t xml:space="preserve"> </w:t>
            </w:r>
            <w:proofErr w:type="spellStart"/>
            <w:r>
              <w:t>jāiesniedz</w:t>
            </w:r>
            <w:proofErr w:type="spellEnd"/>
            <w:r>
              <w:t xml:space="preserve"> </w:t>
            </w:r>
            <w:proofErr w:type="spellStart"/>
            <w:r>
              <w:t>arī</w:t>
            </w:r>
            <w:proofErr w:type="spellEnd"/>
            <w:r>
              <w:t xml:space="preserve"> </w:t>
            </w:r>
            <w:proofErr w:type="spellStart"/>
            <w:r>
              <w:t>tirdzniecības</w:t>
            </w:r>
            <w:proofErr w:type="spellEnd"/>
            <w:r>
              <w:t xml:space="preserve"> </w:t>
            </w:r>
            <w:proofErr w:type="spellStart"/>
            <w:r>
              <w:t>teritorijas</w:t>
            </w:r>
            <w:proofErr w:type="spellEnd"/>
            <w:r>
              <w:t xml:space="preserve"> </w:t>
            </w:r>
            <w:proofErr w:type="spellStart"/>
            <w:r>
              <w:t>kopskata</w:t>
            </w:r>
            <w:proofErr w:type="spellEnd"/>
            <w:r>
              <w:t xml:space="preserve"> </w:t>
            </w:r>
            <w:proofErr w:type="spellStart"/>
            <w:r>
              <w:t>fotoattēls</w:t>
            </w:r>
            <w:proofErr w:type="spellEnd"/>
            <w:r>
              <w:t>.</w:t>
            </w:r>
            <w:r w:rsidR="00E169C4">
              <w:t xml:space="preserve"> </w:t>
            </w:r>
            <w:proofErr w:type="spellStart"/>
            <w:r>
              <w:t>Projekta</w:t>
            </w:r>
            <w:proofErr w:type="spellEnd"/>
            <w:r>
              <w:t xml:space="preserve"> 1.11. </w:t>
            </w:r>
            <w:proofErr w:type="spellStart"/>
            <w:r>
              <w:t>apakšpunktā</w:t>
            </w:r>
            <w:proofErr w:type="spellEnd"/>
            <w:r>
              <w:t xml:space="preserve"> </w:t>
            </w:r>
            <w:proofErr w:type="spellStart"/>
            <w:r>
              <w:t>ietvertais</w:t>
            </w:r>
            <w:proofErr w:type="spellEnd"/>
            <w:r>
              <w:t xml:space="preserve"> </w:t>
            </w:r>
            <w:proofErr w:type="spellStart"/>
            <w:r>
              <w:t>tirdzniecības</w:t>
            </w:r>
            <w:proofErr w:type="spellEnd"/>
            <w:r>
              <w:t xml:space="preserve"> </w:t>
            </w:r>
            <w:proofErr w:type="spellStart"/>
            <w:r>
              <w:t>noteikumu</w:t>
            </w:r>
            <w:proofErr w:type="spellEnd"/>
            <w:r>
              <w:t xml:space="preserve"> 75. </w:t>
            </w:r>
            <w:proofErr w:type="spellStart"/>
            <w:r>
              <w:t>punkts</w:t>
            </w:r>
            <w:proofErr w:type="spellEnd"/>
            <w:r>
              <w:t xml:space="preserve"> </w:t>
            </w:r>
            <w:proofErr w:type="spellStart"/>
            <w:r>
              <w:t>nosaka</w:t>
            </w:r>
            <w:proofErr w:type="spellEnd"/>
            <w:r>
              <w:t xml:space="preserve"> </w:t>
            </w:r>
            <w:proofErr w:type="spellStart"/>
            <w:r>
              <w:t>pārejas</w:t>
            </w:r>
            <w:proofErr w:type="spellEnd"/>
            <w:r>
              <w:t xml:space="preserve"> </w:t>
            </w:r>
            <w:proofErr w:type="spellStart"/>
            <w:r>
              <w:t>periodu</w:t>
            </w:r>
            <w:proofErr w:type="spellEnd"/>
            <w:r>
              <w:t xml:space="preserve">, bet nav </w:t>
            </w:r>
            <w:proofErr w:type="spellStart"/>
            <w:r>
              <w:t>skaidrs</w:t>
            </w:r>
            <w:proofErr w:type="spellEnd"/>
            <w:r>
              <w:t xml:space="preserve">, </w:t>
            </w:r>
            <w:proofErr w:type="spellStart"/>
            <w:r>
              <w:t>kāpēc</w:t>
            </w:r>
            <w:proofErr w:type="spellEnd"/>
            <w:r>
              <w:t xml:space="preserve"> </w:t>
            </w:r>
            <w:proofErr w:type="spellStart"/>
            <w:r>
              <w:t>komersantiem</w:t>
            </w:r>
            <w:proofErr w:type="spellEnd"/>
            <w:r>
              <w:t xml:space="preserve">, </w:t>
            </w:r>
            <w:proofErr w:type="spellStart"/>
            <w:r>
              <w:t>kuri</w:t>
            </w:r>
            <w:proofErr w:type="spellEnd"/>
            <w:r>
              <w:t xml:space="preserve"> </w:t>
            </w:r>
            <w:proofErr w:type="spellStart"/>
            <w:r>
              <w:t>reģistrēti</w:t>
            </w:r>
            <w:proofErr w:type="spellEnd"/>
            <w:r>
              <w:t xml:space="preserve"> </w:t>
            </w:r>
            <w:proofErr w:type="spellStart"/>
            <w:r>
              <w:t>līdz</w:t>
            </w:r>
            <w:proofErr w:type="spellEnd"/>
            <w:r>
              <w:t xml:space="preserve"> 2019. </w:t>
            </w:r>
            <w:proofErr w:type="spellStart"/>
            <w:r>
              <w:t>gada</w:t>
            </w:r>
            <w:proofErr w:type="spellEnd"/>
            <w:r>
              <w:t xml:space="preserve"> 1. </w:t>
            </w:r>
            <w:proofErr w:type="spellStart"/>
            <w:r>
              <w:t>oktobrim</w:t>
            </w:r>
            <w:proofErr w:type="spellEnd"/>
            <w:r>
              <w:t xml:space="preserve"> </w:t>
            </w:r>
            <w:proofErr w:type="spellStart"/>
            <w:r>
              <w:t>jāiesniedz</w:t>
            </w:r>
            <w:proofErr w:type="spellEnd"/>
            <w:r>
              <w:t xml:space="preserve"> </w:t>
            </w:r>
            <w:proofErr w:type="spellStart"/>
            <w:r>
              <w:t>arī</w:t>
            </w:r>
            <w:proofErr w:type="spellEnd"/>
            <w:r>
              <w:t xml:space="preserve"> </w:t>
            </w:r>
            <w:proofErr w:type="spellStart"/>
            <w:r>
              <w:t>tirdzniecības</w:t>
            </w:r>
            <w:proofErr w:type="spellEnd"/>
            <w:r>
              <w:t xml:space="preserve"> </w:t>
            </w:r>
            <w:proofErr w:type="spellStart"/>
            <w:r>
              <w:t>vietas</w:t>
            </w:r>
            <w:proofErr w:type="spellEnd"/>
            <w:r>
              <w:t xml:space="preserve"> </w:t>
            </w:r>
            <w:proofErr w:type="spellStart"/>
            <w:r>
              <w:t>plāns</w:t>
            </w:r>
            <w:proofErr w:type="spellEnd"/>
            <w:r>
              <w:t xml:space="preserve">, </w:t>
            </w:r>
            <w:proofErr w:type="spellStart"/>
            <w:r>
              <w:t>kurā</w:t>
            </w:r>
            <w:proofErr w:type="spellEnd"/>
            <w:r>
              <w:t xml:space="preserve"> </w:t>
            </w:r>
            <w:proofErr w:type="spellStart"/>
            <w:r>
              <w:t>saprotami</w:t>
            </w:r>
            <w:proofErr w:type="spellEnd"/>
            <w:r>
              <w:t xml:space="preserve"> </w:t>
            </w:r>
            <w:proofErr w:type="spellStart"/>
            <w:r>
              <w:t>norādīts</w:t>
            </w:r>
            <w:proofErr w:type="spellEnd"/>
            <w:r>
              <w:t xml:space="preserve">, </w:t>
            </w:r>
            <w:proofErr w:type="spellStart"/>
            <w:r>
              <w:t>kur</w:t>
            </w:r>
            <w:proofErr w:type="spellEnd"/>
            <w:r>
              <w:t xml:space="preserve"> </w:t>
            </w:r>
            <w:proofErr w:type="spellStart"/>
            <w:r>
              <w:t>atrodas</w:t>
            </w:r>
            <w:proofErr w:type="spellEnd"/>
            <w:r>
              <w:t xml:space="preserve"> </w:t>
            </w:r>
            <w:proofErr w:type="spellStart"/>
            <w:r>
              <w:t>tirdzniecības</w:t>
            </w:r>
            <w:proofErr w:type="spellEnd"/>
            <w:r>
              <w:t xml:space="preserve"> </w:t>
            </w:r>
            <w:proofErr w:type="spellStart"/>
            <w:r>
              <w:t>vieta</w:t>
            </w:r>
            <w:proofErr w:type="spellEnd"/>
            <w:r>
              <w:t xml:space="preserve">, </w:t>
            </w:r>
            <w:proofErr w:type="spellStart"/>
            <w:r>
              <w:t>kā</w:t>
            </w:r>
            <w:proofErr w:type="spellEnd"/>
            <w:r>
              <w:t xml:space="preserve"> </w:t>
            </w:r>
            <w:proofErr w:type="spellStart"/>
            <w:r>
              <w:t>arī</w:t>
            </w:r>
            <w:proofErr w:type="spellEnd"/>
            <w:r>
              <w:t xml:space="preserve"> </w:t>
            </w:r>
            <w:proofErr w:type="spellStart"/>
            <w:r>
              <w:lastRenderedPageBreak/>
              <w:t>tirdzniecības</w:t>
            </w:r>
            <w:proofErr w:type="spellEnd"/>
            <w:r>
              <w:t xml:space="preserve"> </w:t>
            </w:r>
            <w:proofErr w:type="spellStart"/>
            <w:r>
              <w:t>telpu</w:t>
            </w:r>
            <w:proofErr w:type="spellEnd"/>
            <w:r>
              <w:t xml:space="preserve"> un </w:t>
            </w:r>
            <w:proofErr w:type="spellStart"/>
            <w:r>
              <w:t>teritorijas</w:t>
            </w:r>
            <w:proofErr w:type="spellEnd"/>
            <w:r>
              <w:t xml:space="preserve"> </w:t>
            </w:r>
            <w:proofErr w:type="spellStart"/>
            <w:r>
              <w:t>izvietojums</w:t>
            </w:r>
            <w:proofErr w:type="spellEnd"/>
            <w:r>
              <w:t xml:space="preserve">, ja </w:t>
            </w:r>
            <w:proofErr w:type="spellStart"/>
            <w:r>
              <w:t>saskaņā</w:t>
            </w:r>
            <w:proofErr w:type="spellEnd"/>
            <w:r>
              <w:t xml:space="preserve"> </w:t>
            </w:r>
            <w:proofErr w:type="spellStart"/>
            <w:r>
              <w:t>ar</w:t>
            </w:r>
            <w:proofErr w:type="spellEnd"/>
            <w:r>
              <w:t xml:space="preserve"> </w:t>
            </w:r>
            <w:proofErr w:type="spellStart"/>
            <w:r>
              <w:t>tirdzniecības</w:t>
            </w:r>
            <w:proofErr w:type="spellEnd"/>
            <w:r>
              <w:t xml:space="preserve"> </w:t>
            </w:r>
            <w:proofErr w:type="spellStart"/>
            <w:r>
              <w:t>noteikumu</w:t>
            </w:r>
            <w:proofErr w:type="spellEnd"/>
            <w:r>
              <w:t xml:space="preserve"> 11. </w:t>
            </w:r>
            <w:proofErr w:type="spellStart"/>
            <w:r>
              <w:t>punktu</w:t>
            </w:r>
            <w:proofErr w:type="spellEnd"/>
            <w:r>
              <w:t xml:space="preserve"> </w:t>
            </w:r>
            <w:proofErr w:type="spellStart"/>
            <w:r>
              <w:t>tas</w:t>
            </w:r>
            <w:proofErr w:type="spellEnd"/>
            <w:r>
              <w:t xml:space="preserve"> </w:t>
            </w:r>
            <w:proofErr w:type="spellStart"/>
            <w:r>
              <w:t>jau</w:t>
            </w:r>
            <w:proofErr w:type="spellEnd"/>
            <w:r>
              <w:t xml:space="preserve"> </w:t>
            </w:r>
            <w:proofErr w:type="spellStart"/>
            <w:r>
              <w:t>bija</w:t>
            </w:r>
            <w:proofErr w:type="spellEnd"/>
            <w:r>
              <w:t xml:space="preserve"> </w:t>
            </w:r>
            <w:proofErr w:type="spellStart"/>
            <w:r>
              <w:t>jāiesniedz</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minēto</w:t>
            </w:r>
            <w:proofErr w:type="spellEnd"/>
            <w:r>
              <w:t xml:space="preserve">, </w:t>
            </w:r>
            <w:proofErr w:type="spellStart"/>
            <w:r>
              <w:t>lūdzam</w:t>
            </w:r>
            <w:proofErr w:type="spellEnd"/>
            <w:r>
              <w:t xml:space="preserve"> </w:t>
            </w:r>
            <w:proofErr w:type="spellStart"/>
            <w:r>
              <w:t>precizēt</w:t>
            </w:r>
            <w:proofErr w:type="spellEnd"/>
            <w:r>
              <w:t xml:space="preserve"> </w:t>
            </w:r>
            <w:proofErr w:type="spellStart"/>
            <w:r>
              <w:t>projekta</w:t>
            </w:r>
            <w:proofErr w:type="spellEnd"/>
            <w:r>
              <w:t xml:space="preserve"> 1.11. </w:t>
            </w:r>
            <w:proofErr w:type="spellStart"/>
            <w:r>
              <w:t>apakšpunktā</w:t>
            </w:r>
            <w:proofErr w:type="spellEnd"/>
            <w:r>
              <w:t xml:space="preserve"> </w:t>
            </w:r>
            <w:proofErr w:type="spellStart"/>
            <w:r>
              <w:t>ietverto</w:t>
            </w:r>
            <w:proofErr w:type="spellEnd"/>
            <w:r>
              <w:t xml:space="preserve"> </w:t>
            </w:r>
            <w:proofErr w:type="spellStart"/>
            <w:r>
              <w:t>tirdzniecības</w:t>
            </w:r>
            <w:proofErr w:type="spellEnd"/>
            <w:r>
              <w:t xml:space="preserve"> </w:t>
            </w:r>
            <w:proofErr w:type="spellStart"/>
            <w:r>
              <w:t>noteikumu</w:t>
            </w:r>
            <w:proofErr w:type="spellEnd"/>
            <w:r>
              <w:t xml:space="preserve"> 75. </w:t>
            </w:r>
            <w:proofErr w:type="spellStart"/>
            <w:r>
              <w:t>punktu</w:t>
            </w:r>
            <w:proofErr w:type="spellEnd"/>
            <w:r>
              <w:t xml:space="preserve"> </w:t>
            </w:r>
            <w:proofErr w:type="spellStart"/>
            <w:r>
              <w:t>vai</w:t>
            </w:r>
            <w:proofErr w:type="spellEnd"/>
            <w:r>
              <w:t xml:space="preserve"> </w:t>
            </w:r>
            <w:proofErr w:type="spellStart"/>
            <w:r>
              <w:t>skaidrot</w:t>
            </w:r>
            <w:proofErr w:type="spellEnd"/>
            <w:r>
              <w:t xml:space="preserve"> </w:t>
            </w:r>
            <w:proofErr w:type="spellStart"/>
            <w:r>
              <w:t>projekta</w:t>
            </w:r>
            <w:proofErr w:type="spellEnd"/>
            <w:r>
              <w:t xml:space="preserve"> </w:t>
            </w:r>
            <w:proofErr w:type="spellStart"/>
            <w:r>
              <w:t>anotācijā</w:t>
            </w:r>
            <w:proofErr w:type="spellEnd"/>
            <w:r>
              <w:t xml:space="preserve">, </w:t>
            </w:r>
            <w:proofErr w:type="spellStart"/>
            <w:r>
              <w:t>kāpēc</w:t>
            </w:r>
            <w:proofErr w:type="spellEnd"/>
            <w:r>
              <w:t xml:space="preserve"> </w:t>
            </w:r>
            <w:proofErr w:type="spellStart"/>
            <w:r>
              <w:t>komersantam</w:t>
            </w:r>
            <w:proofErr w:type="spellEnd"/>
            <w:r>
              <w:t xml:space="preserve"> </w:t>
            </w:r>
            <w:proofErr w:type="spellStart"/>
            <w:r>
              <w:t>tirdzniecības</w:t>
            </w:r>
            <w:proofErr w:type="spellEnd"/>
            <w:r>
              <w:t xml:space="preserve"> </w:t>
            </w:r>
            <w:proofErr w:type="spellStart"/>
            <w:r>
              <w:t>vietas</w:t>
            </w:r>
            <w:proofErr w:type="spellEnd"/>
            <w:r>
              <w:t xml:space="preserve"> </w:t>
            </w:r>
            <w:proofErr w:type="spellStart"/>
            <w:r>
              <w:t>plāns</w:t>
            </w:r>
            <w:proofErr w:type="spellEnd"/>
            <w:r>
              <w:t xml:space="preserve"> </w:t>
            </w:r>
            <w:proofErr w:type="spellStart"/>
            <w:r>
              <w:t>jāiesniedz</w:t>
            </w:r>
            <w:proofErr w:type="spellEnd"/>
            <w:r>
              <w:t xml:space="preserve"> </w:t>
            </w:r>
            <w:proofErr w:type="spellStart"/>
            <w:r>
              <w:t>atkārtoti</w:t>
            </w:r>
            <w:proofErr w:type="spellEnd"/>
            <w:r>
              <w:t>.</w:t>
            </w:r>
          </w:p>
          <w:p w:rsidR="004E7107" w:rsidP="004E7107" w:rsidRDefault="004E7107" w14:paraId="3B16BF13" w14:textId="77777777">
            <w:pPr>
              <w:ind w:firstLine="23"/>
              <w:rPr>
                <w:b/>
                <w:lang w:val="lv-LV"/>
              </w:rPr>
            </w:pPr>
          </w:p>
        </w:tc>
        <w:tc>
          <w:tcPr>
            <w:tcW w:w="2423" w:type="dxa"/>
            <w:tcBorders>
              <w:bottom w:val="single" w:color="auto" w:sz="4" w:space="0"/>
            </w:tcBorders>
          </w:tcPr>
          <w:p w:rsidR="004E7107" w:rsidP="00E169C4" w:rsidRDefault="004E7107" w14:paraId="72ACFF56" w14:textId="3281EAFB">
            <w:pPr>
              <w:jc w:val="center"/>
              <w:rPr>
                <w:b/>
                <w:lang w:val="lv-LV"/>
              </w:rPr>
            </w:pPr>
            <w:r>
              <w:rPr>
                <w:b/>
                <w:lang w:val="lv-LV"/>
              </w:rPr>
              <w:lastRenderedPageBreak/>
              <w:t xml:space="preserve">Iebildums </w:t>
            </w:r>
            <w:r w:rsidRPr="00BC5286">
              <w:rPr>
                <w:b/>
                <w:lang w:val="lv-LV"/>
              </w:rPr>
              <w:t>ņemts vērā</w:t>
            </w:r>
            <w:r>
              <w:rPr>
                <w:b/>
                <w:lang w:val="lv-LV"/>
              </w:rPr>
              <w:t>.</w:t>
            </w:r>
          </w:p>
        </w:tc>
        <w:tc>
          <w:tcPr>
            <w:tcW w:w="3240" w:type="dxa"/>
            <w:tcBorders>
              <w:bottom w:val="single" w:color="auto" w:sz="4" w:space="0"/>
            </w:tcBorders>
          </w:tcPr>
          <w:p w:rsidRPr="00EF0DCC" w:rsidR="004E7107" w:rsidP="004E7107" w:rsidRDefault="004E7107" w14:paraId="2C3648A0" w14:textId="77777777">
            <w:pPr>
              <w:pStyle w:val="NormalWeb"/>
              <w:shd w:val="clear" w:color="auto" w:fill="FFFFFF"/>
              <w:spacing w:line="293" w:lineRule="atLeast"/>
              <w:ind w:firstLine="300"/>
              <w:rPr>
                <w:rFonts w:ascii="Times New Roman" w:hAnsi="Times New Roman" w:eastAsia="Times New Roman" w:cs="Times New Roman"/>
              </w:rPr>
            </w:pPr>
            <w:r w:rsidRPr="00EF0DCC">
              <w:rPr>
                <w:rFonts w:ascii="Times New Roman" w:hAnsi="Times New Roman" w:eastAsia="Times New Roman" w:cs="Times New Roman"/>
              </w:rPr>
              <w:t>1.11. Papildināt noteikumus ar 75. punktu šādā redakcijā:</w:t>
            </w:r>
          </w:p>
          <w:p w:rsidRPr="00D27E5B" w:rsidR="004E7107" w:rsidP="004E7107" w:rsidRDefault="004E7107" w14:paraId="71CC725C" w14:textId="06D866C1">
            <w:pPr>
              <w:pStyle w:val="NormalWeb"/>
              <w:shd w:val="clear" w:color="auto" w:fill="FFFFFF"/>
              <w:spacing w:line="293" w:lineRule="atLeast"/>
              <w:ind w:firstLine="300"/>
              <w:jc w:val="both"/>
              <w:rPr>
                <w:rFonts w:ascii="Times New Roman" w:hAnsi="Times New Roman" w:eastAsia="Times New Roman" w:cs="Times New Roman"/>
              </w:rPr>
            </w:pPr>
            <w:r w:rsidRPr="00EF0DCC">
              <w:rPr>
                <w:rFonts w:ascii="Times New Roman" w:hAnsi="Times New Roman" w:eastAsia="Times New Roman" w:cs="Times New Roman"/>
              </w:rPr>
              <w:t xml:space="preserve">"75. </w:t>
            </w:r>
            <w:proofErr w:type="spellStart"/>
            <w:r w:rsidRPr="00EF0DCC">
              <w:rPr>
                <w:rFonts w:ascii="Times New Roman" w:hAnsi="Times New Roman" w:eastAsia="Times New Roman" w:cs="Times New Roman"/>
              </w:rPr>
              <w:t>Komersanti</w:t>
            </w:r>
            <w:proofErr w:type="spellEnd"/>
            <w:r w:rsidRPr="00EF0DCC">
              <w:rPr>
                <w:rFonts w:ascii="Times New Roman" w:hAnsi="Times New Roman" w:eastAsia="Times New Roman" w:cs="Times New Roman"/>
              </w:rPr>
              <w:t xml:space="preserve">, kuru </w:t>
            </w:r>
            <w:proofErr w:type="spellStart"/>
            <w:r w:rsidRPr="00EF0DCC">
              <w:rPr>
                <w:rFonts w:ascii="Times New Roman" w:hAnsi="Times New Roman" w:eastAsia="Times New Roman" w:cs="Times New Roman"/>
              </w:rPr>
              <w:t>tirdzniecības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vietas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reģistrētas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līdz</w:t>
            </w:r>
            <w:proofErr w:type="spellEnd"/>
            <w:r w:rsidRPr="00EF0DCC">
              <w:rPr>
                <w:rFonts w:ascii="Times New Roman" w:hAnsi="Times New Roman" w:eastAsia="Times New Roman" w:cs="Times New Roman"/>
              </w:rPr>
              <w:t xml:space="preserve"> 2019.gada 1.</w:t>
            </w:r>
            <w:r w:rsidR="005418BA">
              <w:rPr>
                <w:rFonts w:ascii="Times New Roman" w:hAnsi="Times New Roman" w:eastAsia="Times New Roman" w:cs="Times New Roman"/>
              </w:rPr>
              <w:t>decembrim</w:t>
            </w:r>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tirdzniecības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teritorijas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kopskata</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fotoattēlu</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izmantojot</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tirdzniecības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reģistra</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tiešsaistes</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formu</w:t>
            </w:r>
            <w:proofErr w:type="spellEnd"/>
            <w:r w:rsidRPr="00EF0DCC">
              <w:rPr>
                <w:rFonts w:ascii="Times New Roman" w:hAnsi="Times New Roman" w:eastAsia="Times New Roman" w:cs="Times New Roman"/>
              </w:rPr>
              <w:t xml:space="preserve"> </w:t>
            </w:r>
            <w:proofErr w:type="spellStart"/>
            <w:r w:rsidRPr="00EF0DCC">
              <w:rPr>
                <w:rFonts w:ascii="Times New Roman" w:hAnsi="Times New Roman" w:eastAsia="Times New Roman" w:cs="Times New Roman"/>
              </w:rPr>
              <w:t>vai</w:t>
            </w:r>
            <w:proofErr w:type="spellEnd"/>
            <w:r w:rsidRPr="00EF0DCC">
              <w:rPr>
                <w:rFonts w:ascii="Times New Roman" w:hAnsi="Times New Roman" w:eastAsia="Times New Roman" w:cs="Times New Roman"/>
              </w:rPr>
              <w:t xml:space="preserve"> CSDD </w:t>
            </w:r>
            <w:proofErr w:type="spellStart"/>
            <w:r w:rsidRPr="00EF0DCC">
              <w:rPr>
                <w:rFonts w:ascii="Times New Roman" w:hAnsi="Times New Roman" w:eastAsia="Times New Roman" w:cs="Times New Roman"/>
              </w:rPr>
              <w:t>oficiālo</w:t>
            </w:r>
            <w:proofErr w:type="spellEnd"/>
            <w:r w:rsidRPr="00EF0DCC">
              <w:rPr>
                <w:rFonts w:ascii="Times New Roman" w:hAnsi="Times New Roman" w:eastAsia="Times New Roman" w:cs="Times New Roman"/>
              </w:rPr>
              <w:t xml:space="preserve"> tirdzniecības reģistra elektroniskā pasta adresi, iesniedz līdz 2020. </w:t>
            </w:r>
            <w:proofErr w:type="spellStart"/>
            <w:r w:rsidRPr="00EF0DCC">
              <w:rPr>
                <w:rFonts w:ascii="Times New Roman" w:hAnsi="Times New Roman" w:eastAsia="Times New Roman" w:cs="Times New Roman"/>
              </w:rPr>
              <w:t>gada</w:t>
            </w:r>
            <w:proofErr w:type="spellEnd"/>
            <w:r w:rsidRPr="00EF0DCC">
              <w:rPr>
                <w:rFonts w:ascii="Times New Roman" w:hAnsi="Times New Roman" w:eastAsia="Times New Roman" w:cs="Times New Roman"/>
              </w:rPr>
              <w:t xml:space="preserve"> </w:t>
            </w:r>
            <w:r>
              <w:rPr>
                <w:rFonts w:ascii="Times New Roman" w:hAnsi="Times New Roman" w:eastAsia="Times New Roman" w:cs="Times New Roman"/>
              </w:rPr>
              <w:t>1</w:t>
            </w:r>
            <w:r w:rsidRPr="00EF0DCC">
              <w:rPr>
                <w:rFonts w:ascii="Times New Roman" w:hAnsi="Times New Roman" w:eastAsia="Times New Roman" w:cs="Times New Roman"/>
              </w:rPr>
              <w:t>.</w:t>
            </w:r>
            <w:r>
              <w:rPr>
                <w:rFonts w:ascii="Times New Roman" w:hAnsi="Times New Roman" w:eastAsia="Times New Roman" w:cs="Times New Roman"/>
              </w:rPr>
              <w:t>jūnijam</w:t>
            </w:r>
            <w:r w:rsidRPr="00EF0DCC">
              <w:rPr>
                <w:rFonts w:ascii="Times New Roman" w:hAnsi="Times New Roman" w:eastAsia="Times New Roman" w:cs="Times New Roman"/>
              </w:rPr>
              <w:t>."</w:t>
            </w:r>
          </w:p>
        </w:tc>
      </w:tr>
    </w:tbl>
    <w:p w:rsidRPr="009968C1" w:rsidR="009968C1" w:rsidP="009968C1" w:rsidRDefault="002C370A" w14:paraId="3A91C5E7" w14:textId="77777777">
      <w:pPr>
        <w:jc w:val="both"/>
        <w:rPr>
          <w:lang w:val="lv-LV"/>
        </w:rPr>
      </w:pPr>
      <w:r w:rsidRPr="00E07C74">
        <w:rPr>
          <w:lang w:val="lv-LV"/>
        </w:rPr>
        <w:tab/>
      </w:r>
    </w:p>
    <w:p w:rsidR="00E169C4" w:rsidP="00A26108" w:rsidRDefault="00E169C4" w14:paraId="365B9142" w14:textId="77777777">
      <w:pPr>
        <w:jc w:val="both"/>
        <w:rPr>
          <w:lang w:val="lv-LV"/>
        </w:rPr>
      </w:pPr>
    </w:p>
    <w:p w:rsidRPr="00E07C74" w:rsidR="006B446A" w:rsidP="00A26108" w:rsidRDefault="009968C1" w14:paraId="63F1010C" w14:textId="18BD6F17">
      <w:pPr>
        <w:jc w:val="both"/>
        <w:rPr>
          <w:lang w:val="lv-LV"/>
        </w:rPr>
      </w:pPr>
      <w:r w:rsidRPr="009968C1">
        <w:rPr>
          <w:lang w:val="lv-LV"/>
        </w:rPr>
        <w:t xml:space="preserve">Atbildīgā amatpersona </w:t>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r w:rsidRPr="009968C1">
        <w:rPr>
          <w:lang w:val="lv-LV"/>
        </w:rPr>
        <w:tab/>
      </w:r>
      <w:proofErr w:type="spellStart"/>
      <w:r w:rsidRPr="009968C1">
        <w:rPr>
          <w:lang w:val="lv-LV"/>
        </w:rPr>
        <w:t>T.Vectirāns</w:t>
      </w:r>
      <w:proofErr w:type="spellEnd"/>
    </w:p>
    <w:sectPr w:rsidRPr="00E07C74" w:rsidR="006B446A" w:rsidSect="00D27E5B">
      <w:headerReference w:type="even" r:id="rId9"/>
      <w:headerReference w:type="default" r:id="rId10"/>
      <w:footerReference w:type="default" r:id="rId11"/>
      <w:footerReference w:type="first" r:id="rId12"/>
      <w:pgSz w:w="15840" w:h="12240" w:orient="landscape"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5556" w14:textId="77777777" w:rsidR="009822CE" w:rsidRDefault="009822CE">
      <w:r>
        <w:separator/>
      </w:r>
    </w:p>
  </w:endnote>
  <w:endnote w:type="continuationSeparator" w:id="0">
    <w:p w14:paraId="1BA7B147" w14:textId="77777777" w:rsidR="009822CE" w:rsidRDefault="0098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224B" w14:textId="1080B86E" w:rsidR="009968C1" w:rsidRPr="00A26108" w:rsidRDefault="00A26108">
    <w:pPr>
      <w:pStyle w:val="Footer"/>
      <w:rPr>
        <w:sz w:val="20"/>
        <w:szCs w:val="20"/>
      </w:rPr>
    </w:pPr>
    <w:r w:rsidRPr="00A26108">
      <w:rPr>
        <w:sz w:val="20"/>
        <w:szCs w:val="20"/>
      </w:rPr>
      <w:t>SMIzz_291019_tirdznot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A827" w14:textId="187D1E00" w:rsidR="0074449C" w:rsidRPr="00A26108" w:rsidRDefault="00A26108">
    <w:pPr>
      <w:pStyle w:val="Footer"/>
      <w:rPr>
        <w:sz w:val="20"/>
        <w:szCs w:val="20"/>
      </w:rPr>
    </w:pPr>
    <w:r w:rsidRPr="00A26108">
      <w:rPr>
        <w:sz w:val="20"/>
        <w:szCs w:val="20"/>
      </w:rPr>
      <w:t>SMIzz_291019_tirdznot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C36A" w14:textId="77777777" w:rsidR="009822CE" w:rsidRDefault="009822CE">
      <w:r>
        <w:separator/>
      </w:r>
    </w:p>
  </w:footnote>
  <w:footnote w:type="continuationSeparator" w:id="0">
    <w:p w14:paraId="343C9251" w14:textId="77777777" w:rsidR="009822CE" w:rsidRDefault="0098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9C" w:rsidRDefault="0074449C" w14:paraId="5F08873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653905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9C" w:rsidRDefault="0074449C" w14:paraId="3FE100C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8E7">
      <w:rPr>
        <w:rStyle w:val="PageNumber"/>
        <w:noProof/>
      </w:rPr>
      <w:t>4</w:t>
    </w:r>
    <w:r>
      <w:rPr>
        <w:rStyle w:val="PageNumber"/>
      </w:rPr>
      <w:fldChar w:fldCharType="end"/>
    </w:r>
  </w:p>
  <w:p w:rsidR="0074449C" w:rsidRDefault="0074449C" w14:paraId="35E84F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4D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455AB"/>
    <w:multiLevelType w:val="hybridMultilevel"/>
    <w:tmpl w:val="1F5457D4"/>
    <w:lvl w:ilvl="0" w:tplc="E360664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3039"/>
    <w:multiLevelType w:val="hybridMultilevel"/>
    <w:tmpl w:val="90382FCC"/>
    <w:lvl w:ilvl="0" w:tplc="AE58E262">
      <w:start w:val="1"/>
      <w:numFmt w:val="decimal"/>
      <w:lvlText w:val="%1."/>
      <w:lvlJc w:val="left"/>
      <w:pPr>
        <w:ind w:left="1790" w:hanging="108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D01179A"/>
    <w:multiLevelType w:val="hybridMultilevel"/>
    <w:tmpl w:val="28B4CA8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18A09E5"/>
    <w:multiLevelType w:val="hybridMultilevel"/>
    <w:tmpl w:val="87D0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21526"/>
    <w:multiLevelType w:val="hybridMultilevel"/>
    <w:tmpl w:val="F54CEAEE"/>
    <w:lvl w:ilvl="0" w:tplc="0426000F">
      <w:start w:val="1"/>
      <w:numFmt w:val="decimal"/>
      <w:lvlText w:val="%1."/>
      <w:lvlJc w:val="left"/>
      <w:pPr>
        <w:tabs>
          <w:tab w:val="num" w:pos="5295"/>
        </w:tabs>
        <w:ind w:left="5295" w:hanging="360"/>
      </w:pPr>
    </w:lvl>
    <w:lvl w:ilvl="1" w:tplc="04260019" w:tentative="1">
      <w:start w:val="1"/>
      <w:numFmt w:val="lowerLetter"/>
      <w:lvlText w:val="%2."/>
      <w:lvlJc w:val="left"/>
      <w:pPr>
        <w:tabs>
          <w:tab w:val="num" w:pos="6015"/>
        </w:tabs>
        <w:ind w:left="6015" w:hanging="360"/>
      </w:pPr>
    </w:lvl>
    <w:lvl w:ilvl="2" w:tplc="0426001B" w:tentative="1">
      <w:start w:val="1"/>
      <w:numFmt w:val="lowerRoman"/>
      <w:lvlText w:val="%3."/>
      <w:lvlJc w:val="right"/>
      <w:pPr>
        <w:tabs>
          <w:tab w:val="num" w:pos="6735"/>
        </w:tabs>
        <w:ind w:left="6735" w:hanging="180"/>
      </w:pPr>
    </w:lvl>
    <w:lvl w:ilvl="3" w:tplc="0426000F" w:tentative="1">
      <w:start w:val="1"/>
      <w:numFmt w:val="decimal"/>
      <w:lvlText w:val="%4."/>
      <w:lvlJc w:val="left"/>
      <w:pPr>
        <w:tabs>
          <w:tab w:val="num" w:pos="7455"/>
        </w:tabs>
        <w:ind w:left="7455" w:hanging="360"/>
      </w:pPr>
    </w:lvl>
    <w:lvl w:ilvl="4" w:tplc="04260019" w:tentative="1">
      <w:start w:val="1"/>
      <w:numFmt w:val="lowerLetter"/>
      <w:lvlText w:val="%5."/>
      <w:lvlJc w:val="left"/>
      <w:pPr>
        <w:tabs>
          <w:tab w:val="num" w:pos="8175"/>
        </w:tabs>
        <w:ind w:left="8175" w:hanging="360"/>
      </w:pPr>
    </w:lvl>
    <w:lvl w:ilvl="5" w:tplc="0426001B" w:tentative="1">
      <w:start w:val="1"/>
      <w:numFmt w:val="lowerRoman"/>
      <w:lvlText w:val="%6."/>
      <w:lvlJc w:val="right"/>
      <w:pPr>
        <w:tabs>
          <w:tab w:val="num" w:pos="8895"/>
        </w:tabs>
        <w:ind w:left="8895" w:hanging="180"/>
      </w:pPr>
    </w:lvl>
    <w:lvl w:ilvl="6" w:tplc="0426000F" w:tentative="1">
      <w:start w:val="1"/>
      <w:numFmt w:val="decimal"/>
      <w:lvlText w:val="%7."/>
      <w:lvlJc w:val="left"/>
      <w:pPr>
        <w:tabs>
          <w:tab w:val="num" w:pos="9615"/>
        </w:tabs>
        <w:ind w:left="9615" w:hanging="360"/>
      </w:pPr>
    </w:lvl>
    <w:lvl w:ilvl="7" w:tplc="04260019" w:tentative="1">
      <w:start w:val="1"/>
      <w:numFmt w:val="lowerLetter"/>
      <w:lvlText w:val="%8."/>
      <w:lvlJc w:val="left"/>
      <w:pPr>
        <w:tabs>
          <w:tab w:val="num" w:pos="10335"/>
        </w:tabs>
        <w:ind w:left="10335" w:hanging="360"/>
      </w:pPr>
    </w:lvl>
    <w:lvl w:ilvl="8" w:tplc="0426001B" w:tentative="1">
      <w:start w:val="1"/>
      <w:numFmt w:val="lowerRoman"/>
      <w:lvlText w:val="%9."/>
      <w:lvlJc w:val="right"/>
      <w:pPr>
        <w:tabs>
          <w:tab w:val="num" w:pos="11055"/>
        </w:tabs>
        <w:ind w:left="11055" w:hanging="180"/>
      </w:pPr>
    </w:lvl>
  </w:abstractNum>
  <w:abstractNum w:abstractNumId="6" w15:restartNumberingAfterBreak="0">
    <w:nsid w:val="14720E0C"/>
    <w:multiLevelType w:val="hybridMultilevel"/>
    <w:tmpl w:val="461C2CA4"/>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0163E0"/>
    <w:multiLevelType w:val="hybridMultilevel"/>
    <w:tmpl w:val="3D100140"/>
    <w:lvl w:ilvl="0" w:tplc="713ECC96">
      <w:start w:val="1"/>
      <w:numFmt w:val="decimal"/>
      <w:lvlText w:val="%1."/>
      <w:lvlJc w:val="left"/>
      <w:pPr>
        <w:tabs>
          <w:tab w:val="num" w:pos="1080"/>
        </w:tabs>
        <w:ind w:left="1080" w:hanging="108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174E52DA"/>
    <w:multiLevelType w:val="hybridMultilevel"/>
    <w:tmpl w:val="1F149150"/>
    <w:lvl w:ilvl="0" w:tplc="0409000F">
      <w:start w:val="1"/>
      <w:numFmt w:val="decimal"/>
      <w:lvlText w:val="%1."/>
      <w:lvlJc w:val="left"/>
      <w:pPr>
        <w:tabs>
          <w:tab w:val="num" w:pos="1440"/>
        </w:tabs>
        <w:ind w:left="144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7776C67"/>
    <w:multiLevelType w:val="hybridMultilevel"/>
    <w:tmpl w:val="DCFE8B4C"/>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10" w15:restartNumberingAfterBreak="0">
    <w:nsid w:val="1D4A68A6"/>
    <w:multiLevelType w:val="hybridMultilevel"/>
    <w:tmpl w:val="069E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B63BB"/>
    <w:multiLevelType w:val="hybridMultilevel"/>
    <w:tmpl w:val="232A6216"/>
    <w:lvl w:ilvl="0" w:tplc="490239CC">
      <w:start w:val="1"/>
      <w:numFmt w:val="decimal"/>
      <w:lvlText w:val="%1."/>
      <w:lvlJc w:val="left"/>
      <w:pPr>
        <w:tabs>
          <w:tab w:val="num" w:pos="720"/>
        </w:tabs>
        <w:ind w:left="720" w:hanging="360"/>
      </w:pPr>
      <w:rPr>
        <w:i w:val="0"/>
        <w:sz w:val="24"/>
        <w:szCs w:val="24"/>
      </w:rPr>
    </w:lvl>
    <w:lvl w:ilvl="1" w:tplc="04260019">
      <w:start w:val="1"/>
      <w:numFmt w:val="lowerLetter"/>
      <w:lvlText w:val="%2."/>
      <w:lvlJc w:val="left"/>
      <w:pPr>
        <w:tabs>
          <w:tab w:val="num" w:pos="1440"/>
        </w:tabs>
        <w:ind w:left="1440" w:hanging="360"/>
      </w:pPr>
      <w:rPr>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27C26F5"/>
    <w:multiLevelType w:val="hybridMultilevel"/>
    <w:tmpl w:val="39E43646"/>
    <w:lvl w:ilvl="0" w:tplc="92A2C29C">
      <w:start w:val="1"/>
      <w:numFmt w:val="decimal"/>
      <w:lvlText w:val="%1."/>
      <w:lvlJc w:val="left"/>
      <w:pPr>
        <w:tabs>
          <w:tab w:val="num" w:pos="720"/>
        </w:tabs>
        <w:ind w:left="720" w:hanging="360"/>
      </w:pPr>
      <w:rPr>
        <w:rFonts w:hint="default"/>
        <w:b w:val="0"/>
        <w:bCs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0F1C10"/>
    <w:multiLevelType w:val="singleLevel"/>
    <w:tmpl w:val="6E2871EC"/>
    <w:lvl w:ilvl="0">
      <w:start w:val="1"/>
      <w:numFmt w:val="decimal"/>
      <w:lvlText w:val="%1."/>
      <w:lvlJc w:val="left"/>
      <w:pPr>
        <w:tabs>
          <w:tab w:val="num" w:pos="1084"/>
        </w:tabs>
        <w:ind w:left="1084" w:hanging="375"/>
      </w:pPr>
      <w:rPr>
        <w:rFonts w:hint="default"/>
      </w:rPr>
    </w:lvl>
  </w:abstractNum>
  <w:abstractNum w:abstractNumId="14" w15:restartNumberingAfterBreak="0">
    <w:nsid w:val="27C6067D"/>
    <w:multiLevelType w:val="hybridMultilevel"/>
    <w:tmpl w:val="12FCB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F37A42"/>
    <w:multiLevelType w:val="singleLevel"/>
    <w:tmpl w:val="207EEA7A"/>
    <w:lvl w:ilvl="0">
      <w:start w:val="2"/>
      <w:numFmt w:val="bullet"/>
      <w:lvlText w:val="-"/>
      <w:lvlJc w:val="left"/>
      <w:pPr>
        <w:tabs>
          <w:tab w:val="num" w:pos="1440"/>
        </w:tabs>
        <w:ind w:left="1440" w:hanging="360"/>
      </w:pPr>
      <w:rPr>
        <w:rFonts w:hint="default"/>
      </w:rPr>
    </w:lvl>
  </w:abstractNum>
  <w:abstractNum w:abstractNumId="16" w15:restartNumberingAfterBreak="0">
    <w:nsid w:val="2A8E52A9"/>
    <w:multiLevelType w:val="hybridMultilevel"/>
    <w:tmpl w:val="187EDE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DB232C7"/>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10C5514"/>
    <w:multiLevelType w:val="hybridMultilevel"/>
    <w:tmpl w:val="53CC46EA"/>
    <w:lvl w:ilvl="0" w:tplc="5532BC96">
      <w:start w:val="1"/>
      <w:numFmt w:val="decimal"/>
      <w:lvlText w:val="%1."/>
      <w:lvlJc w:val="left"/>
      <w:pPr>
        <w:tabs>
          <w:tab w:val="num" w:pos="720"/>
        </w:tabs>
        <w:ind w:left="720" w:hanging="360"/>
      </w:pPr>
    </w:lvl>
    <w:lvl w:ilvl="1" w:tplc="43F0B048" w:tentative="1">
      <w:start w:val="1"/>
      <w:numFmt w:val="lowerLetter"/>
      <w:lvlText w:val="%2."/>
      <w:lvlJc w:val="left"/>
      <w:pPr>
        <w:tabs>
          <w:tab w:val="num" w:pos="1440"/>
        </w:tabs>
        <w:ind w:left="1440" w:hanging="360"/>
      </w:pPr>
    </w:lvl>
    <w:lvl w:ilvl="2" w:tplc="39D2B9F2" w:tentative="1">
      <w:start w:val="1"/>
      <w:numFmt w:val="lowerRoman"/>
      <w:lvlText w:val="%3."/>
      <w:lvlJc w:val="right"/>
      <w:pPr>
        <w:tabs>
          <w:tab w:val="num" w:pos="2160"/>
        </w:tabs>
        <w:ind w:left="2160" w:hanging="180"/>
      </w:pPr>
    </w:lvl>
    <w:lvl w:ilvl="3" w:tplc="275EA588" w:tentative="1">
      <w:start w:val="1"/>
      <w:numFmt w:val="decimal"/>
      <w:lvlText w:val="%4."/>
      <w:lvlJc w:val="left"/>
      <w:pPr>
        <w:tabs>
          <w:tab w:val="num" w:pos="2880"/>
        </w:tabs>
        <w:ind w:left="2880" w:hanging="360"/>
      </w:pPr>
    </w:lvl>
    <w:lvl w:ilvl="4" w:tplc="E78A3CD8" w:tentative="1">
      <w:start w:val="1"/>
      <w:numFmt w:val="lowerLetter"/>
      <w:lvlText w:val="%5."/>
      <w:lvlJc w:val="left"/>
      <w:pPr>
        <w:tabs>
          <w:tab w:val="num" w:pos="3600"/>
        </w:tabs>
        <w:ind w:left="3600" w:hanging="360"/>
      </w:pPr>
    </w:lvl>
    <w:lvl w:ilvl="5" w:tplc="88141136" w:tentative="1">
      <w:start w:val="1"/>
      <w:numFmt w:val="lowerRoman"/>
      <w:lvlText w:val="%6."/>
      <w:lvlJc w:val="right"/>
      <w:pPr>
        <w:tabs>
          <w:tab w:val="num" w:pos="4320"/>
        </w:tabs>
        <w:ind w:left="4320" w:hanging="180"/>
      </w:pPr>
    </w:lvl>
    <w:lvl w:ilvl="6" w:tplc="AC78FF04" w:tentative="1">
      <w:start w:val="1"/>
      <w:numFmt w:val="decimal"/>
      <w:lvlText w:val="%7."/>
      <w:lvlJc w:val="left"/>
      <w:pPr>
        <w:tabs>
          <w:tab w:val="num" w:pos="5040"/>
        </w:tabs>
        <w:ind w:left="5040" w:hanging="360"/>
      </w:pPr>
    </w:lvl>
    <w:lvl w:ilvl="7" w:tplc="DD967B9C" w:tentative="1">
      <w:start w:val="1"/>
      <w:numFmt w:val="lowerLetter"/>
      <w:lvlText w:val="%8."/>
      <w:lvlJc w:val="left"/>
      <w:pPr>
        <w:tabs>
          <w:tab w:val="num" w:pos="5760"/>
        </w:tabs>
        <w:ind w:left="5760" w:hanging="360"/>
      </w:pPr>
    </w:lvl>
    <w:lvl w:ilvl="8" w:tplc="9684B818" w:tentative="1">
      <w:start w:val="1"/>
      <w:numFmt w:val="lowerRoman"/>
      <w:lvlText w:val="%9."/>
      <w:lvlJc w:val="right"/>
      <w:pPr>
        <w:tabs>
          <w:tab w:val="num" w:pos="6480"/>
        </w:tabs>
        <w:ind w:left="6480" w:hanging="180"/>
      </w:pPr>
    </w:lvl>
  </w:abstractNum>
  <w:abstractNum w:abstractNumId="19" w15:restartNumberingAfterBreak="0">
    <w:nsid w:val="318A2767"/>
    <w:multiLevelType w:val="hybridMultilevel"/>
    <w:tmpl w:val="187EDE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2673AC"/>
    <w:multiLevelType w:val="hybridMultilevel"/>
    <w:tmpl w:val="CFBC1DC4"/>
    <w:lvl w:ilvl="0" w:tplc="7DF0C050">
      <w:start w:val="1"/>
      <w:numFmt w:val="decimal"/>
      <w:lvlText w:val="%1."/>
      <w:lvlJc w:val="left"/>
      <w:pPr>
        <w:tabs>
          <w:tab w:val="num" w:pos="1888"/>
        </w:tabs>
        <w:ind w:left="1888" w:hanging="1140"/>
      </w:pPr>
      <w:rPr>
        <w:rFonts w:hint="default"/>
      </w:rPr>
    </w:lvl>
    <w:lvl w:ilvl="1" w:tplc="69DA44C0" w:tentative="1">
      <w:start w:val="1"/>
      <w:numFmt w:val="lowerLetter"/>
      <w:lvlText w:val="%2."/>
      <w:lvlJc w:val="left"/>
      <w:pPr>
        <w:tabs>
          <w:tab w:val="num" w:pos="1828"/>
        </w:tabs>
        <w:ind w:left="1828" w:hanging="360"/>
      </w:pPr>
    </w:lvl>
    <w:lvl w:ilvl="2" w:tplc="D722AC64" w:tentative="1">
      <w:start w:val="1"/>
      <w:numFmt w:val="lowerRoman"/>
      <w:lvlText w:val="%3."/>
      <w:lvlJc w:val="right"/>
      <w:pPr>
        <w:tabs>
          <w:tab w:val="num" w:pos="2548"/>
        </w:tabs>
        <w:ind w:left="2548" w:hanging="180"/>
      </w:pPr>
    </w:lvl>
    <w:lvl w:ilvl="3" w:tplc="08C4B712" w:tentative="1">
      <w:start w:val="1"/>
      <w:numFmt w:val="decimal"/>
      <w:lvlText w:val="%4."/>
      <w:lvlJc w:val="left"/>
      <w:pPr>
        <w:tabs>
          <w:tab w:val="num" w:pos="3268"/>
        </w:tabs>
        <w:ind w:left="3268" w:hanging="360"/>
      </w:pPr>
    </w:lvl>
    <w:lvl w:ilvl="4" w:tplc="E0A49658" w:tentative="1">
      <w:start w:val="1"/>
      <w:numFmt w:val="lowerLetter"/>
      <w:lvlText w:val="%5."/>
      <w:lvlJc w:val="left"/>
      <w:pPr>
        <w:tabs>
          <w:tab w:val="num" w:pos="3988"/>
        </w:tabs>
        <w:ind w:left="3988" w:hanging="360"/>
      </w:pPr>
    </w:lvl>
    <w:lvl w:ilvl="5" w:tplc="30464294" w:tentative="1">
      <w:start w:val="1"/>
      <w:numFmt w:val="lowerRoman"/>
      <w:lvlText w:val="%6."/>
      <w:lvlJc w:val="right"/>
      <w:pPr>
        <w:tabs>
          <w:tab w:val="num" w:pos="4708"/>
        </w:tabs>
        <w:ind w:left="4708" w:hanging="180"/>
      </w:pPr>
    </w:lvl>
    <w:lvl w:ilvl="6" w:tplc="AEE28856" w:tentative="1">
      <w:start w:val="1"/>
      <w:numFmt w:val="decimal"/>
      <w:lvlText w:val="%7."/>
      <w:lvlJc w:val="left"/>
      <w:pPr>
        <w:tabs>
          <w:tab w:val="num" w:pos="5428"/>
        </w:tabs>
        <w:ind w:left="5428" w:hanging="360"/>
      </w:pPr>
    </w:lvl>
    <w:lvl w:ilvl="7" w:tplc="C5E6936A" w:tentative="1">
      <w:start w:val="1"/>
      <w:numFmt w:val="lowerLetter"/>
      <w:lvlText w:val="%8."/>
      <w:lvlJc w:val="left"/>
      <w:pPr>
        <w:tabs>
          <w:tab w:val="num" w:pos="6148"/>
        </w:tabs>
        <w:ind w:left="6148" w:hanging="360"/>
      </w:pPr>
    </w:lvl>
    <w:lvl w:ilvl="8" w:tplc="D3C82418" w:tentative="1">
      <w:start w:val="1"/>
      <w:numFmt w:val="lowerRoman"/>
      <w:lvlText w:val="%9."/>
      <w:lvlJc w:val="right"/>
      <w:pPr>
        <w:tabs>
          <w:tab w:val="num" w:pos="6868"/>
        </w:tabs>
        <w:ind w:left="6868" w:hanging="180"/>
      </w:pPr>
    </w:lvl>
  </w:abstractNum>
  <w:abstractNum w:abstractNumId="21" w15:restartNumberingAfterBreak="0">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E0345F4"/>
    <w:multiLevelType w:val="hybridMultilevel"/>
    <w:tmpl w:val="C6A8CF50"/>
    <w:lvl w:ilvl="0" w:tplc="8CFC28E8">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3A0A50"/>
    <w:multiLevelType w:val="hybridMultilevel"/>
    <w:tmpl w:val="BFA836DC"/>
    <w:lvl w:ilvl="0" w:tplc="810AE6FA">
      <w:start w:val="1"/>
      <w:numFmt w:val="decimal"/>
      <w:lvlText w:val="%1."/>
      <w:lvlJc w:val="left"/>
      <w:pPr>
        <w:tabs>
          <w:tab w:val="num" w:pos="1095"/>
        </w:tabs>
        <w:ind w:left="1095" w:hanging="109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15:restartNumberingAfterBreak="0">
    <w:nsid w:val="4AB3780D"/>
    <w:multiLevelType w:val="hybridMultilevel"/>
    <w:tmpl w:val="EFC60C60"/>
    <w:lvl w:ilvl="0" w:tplc="B7060CBC">
      <w:start w:val="1"/>
      <w:numFmt w:val="decimal"/>
      <w:lvlText w:val="%1)"/>
      <w:lvlJc w:val="left"/>
      <w:pPr>
        <w:tabs>
          <w:tab w:val="num" w:pos="1035"/>
        </w:tabs>
        <w:ind w:left="1035" w:hanging="103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5" w15:restartNumberingAfterBreak="0">
    <w:nsid w:val="4B680FCE"/>
    <w:multiLevelType w:val="hybridMultilevel"/>
    <w:tmpl w:val="ED1853B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E165D26"/>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FD869ED"/>
    <w:multiLevelType w:val="hybridMultilevel"/>
    <w:tmpl w:val="7FAA225E"/>
    <w:lvl w:ilvl="0" w:tplc="02CE0AD8">
      <w:start w:val="1"/>
      <w:numFmt w:val="decimal"/>
      <w:lvlText w:val="%1."/>
      <w:lvlJc w:val="left"/>
      <w:pPr>
        <w:tabs>
          <w:tab w:val="num" w:pos="1020"/>
        </w:tabs>
        <w:ind w:left="1020" w:hanging="102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5024446C"/>
    <w:multiLevelType w:val="hybridMultilevel"/>
    <w:tmpl w:val="A05A2926"/>
    <w:lvl w:ilvl="0" w:tplc="48905186">
      <w:start w:val="3"/>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9"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30" w15:restartNumberingAfterBreak="0">
    <w:nsid w:val="5C156A99"/>
    <w:multiLevelType w:val="hybridMultilevel"/>
    <w:tmpl w:val="E11EFA5E"/>
    <w:lvl w:ilvl="0" w:tplc="B628C68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5DDD2DAD"/>
    <w:multiLevelType w:val="hybridMultilevel"/>
    <w:tmpl w:val="15E42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973EA"/>
    <w:multiLevelType w:val="hybridMultilevel"/>
    <w:tmpl w:val="316E8F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2B506B9"/>
    <w:multiLevelType w:val="hybridMultilevel"/>
    <w:tmpl w:val="3BD02990"/>
    <w:lvl w:ilvl="0" w:tplc="BBC061A4">
      <w:start w:val="1"/>
      <w:numFmt w:val="bullet"/>
      <w:lvlText w:val="-"/>
      <w:lvlJc w:val="left"/>
      <w:pPr>
        <w:ind w:left="420" w:hanging="360"/>
      </w:pPr>
      <w:rPr>
        <w:rFonts w:ascii="Times New Roman" w:eastAsiaTheme="minorHAnsi" w:hAnsi="Times New Roman" w:cs="Times New Roman" w:hint="default"/>
        <w:strike w:val="0"/>
        <w:dstrike w:val="0"/>
        <w:u w:val="none"/>
        <w:effect w:val="none"/>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34" w15:restartNumberingAfterBreak="0">
    <w:nsid w:val="6B347FD2"/>
    <w:multiLevelType w:val="hybridMultilevel"/>
    <w:tmpl w:val="DCFE8B4C"/>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5" w15:restartNumberingAfterBreak="0">
    <w:nsid w:val="6C875275"/>
    <w:multiLevelType w:val="hybridMultilevel"/>
    <w:tmpl w:val="C0E24B16"/>
    <w:lvl w:ilvl="0" w:tplc="0409000F">
      <w:start w:val="1"/>
      <w:numFmt w:val="decimal"/>
      <w:lvlText w:val="%1."/>
      <w:lvlJc w:val="left"/>
      <w:pPr>
        <w:tabs>
          <w:tab w:val="num" w:pos="1429"/>
        </w:tabs>
        <w:ind w:left="1429" w:hanging="360"/>
      </w:pPr>
    </w:lvl>
    <w:lvl w:ilvl="1" w:tplc="00A6304A">
      <w:start w:val="6"/>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6" w15:restartNumberingAfterBreak="0">
    <w:nsid w:val="71087E32"/>
    <w:multiLevelType w:val="hybridMultilevel"/>
    <w:tmpl w:val="9CB8C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CE7ED3"/>
    <w:multiLevelType w:val="hybridMultilevel"/>
    <w:tmpl w:val="91F6147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8940CA5"/>
    <w:multiLevelType w:val="hybridMultilevel"/>
    <w:tmpl w:val="28B4CA82"/>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8A06D3F"/>
    <w:multiLevelType w:val="hybridMultilevel"/>
    <w:tmpl w:val="D054E7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15:restartNumberingAfterBreak="0">
    <w:nsid w:val="7C0638F4"/>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D685DF6"/>
    <w:multiLevelType w:val="hybridMultilevel"/>
    <w:tmpl w:val="DF4868D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9"/>
  </w:num>
  <w:num w:numId="2">
    <w:abstractNumId w:val="13"/>
  </w:num>
  <w:num w:numId="3">
    <w:abstractNumId w:val="18"/>
  </w:num>
  <w:num w:numId="4">
    <w:abstractNumId w:val="20"/>
  </w:num>
  <w:num w:numId="5">
    <w:abstractNumId w:val="35"/>
  </w:num>
  <w:num w:numId="6">
    <w:abstractNumId w:val="15"/>
  </w:num>
  <w:num w:numId="7">
    <w:abstractNumId w:val="40"/>
  </w:num>
  <w:num w:numId="8">
    <w:abstractNumId w:val="31"/>
  </w:num>
  <w:num w:numId="9">
    <w:abstractNumId w:val="10"/>
  </w:num>
  <w:num w:numId="10">
    <w:abstractNumId w:val="37"/>
  </w:num>
  <w:num w:numId="11">
    <w:abstractNumId w:val="4"/>
  </w:num>
  <w:num w:numId="12">
    <w:abstractNumId w:val="39"/>
  </w:num>
  <w:num w:numId="13">
    <w:abstractNumId w:val="36"/>
  </w:num>
  <w:num w:numId="14">
    <w:abstractNumId w:val="6"/>
  </w:num>
  <w:num w:numId="15">
    <w:abstractNumId w:val="8"/>
  </w:num>
  <w:num w:numId="16">
    <w:abstractNumId w:val="5"/>
  </w:num>
  <w:num w:numId="17">
    <w:abstractNumId w:val="25"/>
  </w:num>
  <w:num w:numId="18">
    <w:abstractNumId w:val="30"/>
  </w:num>
  <w:num w:numId="19">
    <w:abstractNumId w:val="22"/>
  </w:num>
  <w:num w:numId="20">
    <w:abstractNumId w:val="27"/>
  </w:num>
  <w:num w:numId="21">
    <w:abstractNumId w:val="1"/>
  </w:num>
  <w:num w:numId="22">
    <w:abstractNumId w:val="11"/>
  </w:num>
  <w:num w:numId="23">
    <w:abstractNumId w:val="23"/>
  </w:num>
  <w:num w:numId="24">
    <w:abstractNumId w:val="12"/>
  </w:num>
  <w:num w:numId="25">
    <w:abstractNumId w:val="7"/>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8"/>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21"/>
  </w:num>
  <w:num w:numId="39">
    <w:abstractNumId w:val="38"/>
  </w:num>
  <w:num w:numId="40">
    <w:abstractNumId w:val="26"/>
  </w:num>
  <w:num w:numId="41">
    <w:abstractNumId w:val="1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1E69"/>
    <w:rsid w:val="00002DA3"/>
    <w:rsid w:val="000069F2"/>
    <w:rsid w:val="000072CF"/>
    <w:rsid w:val="00007ECC"/>
    <w:rsid w:val="00011828"/>
    <w:rsid w:val="00013ADE"/>
    <w:rsid w:val="0001567E"/>
    <w:rsid w:val="00016DC1"/>
    <w:rsid w:val="000213CB"/>
    <w:rsid w:val="00022F85"/>
    <w:rsid w:val="000251C3"/>
    <w:rsid w:val="0002778C"/>
    <w:rsid w:val="00031275"/>
    <w:rsid w:val="00037DF6"/>
    <w:rsid w:val="00040753"/>
    <w:rsid w:val="000439B9"/>
    <w:rsid w:val="00045944"/>
    <w:rsid w:val="000539A8"/>
    <w:rsid w:val="000548CF"/>
    <w:rsid w:val="00061166"/>
    <w:rsid w:val="00061C76"/>
    <w:rsid w:val="00062BEF"/>
    <w:rsid w:val="00063A49"/>
    <w:rsid w:val="00064FE9"/>
    <w:rsid w:val="00065E02"/>
    <w:rsid w:val="00066482"/>
    <w:rsid w:val="000706E8"/>
    <w:rsid w:val="0007170F"/>
    <w:rsid w:val="00072BD7"/>
    <w:rsid w:val="0007515F"/>
    <w:rsid w:val="000758FB"/>
    <w:rsid w:val="00075E3F"/>
    <w:rsid w:val="00076531"/>
    <w:rsid w:val="00076564"/>
    <w:rsid w:val="00077457"/>
    <w:rsid w:val="00077BDE"/>
    <w:rsid w:val="0008126D"/>
    <w:rsid w:val="0008197D"/>
    <w:rsid w:val="00082162"/>
    <w:rsid w:val="00083660"/>
    <w:rsid w:val="000836DF"/>
    <w:rsid w:val="000873C4"/>
    <w:rsid w:val="00087E01"/>
    <w:rsid w:val="00091E96"/>
    <w:rsid w:val="00092995"/>
    <w:rsid w:val="00094C6B"/>
    <w:rsid w:val="00094CAC"/>
    <w:rsid w:val="00096992"/>
    <w:rsid w:val="0009712F"/>
    <w:rsid w:val="00097167"/>
    <w:rsid w:val="0009725F"/>
    <w:rsid w:val="000A3E4F"/>
    <w:rsid w:val="000A6C7C"/>
    <w:rsid w:val="000A6FB6"/>
    <w:rsid w:val="000B0891"/>
    <w:rsid w:val="000B08B6"/>
    <w:rsid w:val="000B1B13"/>
    <w:rsid w:val="000B25A6"/>
    <w:rsid w:val="000B3677"/>
    <w:rsid w:val="000B3917"/>
    <w:rsid w:val="000B41C1"/>
    <w:rsid w:val="000B5840"/>
    <w:rsid w:val="000C2ED9"/>
    <w:rsid w:val="000C5AF0"/>
    <w:rsid w:val="000C6339"/>
    <w:rsid w:val="000C797D"/>
    <w:rsid w:val="000C7B30"/>
    <w:rsid w:val="000D2A20"/>
    <w:rsid w:val="000D6ADC"/>
    <w:rsid w:val="000D6B3B"/>
    <w:rsid w:val="000D6B5E"/>
    <w:rsid w:val="000E1A5D"/>
    <w:rsid w:val="000F028E"/>
    <w:rsid w:val="000F075B"/>
    <w:rsid w:val="000F14F5"/>
    <w:rsid w:val="000F4810"/>
    <w:rsid w:val="000F6A40"/>
    <w:rsid w:val="000F7C52"/>
    <w:rsid w:val="0010052D"/>
    <w:rsid w:val="0010074C"/>
    <w:rsid w:val="00100F28"/>
    <w:rsid w:val="001029E3"/>
    <w:rsid w:val="0010689F"/>
    <w:rsid w:val="00112030"/>
    <w:rsid w:val="001158C3"/>
    <w:rsid w:val="00115A7A"/>
    <w:rsid w:val="00116212"/>
    <w:rsid w:val="0012774C"/>
    <w:rsid w:val="00130EFE"/>
    <w:rsid w:val="001311C6"/>
    <w:rsid w:val="001316A1"/>
    <w:rsid w:val="00131CB2"/>
    <w:rsid w:val="001338FC"/>
    <w:rsid w:val="00133AA8"/>
    <w:rsid w:val="00133AB5"/>
    <w:rsid w:val="00133B6B"/>
    <w:rsid w:val="0013554D"/>
    <w:rsid w:val="0014088D"/>
    <w:rsid w:val="0014113B"/>
    <w:rsid w:val="00142346"/>
    <w:rsid w:val="00142677"/>
    <w:rsid w:val="0014499F"/>
    <w:rsid w:val="00146B10"/>
    <w:rsid w:val="00146E29"/>
    <w:rsid w:val="001507F8"/>
    <w:rsid w:val="00151201"/>
    <w:rsid w:val="001575BC"/>
    <w:rsid w:val="001619A3"/>
    <w:rsid w:val="0016233A"/>
    <w:rsid w:val="001638F1"/>
    <w:rsid w:val="00163EC3"/>
    <w:rsid w:val="00165938"/>
    <w:rsid w:val="00170655"/>
    <w:rsid w:val="00173F04"/>
    <w:rsid w:val="00174CCA"/>
    <w:rsid w:val="001801FE"/>
    <w:rsid w:val="00180495"/>
    <w:rsid w:val="00181FC8"/>
    <w:rsid w:val="00182511"/>
    <w:rsid w:val="00185A3F"/>
    <w:rsid w:val="00186B07"/>
    <w:rsid w:val="0018765D"/>
    <w:rsid w:val="00191248"/>
    <w:rsid w:val="0019398F"/>
    <w:rsid w:val="00193C94"/>
    <w:rsid w:val="001947FF"/>
    <w:rsid w:val="00195DEB"/>
    <w:rsid w:val="0019684F"/>
    <w:rsid w:val="00196904"/>
    <w:rsid w:val="00197DC5"/>
    <w:rsid w:val="001A1DF0"/>
    <w:rsid w:val="001A3DD2"/>
    <w:rsid w:val="001A6E38"/>
    <w:rsid w:val="001B0A81"/>
    <w:rsid w:val="001B2DEF"/>
    <w:rsid w:val="001B3388"/>
    <w:rsid w:val="001B37AE"/>
    <w:rsid w:val="001B4BF7"/>
    <w:rsid w:val="001B5DD1"/>
    <w:rsid w:val="001B68CB"/>
    <w:rsid w:val="001B718F"/>
    <w:rsid w:val="001B7D3B"/>
    <w:rsid w:val="001C0D98"/>
    <w:rsid w:val="001C2AC5"/>
    <w:rsid w:val="001C41A9"/>
    <w:rsid w:val="001C42D0"/>
    <w:rsid w:val="001C7F1D"/>
    <w:rsid w:val="001D310F"/>
    <w:rsid w:val="001D462F"/>
    <w:rsid w:val="001D4656"/>
    <w:rsid w:val="001D48D3"/>
    <w:rsid w:val="001D5342"/>
    <w:rsid w:val="001D5989"/>
    <w:rsid w:val="001D5AA1"/>
    <w:rsid w:val="001D7C67"/>
    <w:rsid w:val="001E0E18"/>
    <w:rsid w:val="001E1142"/>
    <w:rsid w:val="001E19D1"/>
    <w:rsid w:val="001E48E7"/>
    <w:rsid w:val="001E7ED5"/>
    <w:rsid w:val="001F12E0"/>
    <w:rsid w:val="001F3AF9"/>
    <w:rsid w:val="001F4823"/>
    <w:rsid w:val="001F77C0"/>
    <w:rsid w:val="001F77FF"/>
    <w:rsid w:val="00200EC1"/>
    <w:rsid w:val="0020265A"/>
    <w:rsid w:val="00205767"/>
    <w:rsid w:val="00206602"/>
    <w:rsid w:val="002073E5"/>
    <w:rsid w:val="0020798C"/>
    <w:rsid w:val="00207AFA"/>
    <w:rsid w:val="00210515"/>
    <w:rsid w:val="0021344E"/>
    <w:rsid w:val="002135B5"/>
    <w:rsid w:val="002136E8"/>
    <w:rsid w:val="00214201"/>
    <w:rsid w:val="0021440A"/>
    <w:rsid w:val="00214990"/>
    <w:rsid w:val="00214EBC"/>
    <w:rsid w:val="0021601C"/>
    <w:rsid w:val="00216135"/>
    <w:rsid w:val="00216CA9"/>
    <w:rsid w:val="00221470"/>
    <w:rsid w:val="00222F52"/>
    <w:rsid w:val="002242D3"/>
    <w:rsid w:val="0022441E"/>
    <w:rsid w:val="00225130"/>
    <w:rsid w:val="0022769D"/>
    <w:rsid w:val="00230022"/>
    <w:rsid w:val="0023421D"/>
    <w:rsid w:val="00234C80"/>
    <w:rsid w:val="00235D75"/>
    <w:rsid w:val="002419BD"/>
    <w:rsid w:val="00242E76"/>
    <w:rsid w:val="00244124"/>
    <w:rsid w:val="00244CBD"/>
    <w:rsid w:val="00244D5B"/>
    <w:rsid w:val="002524CE"/>
    <w:rsid w:val="0025394F"/>
    <w:rsid w:val="00254931"/>
    <w:rsid w:val="00255368"/>
    <w:rsid w:val="002554CE"/>
    <w:rsid w:val="002558A8"/>
    <w:rsid w:val="00263349"/>
    <w:rsid w:val="00266D56"/>
    <w:rsid w:val="00270782"/>
    <w:rsid w:val="00272998"/>
    <w:rsid w:val="00273469"/>
    <w:rsid w:val="00274C93"/>
    <w:rsid w:val="002808A5"/>
    <w:rsid w:val="002813EC"/>
    <w:rsid w:val="0028497C"/>
    <w:rsid w:val="00290062"/>
    <w:rsid w:val="00291FBB"/>
    <w:rsid w:val="00293A85"/>
    <w:rsid w:val="00294410"/>
    <w:rsid w:val="00297F96"/>
    <w:rsid w:val="002A0D69"/>
    <w:rsid w:val="002A1EF3"/>
    <w:rsid w:val="002A2172"/>
    <w:rsid w:val="002A3A12"/>
    <w:rsid w:val="002A4BBE"/>
    <w:rsid w:val="002A4DAF"/>
    <w:rsid w:val="002A668C"/>
    <w:rsid w:val="002B0273"/>
    <w:rsid w:val="002B2F51"/>
    <w:rsid w:val="002B682A"/>
    <w:rsid w:val="002B6A20"/>
    <w:rsid w:val="002C2569"/>
    <w:rsid w:val="002C370A"/>
    <w:rsid w:val="002C4300"/>
    <w:rsid w:val="002C7454"/>
    <w:rsid w:val="002D1924"/>
    <w:rsid w:val="002D2FAE"/>
    <w:rsid w:val="002D5A62"/>
    <w:rsid w:val="002D5F72"/>
    <w:rsid w:val="002D6564"/>
    <w:rsid w:val="002D67D7"/>
    <w:rsid w:val="002E0A44"/>
    <w:rsid w:val="002E2101"/>
    <w:rsid w:val="002E235A"/>
    <w:rsid w:val="002E27FA"/>
    <w:rsid w:val="002E386B"/>
    <w:rsid w:val="002F2A5B"/>
    <w:rsid w:val="002F45AB"/>
    <w:rsid w:val="002F6114"/>
    <w:rsid w:val="002F67B4"/>
    <w:rsid w:val="00301452"/>
    <w:rsid w:val="00306D46"/>
    <w:rsid w:val="00310C00"/>
    <w:rsid w:val="00312E2C"/>
    <w:rsid w:val="0031500D"/>
    <w:rsid w:val="00315962"/>
    <w:rsid w:val="00316309"/>
    <w:rsid w:val="00316C4D"/>
    <w:rsid w:val="003179D1"/>
    <w:rsid w:val="0032191B"/>
    <w:rsid w:val="0032336E"/>
    <w:rsid w:val="0032579A"/>
    <w:rsid w:val="00327C8E"/>
    <w:rsid w:val="0033041D"/>
    <w:rsid w:val="00331DF6"/>
    <w:rsid w:val="00333EF1"/>
    <w:rsid w:val="003340E8"/>
    <w:rsid w:val="003351BC"/>
    <w:rsid w:val="0033657B"/>
    <w:rsid w:val="003368A0"/>
    <w:rsid w:val="00337751"/>
    <w:rsid w:val="00342138"/>
    <w:rsid w:val="00342C5A"/>
    <w:rsid w:val="00346ED6"/>
    <w:rsid w:val="0035066B"/>
    <w:rsid w:val="003522AB"/>
    <w:rsid w:val="00355BA6"/>
    <w:rsid w:val="00356159"/>
    <w:rsid w:val="0035689D"/>
    <w:rsid w:val="0036070B"/>
    <w:rsid w:val="00363178"/>
    <w:rsid w:val="00363ADF"/>
    <w:rsid w:val="00364823"/>
    <w:rsid w:val="00365F64"/>
    <w:rsid w:val="00366631"/>
    <w:rsid w:val="003707E0"/>
    <w:rsid w:val="00371AAD"/>
    <w:rsid w:val="00372290"/>
    <w:rsid w:val="003723C5"/>
    <w:rsid w:val="00373A82"/>
    <w:rsid w:val="003751BB"/>
    <w:rsid w:val="00376A6A"/>
    <w:rsid w:val="00377DC3"/>
    <w:rsid w:val="00380BAC"/>
    <w:rsid w:val="003810DC"/>
    <w:rsid w:val="00384C66"/>
    <w:rsid w:val="0038672B"/>
    <w:rsid w:val="00387EC1"/>
    <w:rsid w:val="0039451D"/>
    <w:rsid w:val="003959AD"/>
    <w:rsid w:val="00396099"/>
    <w:rsid w:val="00396E75"/>
    <w:rsid w:val="003A3172"/>
    <w:rsid w:val="003A6352"/>
    <w:rsid w:val="003B15DF"/>
    <w:rsid w:val="003B3A05"/>
    <w:rsid w:val="003B5919"/>
    <w:rsid w:val="003B619F"/>
    <w:rsid w:val="003B7B3F"/>
    <w:rsid w:val="003C1419"/>
    <w:rsid w:val="003C1F72"/>
    <w:rsid w:val="003C600E"/>
    <w:rsid w:val="003C67BC"/>
    <w:rsid w:val="003D23D2"/>
    <w:rsid w:val="003D4A03"/>
    <w:rsid w:val="003D6316"/>
    <w:rsid w:val="003D7379"/>
    <w:rsid w:val="003D7FEF"/>
    <w:rsid w:val="003E1A8B"/>
    <w:rsid w:val="003E3721"/>
    <w:rsid w:val="003E4467"/>
    <w:rsid w:val="003E5B2B"/>
    <w:rsid w:val="003E6141"/>
    <w:rsid w:val="003E695D"/>
    <w:rsid w:val="003F4B0C"/>
    <w:rsid w:val="003F51CD"/>
    <w:rsid w:val="003F7680"/>
    <w:rsid w:val="003F7C08"/>
    <w:rsid w:val="0040109C"/>
    <w:rsid w:val="0040362B"/>
    <w:rsid w:val="00404BB9"/>
    <w:rsid w:val="00406474"/>
    <w:rsid w:val="0040687C"/>
    <w:rsid w:val="00407F98"/>
    <w:rsid w:val="004118B0"/>
    <w:rsid w:val="00414FAE"/>
    <w:rsid w:val="00415914"/>
    <w:rsid w:val="00416FA4"/>
    <w:rsid w:val="00417DDE"/>
    <w:rsid w:val="00422242"/>
    <w:rsid w:val="00422F37"/>
    <w:rsid w:val="00424A88"/>
    <w:rsid w:val="00425A54"/>
    <w:rsid w:val="00426410"/>
    <w:rsid w:val="004346B0"/>
    <w:rsid w:val="004347F9"/>
    <w:rsid w:val="0043576B"/>
    <w:rsid w:val="00435AF1"/>
    <w:rsid w:val="004427D6"/>
    <w:rsid w:val="00444B4D"/>
    <w:rsid w:val="00444BF6"/>
    <w:rsid w:val="00445AA3"/>
    <w:rsid w:val="00457D6A"/>
    <w:rsid w:val="00461360"/>
    <w:rsid w:val="004627C5"/>
    <w:rsid w:val="004628ED"/>
    <w:rsid w:val="00462AFF"/>
    <w:rsid w:val="004665D7"/>
    <w:rsid w:val="00467F75"/>
    <w:rsid w:val="004734A2"/>
    <w:rsid w:val="00473B78"/>
    <w:rsid w:val="00474603"/>
    <w:rsid w:val="00475ED7"/>
    <w:rsid w:val="00477DE3"/>
    <w:rsid w:val="004821B6"/>
    <w:rsid w:val="004834BE"/>
    <w:rsid w:val="00484F1A"/>
    <w:rsid w:val="00485CF4"/>
    <w:rsid w:val="0048747B"/>
    <w:rsid w:val="0048766F"/>
    <w:rsid w:val="0049304D"/>
    <w:rsid w:val="004940C5"/>
    <w:rsid w:val="004960C7"/>
    <w:rsid w:val="0049626D"/>
    <w:rsid w:val="00497F21"/>
    <w:rsid w:val="004A0E27"/>
    <w:rsid w:val="004A44E9"/>
    <w:rsid w:val="004B110A"/>
    <w:rsid w:val="004B2685"/>
    <w:rsid w:val="004B2D73"/>
    <w:rsid w:val="004B39C7"/>
    <w:rsid w:val="004B7953"/>
    <w:rsid w:val="004C322C"/>
    <w:rsid w:val="004C3888"/>
    <w:rsid w:val="004C410F"/>
    <w:rsid w:val="004C42B1"/>
    <w:rsid w:val="004C5CE5"/>
    <w:rsid w:val="004C5E5C"/>
    <w:rsid w:val="004C5EC2"/>
    <w:rsid w:val="004C6800"/>
    <w:rsid w:val="004D1021"/>
    <w:rsid w:val="004D1BEF"/>
    <w:rsid w:val="004D2F25"/>
    <w:rsid w:val="004D3363"/>
    <w:rsid w:val="004D54A5"/>
    <w:rsid w:val="004D5F16"/>
    <w:rsid w:val="004D6354"/>
    <w:rsid w:val="004D6EF1"/>
    <w:rsid w:val="004E14AA"/>
    <w:rsid w:val="004E2569"/>
    <w:rsid w:val="004E3697"/>
    <w:rsid w:val="004E4595"/>
    <w:rsid w:val="004E5F9A"/>
    <w:rsid w:val="004E698E"/>
    <w:rsid w:val="004E7107"/>
    <w:rsid w:val="004E7DB9"/>
    <w:rsid w:val="004F1345"/>
    <w:rsid w:val="004F2369"/>
    <w:rsid w:val="004F3077"/>
    <w:rsid w:val="004F37B7"/>
    <w:rsid w:val="004F61D4"/>
    <w:rsid w:val="0050061F"/>
    <w:rsid w:val="00502356"/>
    <w:rsid w:val="00507634"/>
    <w:rsid w:val="00507DD8"/>
    <w:rsid w:val="005110DA"/>
    <w:rsid w:val="005125E2"/>
    <w:rsid w:val="005138D7"/>
    <w:rsid w:val="00516D9E"/>
    <w:rsid w:val="00522C05"/>
    <w:rsid w:val="005230B6"/>
    <w:rsid w:val="005249BA"/>
    <w:rsid w:val="00525297"/>
    <w:rsid w:val="005276A7"/>
    <w:rsid w:val="005307F9"/>
    <w:rsid w:val="00530AB5"/>
    <w:rsid w:val="00530F7F"/>
    <w:rsid w:val="005366BF"/>
    <w:rsid w:val="00537314"/>
    <w:rsid w:val="00541171"/>
    <w:rsid w:val="005418BA"/>
    <w:rsid w:val="005420B1"/>
    <w:rsid w:val="00542E3D"/>
    <w:rsid w:val="00543349"/>
    <w:rsid w:val="00545D78"/>
    <w:rsid w:val="00545E25"/>
    <w:rsid w:val="00547270"/>
    <w:rsid w:val="005539C9"/>
    <w:rsid w:val="005544E6"/>
    <w:rsid w:val="00555184"/>
    <w:rsid w:val="0055546A"/>
    <w:rsid w:val="00560643"/>
    <w:rsid w:val="005665C2"/>
    <w:rsid w:val="005712F0"/>
    <w:rsid w:val="00573FCF"/>
    <w:rsid w:val="00575306"/>
    <w:rsid w:val="005779A3"/>
    <w:rsid w:val="0058001E"/>
    <w:rsid w:val="00581FEE"/>
    <w:rsid w:val="005847FF"/>
    <w:rsid w:val="00587153"/>
    <w:rsid w:val="00587F56"/>
    <w:rsid w:val="005938AE"/>
    <w:rsid w:val="00595D91"/>
    <w:rsid w:val="005A0578"/>
    <w:rsid w:val="005A0DA1"/>
    <w:rsid w:val="005A0FBB"/>
    <w:rsid w:val="005A14CA"/>
    <w:rsid w:val="005A14D3"/>
    <w:rsid w:val="005A69CF"/>
    <w:rsid w:val="005B3C27"/>
    <w:rsid w:val="005B4ACF"/>
    <w:rsid w:val="005B75C8"/>
    <w:rsid w:val="005B79E9"/>
    <w:rsid w:val="005B7EE8"/>
    <w:rsid w:val="005C0A6A"/>
    <w:rsid w:val="005C5E66"/>
    <w:rsid w:val="005C786A"/>
    <w:rsid w:val="005D00CC"/>
    <w:rsid w:val="005D1545"/>
    <w:rsid w:val="005D1695"/>
    <w:rsid w:val="005D5DF1"/>
    <w:rsid w:val="005D6C56"/>
    <w:rsid w:val="005E3808"/>
    <w:rsid w:val="005E452B"/>
    <w:rsid w:val="005E622B"/>
    <w:rsid w:val="005E6A32"/>
    <w:rsid w:val="005E6AD7"/>
    <w:rsid w:val="005E7C34"/>
    <w:rsid w:val="005F0591"/>
    <w:rsid w:val="005F10DA"/>
    <w:rsid w:val="005F3961"/>
    <w:rsid w:val="005F40FA"/>
    <w:rsid w:val="005F43CA"/>
    <w:rsid w:val="00600F34"/>
    <w:rsid w:val="006050DB"/>
    <w:rsid w:val="0060537C"/>
    <w:rsid w:val="00606BC4"/>
    <w:rsid w:val="006111CF"/>
    <w:rsid w:val="00613352"/>
    <w:rsid w:val="00614B86"/>
    <w:rsid w:val="00615613"/>
    <w:rsid w:val="006170C7"/>
    <w:rsid w:val="006215BF"/>
    <w:rsid w:val="006246DD"/>
    <w:rsid w:val="00626E63"/>
    <w:rsid w:val="00635EA6"/>
    <w:rsid w:val="00636D57"/>
    <w:rsid w:val="00636D92"/>
    <w:rsid w:val="00641F88"/>
    <w:rsid w:val="00644EEE"/>
    <w:rsid w:val="00650D61"/>
    <w:rsid w:val="006524BB"/>
    <w:rsid w:val="00653977"/>
    <w:rsid w:val="00654F51"/>
    <w:rsid w:val="00655E34"/>
    <w:rsid w:val="00657786"/>
    <w:rsid w:val="00657D98"/>
    <w:rsid w:val="0066068B"/>
    <w:rsid w:val="00660851"/>
    <w:rsid w:val="0066364D"/>
    <w:rsid w:val="00674DCA"/>
    <w:rsid w:val="0067525B"/>
    <w:rsid w:val="0067736F"/>
    <w:rsid w:val="00681082"/>
    <w:rsid w:val="00681158"/>
    <w:rsid w:val="00681EF3"/>
    <w:rsid w:val="0068357E"/>
    <w:rsid w:val="00683791"/>
    <w:rsid w:val="00685BC6"/>
    <w:rsid w:val="0068777C"/>
    <w:rsid w:val="0069091E"/>
    <w:rsid w:val="006925F7"/>
    <w:rsid w:val="00693444"/>
    <w:rsid w:val="00694593"/>
    <w:rsid w:val="00696FF1"/>
    <w:rsid w:val="00697968"/>
    <w:rsid w:val="006A0BD2"/>
    <w:rsid w:val="006A1EE3"/>
    <w:rsid w:val="006A3809"/>
    <w:rsid w:val="006A446E"/>
    <w:rsid w:val="006A4752"/>
    <w:rsid w:val="006A59EA"/>
    <w:rsid w:val="006B0850"/>
    <w:rsid w:val="006B3166"/>
    <w:rsid w:val="006B334E"/>
    <w:rsid w:val="006B4123"/>
    <w:rsid w:val="006B446A"/>
    <w:rsid w:val="006C214F"/>
    <w:rsid w:val="006C259F"/>
    <w:rsid w:val="006C3096"/>
    <w:rsid w:val="006C4387"/>
    <w:rsid w:val="006C4492"/>
    <w:rsid w:val="006C4D45"/>
    <w:rsid w:val="006C5389"/>
    <w:rsid w:val="006C6491"/>
    <w:rsid w:val="006C743E"/>
    <w:rsid w:val="006C7D72"/>
    <w:rsid w:val="006D03D9"/>
    <w:rsid w:val="006D20E5"/>
    <w:rsid w:val="006D2A25"/>
    <w:rsid w:val="006D3EFD"/>
    <w:rsid w:val="006D4D44"/>
    <w:rsid w:val="006E0EF8"/>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6249"/>
    <w:rsid w:val="00703691"/>
    <w:rsid w:val="00703AA3"/>
    <w:rsid w:val="00704457"/>
    <w:rsid w:val="00704D40"/>
    <w:rsid w:val="007052AB"/>
    <w:rsid w:val="007104F2"/>
    <w:rsid w:val="00711A9C"/>
    <w:rsid w:val="00716D65"/>
    <w:rsid w:val="00722C17"/>
    <w:rsid w:val="00725305"/>
    <w:rsid w:val="007265E4"/>
    <w:rsid w:val="0072757B"/>
    <w:rsid w:val="0072789D"/>
    <w:rsid w:val="00727B3D"/>
    <w:rsid w:val="007342C4"/>
    <w:rsid w:val="00741C83"/>
    <w:rsid w:val="0074449C"/>
    <w:rsid w:val="0074503D"/>
    <w:rsid w:val="00747141"/>
    <w:rsid w:val="0075051D"/>
    <w:rsid w:val="0075336B"/>
    <w:rsid w:val="007572DF"/>
    <w:rsid w:val="00760437"/>
    <w:rsid w:val="00762C37"/>
    <w:rsid w:val="0076352B"/>
    <w:rsid w:val="00765208"/>
    <w:rsid w:val="00767106"/>
    <w:rsid w:val="007718A5"/>
    <w:rsid w:val="007732E4"/>
    <w:rsid w:val="0077395D"/>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6CBA"/>
    <w:rsid w:val="007A7BD9"/>
    <w:rsid w:val="007B004D"/>
    <w:rsid w:val="007B01B0"/>
    <w:rsid w:val="007B0C05"/>
    <w:rsid w:val="007B1252"/>
    <w:rsid w:val="007B1A5B"/>
    <w:rsid w:val="007B1F34"/>
    <w:rsid w:val="007B3F81"/>
    <w:rsid w:val="007B4924"/>
    <w:rsid w:val="007B53D7"/>
    <w:rsid w:val="007B7C40"/>
    <w:rsid w:val="007C1FF7"/>
    <w:rsid w:val="007C34E6"/>
    <w:rsid w:val="007C614C"/>
    <w:rsid w:val="007C6687"/>
    <w:rsid w:val="007C738B"/>
    <w:rsid w:val="007D23BA"/>
    <w:rsid w:val="007D4771"/>
    <w:rsid w:val="007D49ED"/>
    <w:rsid w:val="007D4D54"/>
    <w:rsid w:val="007D6C65"/>
    <w:rsid w:val="007E0510"/>
    <w:rsid w:val="007E1E9B"/>
    <w:rsid w:val="007E5A25"/>
    <w:rsid w:val="007E60F1"/>
    <w:rsid w:val="007E7ED4"/>
    <w:rsid w:val="007F04E4"/>
    <w:rsid w:val="007F0F37"/>
    <w:rsid w:val="007F205B"/>
    <w:rsid w:val="00812428"/>
    <w:rsid w:val="008133CD"/>
    <w:rsid w:val="008139DF"/>
    <w:rsid w:val="00813F04"/>
    <w:rsid w:val="00814AAF"/>
    <w:rsid w:val="00817088"/>
    <w:rsid w:val="008200A9"/>
    <w:rsid w:val="00821646"/>
    <w:rsid w:val="00821A23"/>
    <w:rsid w:val="00822D4E"/>
    <w:rsid w:val="00822FD1"/>
    <w:rsid w:val="00830C6A"/>
    <w:rsid w:val="00831B0F"/>
    <w:rsid w:val="00834C6F"/>
    <w:rsid w:val="00840A25"/>
    <w:rsid w:val="00841F03"/>
    <w:rsid w:val="0084205A"/>
    <w:rsid w:val="008426F2"/>
    <w:rsid w:val="00843D96"/>
    <w:rsid w:val="00844D9B"/>
    <w:rsid w:val="008450A5"/>
    <w:rsid w:val="008464BB"/>
    <w:rsid w:val="00846709"/>
    <w:rsid w:val="00852BD0"/>
    <w:rsid w:val="00853056"/>
    <w:rsid w:val="0085550F"/>
    <w:rsid w:val="00856310"/>
    <w:rsid w:val="00856390"/>
    <w:rsid w:val="00856D21"/>
    <w:rsid w:val="00857C55"/>
    <w:rsid w:val="0086002F"/>
    <w:rsid w:val="0086365A"/>
    <w:rsid w:val="00863B09"/>
    <w:rsid w:val="00864CE7"/>
    <w:rsid w:val="00865353"/>
    <w:rsid w:val="008674F9"/>
    <w:rsid w:val="00873109"/>
    <w:rsid w:val="00873AB5"/>
    <w:rsid w:val="008741E6"/>
    <w:rsid w:val="00876DB2"/>
    <w:rsid w:val="00877ADB"/>
    <w:rsid w:val="00877D80"/>
    <w:rsid w:val="0088195E"/>
    <w:rsid w:val="00882C01"/>
    <w:rsid w:val="00883255"/>
    <w:rsid w:val="0089012E"/>
    <w:rsid w:val="00890199"/>
    <w:rsid w:val="008928F3"/>
    <w:rsid w:val="00893582"/>
    <w:rsid w:val="0089381A"/>
    <w:rsid w:val="00894133"/>
    <w:rsid w:val="0089427A"/>
    <w:rsid w:val="0089588E"/>
    <w:rsid w:val="00895AAC"/>
    <w:rsid w:val="008976C4"/>
    <w:rsid w:val="00897BEF"/>
    <w:rsid w:val="008A052A"/>
    <w:rsid w:val="008A2D0A"/>
    <w:rsid w:val="008A6041"/>
    <w:rsid w:val="008B4696"/>
    <w:rsid w:val="008B73FA"/>
    <w:rsid w:val="008C150D"/>
    <w:rsid w:val="008C2C46"/>
    <w:rsid w:val="008C41CE"/>
    <w:rsid w:val="008C4DFF"/>
    <w:rsid w:val="008D1851"/>
    <w:rsid w:val="008D4C17"/>
    <w:rsid w:val="008D7926"/>
    <w:rsid w:val="008E05C9"/>
    <w:rsid w:val="008E550A"/>
    <w:rsid w:val="008E5E4D"/>
    <w:rsid w:val="008E725A"/>
    <w:rsid w:val="008F074D"/>
    <w:rsid w:val="008F387C"/>
    <w:rsid w:val="008F4F35"/>
    <w:rsid w:val="008F6399"/>
    <w:rsid w:val="009017B0"/>
    <w:rsid w:val="00902B11"/>
    <w:rsid w:val="0090517C"/>
    <w:rsid w:val="009072B8"/>
    <w:rsid w:val="00910202"/>
    <w:rsid w:val="00911481"/>
    <w:rsid w:val="00913793"/>
    <w:rsid w:val="00914F2E"/>
    <w:rsid w:val="00915643"/>
    <w:rsid w:val="00915AB1"/>
    <w:rsid w:val="0091713B"/>
    <w:rsid w:val="00920348"/>
    <w:rsid w:val="009212C9"/>
    <w:rsid w:val="00921BCE"/>
    <w:rsid w:val="00925171"/>
    <w:rsid w:val="00925393"/>
    <w:rsid w:val="009253E1"/>
    <w:rsid w:val="00925FEE"/>
    <w:rsid w:val="009319F7"/>
    <w:rsid w:val="009406CE"/>
    <w:rsid w:val="00943AEA"/>
    <w:rsid w:val="0094403B"/>
    <w:rsid w:val="00945594"/>
    <w:rsid w:val="009455BF"/>
    <w:rsid w:val="00946225"/>
    <w:rsid w:val="009505F2"/>
    <w:rsid w:val="009507BE"/>
    <w:rsid w:val="009537BA"/>
    <w:rsid w:val="0095440B"/>
    <w:rsid w:val="009556BF"/>
    <w:rsid w:val="00961347"/>
    <w:rsid w:val="00961FCA"/>
    <w:rsid w:val="00963593"/>
    <w:rsid w:val="00963709"/>
    <w:rsid w:val="009637FC"/>
    <w:rsid w:val="00964D3B"/>
    <w:rsid w:val="0096570E"/>
    <w:rsid w:val="00965856"/>
    <w:rsid w:val="00965FB7"/>
    <w:rsid w:val="00967A26"/>
    <w:rsid w:val="00971427"/>
    <w:rsid w:val="00971E50"/>
    <w:rsid w:val="00971FBE"/>
    <w:rsid w:val="00972E5C"/>
    <w:rsid w:val="009765F5"/>
    <w:rsid w:val="0098106E"/>
    <w:rsid w:val="009822CE"/>
    <w:rsid w:val="009836A8"/>
    <w:rsid w:val="0098612D"/>
    <w:rsid w:val="009877E5"/>
    <w:rsid w:val="009907E7"/>
    <w:rsid w:val="009909A4"/>
    <w:rsid w:val="00993584"/>
    <w:rsid w:val="009936D0"/>
    <w:rsid w:val="00994005"/>
    <w:rsid w:val="00995B96"/>
    <w:rsid w:val="00995C9D"/>
    <w:rsid w:val="009968C1"/>
    <w:rsid w:val="00996F06"/>
    <w:rsid w:val="00996F49"/>
    <w:rsid w:val="00997A6D"/>
    <w:rsid w:val="00997BB7"/>
    <w:rsid w:val="009A3A3E"/>
    <w:rsid w:val="009A6372"/>
    <w:rsid w:val="009A6C3B"/>
    <w:rsid w:val="009A7506"/>
    <w:rsid w:val="009B1092"/>
    <w:rsid w:val="009B2D8C"/>
    <w:rsid w:val="009B4133"/>
    <w:rsid w:val="009C14F4"/>
    <w:rsid w:val="009C3F5D"/>
    <w:rsid w:val="009C430F"/>
    <w:rsid w:val="009C49F1"/>
    <w:rsid w:val="009C71A9"/>
    <w:rsid w:val="009C79E6"/>
    <w:rsid w:val="009D04B7"/>
    <w:rsid w:val="009D272F"/>
    <w:rsid w:val="009E0CD1"/>
    <w:rsid w:val="009E2749"/>
    <w:rsid w:val="009E71E7"/>
    <w:rsid w:val="009F0CAA"/>
    <w:rsid w:val="009F1AE2"/>
    <w:rsid w:val="009F2CB2"/>
    <w:rsid w:val="009F2CCC"/>
    <w:rsid w:val="009F4D16"/>
    <w:rsid w:val="009F5473"/>
    <w:rsid w:val="00A006C0"/>
    <w:rsid w:val="00A021ED"/>
    <w:rsid w:val="00A0287E"/>
    <w:rsid w:val="00A02F0D"/>
    <w:rsid w:val="00A05B97"/>
    <w:rsid w:val="00A06779"/>
    <w:rsid w:val="00A07AB7"/>
    <w:rsid w:val="00A125A1"/>
    <w:rsid w:val="00A126AF"/>
    <w:rsid w:val="00A2321C"/>
    <w:rsid w:val="00A2423B"/>
    <w:rsid w:val="00A2469A"/>
    <w:rsid w:val="00A25FFB"/>
    <w:rsid w:val="00A26108"/>
    <w:rsid w:val="00A27FAB"/>
    <w:rsid w:val="00A35782"/>
    <w:rsid w:val="00A36AF6"/>
    <w:rsid w:val="00A36FAC"/>
    <w:rsid w:val="00A453F5"/>
    <w:rsid w:val="00A45C34"/>
    <w:rsid w:val="00A50006"/>
    <w:rsid w:val="00A51EAA"/>
    <w:rsid w:val="00A528ED"/>
    <w:rsid w:val="00A536F0"/>
    <w:rsid w:val="00A54333"/>
    <w:rsid w:val="00A5556A"/>
    <w:rsid w:val="00A572E0"/>
    <w:rsid w:val="00A57BEB"/>
    <w:rsid w:val="00A6099A"/>
    <w:rsid w:val="00A60CBD"/>
    <w:rsid w:val="00A6131C"/>
    <w:rsid w:val="00A61A62"/>
    <w:rsid w:val="00A62779"/>
    <w:rsid w:val="00A64CD8"/>
    <w:rsid w:val="00A6505D"/>
    <w:rsid w:val="00A67A29"/>
    <w:rsid w:val="00A67A33"/>
    <w:rsid w:val="00A71184"/>
    <w:rsid w:val="00A7163B"/>
    <w:rsid w:val="00A74DE6"/>
    <w:rsid w:val="00A75825"/>
    <w:rsid w:val="00A76304"/>
    <w:rsid w:val="00A77F87"/>
    <w:rsid w:val="00A8417C"/>
    <w:rsid w:val="00A849CF"/>
    <w:rsid w:val="00A90698"/>
    <w:rsid w:val="00A9431B"/>
    <w:rsid w:val="00A95E40"/>
    <w:rsid w:val="00A96BD4"/>
    <w:rsid w:val="00A96E36"/>
    <w:rsid w:val="00AA02CD"/>
    <w:rsid w:val="00AA378E"/>
    <w:rsid w:val="00AB6BEB"/>
    <w:rsid w:val="00AC0099"/>
    <w:rsid w:val="00AD0BEE"/>
    <w:rsid w:val="00AE4423"/>
    <w:rsid w:val="00AF0A67"/>
    <w:rsid w:val="00AF2A4D"/>
    <w:rsid w:val="00AF403F"/>
    <w:rsid w:val="00AF623B"/>
    <w:rsid w:val="00AF667D"/>
    <w:rsid w:val="00B01CFB"/>
    <w:rsid w:val="00B03D14"/>
    <w:rsid w:val="00B0453E"/>
    <w:rsid w:val="00B047AA"/>
    <w:rsid w:val="00B06BBE"/>
    <w:rsid w:val="00B07532"/>
    <w:rsid w:val="00B07842"/>
    <w:rsid w:val="00B1182B"/>
    <w:rsid w:val="00B11961"/>
    <w:rsid w:val="00B13582"/>
    <w:rsid w:val="00B22561"/>
    <w:rsid w:val="00B23ACA"/>
    <w:rsid w:val="00B25248"/>
    <w:rsid w:val="00B255E4"/>
    <w:rsid w:val="00B300FA"/>
    <w:rsid w:val="00B346BD"/>
    <w:rsid w:val="00B4016F"/>
    <w:rsid w:val="00B40217"/>
    <w:rsid w:val="00B413F2"/>
    <w:rsid w:val="00B42B33"/>
    <w:rsid w:val="00B53468"/>
    <w:rsid w:val="00B55435"/>
    <w:rsid w:val="00B55AED"/>
    <w:rsid w:val="00B57FF3"/>
    <w:rsid w:val="00B605EF"/>
    <w:rsid w:val="00B70C52"/>
    <w:rsid w:val="00B71583"/>
    <w:rsid w:val="00B72A5E"/>
    <w:rsid w:val="00B7386D"/>
    <w:rsid w:val="00B7505C"/>
    <w:rsid w:val="00B80B8E"/>
    <w:rsid w:val="00B839AE"/>
    <w:rsid w:val="00B84751"/>
    <w:rsid w:val="00B85C19"/>
    <w:rsid w:val="00B870A7"/>
    <w:rsid w:val="00B87395"/>
    <w:rsid w:val="00B9074F"/>
    <w:rsid w:val="00B90982"/>
    <w:rsid w:val="00B90ADE"/>
    <w:rsid w:val="00B947A4"/>
    <w:rsid w:val="00B957AF"/>
    <w:rsid w:val="00B97534"/>
    <w:rsid w:val="00BA108B"/>
    <w:rsid w:val="00BA1337"/>
    <w:rsid w:val="00BA1359"/>
    <w:rsid w:val="00BA4D8B"/>
    <w:rsid w:val="00BA588A"/>
    <w:rsid w:val="00BA66B1"/>
    <w:rsid w:val="00BA75C0"/>
    <w:rsid w:val="00BB155A"/>
    <w:rsid w:val="00BB2169"/>
    <w:rsid w:val="00BB43A9"/>
    <w:rsid w:val="00BB4F1E"/>
    <w:rsid w:val="00BB5A33"/>
    <w:rsid w:val="00BB5CF6"/>
    <w:rsid w:val="00BC0DDC"/>
    <w:rsid w:val="00BC2E13"/>
    <w:rsid w:val="00BC4AFA"/>
    <w:rsid w:val="00BC4E14"/>
    <w:rsid w:val="00BC5286"/>
    <w:rsid w:val="00BC62A0"/>
    <w:rsid w:val="00BD1A17"/>
    <w:rsid w:val="00BD3BC9"/>
    <w:rsid w:val="00BD484D"/>
    <w:rsid w:val="00BE2182"/>
    <w:rsid w:val="00BE2AB0"/>
    <w:rsid w:val="00BE3DFB"/>
    <w:rsid w:val="00BE5E19"/>
    <w:rsid w:val="00BE5EE1"/>
    <w:rsid w:val="00BE6FD0"/>
    <w:rsid w:val="00BF0106"/>
    <w:rsid w:val="00BF2025"/>
    <w:rsid w:val="00BF2D80"/>
    <w:rsid w:val="00BF459C"/>
    <w:rsid w:val="00BF5BCF"/>
    <w:rsid w:val="00BF690A"/>
    <w:rsid w:val="00C00B81"/>
    <w:rsid w:val="00C0142B"/>
    <w:rsid w:val="00C02FD4"/>
    <w:rsid w:val="00C04650"/>
    <w:rsid w:val="00C059B4"/>
    <w:rsid w:val="00C10586"/>
    <w:rsid w:val="00C11F30"/>
    <w:rsid w:val="00C128CE"/>
    <w:rsid w:val="00C136D4"/>
    <w:rsid w:val="00C1645B"/>
    <w:rsid w:val="00C20272"/>
    <w:rsid w:val="00C21D82"/>
    <w:rsid w:val="00C23D6D"/>
    <w:rsid w:val="00C23F2E"/>
    <w:rsid w:val="00C23F65"/>
    <w:rsid w:val="00C25732"/>
    <w:rsid w:val="00C25C7D"/>
    <w:rsid w:val="00C265C8"/>
    <w:rsid w:val="00C314F4"/>
    <w:rsid w:val="00C31723"/>
    <w:rsid w:val="00C32E93"/>
    <w:rsid w:val="00C33889"/>
    <w:rsid w:val="00C41DF0"/>
    <w:rsid w:val="00C441B5"/>
    <w:rsid w:val="00C470F2"/>
    <w:rsid w:val="00C47679"/>
    <w:rsid w:val="00C51840"/>
    <w:rsid w:val="00C51870"/>
    <w:rsid w:val="00C51955"/>
    <w:rsid w:val="00C5223D"/>
    <w:rsid w:val="00C55313"/>
    <w:rsid w:val="00C56A30"/>
    <w:rsid w:val="00C57BC0"/>
    <w:rsid w:val="00C6076D"/>
    <w:rsid w:val="00C6097B"/>
    <w:rsid w:val="00C6247E"/>
    <w:rsid w:val="00C62E4D"/>
    <w:rsid w:val="00C644F7"/>
    <w:rsid w:val="00C645F0"/>
    <w:rsid w:val="00C64EA1"/>
    <w:rsid w:val="00C657E7"/>
    <w:rsid w:val="00C700EF"/>
    <w:rsid w:val="00C7117D"/>
    <w:rsid w:val="00C71316"/>
    <w:rsid w:val="00C74288"/>
    <w:rsid w:val="00C769CD"/>
    <w:rsid w:val="00C77DC7"/>
    <w:rsid w:val="00C80CE6"/>
    <w:rsid w:val="00C81B00"/>
    <w:rsid w:val="00C82E81"/>
    <w:rsid w:val="00C83B13"/>
    <w:rsid w:val="00C86D94"/>
    <w:rsid w:val="00C87F40"/>
    <w:rsid w:val="00C916D3"/>
    <w:rsid w:val="00C93925"/>
    <w:rsid w:val="00C949B9"/>
    <w:rsid w:val="00C96983"/>
    <w:rsid w:val="00C978F1"/>
    <w:rsid w:val="00CA0677"/>
    <w:rsid w:val="00CA142D"/>
    <w:rsid w:val="00CA18B3"/>
    <w:rsid w:val="00CA5368"/>
    <w:rsid w:val="00CA67A8"/>
    <w:rsid w:val="00CB2AA4"/>
    <w:rsid w:val="00CB5CB5"/>
    <w:rsid w:val="00CB7368"/>
    <w:rsid w:val="00CC0C4A"/>
    <w:rsid w:val="00CC0EED"/>
    <w:rsid w:val="00CC3C2F"/>
    <w:rsid w:val="00CC4A6C"/>
    <w:rsid w:val="00CC6A0E"/>
    <w:rsid w:val="00CD1C1C"/>
    <w:rsid w:val="00CD2DE4"/>
    <w:rsid w:val="00CD2F5A"/>
    <w:rsid w:val="00CD4A8F"/>
    <w:rsid w:val="00CD4BFD"/>
    <w:rsid w:val="00CD6AEE"/>
    <w:rsid w:val="00CE15E2"/>
    <w:rsid w:val="00CE22C5"/>
    <w:rsid w:val="00CE3028"/>
    <w:rsid w:val="00CE6B6A"/>
    <w:rsid w:val="00CE7E20"/>
    <w:rsid w:val="00CF3052"/>
    <w:rsid w:val="00CF3176"/>
    <w:rsid w:val="00D01B30"/>
    <w:rsid w:val="00D06043"/>
    <w:rsid w:val="00D0672B"/>
    <w:rsid w:val="00D10666"/>
    <w:rsid w:val="00D10F52"/>
    <w:rsid w:val="00D12120"/>
    <w:rsid w:val="00D1267C"/>
    <w:rsid w:val="00D12B7F"/>
    <w:rsid w:val="00D1344C"/>
    <w:rsid w:val="00D16002"/>
    <w:rsid w:val="00D16773"/>
    <w:rsid w:val="00D21C30"/>
    <w:rsid w:val="00D23377"/>
    <w:rsid w:val="00D24A4C"/>
    <w:rsid w:val="00D26A76"/>
    <w:rsid w:val="00D27E5B"/>
    <w:rsid w:val="00D323A5"/>
    <w:rsid w:val="00D330D2"/>
    <w:rsid w:val="00D34FAA"/>
    <w:rsid w:val="00D40051"/>
    <w:rsid w:val="00D44F6D"/>
    <w:rsid w:val="00D47AF9"/>
    <w:rsid w:val="00D5457A"/>
    <w:rsid w:val="00D567E9"/>
    <w:rsid w:val="00D60AA2"/>
    <w:rsid w:val="00D62FEB"/>
    <w:rsid w:val="00D63E9F"/>
    <w:rsid w:val="00D646A9"/>
    <w:rsid w:val="00D64865"/>
    <w:rsid w:val="00D675C8"/>
    <w:rsid w:val="00D7086E"/>
    <w:rsid w:val="00D71B79"/>
    <w:rsid w:val="00D73F8C"/>
    <w:rsid w:val="00D7414F"/>
    <w:rsid w:val="00D74156"/>
    <w:rsid w:val="00D753D4"/>
    <w:rsid w:val="00D75A5F"/>
    <w:rsid w:val="00D76C0A"/>
    <w:rsid w:val="00D77695"/>
    <w:rsid w:val="00D80983"/>
    <w:rsid w:val="00D80D9B"/>
    <w:rsid w:val="00D83C56"/>
    <w:rsid w:val="00D85761"/>
    <w:rsid w:val="00D86710"/>
    <w:rsid w:val="00D8681D"/>
    <w:rsid w:val="00D86F32"/>
    <w:rsid w:val="00D87388"/>
    <w:rsid w:val="00D902B1"/>
    <w:rsid w:val="00D91DEE"/>
    <w:rsid w:val="00D93E12"/>
    <w:rsid w:val="00D96092"/>
    <w:rsid w:val="00DA2383"/>
    <w:rsid w:val="00DA2D18"/>
    <w:rsid w:val="00DA6B90"/>
    <w:rsid w:val="00DB15CF"/>
    <w:rsid w:val="00DB2E97"/>
    <w:rsid w:val="00DB37DE"/>
    <w:rsid w:val="00DB5BEA"/>
    <w:rsid w:val="00DC0617"/>
    <w:rsid w:val="00DC172E"/>
    <w:rsid w:val="00DD05EC"/>
    <w:rsid w:val="00DD179C"/>
    <w:rsid w:val="00DD3789"/>
    <w:rsid w:val="00DD3F18"/>
    <w:rsid w:val="00DD50B9"/>
    <w:rsid w:val="00DD5BA3"/>
    <w:rsid w:val="00DD5C2D"/>
    <w:rsid w:val="00DD5D59"/>
    <w:rsid w:val="00DD5F3E"/>
    <w:rsid w:val="00DD6807"/>
    <w:rsid w:val="00DE036A"/>
    <w:rsid w:val="00DE1CDD"/>
    <w:rsid w:val="00DE5F64"/>
    <w:rsid w:val="00DF0787"/>
    <w:rsid w:val="00DF2395"/>
    <w:rsid w:val="00DF2CE4"/>
    <w:rsid w:val="00DF4083"/>
    <w:rsid w:val="00DF53B5"/>
    <w:rsid w:val="00E023E9"/>
    <w:rsid w:val="00E04A5C"/>
    <w:rsid w:val="00E05019"/>
    <w:rsid w:val="00E07774"/>
    <w:rsid w:val="00E07C74"/>
    <w:rsid w:val="00E100C7"/>
    <w:rsid w:val="00E1144E"/>
    <w:rsid w:val="00E169C4"/>
    <w:rsid w:val="00E1725A"/>
    <w:rsid w:val="00E2000D"/>
    <w:rsid w:val="00E21060"/>
    <w:rsid w:val="00E21946"/>
    <w:rsid w:val="00E25C91"/>
    <w:rsid w:val="00E30790"/>
    <w:rsid w:val="00E316A6"/>
    <w:rsid w:val="00E32DC3"/>
    <w:rsid w:val="00E3400B"/>
    <w:rsid w:val="00E34524"/>
    <w:rsid w:val="00E34ACF"/>
    <w:rsid w:val="00E34DC4"/>
    <w:rsid w:val="00E352F9"/>
    <w:rsid w:val="00E41825"/>
    <w:rsid w:val="00E43045"/>
    <w:rsid w:val="00E554F6"/>
    <w:rsid w:val="00E56CFB"/>
    <w:rsid w:val="00E56FDC"/>
    <w:rsid w:val="00E57867"/>
    <w:rsid w:val="00E616FE"/>
    <w:rsid w:val="00E6193A"/>
    <w:rsid w:val="00E623B4"/>
    <w:rsid w:val="00E62818"/>
    <w:rsid w:val="00E62A34"/>
    <w:rsid w:val="00E62B84"/>
    <w:rsid w:val="00E65F70"/>
    <w:rsid w:val="00E7145C"/>
    <w:rsid w:val="00E74D61"/>
    <w:rsid w:val="00E778C2"/>
    <w:rsid w:val="00E80AE3"/>
    <w:rsid w:val="00E82F9E"/>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B100A"/>
    <w:rsid w:val="00EB37DD"/>
    <w:rsid w:val="00EB7BF3"/>
    <w:rsid w:val="00ED04FA"/>
    <w:rsid w:val="00ED0988"/>
    <w:rsid w:val="00ED2089"/>
    <w:rsid w:val="00ED4E3B"/>
    <w:rsid w:val="00EE0DE4"/>
    <w:rsid w:val="00EE1178"/>
    <w:rsid w:val="00EE1273"/>
    <w:rsid w:val="00EE623C"/>
    <w:rsid w:val="00EF098C"/>
    <w:rsid w:val="00EF0DCC"/>
    <w:rsid w:val="00EF4327"/>
    <w:rsid w:val="00EF4F2D"/>
    <w:rsid w:val="00EF5A2B"/>
    <w:rsid w:val="00EF69E7"/>
    <w:rsid w:val="00F036AF"/>
    <w:rsid w:val="00F037EA"/>
    <w:rsid w:val="00F074CE"/>
    <w:rsid w:val="00F13020"/>
    <w:rsid w:val="00F13B54"/>
    <w:rsid w:val="00F21E92"/>
    <w:rsid w:val="00F23A55"/>
    <w:rsid w:val="00F23B79"/>
    <w:rsid w:val="00F2419E"/>
    <w:rsid w:val="00F24C8C"/>
    <w:rsid w:val="00F27240"/>
    <w:rsid w:val="00F272EB"/>
    <w:rsid w:val="00F32D9C"/>
    <w:rsid w:val="00F32FCF"/>
    <w:rsid w:val="00F339C6"/>
    <w:rsid w:val="00F34BFB"/>
    <w:rsid w:val="00F414DF"/>
    <w:rsid w:val="00F41D97"/>
    <w:rsid w:val="00F42964"/>
    <w:rsid w:val="00F46954"/>
    <w:rsid w:val="00F47E9D"/>
    <w:rsid w:val="00F50D35"/>
    <w:rsid w:val="00F5183B"/>
    <w:rsid w:val="00F5254E"/>
    <w:rsid w:val="00F528C2"/>
    <w:rsid w:val="00F537BE"/>
    <w:rsid w:val="00F53DF3"/>
    <w:rsid w:val="00F60C50"/>
    <w:rsid w:val="00F6397F"/>
    <w:rsid w:val="00F647F6"/>
    <w:rsid w:val="00F64CF6"/>
    <w:rsid w:val="00F70FB7"/>
    <w:rsid w:val="00F710C4"/>
    <w:rsid w:val="00F71C2A"/>
    <w:rsid w:val="00F72200"/>
    <w:rsid w:val="00F73144"/>
    <w:rsid w:val="00F76B99"/>
    <w:rsid w:val="00F80268"/>
    <w:rsid w:val="00F8095C"/>
    <w:rsid w:val="00F80D3E"/>
    <w:rsid w:val="00F835D2"/>
    <w:rsid w:val="00F84391"/>
    <w:rsid w:val="00F84BC8"/>
    <w:rsid w:val="00F856B5"/>
    <w:rsid w:val="00F86ABC"/>
    <w:rsid w:val="00F86C0C"/>
    <w:rsid w:val="00F87DBC"/>
    <w:rsid w:val="00F90542"/>
    <w:rsid w:val="00F918EF"/>
    <w:rsid w:val="00F921A1"/>
    <w:rsid w:val="00F951DA"/>
    <w:rsid w:val="00F965F6"/>
    <w:rsid w:val="00F96BF6"/>
    <w:rsid w:val="00F97C6C"/>
    <w:rsid w:val="00FA1557"/>
    <w:rsid w:val="00FB1C99"/>
    <w:rsid w:val="00FB3618"/>
    <w:rsid w:val="00FB453C"/>
    <w:rsid w:val="00FB5EE1"/>
    <w:rsid w:val="00FB6290"/>
    <w:rsid w:val="00FC0E84"/>
    <w:rsid w:val="00FC2B82"/>
    <w:rsid w:val="00FC2D1F"/>
    <w:rsid w:val="00FC4AB7"/>
    <w:rsid w:val="00FD0382"/>
    <w:rsid w:val="00FD0D9A"/>
    <w:rsid w:val="00FD2829"/>
    <w:rsid w:val="00FD323E"/>
    <w:rsid w:val="00FD3D9C"/>
    <w:rsid w:val="00FD5E47"/>
    <w:rsid w:val="00FD78EC"/>
    <w:rsid w:val="00FE0D90"/>
    <w:rsid w:val="00FE2623"/>
    <w:rsid w:val="00FE3231"/>
    <w:rsid w:val="00FE3BF7"/>
    <w:rsid w:val="00FE6D3C"/>
    <w:rsid w:val="00FF0576"/>
    <w:rsid w:val="00FF13C3"/>
    <w:rsid w:val="00FF3F7D"/>
    <w:rsid w:val="00FF54A1"/>
    <w:rsid w:val="00FF5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5F13"/>
  <w15:docId w15:val="{2664534C-4E6C-4A28-88D8-331BDED0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A1"/>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basedOn w:val="Normal"/>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apple-converted-space">
    <w:name w:val="apple-converted-space"/>
    <w:basedOn w:val="DefaultParagraphFont"/>
    <w:rsid w:val="00FB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179466022">
      <w:bodyDiv w:val="1"/>
      <w:marLeft w:val="0"/>
      <w:marRight w:val="0"/>
      <w:marTop w:val="0"/>
      <w:marBottom w:val="0"/>
      <w:divBdr>
        <w:top w:val="none" w:sz="0" w:space="0" w:color="auto"/>
        <w:left w:val="none" w:sz="0" w:space="0" w:color="auto"/>
        <w:bottom w:val="none" w:sz="0" w:space="0" w:color="auto"/>
        <w:right w:val="none" w:sz="0" w:space="0" w:color="auto"/>
      </w:divBdr>
    </w:div>
    <w:div w:id="294067994">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922910282">
      <w:bodyDiv w:val="1"/>
      <w:marLeft w:val="0"/>
      <w:marRight w:val="0"/>
      <w:marTop w:val="0"/>
      <w:marBottom w:val="0"/>
      <w:divBdr>
        <w:top w:val="none" w:sz="0" w:space="0" w:color="auto"/>
        <w:left w:val="none" w:sz="0" w:space="0" w:color="auto"/>
        <w:bottom w:val="none" w:sz="0" w:space="0" w:color="auto"/>
        <w:right w:val="none" w:sz="0" w:space="0" w:color="auto"/>
      </w:divBdr>
    </w:div>
    <w:div w:id="93120958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044018953">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20508331">
      <w:bodyDiv w:val="1"/>
      <w:marLeft w:val="0"/>
      <w:marRight w:val="0"/>
      <w:marTop w:val="0"/>
      <w:marBottom w:val="0"/>
      <w:divBdr>
        <w:top w:val="none" w:sz="0" w:space="0" w:color="auto"/>
        <w:left w:val="none" w:sz="0" w:space="0" w:color="auto"/>
        <w:bottom w:val="none" w:sz="0" w:space="0" w:color="auto"/>
        <w:right w:val="none" w:sz="0" w:space="0" w:color="auto"/>
      </w:divBdr>
    </w:div>
    <w:div w:id="1225989071">
      <w:bodyDiv w:val="1"/>
      <w:marLeft w:val="0"/>
      <w:marRight w:val="0"/>
      <w:marTop w:val="0"/>
      <w:marBottom w:val="0"/>
      <w:divBdr>
        <w:top w:val="none" w:sz="0" w:space="0" w:color="auto"/>
        <w:left w:val="none" w:sz="0" w:space="0" w:color="auto"/>
        <w:bottom w:val="none" w:sz="0" w:space="0" w:color="auto"/>
        <w:right w:val="none" w:sz="0" w:space="0" w:color="auto"/>
      </w:divBdr>
    </w:div>
    <w:div w:id="1232039726">
      <w:bodyDiv w:val="1"/>
      <w:marLeft w:val="0"/>
      <w:marRight w:val="0"/>
      <w:marTop w:val="0"/>
      <w:marBottom w:val="0"/>
      <w:divBdr>
        <w:top w:val="none" w:sz="0" w:space="0" w:color="auto"/>
        <w:left w:val="none" w:sz="0" w:space="0" w:color="auto"/>
        <w:bottom w:val="none" w:sz="0" w:space="0" w:color="auto"/>
        <w:right w:val="none" w:sz="0" w:space="0" w:color="auto"/>
      </w:divBdr>
    </w:div>
    <w:div w:id="1296713895">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44379554">
      <w:bodyDiv w:val="1"/>
      <w:marLeft w:val="0"/>
      <w:marRight w:val="0"/>
      <w:marTop w:val="0"/>
      <w:marBottom w:val="0"/>
      <w:divBdr>
        <w:top w:val="none" w:sz="0" w:space="0" w:color="auto"/>
        <w:left w:val="none" w:sz="0" w:space="0" w:color="auto"/>
        <w:bottom w:val="none" w:sz="0" w:space="0" w:color="auto"/>
        <w:right w:val="none" w:sz="0" w:space="0" w:color="auto"/>
      </w:divBdr>
    </w:div>
    <w:div w:id="1506898162">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55239033">
      <w:bodyDiv w:val="1"/>
      <w:marLeft w:val="0"/>
      <w:marRight w:val="0"/>
      <w:marTop w:val="0"/>
      <w:marBottom w:val="0"/>
      <w:divBdr>
        <w:top w:val="none" w:sz="0" w:space="0" w:color="auto"/>
        <w:left w:val="none" w:sz="0" w:space="0" w:color="auto"/>
        <w:bottom w:val="none" w:sz="0" w:space="0" w:color="auto"/>
        <w:right w:val="none" w:sz="0" w:space="0" w:color="auto"/>
      </w:divBdr>
    </w:div>
    <w:div w:id="1622107698">
      <w:bodyDiv w:val="1"/>
      <w:marLeft w:val="0"/>
      <w:marRight w:val="0"/>
      <w:marTop w:val="0"/>
      <w:marBottom w:val="0"/>
      <w:divBdr>
        <w:top w:val="none" w:sz="0" w:space="0" w:color="auto"/>
        <w:left w:val="none" w:sz="0" w:space="0" w:color="auto"/>
        <w:bottom w:val="none" w:sz="0" w:space="0" w:color="auto"/>
        <w:right w:val="none" w:sz="0" w:space="0" w:color="auto"/>
      </w:divBdr>
    </w:div>
    <w:div w:id="1633486982">
      <w:bodyDiv w:val="1"/>
      <w:marLeft w:val="0"/>
      <w:marRight w:val="0"/>
      <w:marTop w:val="0"/>
      <w:marBottom w:val="0"/>
      <w:divBdr>
        <w:top w:val="none" w:sz="0" w:space="0" w:color="auto"/>
        <w:left w:val="none" w:sz="0" w:space="0" w:color="auto"/>
        <w:bottom w:val="none" w:sz="0" w:space="0" w:color="auto"/>
        <w:right w:val="none" w:sz="0" w:space="0" w:color="auto"/>
      </w:divBdr>
    </w:div>
    <w:div w:id="1779714816">
      <w:bodyDiv w:val="1"/>
      <w:marLeft w:val="0"/>
      <w:marRight w:val="0"/>
      <w:marTop w:val="0"/>
      <w:marBottom w:val="0"/>
      <w:divBdr>
        <w:top w:val="none" w:sz="0" w:space="0" w:color="auto"/>
        <w:left w:val="none" w:sz="0" w:space="0" w:color="auto"/>
        <w:bottom w:val="none" w:sz="0" w:space="0" w:color="auto"/>
        <w:right w:val="none" w:sz="0" w:space="0" w:color="auto"/>
      </w:divBdr>
    </w:div>
    <w:div w:id="1795251189">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21463746">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850678073">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1977-88F6-414C-91FD-0B2F75B8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2045</Words>
  <Characters>15444</Characters>
  <Application>Microsoft Office Word</Application>
  <DocSecurity>0</DocSecurity>
  <Lines>128</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2007.gada 18.decembra noteikumos Nr.876 „Transportlīdzekļu un to numurēto agregātu tirdzniecības noteikumi”” (VSS-1103)</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17455</CharactersWithSpaces>
  <SharedDoc>false</SharedDoc>
  <HLinks>
    <vt:vector size="6" baseType="variant">
      <vt:variant>
        <vt:i4>5111811</vt:i4>
      </vt:variant>
      <vt:variant>
        <vt:i4>0</vt:i4>
      </vt:variant>
      <vt:variant>
        <vt:i4>0</vt:i4>
      </vt:variant>
      <vt:variant>
        <vt:i4>5</vt:i4>
      </vt:variant>
      <vt:variant>
        <vt:lpwstr>http://likumi.lv/doc.php?id=168576</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2007.gada 18.decembra noteikumos Nr.876 „Transportlīdzekļu un to numurēto agregātu tirdzniecības noteikumi””</dc:title>
  <dc:subject>Izziņa par atzinumos sniegtajiem iebildumiem</dc:subject>
  <dc:creator>Talivaldis.Vectirans@sam.gov.lv</dc:creator>
  <cp:keywords/>
  <cp:lastModifiedBy>Baiba Sterna</cp:lastModifiedBy>
  <cp:revision>23</cp:revision>
  <cp:lastPrinted>2015-01-13T07:22:00Z</cp:lastPrinted>
  <dcterms:created xsi:type="dcterms:W3CDTF">2019-10-07T13:44:00Z</dcterms:created>
  <dcterms:modified xsi:type="dcterms:W3CDTF">2019-11-12T12:12:00Z</dcterms:modified>
</cp:coreProperties>
</file>