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33DAE" w:rsidR="0020113E" w:rsidP="00E30BA5" w:rsidRDefault="0020113E" w14:paraId="2FF8BBAC" w14:textId="3CE19B6F">
      <w:pPr>
        <w:spacing w:after="0" w:line="240" w:lineRule="auto"/>
        <w:jc w:val="center"/>
        <w:rPr>
          <w:rFonts w:ascii="Times New Roman" w:hAnsi="Times New Roman" w:cs="Times New Roman"/>
          <w:b/>
          <w:bCs/>
          <w:sz w:val="24"/>
          <w:szCs w:val="24"/>
        </w:rPr>
      </w:pPr>
      <w:r w:rsidRPr="00633DAE">
        <w:rPr>
          <w:rFonts w:ascii="Times New Roman" w:hAnsi="Times New Roman" w:cs="Times New Roman"/>
          <w:b/>
          <w:bCs/>
          <w:sz w:val="24"/>
          <w:szCs w:val="24"/>
        </w:rPr>
        <w:t>Likumprojekta „Grozījumi Jūrlietu pārvaldes un jūras drošības likumā” sākotnējās ietekmes novērtējuma ziņojums (anotācija)</w:t>
      </w:r>
    </w:p>
    <w:p w:rsidRPr="00633DAE" w:rsidR="00AE1EFE" w:rsidP="00E30BA5" w:rsidRDefault="00AE1EFE" w14:paraId="2FF8BBAD" w14:textId="77777777">
      <w:pPr>
        <w:spacing w:after="0" w:line="240" w:lineRule="auto"/>
        <w:jc w:val="center"/>
        <w:rPr>
          <w:rFonts w:ascii="Times New Roman" w:hAnsi="Times New Roman" w:cs="Times New Roman"/>
          <w:b/>
          <w:bCs/>
          <w:sz w:val="24"/>
          <w:szCs w:val="24"/>
        </w:rPr>
      </w:pPr>
    </w:p>
    <w:p w:rsidRPr="00633DAE" w:rsidR="00761A1D" w:rsidP="00E30BA5" w:rsidRDefault="00761A1D" w14:paraId="2FF8BBAE" w14:textId="77777777">
      <w:pPr>
        <w:spacing w:after="0" w:line="240" w:lineRule="auto"/>
        <w:jc w:val="center"/>
        <w:rPr>
          <w:rFonts w:ascii="Times New Roman" w:hAnsi="Times New Roman" w:cs="Times New Roman"/>
          <w:b/>
          <w:bCs/>
          <w:sz w:val="24"/>
          <w:szCs w:val="24"/>
        </w:rPr>
      </w:pPr>
    </w:p>
    <w:tbl>
      <w:tblPr>
        <w:tblW w:w="5301" w:type="pct"/>
        <w:tblInd w:w="-292"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3261"/>
        <w:gridCol w:w="5528"/>
      </w:tblGrid>
      <w:tr w:rsidRPr="00633DAE" w:rsidR="0020113E" w:rsidTr="009B46A9" w14:paraId="2FF8BBB0" w14:textId="77777777">
        <w:tc>
          <w:tcPr>
            <w:tcW w:w="5000" w:type="pct"/>
            <w:gridSpan w:val="2"/>
            <w:tcBorders>
              <w:top w:val="outset" w:color="414142" w:sz="6" w:space="0"/>
              <w:left w:val="outset" w:color="414142" w:sz="6" w:space="0"/>
              <w:bottom w:val="outset" w:color="414142" w:sz="6" w:space="0"/>
              <w:right w:val="outset" w:color="414142" w:sz="6" w:space="0"/>
            </w:tcBorders>
            <w:vAlign w:val="center"/>
            <w:hideMark/>
          </w:tcPr>
          <w:p w:rsidRPr="00633DAE" w:rsidR="0020113E" w:rsidP="00E30BA5" w:rsidRDefault="0020113E" w14:paraId="2FF8BBAF" w14:textId="77777777">
            <w:pPr>
              <w:spacing w:after="0" w:line="240" w:lineRule="auto"/>
              <w:jc w:val="center"/>
              <w:rPr>
                <w:rFonts w:ascii="Times New Roman" w:hAnsi="Times New Roman" w:cs="Times New Roman"/>
                <w:b/>
                <w:bCs/>
                <w:sz w:val="24"/>
                <w:szCs w:val="24"/>
              </w:rPr>
            </w:pPr>
            <w:r w:rsidRPr="00633DAE">
              <w:rPr>
                <w:rFonts w:ascii="Times New Roman" w:hAnsi="Times New Roman" w:cs="Times New Roman"/>
                <w:b/>
                <w:bCs/>
                <w:sz w:val="24"/>
                <w:szCs w:val="24"/>
              </w:rPr>
              <w:t>Tiesību akta projekta anotācijas kopsavilkums</w:t>
            </w:r>
          </w:p>
        </w:tc>
      </w:tr>
      <w:tr w:rsidRPr="00633DAE" w:rsidR="0020113E" w:rsidTr="00400546" w14:paraId="2FF8BBB5" w14:textId="77777777">
        <w:tc>
          <w:tcPr>
            <w:tcW w:w="1855"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BB1"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Mērķis, risinājums un projekta spēkā stāšanās laiks (500 zīmes bez atstarpēm)</w:t>
            </w:r>
          </w:p>
        </w:tc>
        <w:tc>
          <w:tcPr>
            <w:tcW w:w="3145" w:type="pct"/>
            <w:tcBorders>
              <w:top w:val="outset" w:color="414142" w:sz="6" w:space="0"/>
              <w:left w:val="outset" w:color="414142" w:sz="6" w:space="0"/>
              <w:bottom w:val="outset" w:color="414142" w:sz="6" w:space="0"/>
              <w:right w:val="outset" w:color="414142" w:sz="6" w:space="0"/>
            </w:tcBorders>
            <w:hideMark/>
          </w:tcPr>
          <w:p w:rsidRPr="00633DAE" w:rsidR="009475CC" w:rsidP="009475CC" w:rsidRDefault="001F164D" w14:paraId="2FF8BBB2" w14:textId="3EA92167">
            <w:pPr>
              <w:spacing w:after="0" w:line="240" w:lineRule="auto"/>
              <w:jc w:val="both"/>
              <w:rPr>
                <w:rFonts w:ascii="Times New Roman" w:hAnsi="Times New Roman" w:cs="Times New Roman"/>
                <w:bCs/>
                <w:sz w:val="24"/>
                <w:szCs w:val="24"/>
              </w:rPr>
            </w:pPr>
            <w:r w:rsidRPr="00633DAE">
              <w:rPr>
                <w:rFonts w:ascii="Times New Roman" w:hAnsi="Times New Roman" w:cs="Times New Roman"/>
                <w:bCs/>
                <w:sz w:val="24"/>
                <w:szCs w:val="24"/>
              </w:rPr>
              <w:t xml:space="preserve">Likumprojekta „Grozījumi Jūrlietu pārvaldes un jūras drošības likumā” (turpmāk – </w:t>
            </w:r>
            <w:r w:rsidR="00D03042">
              <w:rPr>
                <w:rFonts w:ascii="Times New Roman" w:hAnsi="Times New Roman" w:cs="Times New Roman"/>
                <w:bCs/>
                <w:sz w:val="24"/>
                <w:szCs w:val="24"/>
              </w:rPr>
              <w:t>likum</w:t>
            </w:r>
            <w:r w:rsidRPr="00633DAE">
              <w:rPr>
                <w:rFonts w:ascii="Times New Roman" w:hAnsi="Times New Roman" w:cs="Times New Roman"/>
                <w:bCs/>
                <w:sz w:val="24"/>
                <w:szCs w:val="24"/>
              </w:rPr>
              <w:t xml:space="preserve">projekts) mērķis ir </w:t>
            </w:r>
            <w:r w:rsidRPr="00633DAE" w:rsidR="009475CC">
              <w:rPr>
                <w:rFonts w:ascii="Times New Roman" w:hAnsi="Times New Roman" w:cs="Times New Roman"/>
                <w:bCs/>
                <w:sz w:val="24"/>
                <w:szCs w:val="24"/>
              </w:rPr>
              <w:t>nodrošināt pārvaldes un sabiedrisko kārtību jūrniecības jomā, kā arī atturēt personas no pārkāpumu izdarīšanas šajās jomās.</w:t>
            </w:r>
          </w:p>
          <w:p w:rsidRPr="00633DAE" w:rsidR="0020113E" w:rsidP="009475CC" w:rsidRDefault="00D03042" w14:paraId="2FF8BBB3" w14:textId="4BEAB87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Likump</w:t>
            </w:r>
            <w:r w:rsidRPr="00633DAE" w:rsidR="009475CC">
              <w:rPr>
                <w:rFonts w:ascii="Times New Roman" w:hAnsi="Times New Roman" w:cs="Times New Roman"/>
                <w:bCs/>
                <w:sz w:val="24"/>
                <w:szCs w:val="24"/>
              </w:rPr>
              <w:t xml:space="preserve">rojekts paredz </w:t>
            </w:r>
            <w:r w:rsidRPr="00633DAE" w:rsidR="001F164D">
              <w:rPr>
                <w:rFonts w:ascii="Times New Roman" w:hAnsi="Times New Roman" w:cs="Times New Roman"/>
                <w:bCs/>
                <w:sz w:val="24"/>
                <w:szCs w:val="24"/>
              </w:rPr>
              <w:t xml:space="preserve">administratīvos pārkāpumus jūrniecības nozarē, par tiem </w:t>
            </w:r>
            <w:r w:rsidRPr="00633DAE" w:rsidR="009475CC">
              <w:rPr>
                <w:rFonts w:ascii="Times New Roman" w:hAnsi="Times New Roman" w:cs="Times New Roman"/>
                <w:bCs/>
                <w:sz w:val="24"/>
                <w:szCs w:val="24"/>
              </w:rPr>
              <w:t>piemērojamos</w:t>
            </w:r>
            <w:r w:rsidRPr="00633DAE" w:rsidR="001F164D">
              <w:rPr>
                <w:rFonts w:ascii="Times New Roman" w:hAnsi="Times New Roman" w:cs="Times New Roman"/>
                <w:bCs/>
                <w:sz w:val="24"/>
                <w:szCs w:val="24"/>
              </w:rPr>
              <w:t xml:space="preserve"> sodus un institūciju kompetenci</w:t>
            </w:r>
            <w:r w:rsidRPr="00633DAE" w:rsidR="009475CC">
              <w:rPr>
                <w:rFonts w:ascii="Times New Roman" w:hAnsi="Times New Roman" w:cs="Times New Roman"/>
                <w:bCs/>
                <w:sz w:val="24"/>
                <w:szCs w:val="24"/>
              </w:rPr>
              <w:t xml:space="preserve"> sodu piemērošanā</w:t>
            </w:r>
            <w:r w:rsidRPr="00633DAE" w:rsidR="001F164D">
              <w:rPr>
                <w:rFonts w:ascii="Times New Roman" w:hAnsi="Times New Roman" w:cs="Times New Roman"/>
                <w:bCs/>
                <w:sz w:val="24"/>
                <w:szCs w:val="24"/>
              </w:rPr>
              <w:t xml:space="preserve">. </w:t>
            </w:r>
          </w:p>
          <w:p w:rsidRPr="00633DAE" w:rsidR="009475CC" w:rsidP="00434D54" w:rsidRDefault="009475CC" w14:paraId="2FF8BBB4"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bCs/>
                <w:sz w:val="24"/>
                <w:szCs w:val="24"/>
              </w:rPr>
              <w:t>Projekts stāsies spēkā vienlaikus ar Administratīv</w:t>
            </w:r>
            <w:r w:rsidRPr="00633DAE" w:rsidR="00434D54">
              <w:rPr>
                <w:rFonts w:ascii="Times New Roman" w:hAnsi="Times New Roman" w:cs="Times New Roman"/>
                <w:bCs/>
                <w:sz w:val="24"/>
                <w:szCs w:val="24"/>
              </w:rPr>
              <w:t>ās atbildības lik</w:t>
            </w:r>
            <w:r w:rsidRPr="00633DAE">
              <w:rPr>
                <w:rFonts w:ascii="Times New Roman" w:hAnsi="Times New Roman" w:cs="Times New Roman"/>
                <w:bCs/>
                <w:sz w:val="24"/>
                <w:szCs w:val="24"/>
              </w:rPr>
              <w:t>umu</w:t>
            </w:r>
            <w:r w:rsidRPr="00633DAE" w:rsidR="00434D54">
              <w:rPr>
                <w:rFonts w:ascii="Times New Roman" w:hAnsi="Times New Roman" w:cs="Times New Roman"/>
                <w:bCs/>
                <w:sz w:val="24"/>
                <w:szCs w:val="24"/>
              </w:rPr>
              <w:t>, tas ir, 2020. gada 1. janvārī.</w:t>
            </w:r>
          </w:p>
        </w:tc>
      </w:tr>
    </w:tbl>
    <w:p w:rsidRPr="00633DAE" w:rsidR="00AE1EFE" w:rsidP="00E30BA5" w:rsidRDefault="0020113E" w14:paraId="2FF8BBB6"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 </w:t>
      </w:r>
    </w:p>
    <w:p w:rsidRPr="00633DAE" w:rsidR="00761A1D" w:rsidP="00E30BA5" w:rsidRDefault="00761A1D" w14:paraId="2FF8BBB7" w14:textId="77777777">
      <w:pPr>
        <w:spacing w:after="0" w:line="240" w:lineRule="auto"/>
        <w:rPr>
          <w:rFonts w:ascii="Times New Roman" w:hAnsi="Times New Roman" w:cs="Times New Roman"/>
          <w:sz w:val="24"/>
          <w:szCs w:val="24"/>
        </w:rPr>
      </w:pPr>
    </w:p>
    <w:tbl>
      <w:tblPr>
        <w:tblW w:w="5301" w:type="pct"/>
        <w:tblInd w:w="-292"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68"/>
        <w:gridCol w:w="2693"/>
        <w:gridCol w:w="5528"/>
      </w:tblGrid>
      <w:tr w:rsidRPr="00633DAE" w:rsidR="0020113E" w:rsidTr="009B46A9" w14:paraId="2FF8BBB9"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633DAE" w:rsidR="0020113E" w:rsidP="00E30BA5" w:rsidRDefault="0020113E" w14:paraId="2FF8BBB8" w14:textId="77777777">
            <w:pPr>
              <w:spacing w:after="0" w:line="240" w:lineRule="auto"/>
              <w:jc w:val="center"/>
              <w:rPr>
                <w:rFonts w:ascii="Times New Roman" w:hAnsi="Times New Roman" w:cs="Times New Roman"/>
                <w:b/>
                <w:bCs/>
                <w:sz w:val="24"/>
                <w:szCs w:val="24"/>
              </w:rPr>
            </w:pPr>
            <w:r w:rsidRPr="00633DAE">
              <w:rPr>
                <w:rFonts w:ascii="Times New Roman" w:hAnsi="Times New Roman" w:cs="Times New Roman"/>
                <w:b/>
                <w:bCs/>
                <w:sz w:val="24"/>
                <w:szCs w:val="24"/>
              </w:rPr>
              <w:t>I. Tiesību akta projekta izstrādes nepieciešamība</w:t>
            </w:r>
          </w:p>
        </w:tc>
      </w:tr>
      <w:tr w:rsidRPr="00633DAE" w:rsidR="0020113E" w:rsidTr="00400546" w14:paraId="2FF8BBBE" w14:textId="77777777">
        <w:tc>
          <w:tcPr>
            <w:tcW w:w="323"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BBA"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1.</w:t>
            </w:r>
          </w:p>
        </w:tc>
        <w:tc>
          <w:tcPr>
            <w:tcW w:w="1532"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BBB" w14:textId="77777777">
            <w:pPr>
              <w:tabs>
                <w:tab w:val="right" w:pos="2759"/>
              </w:tabs>
              <w:spacing w:after="0" w:line="240" w:lineRule="auto"/>
              <w:rPr>
                <w:rFonts w:ascii="Times New Roman" w:hAnsi="Times New Roman" w:cs="Times New Roman"/>
                <w:sz w:val="24"/>
                <w:szCs w:val="24"/>
              </w:rPr>
            </w:pPr>
            <w:r w:rsidRPr="00633DAE">
              <w:rPr>
                <w:rFonts w:ascii="Times New Roman" w:hAnsi="Times New Roman" w:cs="Times New Roman"/>
                <w:sz w:val="24"/>
                <w:szCs w:val="24"/>
              </w:rPr>
              <w:t>Pamatojums</w:t>
            </w:r>
            <w:r w:rsidRPr="00633DAE">
              <w:rPr>
                <w:rFonts w:ascii="Times New Roman" w:hAnsi="Times New Roman" w:cs="Times New Roman"/>
                <w:sz w:val="24"/>
                <w:szCs w:val="24"/>
              </w:rPr>
              <w:tab/>
            </w:r>
          </w:p>
        </w:tc>
        <w:tc>
          <w:tcPr>
            <w:tcW w:w="3145" w:type="pct"/>
            <w:tcBorders>
              <w:top w:val="outset" w:color="414142" w:sz="6" w:space="0"/>
              <w:left w:val="outset" w:color="414142" w:sz="6" w:space="0"/>
              <w:bottom w:val="outset" w:color="414142" w:sz="6" w:space="0"/>
              <w:right w:val="outset" w:color="414142" w:sz="6" w:space="0"/>
            </w:tcBorders>
            <w:hideMark/>
          </w:tcPr>
          <w:p w:rsidRPr="00D03042" w:rsidR="00D03042" w:rsidP="00D03042" w:rsidRDefault="00D03042" w14:paraId="0C02083E" w14:textId="77777777">
            <w:pPr>
              <w:spacing w:after="0" w:line="240" w:lineRule="auto"/>
              <w:jc w:val="both"/>
              <w:rPr>
                <w:rFonts w:ascii="Times New Roman" w:hAnsi="Times New Roman" w:cs="Times New Roman"/>
                <w:sz w:val="24"/>
                <w:szCs w:val="24"/>
              </w:rPr>
            </w:pPr>
            <w:r w:rsidRPr="00D03042">
              <w:rPr>
                <w:rFonts w:ascii="Times New Roman" w:hAnsi="Times New Roman" w:cs="Times New Roman"/>
                <w:sz w:val="24"/>
                <w:szCs w:val="24"/>
              </w:rPr>
              <w:t xml:space="preserve">1) Ministru kabineta 2014.gada 22.aprīļa sēdes </w:t>
            </w:r>
            <w:proofErr w:type="spellStart"/>
            <w:r w:rsidRPr="00D03042">
              <w:rPr>
                <w:rFonts w:ascii="Times New Roman" w:hAnsi="Times New Roman" w:cs="Times New Roman"/>
                <w:sz w:val="24"/>
                <w:szCs w:val="24"/>
              </w:rPr>
              <w:t>protokollēmuma</w:t>
            </w:r>
            <w:proofErr w:type="spellEnd"/>
            <w:r w:rsidRPr="00D03042">
              <w:rPr>
                <w:rFonts w:ascii="Times New Roman" w:hAnsi="Times New Roman" w:cs="Times New Roman"/>
                <w:sz w:val="24"/>
                <w:szCs w:val="24"/>
              </w:rPr>
              <w:t xml:space="preserve"> (prot. Nr.24, 26.§) „Informatīvais ziņojums „Nozaru administratīvo pārkāpumu kodifikācijas ieviešanas sistēma”” 2.punkts;</w:t>
            </w:r>
          </w:p>
          <w:p w:rsidRPr="00D03042" w:rsidR="00D03042" w:rsidP="00D03042" w:rsidRDefault="00D03042" w14:paraId="4502E88C" w14:textId="77777777">
            <w:pPr>
              <w:spacing w:after="0" w:line="240" w:lineRule="auto"/>
              <w:jc w:val="both"/>
              <w:rPr>
                <w:rFonts w:ascii="Times New Roman" w:hAnsi="Times New Roman" w:cs="Times New Roman"/>
                <w:sz w:val="24"/>
                <w:szCs w:val="24"/>
              </w:rPr>
            </w:pPr>
            <w:r w:rsidRPr="00D03042">
              <w:rPr>
                <w:rFonts w:ascii="Times New Roman" w:hAnsi="Times New Roman" w:cs="Times New Roman"/>
                <w:sz w:val="24"/>
                <w:szCs w:val="24"/>
              </w:rPr>
              <w:t xml:space="preserve"> 2) Ministru kabineta 2016.gada 13.decembra sēdes </w:t>
            </w:r>
            <w:proofErr w:type="spellStart"/>
            <w:r w:rsidRPr="00D03042">
              <w:rPr>
                <w:rFonts w:ascii="Times New Roman" w:hAnsi="Times New Roman" w:cs="Times New Roman"/>
                <w:sz w:val="24"/>
                <w:szCs w:val="24"/>
              </w:rPr>
              <w:t>protokollēmuma</w:t>
            </w:r>
            <w:proofErr w:type="spellEnd"/>
            <w:r w:rsidRPr="00D03042">
              <w:rPr>
                <w:rFonts w:ascii="Times New Roman" w:hAnsi="Times New Roman" w:cs="Times New Roman"/>
                <w:sz w:val="24"/>
                <w:szCs w:val="24"/>
              </w:rPr>
              <w:t xml:space="preserve"> (prot. Nr.68, 67.§) “Informatīvais ziņojums “Nozaru administratīvo pārkāpumu kodifikācijas ieviešanas sistēmas īstenošana”” 2.punkts;</w:t>
            </w:r>
          </w:p>
          <w:p w:rsidRPr="00D03042" w:rsidR="00D03042" w:rsidP="00D03042" w:rsidRDefault="00D03042" w14:paraId="1BA01B47" w14:textId="77777777">
            <w:pPr>
              <w:spacing w:after="0" w:line="240" w:lineRule="auto"/>
              <w:jc w:val="both"/>
              <w:rPr>
                <w:rFonts w:ascii="Times New Roman" w:hAnsi="Times New Roman" w:cs="Times New Roman"/>
                <w:sz w:val="24"/>
                <w:szCs w:val="24"/>
              </w:rPr>
            </w:pPr>
            <w:r w:rsidRPr="00D03042">
              <w:rPr>
                <w:rFonts w:ascii="Times New Roman" w:hAnsi="Times New Roman" w:cs="Times New Roman"/>
                <w:sz w:val="24"/>
                <w:szCs w:val="24"/>
              </w:rPr>
              <w:t xml:space="preserve"> 3) Ministru kabineta 2018.gada 18.decembra sēdes </w:t>
            </w:r>
            <w:proofErr w:type="spellStart"/>
            <w:r w:rsidRPr="00D03042">
              <w:rPr>
                <w:rFonts w:ascii="Times New Roman" w:hAnsi="Times New Roman" w:cs="Times New Roman"/>
                <w:sz w:val="24"/>
                <w:szCs w:val="24"/>
              </w:rPr>
              <w:t>protokollēmuma</w:t>
            </w:r>
            <w:proofErr w:type="spellEnd"/>
            <w:r w:rsidRPr="00D03042">
              <w:rPr>
                <w:rFonts w:ascii="Times New Roman" w:hAnsi="Times New Roman" w:cs="Times New Roman"/>
                <w:sz w:val="24"/>
                <w:szCs w:val="24"/>
              </w:rPr>
              <w:t xml:space="preserve"> (prot. Nr.60, 98.§) “Informatīvais ziņojums “Nozaru administratīvo pārkāpumu kodifikācijas ieviešanas sistēmas īstenošana”” 2. punkts;</w:t>
            </w:r>
          </w:p>
          <w:p w:rsidRPr="00633DAE" w:rsidR="00032796" w:rsidP="00D03042" w:rsidRDefault="00D03042" w14:paraId="2FF8BBBD" w14:textId="68433327">
            <w:pPr>
              <w:spacing w:after="0" w:line="240" w:lineRule="auto"/>
              <w:jc w:val="both"/>
              <w:rPr>
                <w:rFonts w:ascii="Times New Roman" w:hAnsi="Times New Roman" w:cs="Times New Roman"/>
                <w:sz w:val="24"/>
                <w:szCs w:val="24"/>
              </w:rPr>
            </w:pPr>
            <w:r w:rsidRPr="00D03042">
              <w:rPr>
                <w:rFonts w:ascii="Times New Roman" w:hAnsi="Times New Roman" w:cs="Times New Roman"/>
                <w:sz w:val="24"/>
                <w:szCs w:val="24"/>
              </w:rPr>
              <w:t xml:space="preserve">4) Valsts sekretāru 2019.gada 6.jūnija sanāksmes </w:t>
            </w:r>
            <w:proofErr w:type="spellStart"/>
            <w:r w:rsidRPr="00D03042">
              <w:rPr>
                <w:rFonts w:ascii="Times New Roman" w:hAnsi="Times New Roman" w:cs="Times New Roman"/>
                <w:sz w:val="24"/>
                <w:szCs w:val="24"/>
              </w:rPr>
              <w:t>protokollēmuma</w:t>
            </w:r>
            <w:proofErr w:type="spellEnd"/>
            <w:r w:rsidRPr="00D03042">
              <w:rPr>
                <w:rFonts w:ascii="Times New Roman" w:hAnsi="Times New Roman" w:cs="Times New Roman"/>
                <w:sz w:val="24"/>
                <w:szCs w:val="24"/>
              </w:rPr>
              <w:t xml:space="preserve"> (prot. Nr.22, 45.§) „Informatīvais ziņojums “Par nozaru administratīvo pārkāpumu kodifikācijas likumprojektu virzību”” 2.punkts.</w:t>
            </w:r>
          </w:p>
        </w:tc>
      </w:tr>
      <w:tr w:rsidRPr="00633DAE" w:rsidR="0020113E" w:rsidTr="00400546" w14:paraId="2FF8BBCF" w14:textId="77777777">
        <w:tc>
          <w:tcPr>
            <w:tcW w:w="323"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BBF" w14:textId="54E1BFF8">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2.</w:t>
            </w:r>
          </w:p>
        </w:tc>
        <w:tc>
          <w:tcPr>
            <w:tcW w:w="1532"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5E420BD7"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Pašreizējā situācija un problēmas, kuru risināšanai tiesību akta projekts izstrādāts, tiesiskā regulējuma mērķis un būtība</w:t>
            </w:r>
          </w:p>
          <w:p w:rsidRPr="00633DAE" w:rsidR="00FA277F" w:rsidP="00FA277F" w:rsidRDefault="00FA277F" w14:paraId="25B67294" w14:textId="77777777">
            <w:pPr>
              <w:rPr>
                <w:rFonts w:ascii="Times New Roman" w:hAnsi="Times New Roman" w:cs="Times New Roman"/>
                <w:sz w:val="24"/>
                <w:szCs w:val="24"/>
              </w:rPr>
            </w:pPr>
          </w:p>
          <w:p w:rsidRPr="00633DAE" w:rsidR="00FA277F" w:rsidP="00FA277F" w:rsidRDefault="00FA277F" w14:paraId="01B3AE23" w14:textId="77777777">
            <w:pPr>
              <w:rPr>
                <w:rFonts w:ascii="Times New Roman" w:hAnsi="Times New Roman" w:cs="Times New Roman"/>
                <w:sz w:val="24"/>
                <w:szCs w:val="24"/>
              </w:rPr>
            </w:pPr>
          </w:p>
          <w:p w:rsidRPr="00633DAE" w:rsidR="00FA277F" w:rsidP="00FA277F" w:rsidRDefault="00FA277F" w14:paraId="6ADAC84A" w14:textId="77777777">
            <w:pPr>
              <w:rPr>
                <w:rFonts w:ascii="Times New Roman" w:hAnsi="Times New Roman" w:cs="Times New Roman"/>
                <w:sz w:val="24"/>
                <w:szCs w:val="24"/>
              </w:rPr>
            </w:pPr>
          </w:p>
          <w:p w:rsidRPr="00633DAE" w:rsidR="00FA277F" w:rsidP="00FA277F" w:rsidRDefault="00FA277F" w14:paraId="29700354" w14:textId="77777777">
            <w:pPr>
              <w:rPr>
                <w:rFonts w:ascii="Times New Roman" w:hAnsi="Times New Roman" w:cs="Times New Roman"/>
                <w:sz w:val="24"/>
                <w:szCs w:val="24"/>
              </w:rPr>
            </w:pPr>
          </w:p>
          <w:p w:rsidRPr="00633DAE" w:rsidR="00FA277F" w:rsidP="00FA277F" w:rsidRDefault="00FA277F" w14:paraId="2E364CDE" w14:textId="77777777">
            <w:pPr>
              <w:rPr>
                <w:rFonts w:ascii="Times New Roman" w:hAnsi="Times New Roman" w:cs="Times New Roman"/>
                <w:sz w:val="24"/>
                <w:szCs w:val="24"/>
              </w:rPr>
            </w:pPr>
          </w:p>
          <w:p w:rsidRPr="00633DAE" w:rsidR="00FA277F" w:rsidP="00FA277F" w:rsidRDefault="00FA277F" w14:paraId="6312A19C" w14:textId="77777777">
            <w:pPr>
              <w:rPr>
                <w:rFonts w:ascii="Times New Roman" w:hAnsi="Times New Roman" w:cs="Times New Roman"/>
                <w:sz w:val="24"/>
                <w:szCs w:val="24"/>
              </w:rPr>
            </w:pPr>
          </w:p>
          <w:p w:rsidRPr="00633DAE" w:rsidR="00FA277F" w:rsidP="00FA277F" w:rsidRDefault="00FA277F" w14:paraId="053FC1C7" w14:textId="166D989D">
            <w:pPr>
              <w:rPr>
                <w:rFonts w:ascii="Times New Roman" w:hAnsi="Times New Roman" w:cs="Times New Roman"/>
                <w:sz w:val="24"/>
                <w:szCs w:val="24"/>
              </w:rPr>
            </w:pPr>
          </w:p>
          <w:p w:rsidRPr="00633DAE" w:rsidR="00FA277F" w:rsidP="00FA277F" w:rsidRDefault="00FA277F" w14:paraId="0584761D" w14:textId="45B3D70E">
            <w:pPr>
              <w:rPr>
                <w:rFonts w:ascii="Times New Roman" w:hAnsi="Times New Roman" w:cs="Times New Roman"/>
                <w:sz w:val="24"/>
                <w:szCs w:val="24"/>
              </w:rPr>
            </w:pPr>
          </w:p>
          <w:p w:rsidRPr="00633DAE" w:rsidR="00FA277F" w:rsidP="00FA277F" w:rsidRDefault="00FA277F" w14:paraId="1F4E077C" w14:textId="77777777">
            <w:pPr>
              <w:rPr>
                <w:rFonts w:ascii="Times New Roman" w:hAnsi="Times New Roman" w:cs="Times New Roman"/>
                <w:sz w:val="24"/>
                <w:szCs w:val="24"/>
              </w:rPr>
            </w:pPr>
          </w:p>
          <w:p w:rsidRPr="00633DAE" w:rsidR="00FA277F" w:rsidP="00FA277F" w:rsidRDefault="00FA277F" w14:paraId="27C85351" w14:textId="4B31089E">
            <w:pPr>
              <w:rPr>
                <w:rFonts w:ascii="Times New Roman" w:hAnsi="Times New Roman" w:cs="Times New Roman"/>
                <w:sz w:val="24"/>
                <w:szCs w:val="24"/>
              </w:rPr>
            </w:pPr>
          </w:p>
          <w:p w:rsidRPr="00633DAE" w:rsidR="00FA277F" w:rsidP="00FA277F" w:rsidRDefault="00FA277F" w14:paraId="33246619" w14:textId="77777777">
            <w:pPr>
              <w:rPr>
                <w:rFonts w:ascii="Times New Roman" w:hAnsi="Times New Roman" w:cs="Times New Roman"/>
                <w:sz w:val="24"/>
                <w:szCs w:val="24"/>
              </w:rPr>
            </w:pPr>
          </w:p>
          <w:p w:rsidRPr="00633DAE" w:rsidR="00FA277F" w:rsidP="00FA277F" w:rsidRDefault="00FA277F" w14:paraId="23727342" w14:textId="78BC6A23">
            <w:pPr>
              <w:rPr>
                <w:rFonts w:ascii="Times New Roman" w:hAnsi="Times New Roman" w:cs="Times New Roman"/>
                <w:sz w:val="24"/>
                <w:szCs w:val="24"/>
              </w:rPr>
            </w:pPr>
          </w:p>
          <w:p w:rsidRPr="00633DAE" w:rsidR="00FA277F" w:rsidP="00FA277F" w:rsidRDefault="00FA277F" w14:paraId="6F40C5A3" w14:textId="77777777">
            <w:pPr>
              <w:rPr>
                <w:rFonts w:ascii="Times New Roman" w:hAnsi="Times New Roman" w:cs="Times New Roman"/>
                <w:sz w:val="24"/>
                <w:szCs w:val="24"/>
              </w:rPr>
            </w:pPr>
          </w:p>
          <w:p w:rsidRPr="00633DAE" w:rsidR="00FA277F" w:rsidP="00FA277F" w:rsidRDefault="00FA277F" w14:paraId="252CA2C1" w14:textId="3C6C9CF5">
            <w:pPr>
              <w:rPr>
                <w:rFonts w:ascii="Times New Roman" w:hAnsi="Times New Roman" w:cs="Times New Roman"/>
                <w:sz w:val="24"/>
                <w:szCs w:val="24"/>
              </w:rPr>
            </w:pPr>
          </w:p>
          <w:p w:rsidRPr="00633DAE" w:rsidR="00FA277F" w:rsidP="00FA277F" w:rsidRDefault="00FA277F" w14:paraId="2DCE2A7D" w14:textId="77777777">
            <w:pPr>
              <w:rPr>
                <w:rFonts w:ascii="Times New Roman" w:hAnsi="Times New Roman" w:cs="Times New Roman"/>
                <w:sz w:val="24"/>
                <w:szCs w:val="24"/>
              </w:rPr>
            </w:pPr>
          </w:p>
          <w:p w:rsidRPr="00633DAE" w:rsidR="00FA277F" w:rsidP="00FA277F" w:rsidRDefault="00FA277F" w14:paraId="5EF3F52C" w14:textId="5011791E">
            <w:pPr>
              <w:rPr>
                <w:rFonts w:ascii="Times New Roman" w:hAnsi="Times New Roman" w:cs="Times New Roman"/>
                <w:sz w:val="24"/>
                <w:szCs w:val="24"/>
              </w:rPr>
            </w:pPr>
          </w:p>
          <w:p w:rsidRPr="00633DAE" w:rsidR="00FA277F" w:rsidP="00FA277F" w:rsidRDefault="00FA277F" w14:paraId="49604F76" w14:textId="77777777">
            <w:pPr>
              <w:rPr>
                <w:rFonts w:ascii="Times New Roman" w:hAnsi="Times New Roman" w:cs="Times New Roman"/>
                <w:sz w:val="24"/>
                <w:szCs w:val="24"/>
              </w:rPr>
            </w:pPr>
          </w:p>
          <w:p w:rsidRPr="00633DAE" w:rsidR="00FA277F" w:rsidP="00FA277F" w:rsidRDefault="00FA277F" w14:paraId="7919EEE8" w14:textId="77777777">
            <w:pPr>
              <w:rPr>
                <w:rFonts w:ascii="Times New Roman" w:hAnsi="Times New Roman" w:cs="Times New Roman"/>
                <w:sz w:val="24"/>
                <w:szCs w:val="24"/>
              </w:rPr>
            </w:pPr>
          </w:p>
          <w:p w:rsidRPr="00633DAE" w:rsidR="00FA277F" w:rsidP="00FA277F" w:rsidRDefault="00FA277F" w14:paraId="2FF8BBC0" w14:textId="79F9A41D">
            <w:pPr>
              <w:rPr>
                <w:rFonts w:ascii="Times New Roman" w:hAnsi="Times New Roman" w:cs="Times New Roman"/>
                <w:sz w:val="24"/>
                <w:szCs w:val="24"/>
              </w:rPr>
            </w:pPr>
          </w:p>
        </w:tc>
        <w:tc>
          <w:tcPr>
            <w:tcW w:w="3145"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BC1" w14:textId="23E5F43D">
            <w:pPr>
              <w:spacing w:after="0" w:line="240" w:lineRule="auto"/>
              <w:jc w:val="both"/>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lastRenderedPageBreak/>
              <w:t>Saskaņā ar Ministru kabineta 2014.</w:t>
            </w:r>
            <w:r w:rsidRPr="00633DAE" w:rsidR="009B46A9">
              <w:rPr>
                <w:rFonts w:ascii="Times New Roman" w:hAnsi="Times New Roman" w:eastAsia="Times New Roman" w:cs="Times New Roman"/>
                <w:sz w:val="24"/>
                <w:szCs w:val="24"/>
                <w:lang w:eastAsia="lv-LV"/>
              </w:rPr>
              <w:t xml:space="preserve"> </w:t>
            </w:r>
            <w:r w:rsidRPr="00633DAE">
              <w:rPr>
                <w:rFonts w:ascii="Times New Roman" w:hAnsi="Times New Roman" w:eastAsia="Times New Roman" w:cs="Times New Roman"/>
                <w:sz w:val="24"/>
                <w:szCs w:val="24"/>
                <w:lang w:eastAsia="lv-LV"/>
              </w:rPr>
              <w:t>gada 22.</w:t>
            </w:r>
            <w:r w:rsidRPr="00633DAE" w:rsidR="009B46A9">
              <w:rPr>
                <w:rFonts w:ascii="Times New Roman" w:hAnsi="Times New Roman" w:eastAsia="Times New Roman" w:cs="Times New Roman"/>
                <w:sz w:val="24"/>
                <w:szCs w:val="24"/>
                <w:lang w:eastAsia="lv-LV"/>
              </w:rPr>
              <w:t xml:space="preserve"> </w:t>
            </w:r>
            <w:r w:rsidRPr="00633DAE">
              <w:rPr>
                <w:rFonts w:ascii="Times New Roman" w:hAnsi="Times New Roman" w:eastAsia="Times New Roman" w:cs="Times New Roman"/>
                <w:sz w:val="24"/>
                <w:szCs w:val="24"/>
                <w:lang w:eastAsia="lv-LV"/>
              </w:rPr>
              <w:t xml:space="preserve">aprīļa sēdes </w:t>
            </w:r>
            <w:proofErr w:type="spellStart"/>
            <w:r w:rsidRPr="00633DAE">
              <w:rPr>
                <w:rFonts w:ascii="Times New Roman" w:hAnsi="Times New Roman" w:eastAsia="Times New Roman" w:cs="Times New Roman"/>
                <w:sz w:val="24"/>
                <w:szCs w:val="24"/>
                <w:lang w:eastAsia="lv-LV"/>
              </w:rPr>
              <w:t>protokol</w:t>
            </w:r>
            <w:r w:rsidR="00D03042">
              <w:rPr>
                <w:rFonts w:ascii="Times New Roman" w:hAnsi="Times New Roman" w:eastAsia="Times New Roman" w:cs="Times New Roman"/>
                <w:sz w:val="24"/>
                <w:szCs w:val="24"/>
                <w:lang w:eastAsia="lv-LV"/>
              </w:rPr>
              <w:t>lēmuma</w:t>
            </w:r>
            <w:proofErr w:type="spellEnd"/>
            <w:r w:rsidRPr="00633DAE">
              <w:rPr>
                <w:rFonts w:ascii="Times New Roman" w:hAnsi="Times New Roman" w:eastAsia="Times New Roman" w:cs="Times New Roman"/>
                <w:sz w:val="24"/>
                <w:szCs w:val="24"/>
                <w:lang w:eastAsia="lv-LV"/>
              </w:rPr>
              <w:t xml:space="preserve"> </w:t>
            </w:r>
            <w:r w:rsidR="00D03042">
              <w:rPr>
                <w:rFonts w:ascii="Times New Roman" w:hAnsi="Times New Roman" w:eastAsia="Times New Roman" w:cs="Times New Roman"/>
                <w:sz w:val="24"/>
                <w:szCs w:val="24"/>
                <w:lang w:eastAsia="lv-LV"/>
              </w:rPr>
              <w:t>(prot.</w:t>
            </w:r>
            <w:r w:rsidRPr="00633DAE">
              <w:rPr>
                <w:rFonts w:ascii="Times New Roman" w:hAnsi="Times New Roman" w:eastAsia="Times New Roman" w:cs="Times New Roman"/>
                <w:sz w:val="24"/>
                <w:szCs w:val="24"/>
                <w:lang w:eastAsia="lv-LV"/>
              </w:rPr>
              <w:t>Nr.24</w:t>
            </w:r>
            <w:r w:rsidR="00D03042">
              <w:rPr>
                <w:rFonts w:ascii="Times New Roman" w:hAnsi="Times New Roman" w:eastAsia="Times New Roman" w:cs="Times New Roman"/>
                <w:sz w:val="24"/>
                <w:szCs w:val="24"/>
                <w:lang w:eastAsia="lv-LV"/>
              </w:rPr>
              <w:t>,</w:t>
            </w:r>
            <w:r w:rsidRPr="00633DAE">
              <w:rPr>
                <w:rFonts w:ascii="Times New Roman" w:hAnsi="Times New Roman" w:eastAsia="Times New Roman" w:cs="Times New Roman"/>
                <w:sz w:val="24"/>
                <w:szCs w:val="24"/>
                <w:lang w:eastAsia="lv-LV"/>
              </w:rPr>
              <w:t xml:space="preserve"> 26.§</w:t>
            </w:r>
            <w:r w:rsidR="00D03042">
              <w:rPr>
                <w:rFonts w:ascii="Times New Roman" w:hAnsi="Times New Roman" w:eastAsia="Times New Roman" w:cs="Times New Roman"/>
                <w:sz w:val="24"/>
                <w:szCs w:val="24"/>
                <w:lang w:eastAsia="lv-LV"/>
              </w:rPr>
              <w:t>)</w:t>
            </w:r>
            <w:r w:rsidRPr="00633DAE">
              <w:rPr>
                <w:rFonts w:ascii="Times New Roman" w:hAnsi="Times New Roman" w:eastAsia="Times New Roman" w:cs="Times New Roman"/>
                <w:sz w:val="24"/>
                <w:szCs w:val="24"/>
                <w:lang w:eastAsia="lv-LV"/>
              </w:rPr>
              <w:t xml:space="preserve"> „Informatīvais ziņojums „Nozaru administratīvo pārkāpumu kodifikācijas ieviešanas sistēma”” 2.punktu </w:t>
            </w:r>
            <w:r w:rsidRPr="00633DAE">
              <w:rPr>
                <w:rFonts w:ascii="Times New Roman" w:hAnsi="Times New Roman" w:eastAsia="Calibri" w:cs="Times New Roman"/>
                <w:sz w:val="24"/>
                <w:szCs w:val="24"/>
                <w:lang w:eastAsia="lv-LV"/>
              </w:rPr>
              <w:t>Satiksmes ministrijai</w:t>
            </w:r>
            <w:r w:rsidRPr="00633DAE">
              <w:rPr>
                <w:rFonts w:ascii="Times New Roman" w:hAnsi="Times New Roman" w:eastAsia="Times New Roman" w:cs="Times New Roman"/>
                <w:sz w:val="24"/>
                <w:szCs w:val="24"/>
                <w:lang w:eastAsia="lv-LV"/>
              </w:rPr>
              <w:t>, ievērojot informatīvā ziņojuma „Nozaru administratīvo pārkāpumu kodifikācijas ieviešanas sistēma” (turpmāk</w:t>
            </w:r>
            <w:r w:rsidRPr="00633DAE" w:rsidR="00924F4D">
              <w:rPr>
                <w:rFonts w:ascii="Times New Roman" w:hAnsi="Times New Roman" w:eastAsia="Times New Roman" w:cs="Times New Roman"/>
                <w:sz w:val="24"/>
                <w:szCs w:val="24"/>
                <w:lang w:eastAsia="lv-LV"/>
              </w:rPr>
              <w:t xml:space="preserve"> – </w:t>
            </w:r>
            <w:r w:rsidRPr="00633DAE">
              <w:rPr>
                <w:rFonts w:ascii="Times New Roman" w:hAnsi="Times New Roman" w:eastAsia="Times New Roman" w:cs="Times New Roman"/>
                <w:sz w:val="24"/>
                <w:szCs w:val="24"/>
                <w:lang w:eastAsia="lv-LV"/>
              </w:rPr>
              <w:t xml:space="preserve">informatīvais ziņojums) 2.pielikumā noteikto nozaru administratīvo pārkāpumu kodifikācijas laika grafiku, </w:t>
            </w:r>
            <w:r w:rsidRPr="00633DAE">
              <w:rPr>
                <w:rFonts w:ascii="Times New Roman" w:hAnsi="Times New Roman" w:eastAsia="Calibri" w:cs="Times New Roman"/>
                <w:sz w:val="24"/>
                <w:szCs w:val="24"/>
                <w:lang w:eastAsia="lv-LV"/>
              </w:rPr>
              <w:t>tika uzdots</w:t>
            </w:r>
            <w:r w:rsidRPr="00633DAE">
              <w:rPr>
                <w:rFonts w:ascii="Times New Roman" w:hAnsi="Times New Roman" w:eastAsia="Times New Roman" w:cs="Times New Roman"/>
                <w:sz w:val="24"/>
                <w:szCs w:val="24"/>
                <w:lang w:eastAsia="lv-LV"/>
              </w:rPr>
              <w:t xml:space="preserve"> veikt administratīvo pārkāpumu kodifikāciju jūrlietu jomā. Lai izpildītu doto uzdevumu, Satiks</w:t>
            </w:r>
            <w:r w:rsidRPr="00633DAE" w:rsidR="00924F4D">
              <w:rPr>
                <w:rFonts w:ascii="Times New Roman" w:hAnsi="Times New Roman" w:eastAsia="Times New Roman" w:cs="Times New Roman"/>
                <w:sz w:val="24"/>
                <w:szCs w:val="24"/>
                <w:lang w:eastAsia="lv-LV"/>
              </w:rPr>
              <w:t xml:space="preserve">mes ministrija ir izstrādājusi </w:t>
            </w:r>
            <w:r w:rsidR="00D03042">
              <w:rPr>
                <w:rFonts w:ascii="Times New Roman" w:hAnsi="Times New Roman" w:eastAsia="Times New Roman" w:cs="Times New Roman"/>
                <w:sz w:val="24"/>
                <w:szCs w:val="24"/>
                <w:lang w:eastAsia="lv-LV"/>
              </w:rPr>
              <w:t>likum</w:t>
            </w:r>
            <w:r w:rsidRPr="00633DAE">
              <w:rPr>
                <w:rFonts w:ascii="Times New Roman" w:hAnsi="Times New Roman" w:eastAsia="Times New Roman" w:cs="Times New Roman"/>
                <w:sz w:val="24"/>
                <w:szCs w:val="24"/>
                <w:lang w:eastAsia="lv-LV"/>
              </w:rPr>
              <w:t>projektu.</w:t>
            </w:r>
          </w:p>
          <w:p w:rsidRPr="00633DAE" w:rsidR="0020113E" w:rsidP="00E30BA5" w:rsidRDefault="0020113E" w14:paraId="2FF8BBC2" w14:textId="523E6C0E">
            <w:pPr>
              <w:spacing w:after="0" w:line="240" w:lineRule="auto"/>
              <w:jc w:val="both"/>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Ievērojot informatīvā ziņo</w:t>
            </w:r>
            <w:r w:rsidRPr="00633DAE" w:rsidR="00924F4D">
              <w:rPr>
                <w:rFonts w:ascii="Times New Roman" w:hAnsi="Times New Roman" w:eastAsia="Times New Roman" w:cs="Times New Roman"/>
                <w:sz w:val="24"/>
                <w:szCs w:val="24"/>
                <w:lang w:eastAsia="lv-LV"/>
              </w:rPr>
              <w:t xml:space="preserve">juma 2.nodaļā noteikto, ar </w:t>
            </w:r>
            <w:r w:rsidR="00D03042">
              <w:rPr>
                <w:rFonts w:ascii="Times New Roman" w:hAnsi="Times New Roman" w:eastAsia="Times New Roman" w:cs="Times New Roman"/>
                <w:sz w:val="24"/>
                <w:szCs w:val="24"/>
                <w:lang w:eastAsia="lv-LV"/>
              </w:rPr>
              <w:t>likum</w:t>
            </w:r>
            <w:r w:rsidRPr="00633DAE">
              <w:rPr>
                <w:rFonts w:ascii="Times New Roman" w:hAnsi="Times New Roman" w:eastAsia="Times New Roman" w:cs="Times New Roman"/>
                <w:sz w:val="24"/>
                <w:szCs w:val="24"/>
                <w:lang w:eastAsia="lv-LV"/>
              </w:rPr>
              <w:t xml:space="preserve">projektu Jūrlietu pārvaldes un jūras drošības likums (turpmāk – JPJDL) </w:t>
            </w:r>
            <w:r w:rsidRPr="00633DAE" w:rsidR="00633947">
              <w:rPr>
                <w:rFonts w:ascii="Times New Roman" w:hAnsi="Times New Roman" w:eastAsia="Times New Roman" w:cs="Times New Roman"/>
                <w:sz w:val="24"/>
                <w:szCs w:val="24"/>
                <w:lang w:eastAsia="lv-LV"/>
              </w:rPr>
              <w:t xml:space="preserve">tiek papildināts </w:t>
            </w:r>
            <w:r w:rsidRPr="00633DAE">
              <w:rPr>
                <w:rFonts w:ascii="Times New Roman" w:hAnsi="Times New Roman" w:eastAsia="Times New Roman" w:cs="Times New Roman"/>
                <w:sz w:val="24"/>
                <w:szCs w:val="24"/>
                <w:lang w:eastAsia="lv-LV"/>
              </w:rPr>
              <w:t xml:space="preserve">ar IX nodaļu, kurā iekļauti visi jūrniecības nozarē saglabājamie </w:t>
            </w:r>
            <w:r w:rsidRPr="00633DAE">
              <w:rPr>
                <w:rFonts w:ascii="Times New Roman" w:hAnsi="Times New Roman" w:eastAsia="Times New Roman" w:cs="Times New Roman"/>
                <w:sz w:val="24"/>
                <w:szCs w:val="24"/>
                <w:lang w:eastAsia="lv-LV"/>
              </w:rPr>
              <w:lastRenderedPageBreak/>
              <w:t>administratīvie pārkāpumi un note</w:t>
            </w:r>
            <w:r w:rsidRPr="00633DAE" w:rsidR="009B46A9">
              <w:rPr>
                <w:rFonts w:ascii="Times New Roman" w:hAnsi="Times New Roman" w:eastAsia="Times New Roman" w:cs="Times New Roman"/>
                <w:sz w:val="24"/>
                <w:szCs w:val="24"/>
                <w:lang w:eastAsia="lv-LV"/>
              </w:rPr>
              <w:t>iktas kompetentās iestādes, kuras piemēros</w:t>
            </w:r>
            <w:r w:rsidRPr="00633DAE">
              <w:rPr>
                <w:rFonts w:ascii="Times New Roman" w:hAnsi="Times New Roman" w:eastAsia="Times New Roman" w:cs="Times New Roman"/>
                <w:sz w:val="24"/>
                <w:szCs w:val="24"/>
                <w:lang w:eastAsia="lv-LV"/>
              </w:rPr>
              <w:t xml:space="preserve"> administratīv</w:t>
            </w:r>
            <w:r w:rsidRPr="00633DAE" w:rsidR="009B46A9">
              <w:rPr>
                <w:rFonts w:ascii="Times New Roman" w:hAnsi="Times New Roman" w:eastAsia="Times New Roman" w:cs="Times New Roman"/>
                <w:sz w:val="24"/>
                <w:szCs w:val="24"/>
                <w:lang w:eastAsia="lv-LV"/>
              </w:rPr>
              <w:t>os</w:t>
            </w:r>
            <w:r w:rsidRPr="00633DAE">
              <w:rPr>
                <w:rFonts w:ascii="Times New Roman" w:hAnsi="Times New Roman" w:eastAsia="Times New Roman" w:cs="Times New Roman"/>
                <w:sz w:val="24"/>
                <w:szCs w:val="24"/>
                <w:lang w:eastAsia="lv-LV"/>
              </w:rPr>
              <w:t xml:space="preserve"> sod</w:t>
            </w:r>
            <w:r w:rsidRPr="00633DAE" w:rsidR="009B46A9">
              <w:rPr>
                <w:rFonts w:ascii="Times New Roman" w:hAnsi="Times New Roman" w:eastAsia="Times New Roman" w:cs="Times New Roman"/>
                <w:sz w:val="24"/>
                <w:szCs w:val="24"/>
                <w:lang w:eastAsia="lv-LV"/>
              </w:rPr>
              <w:t>us</w:t>
            </w:r>
            <w:r w:rsidRPr="00633DAE">
              <w:rPr>
                <w:rFonts w:ascii="Times New Roman" w:hAnsi="Times New Roman" w:eastAsia="Times New Roman" w:cs="Times New Roman"/>
                <w:sz w:val="24"/>
                <w:szCs w:val="24"/>
                <w:lang w:eastAsia="lv-LV"/>
              </w:rPr>
              <w:t xml:space="preserve"> (Valsts policija,</w:t>
            </w:r>
            <w:r w:rsidR="00D03042">
              <w:rPr>
                <w:rFonts w:ascii="Times New Roman" w:hAnsi="Times New Roman" w:eastAsia="Times New Roman" w:cs="Times New Roman"/>
                <w:sz w:val="24"/>
                <w:szCs w:val="24"/>
                <w:lang w:eastAsia="lv-LV"/>
              </w:rPr>
              <w:t xml:space="preserve"> P</w:t>
            </w:r>
            <w:r w:rsidRPr="00633DAE">
              <w:rPr>
                <w:rFonts w:ascii="Times New Roman" w:hAnsi="Times New Roman" w:eastAsia="Times New Roman" w:cs="Times New Roman"/>
                <w:sz w:val="24"/>
                <w:szCs w:val="24"/>
                <w:lang w:eastAsia="lv-LV"/>
              </w:rPr>
              <w:t>ašvaldības policija, Valsts robežsardze, Nacionālo bruņoto spēku Jūras spēku Krasta apsardzes dienests, Valsts vides dienests</w:t>
            </w:r>
            <w:r w:rsidRPr="00633DAE" w:rsidR="009B46A9">
              <w:rPr>
                <w:rFonts w:ascii="Times New Roman" w:hAnsi="Times New Roman" w:eastAsia="Times New Roman" w:cs="Times New Roman"/>
                <w:sz w:val="24"/>
                <w:szCs w:val="24"/>
                <w:lang w:eastAsia="lv-LV"/>
              </w:rPr>
              <w:t>, Ostas policija</w:t>
            </w:r>
            <w:r w:rsidRPr="00633DAE">
              <w:rPr>
                <w:rFonts w:ascii="Times New Roman" w:hAnsi="Times New Roman" w:eastAsia="Times New Roman" w:cs="Times New Roman"/>
                <w:sz w:val="24"/>
                <w:szCs w:val="24"/>
                <w:lang w:eastAsia="lv-LV"/>
              </w:rPr>
              <w:t>).</w:t>
            </w:r>
          </w:p>
          <w:p w:rsidRPr="00633DAE" w:rsidR="009B46A9" w:rsidP="00E30BA5" w:rsidRDefault="0020113E" w14:paraId="2FF8BBC3" w14:textId="41C4E5A3">
            <w:pPr>
              <w:spacing w:after="0" w:line="240" w:lineRule="auto"/>
              <w:jc w:val="both"/>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xml:space="preserve">Vienlaikus </w:t>
            </w:r>
            <w:r w:rsidR="00D03042">
              <w:rPr>
                <w:rFonts w:ascii="Times New Roman" w:hAnsi="Times New Roman" w:eastAsia="Times New Roman" w:cs="Times New Roman"/>
                <w:sz w:val="24"/>
                <w:szCs w:val="24"/>
                <w:lang w:eastAsia="lv-LV"/>
              </w:rPr>
              <w:t>likum</w:t>
            </w:r>
            <w:r w:rsidRPr="00633DAE">
              <w:rPr>
                <w:rFonts w:ascii="Times New Roman" w:hAnsi="Times New Roman" w:eastAsia="Times New Roman" w:cs="Times New Roman"/>
                <w:sz w:val="24"/>
                <w:szCs w:val="24"/>
                <w:lang w:eastAsia="lv-LV"/>
              </w:rPr>
              <w:t xml:space="preserve">projektā </w:t>
            </w:r>
            <w:r w:rsidRPr="00633DAE" w:rsidR="00924F4D">
              <w:rPr>
                <w:rFonts w:ascii="Times New Roman" w:hAnsi="Times New Roman" w:eastAsia="Times New Roman" w:cs="Times New Roman"/>
                <w:sz w:val="24"/>
                <w:szCs w:val="24"/>
                <w:lang w:eastAsia="lv-LV"/>
              </w:rPr>
              <w:t>ir</w:t>
            </w:r>
            <w:r w:rsidRPr="00633DAE">
              <w:rPr>
                <w:rFonts w:ascii="Times New Roman" w:hAnsi="Times New Roman" w:eastAsia="Times New Roman" w:cs="Times New Roman"/>
                <w:sz w:val="24"/>
                <w:szCs w:val="24"/>
                <w:lang w:eastAsia="lv-LV"/>
              </w:rPr>
              <w:t xml:space="preserve"> pārskatītas pēc būtības Latvijas Administratīvo pārkāpumu kodeksa (turpmāk – LAPK) esošās ties</w:t>
            </w:r>
            <w:r w:rsidRPr="00633DAE" w:rsidR="009B46A9">
              <w:rPr>
                <w:rFonts w:ascii="Times New Roman" w:hAnsi="Times New Roman" w:eastAsia="Times New Roman" w:cs="Times New Roman"/>
                <w:sz w:val="24"/>
                <w:szCs w:val="24"/>
                <w:lang w:eastAsia="lv-LV"/>
              </w:rPr>
              <w:t>ību normas, kas jāpārņem JPJDL</w:t>
            </w:r>
            <w:r w:rsidRPr="00633DAE" w:rsidR="00924F4D">
              <w:rPr>
                <w:rFonts w:ascii="Times New Roman" w:hAnsi="Times New Roman" w:eastAsia="Times New Roman" w:cs="Times New Roman"/>
                <w:sz w:val="24"/>
                <w:szCs w:val="24"/>
                <w:lang w:eastAsia="lv-LV"/>
              </w:rPr>
              <w:t>, un precizētas</w:t>
            </w:r>
            <w:r w:rsidRPr="00633DAE" w:rsidR="009B46A9">
              <w:rPr>
                <w:rFonts w:ascii="Times New Roman" w:hAnsi="Times New Roman" w:eastAsia="Times New Roman" w:cs="Times New Roman"/>
                <w:sz w:val="24"/>
                <w:szCs w:val="24"/>
                <w:lang w:eastAsia="lv-LV"/>
              </w:rPr>
              <w:t>:</w:t>
            </w:r>
          </w:p>
          <w:p w:rsidRPr="00D03042" w:rsidR="009C0CB7" w:rsidP="00E30BA5" w:rsidRDefault="00D53E1E" w14:paraId="009A761F" w14:textId="47EF7DE6">
            <w:pPr>
              <w:spacing w:after="0" w:line="240" w:lineRule="auto"/>
              <w:jc w:val="both"/>
              <w:rPr>
                <w:rFonts w:ascii="Times New Roman" w:hAnsi="Times New Roman" w:eastAsia="Times New Roman" w:cs="Times New Roman"/>
                <w:sz w:val="24"/>
                <w:szCs w:val="24"/>
                <w:lang w:eastAsia="lv-LV"/>
              </w:rPr>
            </w:pPr>
            <w:r w:rsidRPr="00D03042">
              <w:rPr>
                <w:rFonts w:ascii="Times New Roman" w:hAnsi="Times New Roman" w:eastAsia="Times New Roman" w:cs="Times New Roman"/>
                <w:sz w:val="24"/>
                <w:szCs w:val="24"/>
                <w:lang w:eastAsia="lv-LV"/>
              </w:rPr>
              <w:t xml:space="preserve">1) saskaņā ar projekta </w:t>
            </w:r>
            <w:r w:rsidRPr="00D03042" w:rsidR="009E48B2">
              <w:rPr>
                <w:rFonts w:ascii="Times New Roman" w:hAnsi="Times New Roman" w:eastAsia="Times New Roman" w:cs="Times New Roman"/>
                <w:sz w:val="24"/>
                <w:szCs w:val="24"/>
                <w:lang w:eastAsia="lv-LV"/>
              </w:rPr>
              <w:t>8</w:t>
            </w:r>
            <w:r w:rsidRPr="00D03042" w:rsidR="00B16518">
              <w:rPr>
                <w:rFonts w:ascii="Times New Roman" w:hAnsi="Times New Roman" w:eastAsia="Times New Roman" w:cs="Times New Roman"/>
                <w:sz w:val="24"/>
                <w:szCs w:val="24"/>
                <w:lang w:eastAsia="lv-LV"/>
              </w:rPr>
              <w:t>3</w:t>
            </w:r>
            <w:r w:rsidRPr="00D03042">
              <w:rPr>
                <w:rFonts w:ascii="Times New Roman" w:hAnsi="Times New Roman" w:eastAsia="Times New Roman" w:cs="Times New Roman"/>
                <w:sz w:val="24"/>
                <w:szCs w:val="24"/>
                <w:lang w:eastAsia="lv-LV"/>
              </w:rPr>
              <w:t>.pantā noteikto administratīvā soda piemērošana</w:t>
            </w:r>
            <w:r w:rsidRPr="00D03042" w:rsidR="00164BCE">
              <w:rPr>
                <w:rFonts w:ascii="Times New Roman" w:hAnsi="Times New Roman" w:eastAsia="Times New Roman" w:cs="Times New Roman"/>
                <w:sz w:val="24"/>
                <w:szCs w:val="24"/>
                <w:lang w:eastAsia="lv-LV"/>
              </w:rPr>
              <w:t>i</w:t>
            </w:r>
            <w:r w:rsidRPr="00D03042">
              <w:rPr>
                <w:rFonts w:ascii="Times New Roman" w:hAnsi="Times New Roman" w:eastAsia="Times New Roman" w:cs="Times New Roman"/>
                <w:sz w:val="24"/>
                <w:szCs w:val="24"/>
                <w:lang w:eastAsia="lv-LV"/>
              </w:rPr>
              <w:t xml:space="preserve"> visi kuģošanas līdzekļi ir iedalīti trīs kategorijās: </w:t>
            </w:r>
          </w:p>
          <w:p w:rsidRPr="00D03042" w:rsidR="009C0CB7" w:rsidP="00E30BA5" w:rsidRDefault="009C0CB7" w14:paraId="26E859EB" w14:textId="77777777">
            <w:pPr>
              <w:spacing w:after="0" w:line="240" w:lineRule="auto"/>
              <w:jc w:val="both"/>
              <w:rPr>
                <w:rFonts w:ascii="Times New Roman" w:hAnsi="Times New Roman" w:eastAsia="Times New Roman" w:cs="Times New Roman"/>
                <w:sz w:val="24"/>
                <w:szCs w:val="24"/>
                <w:lang w:eastAsia="lv-LV"/>
              </w:rPr>
            </w:pPr>
            <w:r w:rsidRPr="00D03042">
              <w:rPr>
                <w:rFonts w:ascii="Times New Roman" w:hAnsi="Times New Roman" w:eastAsia="Times New Roman" w:cs="Times New Roman"/>
                <w:sz w:val="24"/>
                <w:szCs w:val="24"/>
                <w:lang w:eastAsia="lv-LV"/>
              </w:rPr>
              <w:t xml:space="preserve">a) </w:t>
            </w:r>
            <w:r w:rsidRPr="00D03042" w:rsidR="00D53E1E">
              <w:rPr>
                <w:rFonts w:ascii="Times New Roman" w:hAnsi="Times New Roman" w:eastAsia="Times New Roman" w:cs="Times New Roman"/>
                <w:sz w:val="24"/>
                <w:szCs w:val="24"/>
                <w:lang w:eastAsia="lv-LV"/>
              </w:rPr>
              <w:t>airu laivas</w:t>
            </w:r>
            <w:r w:rsidRPr="00D03042">
              <w:rPr>
                <w:rFonts w:ascii="Times New Roman" w:hAnsi="Times New Roman" w:eastAsia="Times New Roman" w:cs="Times New Roman"/>
                <w:sz w:val="24"/>
                <w:szCs w:val="24"/>
                <w:lang w:eastAsia="lv-LV"/>
              </w:rPr>
              <w:t>;</w:t>
            </w:r>
          </w:p>
          <w:p w:rsidRPr="00D03042" w:rsidR="009C0CB7" w:rsidP="00E30BA5" w:rsidRDefault="009C0CB7" w14:paraId="5AE10996" w14:textId="26716153">
            <w:pPr>
              <w:spacing w:after="0" w:line="240" w:lineRule="auto"/>
              <w:jc w:val="both"/>
              <w:rPr>
                <w:rFonts w:ascii="Times New Roman" w:hAnsi="Times New Roman" w:eastAsia="Times New Roman" w:cs="Times New Roman"/>
                <w:sz w:val="24"/>
                <w:szCs w:val="24"/>
                <w:lang w:eastAsia="lv-LV"/>
              </w:rPr>
            </w:pPr>
            <w:r w:rsidRPr="00D03042">
              <w:rPr>
                <w:rFonts w:ascii="Times New Roman" w:hAnsi="Times New Roman" w:eastAsia="Times New Roman" w:cs="Times New Roman"/>
                <w:sz w:val="24"/>
                <w:szCs w:val="24"/>
                <w:lang w:eastAsia="lv-LV"/>
              </w:rPr>
              <w:t xml:space="preserve">b) atpūtas kuģi </w:t>
            </w:r>
            <w:r w:rsidRPr="00D03042" w:rsidR="00B64E9A">
              <w:rPr>
                <w:rFonts w:ascii="Times New Roman" w:hAnsi="Times New Roman" w:eastAsia="Times New Roman" w:cs="Times New Roman"/>
                <w:sz w:val="24"/>
                <w:szCs w:val="24"/>
                <w:lang w:eastAsia="lv-LV"/>
              </w:rPr>
              <w:t xml:space="preserve">- </w:t>
            </w:r>
            <w:r w:rsidRPr="00D03042" w:rsidR="00E76666">
              <w:rPr>
                <w:rFonts w:ascii="Times New Roman" w:hAnsi="Times New Roman" w:eastAsia="Times New Roman" w:cs="Times New Roman"/>
                <w:sz w:val="24"/>
                <w:szCs w:val="24"/>
                <w:lang w:eastAsia="lv-LV"/>
              </w:rPr>
              <w:t>sportam un atpūtai paredzētie kuģošanas līdzekļi</w:t>
            </w:r>
            <w:r w:rsidRPr="00D03042" w:rsidR="006D4092">
              <w:rPr>
                <w:rFonts w:ascii="Times New Roman" w:hAnsi="Times New Roman" w:eastAsia="Times New Roman" w:cs="Times New Roman"/>
                <w:sz w:val="24"/>
                <w:szCs w:val="24"/>
                <w:lang w:eastAsia="lv-LV"/>
              </w:rPr>
              <w:t>, kurus neizmanto komercdarbībā</w:t>
            </w:r>
            <w:r w:rsidRPr="00D03042">
              <w:rPr>
                <w:rFonts w:ascii="Times New Roman" w:hAnsi="Times New Roman" w:eastAsia="Times New Roman" w:cs="Times New Roman"/>
                <w:sz w:val="24"/>
                <w:szCs w:val="24"/>
                <w:lang w:eastAsia="lv-LV"/>
              </w:rPr>
              <w:t>;</w:t>
            </w:r>
          </w:p>
          <w:p w:rsidRPr="00A331B3" w:rsidR="009C0CB7" w:rsidP="00E30BA5" w:rsidRDefault="009C0CB7" w14:paraId="0EF2F6A4" w14:textId="66AF724F">
            <w:pPr>
              <w:spacing w:after="0" w:line="240" w:lineRule="auto"/>
              <w:jc w:val="both"/>
              <w:rPr>
                <w:rFonts w:ascii="Times New Roman" w:hAnsi="Times New Roman" w:eastAsia="Times New Roman" w:cs="Times New Roman"/>
                <w:sz w:val="24"/>
                <w:szCs w:val="24"/>
                <w:u w:val="single"/>
                <w:lang w:eastAsia="lv-LV"/>
              </w:rPr>
            </w:pPr>
            <w:r w:rsidRPr="00D03042">
              <w:rPr>
                <w:rFonts w:ascii="Times New Roman" w:hAnsi="Times New Roman" w:eastAsia="Times New Roman" w:cs="Times New Roman"/>
                <w:sz w:val="24"/>
                <w:szCs w:val="24"/>
                <w:lang w:eastAsia="lv-LV"/>
              </w:rPr>
              <w:t xml:space="preserve">3) </w:t>
            </w:r>
            <w:r w:rsidRPr="00D03042" w:rsidR="00B64E9A">
              <w:rPr>
                <w:rFonts w:ascii="Times New Roman" w:hAnsi="Times New Roman" w:eastAsia="Times New Roman" w:cs="Times New Roman"/>
                <w:sz w:val="24"/>
                <w:szCs w:val="24"/>
                <w:lang w:eastAsia="lv-LV"/>
              </w:rPr>
              <w:t>kuģi - visi pārējie kuģošanas līdzekļi</w:t>
            </w:r>
            <w:r w:rsidRPr="00A331B3" w:rsidR="00D53E1E">
              <w:rPr>
                <w:rFonts w:ascii="Times New Roman" w:hAnsi="Times New Roman" w:eastAsia="Times New Roman" w:cs="Times New Roman"/>
                <w:sz w:val="24"/>
                <w:szCs w:val="24"/>
                <w:u w:val="single"/>
                <w:lang w:eastAsia="lv-LV"/>
              </w:rPr>
              <w:t xml:space="preserve">. </w:t>
            </w:r>
          </w:p>
          <w:p w:rsidRPr="00633DAE" w:rsidR="00D53E1E" w:rsidP="00E30BA5" w:rsidRDefault="00164BCE" w14:paraId="3E9E0613" w14:textId="19ECB94A">
            <w:pPr>
              <w:spacing w:after="0" w:line="240" w:lineRule="auto"/>
              <w:jc w:val="both"/>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xml:space="preserve">Likumprojekta </w:t>
            </w:r>
            <w:r w:rsidRPr="00633DAE" w:rsidR="009E48B2">
              <w:rPr>
                <w:rFonts w:ascii="Times New Roman" w:hAnsi="Times New Roman" w:eastAsia="Times New Roman" w:cs="Times New Roman"/>
                <w:sz w:val="24"/>
                <w:szCs w:val="24"/>
                <w:lang w:eastAsia="lv-LV"/>
              </w:rPr>
              <w:t>8</w:t>
            </w:r>
            <w:r w:rsidR="00B16518">
              <w:rPr>
                <w:rFonts w:ascii="Times New Roman" w:hAnsi="Times New Roman" w:eastAsia="Times New Roman" w:cs="Times New Roman"/>
                <w:sz w:val="24"/>
                <w:szCs w:val="24"/>
                <w:lang w:eastAsia="lv-LV"/>
              </w:rPr>
              <w:t>3</w:t>
            </w:r>
            <w:r w:rsidRPr="00633DAE">
              <w:rPr>
                <w:rFonts w:ascii="Times New Roman" w:hAnsi="Times New Roman" w:eastAsia="Times New Roman" w:cs="Times New Roman"/>
                <w:sz w:val="24"/>
                <w:szCs w:val="24"/>
                <w:lang w:eastAsia="lv-LV"/>
              </w:rPr>
              <w:t>.pantā ir noteikts, kuras tiesību normas par administratīvo atbildību ir piemērojamas katrai no minētajām kategorijām.</w:t>
            </w:r>
            <w:r w:rsidRPr="00633DAE" w:rsidR="00E76666">
              <w:rPr>
                <w:rFonts w:ascii="Times New Roman" w:hAnsi="Times New Roman" w:eastAsia="Times New Roman" w:cs="Times New Roman"/>
                <w:sz w:val="24"/>
                <w:szCs w:val="24"/>
                <w:lang w:eastAsia="lv-LV"/>
              </w:rPr>
              <w:t xml:space="preserve"> </w:t>
            </w:r>
          </w:p>
          <w:p w:rsidRPr="00633DAE" w:rsidR="005268D3" w:rsidP="005268D3" w:rsidRDefault="00733608" w14:paraId="72D760AF" w14:textId="19E3AF31">
            <w:pPr>
              <w:spacing w:after="0" w:line="240" w:lineRule="auto"/>
              <w:jc w:val="both"/>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Likumprojekta tvērums, salīdzinot ar LAPK, paplašinās. Ņemot vērā LAPK 115.panta otrajā daļā doto atpūtas kuģa definīciju, administratīvā atbildība kuģošanā saskaņā ar LAPK netiek</w:t>
            </w:r>
            <w:r w:rsidRPr="00633DAE" w:rsidR="00CB5F3B">
              <w:rPr>
                <w:rFonts w:ascii="Times New Roman" w:hAnsi="Times New Roman" w:eastAsia="Times New Roman" w:cs="Times New Roman"/>
                <w:sz w:val="24"/>
                <w:szCs w:val="24"/>
                <w:lang w:eastAsia="lv-LV"/>
              </w:rPr>
              <w:t xml:space="preserve"> </w:t>
            </w:r>
            <w:r w:rsidRPr="00633DAE">
              <w:rPr>
                <w:rFonts w:ascii="Times New Roman" w:hAnsi="Times New Roman" w:eastAsia="Times New Roman" w:cs="Times New Roman"/>
                <w:sz w:val="24"/>
                <w:szCs w:val="24"/>
                <w:lang w:eastAsia="lv-LV"/>
              </w:rPr>
              <w:t>piemērota atpūtas kuģiem, kas ir mazāki par 2,5 metriem</w:t>
            </w:r>
            <w:r w:rsidRPr="00633DAE" w:rsidR="009E7D56">
              <w:rPr>
                <w:rFonts w:ascii="Times New Roman" w:hAnsi="Times New Roman" w:eastAsia="Times New Roman" w:cs="Times New Roman"/>
                <w:sz w:val="24"/>
                <w:szCs w:val="24"/>
                <w:lang w:eastAsia="lv-LV"/>
              </w:rPr>
              <w:t>, izņemot ūdensmotociklus</w:t>
            </w:r>
            <w:r w:rsidRPr="00633DAE">
              <w:rPr>
                <w:rFonts w:ascii="Times New Roman" w:hAnsi="Times New Roman" w:eastAsia="Times New Roman" w:cs="Times New Roman"/>
                <w:sz w:val="24"/>
                <w:szCs w:val="24"/>
                <w:lang w:eastAsia="lv-LV"/>
              </w:rPr>
              <w:t>. Likumprojektā šāds ierobežojums netiek ietverts. Līdz ar to turpmāk par administratīvajiem pā</w:t>
            </w:r>
            <w:r w:rsidRPr="00633DAE" w:rsidR="009E7D56">
              <w:rPr>
                <w:rFonts w:ascii="Times New Roman" w:hAnsi="Times New Roman" w:eastAsia="Times New Roman" w:cs="Times New Roman"/>
                <w:sz w:val="24"/>
                <w:szCs w:val="24"/>
                <w:lang w:eastAsia="lv-LV"/>
              </w:rPr>
              <w:t>rkāpumiem kuģošanā varēs sodīt visus kuģošanas līdzekļus neatkarīgi no to garuma.</w:t>
            </w:r>
          </w:p>
          <w:p w:rsidRPr="00633DAE" w:rsidR="009E48B2" w:rsidP="009E48B2" w:rsidRDefault="009E48B2" w14:paraId="46F1D911" w14:textId="334D85E7">
            <w:pPr>
              <w:spacing w:after="0" w:line="240" w:lineRule="auto"/>
              <w:jc w:val="both"/>
              <w:rPr>
                <w:rFonts w:ascii="Times New Roman" w:hAnsi="Times New Roman" w:eastAsia="Times New Roman" w:cs="Times New Roman"/>
                <w:bCs/>
                <w:sz w:val="24"/>
                <w:szCs w:val="24"/>
                <w:lang w:eastAsia="lv-LV"/>
              </w:rPr>
            </w:pPr>
            <w:r w:rsidRPr="00633DAE">
              <w:rPr>
                <w:rFonts w:ascii="Times New Roman" w:hAnsi="Times New Roman" w:eastAsia="Times New Roman" w:cs="Times New Roman"/>
                <w:sz w:val="24"/>
                <w:szCs w:val="24"/>
                <w:lang w:eastAsia="lv-LV"/>
              </w:rPr>
              <w:t>2) likumprojekta 65.pantā ir paredzēts pārņemt LAPK 116.</w:t>
            </w:r>
            <w:r w:rsidRPr="00633DAE">
              <w:rPr>
                <w:rFonts w:ascii="Times New Roman" w:hAnsi="Times New Roman" w:eastAsia="Times New Roman" w:cs="Times New Roman"/>
                <w:sz w:val="24"/>
                <w:szCs w:val="24"/>
                <w:vertAlign w:val="superscript"/>
                <w:lang w:eastAsia="lv-LV"/>
              </w:rPr>
              <w:t xml:space="preserve"> </w:t>
            </w:r>
            <w:r w:rsidRPr="00633DAE">
              <w:rPr>
                <w:rFonts w:ascii="Times New Roman" w:hAnsi="Times New Roman" w:eastAsia="Times New Roman" w:cs="Times New Roman"/>
                <w:sz w:val="24"/>
                <w:szCs w:val="24"/>
                <w:lang w:eastAsia="lv-LV"/>
              </w:rPr>
              <w:t>pantā noteikto atbildību par starptautiskajos un nacionālajos normatīvajos aktos noteikto kuģa ekspluatācijas noteikumu pārkāpšanu.</w:t>
            </w:r>
            <w:r w:rsidRPr="00633DAE">
              <w:rPr>
                <w:rFonts w:ascii="Times New Roman" w:hAnsi="Times New Roman" w:eastAsia="Times New Roman" w:cs="Times New Roman"/>
                <w:bCs/>
                <w:sz w:val="24"/>
                <w:szCs w:val="24"/>
                <w:lang w:eastAsia="lv-LV"/>
              </w:rPr>
              <w:t xml:space="preserve"> </w:t>
            </w:r>
          </w:p>
          <w:p w:rsidRPr="00472A00" w:rsidR="009C0CB7" w:rsidP="009C0CB7" w:rsidRDefault="009E48B2" w14:paraId="70D16ACA" w14:textId="57474693">
            <w:pPr>
              <w:spacing w:after="0" w:line="240" w:lineRule="auto"/>
              <w:jc w:val="both"/>
              <w:rPr>
                <w:rFonts w:ascii="Times New Roman" w:hAnsi="Times New Roman" w:eastAsia="Times New Roman" w:cs="Times New Roman"/>
                <w:sz w:val="24"/>
                <w:szCs w:val="24"/>
                <w:lang w:eastAsia="lv-LV"/>
              </w:rPr>
            </w:pPr>
            <w:r w:rsidRPr="00633DAE">
              <w:rPr>
                <w:rFonts w:ascii="Times New Roman" w:hAnsi="Times New Roman" w:eastAsia="Times New Roman" w:cs="Times New Roman"/>
                <w:bCs/>
                <w:sz w:val="24"/>
                <w:szCs w:val="24"/>
                <w:lang w:eastAsia="lv-LV"/>
              </w:rPr>
              <w:t xml:space="preserve">Likumprojekta 65.pantā </w:t>
            </w:r>
            <w:r w:rsidR="00472A00">
              <w:rPr>
                <w:rFonts w:ascii="Times New Roman" w:hAnsi="Times New Roman" w:eastAsia="Times New Roman" w:cs="Times New Roman"/>
                <w:bCs/>
                <w:sz w:val="24"/>
                <w:szCs w:val="24"/>
                <w:lang w:eastAsia="lv-LV"/>
              </w:rPr>
              <w:t>ietvertā</w:t>
            </w:r>
            <w:r w:rsidRPr="00633DAE">
              <w:rPr>
                <w:rFonts w:ascii="Times New Roman" w:hAnsi="Times New Roman" w:eastAsia="Times New Roman" w:cs="Times New Roman"/>
                <w:bCs/>
                <w:sz w:val="24"/>
                <w:szCs w:val="24"/>
                <w:lang w:eastAsia="lv-LV"/>
              </w:rPr>
              <w:t xml:space="preserve"> atbildība par kuģa ekspluatācijas noteikumu pārkāpšanu ir papildināta,  paredzot atbildību par reģistrācijai pakļauta kuģa ekspluatāciju bez reģistrācijas, kas arī ir būtisks pārkāpums, lai par to būtu piemērojama administratīvā atbildība, un paredzēta atbildība par 2006.gada Konvencijas par darbu jūrniecībā noteikto prasību pārkāpšanu, lai varētu efektīvāk nodrošināt minēto prasību izpildi. LAPK 116.panta sestajā daļā noteiktā atbildība par kuģa kravas vai apgādes operāciju vai pasažieru pārvadāšanas noteikumu pārkāpšanu </w:t>
            </w:r>
            <w:r w:rsidR="00472A00">
              <w:rPr>
                <w:rFonts w:ascii="Times New Roman" w:hAnsi="Times New Roman" w:eastAsia="Times New Roman" w:cs="Times New Roman"/>
                <w:bCs/>
                <w:sz w:val="24"/>
                <w:szCs w:val="24"/>
                <w:lang w:eastAsia="lv-LV"/>
              </w:rPr>
              <w:t>likum</w:t>
            </w:r>
            <w:r w:rsidRPr="00633DAE">
              <w:rPr>
                <w:rFonts w:ascii="Times New Roman" w:hAnsi="Times New Roman" w:eastAsia="Times New Roman" w:cs="Times New Roman"/>
                <w:bCs/>
                <w:sz w:val="24"/>
                <w:szCs w:val="24"/>
                <w:lang w:eastAsia="lv-LV"/>
              </w:rPr>
              <w:t>projektā ir noteikta atsevišķā pantā (likumprojekta 74.pants), jo minētie noteikumi skar ne tikai kuģa īpašnieku pienākumu nodrošināt drošu kuģa ekspluatāciju, bet arī apgādes un kraušanas operāciju veicēju atbildību par kraušanas un apgādes operāciju drošību.</w:t>
            </w:r>
            <w:r w:rsidR="009C0CB7">
              <w:rPr>
                <w:rFonts w:ascii="Times New Roman" w:hAnsi="Times New Roman" w:eastAsia="Times New Roman" w:cs="Times New Roman"/>
                <w:bCs/>
                <w:sz w:val="24"/>
                <w:szCs w:val="24"/>
                <w:lang w:eastAsia="lv-LV"/>
              </w:rPr>
              <w:t xml:space="preserve"> </w:t>
            </w:r>
            <w:r w:rsidRPr="00472A00" w:rsidR="009C0CB7">
              <w:rPr>
                <w:rFonts w:ascii="Times New Roman" w:hAnsi="Times New Roman" w:eastAsia="Times New Roman" w:cs="Times New Roman"/>
                <w:bCs/>
                <w:sz w:val="24"/>
                <w:szCs w:val="24"/>
                <w:lang w:eastAsia="lv-LV"/>
              </w:rPr>
              <w:t xml:space="preserve">Likumprojekta 65.panta desmitajā daļā ir pārņemta LAPK 116.panta astotā daļa, vienlaicīgi </w:t>
            </w:r>
            <w:r w:rsidRPr="00472A00" w:rsidR="009C0CB7">
              <w:rPr>
                <w:rFonts w:ascii="Times New Roman" w:hAnsi="Times New Roman" w:eastAsia="Times New Roman" w:cs="Times New Roman"/>
                <w:bCs/>
                <w:sz w:val="24"/>
                <w:szCs w:val="24"/>
                <w:lang w:eastAsia="lv-LV"/>
              </w:rPr>
              <w:lastRenderedPageBreak/>
              <w:t>precizējot pārkāpuma būtību (par Ministru kabineta 2016. gada 9. februāra noteikumos Nr. 92 “Noteikumi par kuģošanas līdzekļu satiksmi iekšējos ūdeņos” (turpmāk – Noteikumi Nr.92) un Ministru kabineta 2010.gada 21.decembrī noteikumos  Nr.1171 “Noteikumi par Latvijas ūdeņu izmantošanas kārtību un kuģošanas režīmu tajos” (turpmāk – Noteikumi Nr.1171) ku</w:t>
            </w:r>
            <w:r w:rsidRPr="00472A00" w:rsidR="009C0CB7">
              <w:rPr>
                <w:rFonts w:ascii="Times New Roman" w:hAnsi="Times New Roman" w:eastAsia="Times New Roman" w:cs="Times New Roman"/>
                <w:sz w:val="24"/>
                <w:szCs w:val="24"/>
                <w:lang w:eastAsia="lv-LV"/>
              </w:rPr>
              <w:t>ģošanas līdzekļa vadītāja pienākumu un aizliegumu neievērošanu).</w:t>
            </w:r>
          </w:p>
          <w:p w:rsidRPr="00633DAE" w:rsidR="009E48B2" w:rsidP="009E48B2" w:rsidRDefault="009E48B2" w14:paraId="2C235E99" w14:textId="492BD003">
            <w:pPr>
              <w:spacing w:after="0" w:line="240" w:lineRule="auto"/>
              <w:jc w:val="both"/>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xml:space="preserve">3) likumprojekta 66.pantā ir paredzēts pārņemt LAPK 115.pantā noteikto atbildību par kuģa vadīšanas noteikumu pārkāpumiem, izņemot atpūtas kuģus. Minētajā LAPK pantā ir uzskaitīti atsevišķi kuģa vadīšanas noteikumu pārkāpumi. Tas apgrūtina administratīvās atbildības piemērošanu par kuģa vadīšanas pārkāpšanu par citiem kuģa vadīšanas noteikumu pārkāpumiem, kas nav minēti šajā pantā. Nav iespējams uzskaitīt tiesību normā precīzi visus kuģa vadīšanas pārkāpumus, par kuriem arī būtu jāpiemēro administratīvā atbildība. Līdz ar to likumprojektā atbildība par kuģa vadīšanas noteikumu pārkāpumiem ir izteikta vispārīgāk, neuzskaitot detalizēti atsevišķus kuģa vadīšanas noteikumu pārkāpumus. Ar kuģa vadīšanas noteikumiem tiek saprasta ūdens satiksmē ievērojamā kārtība, ko nosaka starptautiskās un nacionālās tiesību normas (piemēram, 1972.gada Konvencija par starptautiskajiem kuģu sadursmju novēršanas noteikumiem, </w:t>
            </w:r>
            <w:r w:rsidR="009C0CB7">
              <w:rPr>
                <w:rFonts w:ascii="Times New Roman" w:hAnsi="Times New Roman" w:eastAsia="Times New Roman" w:cs="Times New Roman"/>
                <w:sz w:val="24"/>
                <w:szCs w:val="24"/>
                <w:lang w:eastAsia="lv-LV"/>
              </w:rPr>
              <w:t>Noteikumi</w:t>
            </w:r>
            <w:r w:rsidRPr="00633DAE">
              <w:rPr>
                <w:rFonts w:ascii="Times New Roman" w:hAnsi="Times New Roman" w:eastAsia="Times New Roman" w:cs="Times New Roman"/>
                <w:sz w:val="24"/>
                <w:szCs w:val="24"/>
                <w:lang w:eastAsia="lv-LV"/>
              </w:rPr>
              <w:t xml:space="preserve"> Nr. 92 u.c.). </w:t>
            </w:r>
            <w:r w:rsidR="00472A00">
              <w:rPr>
                <w:rFonts w:ascii="Times New Roman" w:hAnsi="Times New Roman" w:eastAsia="Times New Roman" w:cs="Times New Roman"/>
                <w:sz w:val="24"/>
                <w:szCs w:val="24"/>
                <w:lang w:eastAsia="lv-LV"/>
              </w:rPr>
              <w:t>Likump</w:t>
            </w:r>
            <w:r w:rsidRPr="00633DAE">
              <w:rPr>
                <w:rFonts w:ascii="Times New Roman" w:hAnsi="Times New Roman" w:eastAsia="Times New Roman" w:cs="Times New Roman"/>
                <w:sz w:val="24"/>
                <w:szCs w:val="24"/>
                <w:lang w:eastAsia="lv-LV"/>
              </w:rPr>
              <w:t xml:space="preserve">rojektā paredzētā atbildība par kuģa vadīšanas noteikumu pārkāpšanu, kas izpaudusies kā kuģošanas un manevrēšanas noteikumu neievērošana, var ietvert, piemēram, šādus pārkāpumus: kuģa uguņu un zīmju, skaņu un gaismas signālu, kā arī briesmu signālu lietošanas noteikumu pārkāpšana, enkura izmešana vai stāvēšana uz enkura neatļautā vietā, kā arī pietauvošanās vai stāvēšana pie navigācijas tehniskajām zīmēm, vai noteikumu par rīcību, kuģim esot uz sēkļa, neievērošana u.c. </w:t>
            </w:r>
          </w:p>
          <w:p w:rsidRPr="00633DAE" w:rsidR="009E48B2" w:rsidP="009E48B2" w:rsidRDefault="009E48B2" w14:paraId="1D721776" w14:textId="5F8219B1">
            <w:pPr>
              <w:spacing w:after="0" w:line="240" w:lineRule="auto"/>
              <w:jc w:val="both"/>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xml:space="preserve">4) likumprojekta 67.pantā ir paredzēts pārņemt LAPK vairākos pantos paredzēto atbildību par atsevišķiem atpūtas kuģa ekspluatācijas noteikumu </w:t>
            </w:r>
            <w:r w:rsidRPr="00633DAE" w:rsidR="00FD62EE">
              <w:rPr>
                <w:rFonts w:ascii="Times New Roman" w:hAnsi="Times New Roman" w:eastAsia="Times New Roman" w:cs="Times New Roman"/>
                <w:sz w:val="24"/>
                <w:szCs w:val="24"/>
                <w:lang w:eastAsia="lv-LV"/>
              </w:rPr>
              <w:t xml:space="preserve">(piemēram, </w:t>
            </w:r>
            <w:r w:rsidR="0052491E">
              <w:rPr>
                <w:rFonts w:ascii="Times New Roman" w:hAnsi="Times New Roman" w:eastAsia="Times New Roman" w:cs="Times New Roman"/>
                <w:sz w:val="24"/>
                <w:szCs w:val="24"/>
                <w:lang w:eastAsia="lv-LV"/>
              </w:rPr>
              <w:t>N</w:t>
            </w:r>
            <w:r w:rsidRPr="00633DAE" w:rsidR="00FD62EE">
              <w:rPr>
                <w:rFonts w:ascii="Times New Roman" w:hAnsi="Times New Roman" w:eastAsia="Times New Roman" w:cs="Times New Roman"/>
                <w:sz w:val="24"/>
                <w:szCs w:val="24"/>
                <w:lang w:eastAsia="lv-LV"/>
              </w:rPr>
              <w:t xml:space="preserve">oteikumu Nr. 92 95.punkts) </w:t>
            </w:r>
            <w:r w:rsidRPr="00633DAE">
              <w:rPr>
                <w:rFonts w:ascii="Times New Roman" w:hAnsi="Times New Roman" w:eastAsia="Times New Roman" w:cs="Times New Roman"/>
                <w:sz w:val="24"/>
                <w:szCs w:val="24"/>
                <w:lang w:eastAsia="lv-LV"/>
              </w:rPr>
              <w:t>pārkāpumiem (LAPK 117.</w:t>
            </w:r>
            <w:r w:rsidRPr="00633DAE">
              <w:rPr>
                <w:rFonts w:ascii="Times New Roman" w:hAnsi="Times New Roman" w:eastAsia="Times New Roman" w:cs="Times New Roman"/>
                <w:sz w:val="24"/>
                <w:szCs w:val="24"/>
                <w:vertAlign w:val="superscript"/>
                <w:lang w:eastAsia="lv-LV"/>
              </w:rPr>
              <w:t>1</w:t>
            </w:r>
            <w:r w:rsidRPr="00633DAE">
              <w:rPr>
                <w:rFonts w:ascii="Times New Roman" w:hAnsi="Times New Roman" w:eastAsia="Times New Roman" w:cs="Times New Roman"/>
                <w:sz w:val="24"/>
                <w:szCs w:val="24"/>
                <w:lang w:eastAsia="lv-LV"/>
              </w:rPr>
              <w:t>, 117.</w:t>
            </w:r>
            <w:r w:rsidRPr="00633DAE">
              <w:rPr>
                <w:rFonts w:ascii="Times New Roman" w:hAnsi="Times New Roman" w:eastAsia="Times New Roman" w:cs="Times New Roman"/>
                <w:sz w:val="24"/>
                <w:szCs w:val="24"/>
                <w:vertAlign w:val="superscript"/>
                <w:lang w:eastAsia="lv-LV"/>
              </w:rPr>
              <w:t xml:space="preserve">3 </w:t>
            </w:r>
            <w:r w:rsidRPr="00633DAE">
              <w:rPr>
                <w:rFonts w:ascii="Times New Roman" w:hAnsi="Times New Roman" w:eastAsia="Times New Roman" w:cs="Times New Roman"/>
                <w:sz w:val="24"/>
                <w:szCs w:val="24"/>
                <w:lang w:eastAsia="lv-LV"/>
              </w:rPr>
              <w:t>, 117.</w:t>
            </w:r>
            <w:r w:rsidRPr="00633DAE">
              <w:rPr>
                <w:rFonts w:ascii="Times New Roman" w:hAnsi="Times New Roman" w:eastAsia="Times New Roman" w:cs="Times New Roman"/>
                <w:sz w:val="24"/>
                <w:szCs w:val="24"/>
                <w:vertAlign w:val="superscript"/>
                <w:lang w:eastAsia="lv-LV"/>
              </w:rPr>
              <w:t xml:space="preserve">4 </w:t>
            </w:r>
            <w:r w:rsidRPr="00633DAE">
              <w:rPr>
                <w:rFonts w:ascii="Times New Roman" w:hAnsi="Times New Roman" w:eastAsia="Times New Roman" w:cs="Times New Roman"/>
                <w:sz w:val="24"/>
                <w:szCs w:val="24"/>
                <w:lang w:eastAsia="lv-LV"/>
              </w:rPr>
              <w:t>, 117.</w:t>
            </w:r>
            <w:r w:rsidRPr="00633DAE">
              <w:rPr>
                <w:rFonts w:ascii="Times New Roman" w:hAnsi="Times New Roman" w:eastAsia="Times New Roman" w:cs="Times New Roman"/>
                <w:sz w:val="24"/>
                <w:szCs w:val="24"/>
                <w:vertAlign w:val="superscript"/>
                <w:lang w:eastAsia="lv-LV"/>
              </w:rPr>
              <w:t xml:space="preserve">5 </w:t>
            </w:r>
            <w:r w:rsidRPr="00633DAE">
              <w:rPr>
                <w:rFonts w:ascii="Times New Roman" w:hAnsi="Times New Roman" w:eastAsia="Times New Roman" w:cs="Times New Roman"/>
                <w:sz w:val="24"/>
                <w:szCs w:val="24"/>
                <w:lang w:eastAsia="lv-LV"/>
              </w:rPr>
              <w:t>, 117.</w:t>
            </w:r>
            <w:r w:rsidRPr="00633DAE">
              <w:rPr>
                <w:rFonts w:ascii="Times New Roman" w:hAnsi="Times New Roman" w:eastAsia="Times New Roman" w:cs="Times New Roman"/>
                <w:sz w:val="24"/>
                <w:szCs w:val="24"/>
                <w:vertAlign w:val="superscript"/>
                <w:lang w:eastAsia="lv-LV"/>
              </w:rPr>
              <w:t xml:space="preserve">6 </w:t>
            </w:r>
            <w:r w:rsidRPr="00633DAE">
              <w:rPr>
                <w:rFonts w:ascii="Times New Roman" w:hAnsi="Times New Roman" w:eastAsia="Times New Roman" w:cs="Times New Roman"/>
                <w:sz w:val="24"/>
                <w:szCs w:val="24"/>
                <w:lang w:eastAsia="lv-LV"/>
              </w:rPr>
              <w:t>, 117.</w:t>
            </w:r>
            <w:r w:rsidRPr="00633DAE">
              <w:rPr>
                <w:rFonts w:ascii="Times New Roman" w:hAnsi="Times New Roman" w:eastAsia="Times New Roman" w:cs="Times New Roman"/>
                <w:sz w:val="24"/>
                <w:szCs w:val="24"/>
                <w:vertAlign w:val="superscript"/>
                <w:lang w:eastAsia="lv-LV"/>
              </w:rPr>
              <w:t xml:space="preserve">8 </w:t>
            </w:r>
            <w:r w:rsidRPr="00633DAE">
              <w:rPr>
                <w:rFonts w:ascii="Times New Roman" w:hAnsi="Times New Roman" w:eastAsia="Times New Roman" w:cs="Times New Roman"/>
                <w:sz w:val="24"/>
                <w:szCs w:val="24"/>
                <w:lang w:eastAsia="lv-LV"/>
              </w:rPr>
              <w:t>, 117.</w:t>
            </w:r>
            <w:r w:rsidRPr="00633DAE">
              <w:rPr>
                <w:rFonts w:ascii="Times New Roman" w:hAnsi="Times New Roman" w:eastAsia="Times New Roman" w:cs="Times New Roman"/>
                <w:sz w:val="24"/>
                <w:szCs w:val="24"/>
                <w:vertAlign w:val="superscript"/>
                <w:lang w:eastAsia="lv-LV"/>
              </w:rPr>
              <w:t xml:space="preserve">9 </w:t>
            </w:r>
            <w:r w:rsidRPr="00633DAE">
              <w:rPr>
                <w:rFonts w:ascii="Times New Roman" w:hAnsi="Times New Roman" w:eastAsia="Times New Roman" w:cs="Times New Roman"/>
                <w:sz w:val="24"/>
                <w:szCs w:val="24"/>
                <w:lang w:eastAsia="lv-LV"/>
              </w:rPr>
              <w:t xml:space="preserve">panti). </w:t>
            </w:r>
            <w:r w:rsidRPr="00633DAE">
              <w:rPr>
                <w:rFonts w:ascii="Times New Roman" w:hAnsi="Times New Roman" w:eastAsia="Times New Roman" w:cs="Times New Roman"/>
                <w:sz w:val="24"/>
                <w:szCs w:val="24"/>
                <w:vertAlign w:val="superscript"/>
                <w:lang w:eastAsia="lv-LV"/>
              </w:rPr>
              <w:t xml:space="preserve"> </w:t>
            </w:r>
            <w:r w:rsidRPr="00633DAE">
              <w:rPr>
                <w:rFonts w:ascii="Times New Roman" w:hAnsi="Times New Roman" w:eastAsia="Times New Roman" w:cs="Times New Roman"/>
                <w:sz w:val="24"/>
                <w:szCs w:val="24"/>
                <w:lang w:eastAsia="lv-LV"/>
              </w:rPr>
              <w:t>LAPK 117.</w:t>
            </w:r>
            <w:r w:rsidRPr="00633DAE">
              <w:rPr>
                <w:rFonts w:ascii="Times New Roman" w:hAnsi="Times New Roman" w:eastAsia="Times New Roman" w:cs="Times New Roman"/>
                <w:sz w:val="24"/>
                <w:szCs w:val="24"/>
                <w:vertAlign w:val="superscript"/>
                <w:lang w:eastAsia="lv-LV"/>
              </w:rPr>
              <w:t xml:space="preserve">5 </w:t>
            </w:r>
            <w:r w:rsidRPr="00633DAE">
              <w:rPr>
                <w:rFonts w:ascii="Times New Roman" w:hAnsi="Times New Roman" w:eastAsia="Times New Roman" w:cs="Times New Roman"/>
                <w:sz w:val="24"/>
                <w:szCs w:val="24"/>
                <w:lang w:eastAsia="lv-LV"/>
              </w:rPr>
              <w:t xml:space="preserve">pantā paredzētā atbildība par kuģošanas ātruma neievērošanu, kuģojot iekšējos ūdeņos ar atpūtas kuģi, kuram izgatavotājs ir paredzējis ātruma noteikšanas ierīci, ir izteikta vispārīgāk un ietverta </w:t>
            </w:r>
            <w:r w:rsidR="0052491E">
              <w:rPr>
                <w:rFonts w:ascii="Times New Roman" w:hAnsi="Times New Roman" w:eastAsia="Times New Roman" w:cs="Times New Roman"/>
                <w:sz w:val="24"/>
                <w:szCs w:val="24"/>
                <w:lang w:eastAsia="lv-LV"/>
              </w:rPr>
              <w:t xml:space="preserve">likumprojekta </w:t>
            </w:r>
            <w:r w:rsidRPr="00633DAE">
              <w:rPr>
                <w:rFonts w:ascii="Times New Roman" w:hAnsi="Times New Roman" w:eastAsia="Times New Roman" w:cs="Times New Roman"/>
                <w:sz w:val="24"/>
                <w:szCs w:val="24"/>
                <w:lang w:eastAsia="lv-LV"/>
              </w:rPr>
              <w:t xml:space="preserve">67.pantā. Daudziem atpūtas kuģiem nav paredzēta ātruma noteikšanas ierīce. No kuģošanas drošības viedokļa nav samērīgi paredzēt administratīvo atbildību par ātruma </w:t>
            </w:r>
            <w:r w:rsidRPr="00633DAE">
              <w:rPr>
                <w:rFonts w:ascii="Times New Roman" w:hAnsi="Times New Roman" w:eastAsia="Times New Roman" w:cs="Times New Roman"/>
                <w:sz w:val="24"/>
                <w:szCs w:val="24"/>
                <w:lang w:eastAsia="lv-LV"/>
              </w:rPr>
              <w:lastRenderedPageBreak/>
              <w:t xml:space="preserve">pārsniegšanu tikai tiem atpūtas kuģiem, kuriem ir ātruma noteikšanas ierīce. Līdz ar to </w:t>
            </w:r>
            <w:r w:rsidR="0052491E">
              <w:rPr>
                <w:rFonts w:ascii="Times New Roman" w:hAnsi="Times New Roman" w:eastAsia="Times New Roman" w:cs="Times New Roman"/>
                <w:sz w:val="24"/>
                <w:szCs w:val="24"/>
                <w:lang w:eastAsia="lv-LV"/>
              </w:rPr>
              <w:t>likum</w:t>
            </w:r>
            <w:r w:rsidRPr="00633DAE">
              <w:rPr>
                <w:rFonts w:ascii="Times New Roman" w:hAnsi="Times New Roman" w:eastAsia="Times New Roman" w:cs="Times New Roman"/>
                <w:sz w:val="24"/>
                <w:szCs w:val="24"/>
                <w:lang w:eastAsia="lv-LV"/>
              </w:rPr>
              <w:t>projekts paredz atbildību par ātruma pārsniegšanu neatkarīgi no tā, vai ir uzstādīta ātruma noteikšanas ierīce, vai nav.</w:t>
            </w:r>
          </w:p>
          <w:p w:rsidRPr="00633DAE" w:rsidR="009E48B2" w:rsidP="00E30BA5" w:rsidRDefault="009E48B2" w14:paraId="3A89FD99" w14:textId="127CDF8F">
            <w:pPr>
              <w:spacing w:after="0" w:line="240" w:lineRule="auto"/>
              <w:jc w:val="both"/>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5) likumprojekta 68.pantā ir paredzēts pārņemt LAPK 117.</w:t>
            </w:r>
            <w:r w:rsidRPr="00633DAE">
              <w:rPr>
                <w:rFonts w:ascii="Times New Roman" w:hAnsi="Times New Roman" w:eastAsia="Times New Roman" w:cs="Times New Roman"/>
                <w:sz w:val="24"/>
                <w:szCs w:val="24"/>
                <w:vertAlign w:val="superscript"/>
                <w:lang w:eastAsia="lv-LV"/>
              </w:rPr>
              <w:t xml:space="preserve">2 </w:t>
            </w:r>
            <w:r w:rsidRPr="00633DAE">
              <w:rPr>
                <w:rFonts w:ascii="Times New Roman" w:hAnsi="Times New Roman" w:eastAsia="Times New Roman" w:cs="Times New Roman"/>
                <w:sz w:val="24"/>
                <w:szCs w:val="24"/>
                <w:lang w:eastAsia="lv-LV"/>
              </w:rPr>
              <w:t>pantā paredzēto atbildību par atpūtas kuģa kuģošanas apmācības noteikumu</w:t>
            </w:r>
            <w:r w:rsidRPr="00633DAE" w:rsidR="001A714C">
              <w:rPr>
                <w:rFonts w:ascii="Times New Roman" w:hAnsi="Times New Roman" w:eastAsia="Times New Roman" w:cs="Times New Roman"/>
                <w:sz w:val="24"/>
                <w:szCs w:val="24"/>
                <w:lang w:eastAsia="lv-LV"/>
              </w:rPr>
              <w:t xml:space="preserve"> (piemēram, </w:t>
            </w:r>
            <w:r w:rsidRPr="00633DAE" w:rsidR="00292078">
              <w:rPr>
                <w:rFonts w:ascii="Times New Roman" w:hAnsi="Times New Roman" w:eastAsia="Times New Roman" w:cs="Times New Roman"/>
                <w:sz w:val="24"/>
                <w:szCs w:val="24"/>
                <w:lang w:eastAsia="lv-LV"/>
              </w:rPr>
              <w:t>Noteikumu Nr.92</w:t>
            </w:r>
            <w:r w:rsidRPr="00633DAE" w:rsidR="001A714C">
              <w:rPr>
                <w:rFonts w:ascii="Times New Roman" w:hAnsi="Times New Roman" w:eastAsia="Times New Roman" w:cs="Times New Roman"/>
                <w:sz w:val="24"/>
                <w:szCs w:val="24"/>
                <w:lang w:eastAsia="lv-LV"/>
              </w:rPr>
              <w:t xml:space="preserve"> 25.punkts)</w:t>
            </w:r>
            <w:r w:rsidRPr="00633DAE">
              <w:rPr>
                <w:rFonts w:ascii="Times New Roman" w:hAnsi="Times New Roman" w:eastAsia="Times New Roman" w:cs="Times New Roman"/>
                <w:sz w:val="24"/>
                <w:szCs w:val="24"/>
                <w:lang w:eastAsia="lv-LV"/>
              </w:rPr>
              <w:t xml:space="preserve"> pārkāpšanu.</w:t>
            </w:r>
          </w:p>
          <w:p w:rsidRPr="00633DAE" w:rsidR="009E48B2" w:rsidP="007F1EC2" w:rsidRDefault="009E48B2" w14:paraId="3BBBB565" w14:textId="4AA89F7F">
            <w:pPr>
              <w:spacing w:after="0" w:line="240" w:lineRule="auto"/>
              <w:jc w:val="both"/>
              <w:rPr>
                <w:rFonts w:ascii="Times New Roman" w:hAnsi="Times New Roman" w:eastAsia="Times New Roman" w:cs="Times New Roman"/>
                <w:bCs/>
                <w:sz w:val="24"/>
                <w:szCs w:val="24"/>
                <w:lang w:eastAsia="lv-LV"/>
              </w:rPr>
            </w:pPr>
            <w:r w:rsidRPr="00633DAE">
              <w:rPr>
                <w:rFonts w:ascii="Times New Roman" w:hAnsi="Times New Roman" w:eastAsia="Times New Roman" w:cs="Times New Roman"/>
                <w:sz w:val="24"/>
                <w:szCs w:val="24"/>
                <w:lang w:eastAsia="lv-LV"/>
              </w:rPr>
              <w:t xml:space="preserve">6) likumprojekta 69.pantā ir noteikta atbildība par airu laivas ekspluatācijas un vadīšanas noteikumu pārkāpšanu, kas </w:t>
            </w:r>
            <w:r w:rsidRPr="00633DAE">
              <w:rPr>
                <w:rFonts w:ascii="Times New Roman" w:hAnsi="Times New Roman" w:eastAsia="Times New Roman" w:cs="Times New Roman"/>
                <w:bCs/>
                <w:sz w:val="24"/>
                <w:szCs w:val="24"/>
                <w:lang w:eastAsia="lv-LV"/>
              </w:rPr>
              <w:t xml:space="preserve">LAPK nav </w:t>
            </w:r>
            <w:r w:rsidRPr="00633DAE" w:rsidR="007F1EC2">
              <w:rPr>
                <w:rFonts w:ascii="Times New Roman" w:hAnsi="Times New Roman" w:eastAsia="Times New Roman" w:cs="Times New Roman"/>
                <w:bCs/>
                <w:sz w:val="24"/>
                <w:szCs w:val="24"/>
                <w:lang w:eastAsia="lv-LV"/>
              </w:rPr>
              <w:t xml:space="preserve">atsevišķi izdalīta. Ņemot vērā likumprojektā noteikto kuģošanas līdzekļu iedalījumu, likumprojekta 69.pantā tiek paredzēta administratīvā atbildība par airu laivas ekspluatācijas un vadīšanas noteikumu pārkāpšanu, tai skaitā par airu laivas vadīšanu esot alkohola reibumā. </w:t>
            </w:r>
            <w:r w:rsidRPr="00633DAE">
              <w:rPr>
                <w:rFonts w:ascii="Times New Roman" w:hAnsi="Times New Roman" w:eastAsia="Times New Roman" w:cs="Times New Roman"/>
                <w:bCs/>
                <w:sz w:val="24"/>
                <w:szCs w:val="24"/>
                <w:lang w:eastAsia="lv-LV"/>
              </w:rPr>
              <w:t xml:space="preserve">Airu laivām piemērojamie ekspluatācijas un vadīšanas noteikumi galvenokārt ir noteikti </w:t>
            </w:r>
            <w:r w:rsidRPr="00633DAE" w:rsidR="00292078">
              <w:rPr>
                <w:rFonts w:ascii="Times New Roman" w:hAnsi="Times New Roman" w:eastAsia="Times New Roman" w:cs="Times New Roman"/>
                <w:bCs/>
                <w:sz w:val="24"/>
                <w:szCs w:val="24"/>
                <w:lang w:eastAsia="lv-LV"/>
              </w:rPr>
              <w:t>Noteikumos Nr.92</w:t>
            </w:r>
            <w:r w:rsidRPr="00633DAE">
              <w:rPr>
                <w:rFonts w:ascii="Times New Roman" w:hAnsi="Times New Roman" w:eastAsia="Times New Roman" w:cs="Times New Roman"/>
                <w:bCs/>
                <w:sz w:val="24"/>
                <w:szCs w:val="24"/>
                <w:lang w:eastAsia="lv-LV"/>
              </w:rPr>
              <w:t>.</w:t>
            </w:r>
          </w:p>
          <w:p w:rsidRPr="00633DAE" w:rsidR="009E48B2" w:rsidP="00FD2327" w:rsidRDefault="009614A5" w14:paraId="20B4411B" w14:textId="3FC7341D">
            <w:pPr>
              <w:spacing w:after="0" w:line="240" w:lineRule="auto"/>
              <w:jc w:val="both"/>
              <w:rPr>
                <w:rFonts w:ascii="Times New Roman" w:hAnsi="Times New Roman" w:eastAsia="Times New Roman" w:cs="Times New Roman"/>
                <w:bCs/>
                <w:sz w:val="24"/>
                <w:szCs w:val="24"/>
                <w:lang w:eastAsia="lv-LV"/>
              </w:rPr>
            </w:pPr>
            <w:r w:rsidRPr="00633DAE">
              <w:rPr>
                <w:rFonts w:ascii="Times New Roman" w:hAnsi="Times New Roman" w:eastAsia="Times New Roman" w:cs="Times New Roman"/>
                <w:sz w:val="24"/>
                <w:szCs w:val="24"/>
                <w:lang w:eastAsia="lv-LV"/>
              </w:rPr>
              <w:t xml:space="preserve">7) </w:t>
            </w:r>
            <w:r w:rsidRPr="00633DAE">
              <w:rPr>
                <w:rFonts w:ascii="Times New Roman" w:hAnsi="Times New Roman" w:eastAsia="Times New Roman" w:cs="Times New Roman"/>
                <w:bCs/>
                <w:sz w:val="24"/>
                <w:szCs w:val="24"/>
                <w:lang w:eastAsia="lv-LV"/>
              </w:rPr>
              <w:t>likumprojekta 70.pantā ir paredzēts pārņemt LAPK 116.</w:t>
            </w:r>
            <w:r w:rsidRPr="00633DAE">
              <w:rPr>
                <w:rFonts w:ascii="Times New Roman" w:hAnsi="Times New Roman" w:eastAsia="Times New Roman" w:cs="Times New Roman"/>
                <w:bCs/>
                <w:sz w:val="24"/>
                <w:szCs w:val="24"/>
                <w:vertAlign w:val="superscript"/>
                <w:lang w:eastAsia="lv-LV"/>
              </w:rPr>
              <w:t>1</w:t>
            </w:r>
            <w:r w:rsidRPr="00633DAE">
              <w:rPr>
                <w:rFonts w:ascii="Times New Roman" w:hAnsi="Times New Roman" w:eastAsia="Times New Roman" w:cs="Times New Roman"/>
                <w:bCs/>
                <w:sz w:val="24"/>
                <w:szCs w:val="24"/>
                <w:lang w:eastAsia="lv-LV"/>
              </w:rPr>
              <w:t xml:space="preserve"> pantā noteikto atbildību par atrašanos uz kuģa alkohola vai citu apreibinošo vielu reibumā</w:t>
            </w:r>
            <w:r w:rsidRPr="00633DAE" w:rsidR="000078A9">
              <w:rPr>
                <w:rFonts w:ascii="Times New Roman" w:hAnsi="Times New Roman" w:eastAsia="Times New Roman" w:cs="Times New Roman"/>
                <w:bCs/>
                <w:sz w:val="24"/>
                <w:szCs w:val="24"/>
                <w:lang w:eastAsia="lv-LV"/>
              </w:rPr>
              <w:t xml:space="preserve"> </w:t>
            </w:r>
            <w:r w:rsidRPr="00633DAE" w:rsidR="00124C7A">
              <w:rPr>
                <w:rFonts w:ascii="Times New Roman" w:hAnsi="Times New Roman" w:eastAsia="Times New Roman" w:cs="Times New Roman"/>
                <w:bCs/>
                <w:sz w:val="24"/>
                <w:szCs w:val="24"/>
                <w:lang w:eastAsia="lv-LV"/>
              </w:rPr>
              <w:t>(kas aptver atrašanos alkohola reibumā</w:t>
            </w:r>
            <w:r w:rsidR="0052491E">
              <w:rPr>
                <w:rFonts w:ascii="Times New Roman" w:hAnsi="Times New Roman" w:eastAsia="Times New Roman" w:cs="Times New Roman"/>
                <w:bCs/>
                <w:sz w:val="24"/>
                <w:szCs w:val="24"/>
                <w:lang w:eastAsia="lv-LV"/>
              </w:rPr>
              <w:t>,</w:t>
            </w:r>
            <w:r w:rsidRPr="00633DAE" w:rsidR="00124C7A">
              <w:rPr>
                <w:rFonts w:ascii="Times New Roman" w:hAnsi="Times New Roman" w:eastAsia="Times New Roman" w:cs="Times New Roman"/>
                <w:bCs/>
                <w:sz w:val="24"/>
                <w:szCs w:val="24"/>
                <w:lang w:eastAsia="lv-LV"/>
              </w:rPr>
              <w:t xml:space="preserve"> </w:t>
            </w:r>
            <w:r w:rsidRPr="00633DAE" w:rsidR="000078A9">
              <w:rPr>
                <w:rFonts w:ascii="Times New Roman" w:hAnsi="Times New Roman" w:eastAsia="Times New Roman" w:cs="Times New Roman"/>
                <w:bCs/>
                <w:sz w:val="24"/>
                <w:szCs w:val="24"/>
                <w:lang w:eastAsia="lv-LV"/>
              </w:rPr>
              <w:t>veicot ar kuģa darbības nodrošināšanu saistītus darba pienākumus</w:t>
            </w:r>
            <w:r w:rsidRPr="00633DAE" w:rsidR="001A46BE">
              <w:rPr>
                <w:rFonts w:ascii="Times New Roman" w:hAnsi="Times New Roman" w:eastAsia="Times New Roman" w:cs="Times New Roman"/>
                <w:bCs/>
                <w:sz w:val="24"/>
                <w:szCs w:val="24"/>
                <w:lang w:eastAsia="lv-LV"/>
              </w:rPr>
              <w:t>, tai skaitā sardzes pienākumus</w:t>
            </w:r>
            <w:r w:rsidRPr="00633DAE" w:rsidR="000078A9">
              <w:rPr>
                <w:rFonts w:ascii="Times New Roman" w:hAnsi="Times New Roman" w:eastAsia="Times New Roman" w:cs="Times New Roman"/>
                <w:bCs/>
                <w:sz w:val="24"/>
                <w:szCs w:val="24"/>
                <w:lang w:eastAsia="lv-LV"/>
              </w:rPr>
              <w:t>, gan no darba pienākumiem brīvajā laikā)</w:t>
            </w:r>
            <w:r w:rsidRPr="00633DAE">
              <w:rPr>
                <w:rFonts w:ascii="Times New Roman" w:hAnsi="Times New Roman" w:eastAsia="Times New Roman" w:cs="Times New Roman"/>
                <w:bCs/>
                <w:sz w:val="24"/>
                <w:szCs w:val="24"/>
                <w:lang w:eastAsia="lv-LV"/>
              </w:rPr>
              <w:t xml:space="preserve">. </w:t>
            </w:r>
            <w:r w:rsidRPr="00633DAE" w:rsidR="0081157D">
              <w:rPr>
                <w:rFonts w:ascii="Times New Roman" w:hAnsi="Times New Roman" w:eastAsia="Times New Roman" w:cs="Times New Roman"/>
                <w:bCs/>
                <w:sz w:val="24"/>
                <w:szCs w:val="24"/>
                <w:lang w:eastAsia="lv-LV"/>
              </w:rPr>
              <w:t>Alkohola lietošanas ierobežojumus uz kuģa un p</w:t>
            </w:r>
            <w:r w:rsidRPr="00633DAE">
              <w:rPr>
                <w:rFonts w:ascii="Times New Roman" w:hAnsi="Times New Roman" w:eastAsia="Times New Roman" w:cs="Times New Roman"/>
                <w:bCs/>
                <w:sz w:val="24"/>
                <w:szCs w:val="24"/>
                <w:lang w:eastAsia="lv-LV"/>
              </w:rPr>
              <w:t>ienākum</w:t>
            </w:r>
            <w:r w:rsidRPr="00633DAE" w:rsidR="0081157D">
              <w:rPr>
                <w:rFonts w:ascii="Times New Roman" w:hAnsi="Times New Roman" w:eastAsia="Times New Roman" w:cs="Times New Roman"/>
                <w:bCs/>
                <w:sz w:val="24"/>
                <w:szCs w:val="24"/>
                <w:lang w:eastAsia="lv-LV"/>
              </w:rPr>
              <w:t>u</w:t>
            </w:r>
            <w:r w:rsidRPr="00633DAE">
              <w:rPr>
                <w:rFonts w:ascii="Times New Roman" w:hAnsi="Times New Roman" w:eastAsia="Times New Roman" w:cs="Times New Roman"/>
                <w:bCs/>
                <w:sz w:val="24"/>
                <w:szCs w:val="24"/>
                <w:lang w:eastAsia="lv-LV"/>
              </w:rPr>
              <w:t xml:space="preserve"> paredzēt sodu par minēto pārkāpumu paredz starptautiskie un nacionālie normatīvie akti </w:t>
            </w:r>
            <w:r w:rsidRPr="00633DAE" w:rsidR="0081157D">
              <w:rPr>
                <w:rFonts w:ascii="Times New Roman" w:hAnsi="Times New Roman" w:eastAsia="Times New Roman" w:cs="Times New Roman"/>
                <w:bCs/>
                <w:sz w:val="24"/>
                <w:szCs w:val="24"/>
                <w:lang w:eastAsia="lv-LV"/>
              </w:rPr>
              <w:t xml:space="preserve">(piemēram, JPJDL 31.pants). </w:t>
            </w:r>
            <w:r w:rsidRPr="00633DAE" w:rsidR="006D4092">
              <w:rPr>
                <w:rFonts w:ascii="Times New Roman" w:hAnsi="Times New Roman" w:eastAsia="Times New Roman" w:cs="Times New Roman"/>
                <w:bCs/>
                <w:sz w:val="24"/>
                <w:szCs w:val="24"/>
                <w:lang w:eastAsia="lv-LV"/>
              </w:rPr>
              <w:t>Likumprojektā ietvertā 70.panta piektā un sestā daļa par</w:t>
            </w:r>
            <w:r w:rsidRPr="00633DAE" w:rsidR="006D4092">
              <w:t xml:space="preserve"> </w:t>
            </w:r>
            <w:r w:rsidRPr="00633DAE" w:rsidR="006D4092">
              <w:rPr>
                <w:rFonts w:ascii="Times New Roman" w:hAnsi="Times New Roman" w:eastAsia="Times New Roman" w:cs="Times New Roman"/>
                <w:bCs/>
                <w:sz w:val="24"/>
                <w:szCs w:val="24"/>
                <w:lang w:eastAsia="lv-LV"/>
              </w:rPr>
              <w:t xml:space="preserve">kuģošanas līdzekļa </w:t>
            </w:r>
            <w:r w:rsidRPr="00633DAE" w:rsidR="008A15AA">
              <w:rPr>
                <w:rFonts w:ascii="Times New Roman" w:hAnsi="Times New Roman" w:eastAsia="Times New Roman" w:cs="Times New Roman"/>
                <w:bCs/>
                <w:sz w:val="24"/>
                <w:szCs w:val="24"/>
                <w:lang w:eastAsia="lv-LV"/>
              </w:rPr>
              <w:t xml:space="preserve">vadīšanu </w:t>
            </w:r>
            <w:r w:rsidRPr="00633DAE" w:rsidR="006D4092">
              <w:rPr>
                <w:rFonts w:ascii="Times New Roman" w:hAnsi="Times New Roman" w:eastAsia="Times New Roman" w:cs="Times New Roman"/>
                <w:bCs/>
                <w:sz w:val="24"/>
                <w:szCs w:val="24"/>
                <w:lang w:eastAsia="lv-LV"/>
              </w:rPr>
              <w:t>alkohola vai citu apreibinošo vielu ietekmē</w:t>
            </w:r>
            <w:r w:rsidRPr="00633DAE" w:rsidR="004B7DEC">
              <w:rPr>
                <w:rFonts w:ascii="Times New Roman" w:hAnsi="Times New Roman" w:eastAsia="Times New Roman" w:cs="Times New Roman"/>
                <w:bCs/>
                <w:sz w:val="24"/>
                <w:szCs w:val="24"/>
                <w:lang w:eastAsia="lv-LV"/>
              </w:rPr>
              <w:t xml:space="preserve"> būs piemērojama personām, kas nav uzskatāmas par jūrniekiem</w:t>
            </w:r>
            <w:r w:rsidRPr="00633DAE" w:rsidR="00CA5E74">
              <w:rPr>
                <w:rFonts w:ascii="Times New Roman" w:hAnsi="Times New Roman" w:eastAsia="Times New Roman" w:cs="Times New Roman"/>
                <w:bCs/>
                <w:sz w:val="24"/>
                <w:szCs w:val="24"/>
                <w:lang w:eastAsia="lv-LV"/>
              </w:rPr>
              <w:t xml:space="preserve">, </w:t>
            </w:r>
            <w:r w:rsidRPr="00633DAE" w:rsidR="004B7DEC">
              <w:rPr>
                <w:rFonts w:ascii="Times New Roman" w:hAnsi="Times New Roman" w:eastAsia="Times New Roman" w:cs="Times New Roman"/>
                <w:bCs/>
                <w:sz w:val="24"/>
                <w:szCs w:val="24"/>
                <w:lang w:eastAsia="lv-LV"/>
              </w:rPr>
              <w:t xml:space="preserve">bet ir sertificētas kā atpūtas kuģu vadītāji un vada komercdarbībā iesaistītus sportam un atpūtai paredzētus kuģošanas līdzekļus, kam </w:t>
            </w:r>
            <w:r w:rsidRPr="00633DAE" w:rsidR="00804817">
              <w:rPr>
                <w:rFonts w:ascii="Times New Roman" w:hAnsi="Times New Roman" w:eastAsia="Times New Roman" w:cs="Times New Roman"/>
                <w:bCs/>
                <w:sz w:val="24"/>
                <w:szCs w:val="24"/>
                <w:lang w:eastAsia="lv-LV"/>
              </w:rPr>
              <w:t xml:space="preserve">saskaņā ar </w:t>
            </w:r>
            <w:r w:rsidRPr="00633DAE" w:rsidR="004B7DEC">
              <w:rPr>
                <w:rFonts w:ascii="Times New Roman" w:hAnsi="Times New Roman" w:eastAsia="Times New Roman" w:cs="Times New Roman"/>
                <w:bCs/>
                <w:sz w:val="24"/>
                <w:szCs w:val="24"/>
                <w:lang w:eastAsia="lv-LV"/>
              </w:rPr>
              <w:t>likumprojekt</w:t>
            </w:r>
            <w:r w:rsidRPr="00633DAE" w:rsidR="00804817">
              <w:rPr>
                <w:rFonts w:ascii="Times New Roman" w:hAnsi="Times New Roman" w:eastAsia="Times New Roman" w:cs="Times New Roman"/>
                <w:bCs/>
                <w:sz w:val="24"/>
                <w:szCs w:val="24"/>
                <w:lang w:eastAsia="lv-LV"/>
              </w:rPr>
              <w:t>ā ietverto 8</w:t>
            </w:r>
            <w:r w:rsidR="00B16518">
              <w:rPr>
                <w:rFonts w:ascii="Times New Roman" w:hAnsi="Times New Roman" w:eastAsia="Times New Roman" w:cs="Times New Roman"/>
                <w:bCs/>
                <w:sz w:val="24"/>
                <w:szCs w:val="24"/>
                <w:lang w:eastAsia="lv-LV"/>
              </w:rPr>
              <w:t>3</w:t>
            </w:r>
            <w:r w:rsidRPr="00633DAE" w:rsidR="00804817">
              <w:rPr>
                <w:rFonts w:ascii="Times New Roman" w:hAnsi="Times New Roman" w:eastAsia="Times New Roman" w:cs="Times New Roman"/>
                <w:bCs/>
                <w:sz w:val="24"/>
                <w:szCs w:val="24"/>
                <w:lang w:eastAsia="lv-LV"/>
              </w:rPr>
              <w:t>.panta trešo daļu</w:t>
            </w:r>
            <w:r w:rsidRPr="00633DAE" w:rsidR="004B7DEC">
              <w:rPr>
                <w:rFonts w:ascii="Times New Roman" w:hAnsi="Times New Roman" w:eastAsia="Times New Roman" w:cs="Times New Roman"/>
                <w:bCs/>
                <w:sz w:val="24"/>
                <w:szCs w:val="24"/>
                <w:lang w:eastAsia="lv-LV"/>
              </w:rPr>
              <w:t xml:space="preserve"> tiek piemēroti kuģiem paredzētie nosacījumi. </w:t>
            </w:r>
            <w:r w:rsidRPr="00633DAE" w:rsidR="00CA5E74">
              <w:rPr>
                <w:rFonts w:ascii="Times New Roman" w:hAnsi="Times New Roman" w:eastAsia="Times New Roman" w:cs="Times New Roman"/>
                <w:bCs/>
                <w:sz w:val="24"/>
                <w:szCs w:val="24"/>
                <w:lang w:eastAsia="lv-LV"/>
              </w:rPr>
              <w:t>Savukārt</w:t>
            </w:r>
            <w:r w:rsidR="0052491E">
              <w:rPr>
                <w:rFonts w:ascii="Times New Roman" w:hAnsi="Times New Roman" w:eastAsia="Times New Roman" w:cs="Times New Roman"/>
                <w:bCs/>
                <w:sz w:val="24"/>
                <w:szCs w:val="24"/>
                <w:lang w:eastAsia="lv-LV"/>
              </w:rPr>
              <w:t xml:space="preserve"> likumprojekta</w:t>
            </w:r>
            <w:r w:rsidRPr="00633DAE" w:rsidR="00CA5E74">
              <w:rPr>
                <w:rFonts w:ascii="Times New Roman" w:hAnsi="Times New Roman" w:eastAsia="Times New Roman" w:cs="Times New Roman"/>
                <w:bCs/>
                <w:sz w:val="24"/>
                <w:szCs w:val="24"/>
                <w:lang w:eastAsia="lv-LV"/>
              </w:rPr>
              <w:t xml:space="preserve"> </w:t>
            </w:r>
            <w:r w:rsidRPr="00633DAE">
              <w:rPr>
                <w:rFonts w:ascii="Times New Roman" w:hAnsi="Times New Roman" w:eastAsia="Times New Roman" w:cs="Times New Roman"/>
                <w:bCs/>
                <w:sz w:val="24"/>
                <w:szCs w:val="24"/>
                <w:lang w:eastAsia="lv-LV"/>
              </w:rPr>
              <w:t>70.pant</w:t>
            </w:r>
            <w:r w:rsidRPr="00633DAE" w:rsidR="006D4092">
              <w:rPr>
                <w:rFonts w:ascii="Times New Roman" w:hAnsi="Times New Roman" w:eastAsia="Times New Roman" w:cs="Times New Roman"/>
                <w:bCs/>
                <w:sz w:val="24"/>
                <w:szCs w:val="24"/>
                <w:lang w:eastAsia="lv-LV"/>
              </w:rPr>
              <w:t xml:space="preserve">a </w:t>
            </w:r>
            <w:r w:rsidRPr="00633DAE" w:rsidR="00CA5E74">
              <w:rPr>
                <w:rFonts w:ascii="Times New Roman" w:hAnsi="Times New Roman" w:eastAsia="Times New Roman" w:cs="Times New Roman"/>
                <w:bCs/>
                <w:sz w:val="24"/>
                <w:szCs w:val="24"/>
                <w:lang w:eastAsia="lv-LV"/>
              </w:rPr>
              <w:t xml:space="preserve">septītajā </w:t>
            </w:r>
            <w:r w:rsidRPr="00633DAE" w:rsidR="006D4092">
              <w:rPr>
                <w:rFonts w:ascii="Times New Roman" w:hAnsi="Times New Roman" w:eastAsia="Times New Roman" w:cs="Times New Roman"/>
                <w:bCs/>
                <w:sz w:val="24"/>
                <w:szCs w:val="24"/>
                <w:lang w:eastAsia="lv-LV"/>
              </w:rPr>
              <w:t xml:space="preserve">un </w:t>
            </w:r>
            <w:r w:rsidRPr="00633DAE" w:rsidR="00CA5E74">
              <w:rPr>
                <w:rFonts w:ascii="Times New Roman" w:hAnsi="Times New Roman" w:eastAsia="Times New Roman" w:cs="Times New Roman"/>
                <w:bCs/>
                <w:sz w:val="24"/>
                <w:szCs w:val="24"/>
                <w:lang w:eastAsia="lv-LV"/>
              </w:rPr>
              <w:t xml:space="preserve">astotajā daļā noteiktais attieksies uz </w:t>
            </w:r>
            <w:r w:rsidRPr="00633DAE" w:rsidR="00804817">
              <w:rPr>
                <w:rFonts w:ascii="Times New Roman" w:hAnsi="Times New Roman" w:eastAsia="Times New Roman" w:cs="Times New Roman"/>
                <w:bCs/>
                <w:sz w:val="24"/>
                <w:szCs w:val="24"/>
                <w:lang w:eastAsia="lv-LV"/>
              </w:rPr>
              <w:t>personām, kas nav uzskatāmas par jūrniekiem, kā arī nav sertificētas kā atpūtas kuģu vadītāji.</w:t>
            </w:r>
            <w:r w:rsidRPr="00633DAE">
              <w:rPr>
                <w:rFonts w:ascii="Times New Roman" w:hAnsi="Times New Roman" w:eastAsia="Times New Roman" w:cs="Times New Roman"/>
                <w:bCs/>
                <w:sz w:val="24"/>
                <w:szCs w:val="24"/>
                <w:lang w:eastAsia="lv-LV"/>
              </w:rPr>
              <w:t xml:space="preserve"> LAPK šobrīd nav paredzēta atbildība par atrašanos uz kuģošanas līdzekļa alkohola vai citu apreibinošo vielu ietekmē personām, kas nav jūrnieki, ne arī atpūtas kuģu vadītāji. Praksē ir bijušas situācijas, kad persona, kas nepieder nevienai no minētajām grupām, vada kuģošanas līdzekli alkohola reibumā, bet viņu nevar sodīt, jo administratīvais sods par to nav paredzēts. </w:t>
            </w:r>
            <w:r w:rsidRPr="00633DAE" w:rsidR="002F12F9">
              <w:rPr>
                <w:rFonts w:ascii="Times New Roman" w:hAnsi="Times New Roman" w:eastAsia="Times New Roman" w:cs="Times New Roman"/>
                <w:bCs/>
                <w:sz w:val="24"/>
                <w:szCs w:val="24"/>
                <w:lang w:eastAsia="lv-LV"/>
              </w:rPr>
              <w:t>A</w:t>
            </w:r>
            <w:r w:rsidRPr="00633DAE" w:rsidR="00FD2327">
              <w:rPr>
                <w:rFonts w:ascii="Times New Roman" w:hAnsi="Times New Roman" w:eastAsia="Times New Roman" w:cs="Times New Roman"/>
                <w:bCs/>
                <w:sz w:val="24"/>
                <w:szCs w:val="24"/>
                <w:lang w:eastAsia="lv-LV"/>
              </w:rPr>
              <w:t>i</w:t>
            </w:r>
            <w:r w:rsidRPr="00633DAE" w:rsidR="002F12F9">
              <w:rPr>
                <w:rFonts w:ascii="Times New Roman" w:hAnsi="Times New Roman" w:eastAsia="Times New Roman" w:cs="Times New Roman"/>
                <w:bCs/>
                <w:sz w:val="24"/>
                <w:szCs w:val="24"/>
                <w:lang w:eastAsia="lv-LV"/>
              </w:rPr>
              <w:t xml:space="preserve">zliegums </w:t>
            </w:r>
            <w:r w:rsidRPr="00633DAE" w:rsidR="00FD2327">
              <w:rPr>
                <w:rFonts w:ascii="Times New Roman" w:hAnsi="Times New Roman" w:eastAsia="Times New Roman" w:cs="Times New Roman"/>
                <w:bCs/>
                <w:sz w:val="24"/>
                <w:szCs w:val="24"/>
                <w:lang w:eastAsia="lv-LV"/>
              </w:rPr>
              <w:t xml:space="preserve">jebkurai personai </w:t>
            </w:r>
            <w:r w:rsidRPr="00633DAE" w:rsidR="002F12F9">
              <w:rPr>
                <w:rFonts w:ascii="Times New Roman" w:hAnsi="Times New Roman" w:eastAsia="Times New Roman" w:cs="Times New Roman"/>
                <w:bCs/>
                <w:sz w:val="24"/>
                <w:szCs w:val="24"/>
                <w:lang w:eastAsia="lv-LV"/>
              </w:rPr>
              <w:t>vadīt kuģošanas līdzekli</w:t>
            </w:r>
            <w:r w:rsidRPr="00633DAE" w:rsidR="00FD2327">
              <w:rPr>
                <w:rFonts w:ascii="Times New Roman" w:hAnsi="Times New Roman" w:eastAsia="Times New Roman" w:cs="Times New Roman"/>
                <w:bCs/>
                <w:sz w:val="24"/>
                <w:szCs w:val="24"/>
                <w:lang w:eastAsia="lv-LV"/>
              </w:rPr>
              <w:t>, ja alkohola koncentrācija asinīs pārsniedz 0,5 promiles vai esot narkotisko, psihotropo, toksisko, citu apreibinošu vielu vai reakcijas ātrumu un uzmanību samazinošu medikamentu iespaidā ir noteikts</w:t>
            </w:r>
            <w:r w:rsidRPr="00633DAE" w:rsidR="00FD2327">
              <w:t xml:space="preserve"> </w:t>
            </w:r>
            <w:r w:rsidRPr="00633DAE" w:rsidR="00292078">
              <w:rPr>
                <w:rFonts w:ascii="Times New Roman" w:hAnsi="Times New Roman" w:cs="Times New Roman"/>
                <w:sz w:val="24"/>
                <w:szCs w:val="24"/>
              </w:rPr>
              <w:lastRenderedPageBreak/>
              <w:t>Noteikumu Nr.92</w:t>
            </w:r>
            <w:r w:rsidRPr="00633DAE" w:rsidR="00FD2327">
              <w:rPr>
                <w:rFonts w:ascii="Times New Roman" w:hAnsi="Times New Roman" w:cs="Times New Roman"/>
                <w:sz w:val="24"/>
                <w:szCs w:val="24"/>
              </w:rPr>
              <w:t xml:space="preserve"> 21.12.1. un 21.12.2.apakšpunktā.</w:t>
            </w:r>
            <w:r w:rsidRPr="00633DAE" w:rsidR="00FD2327">
              <w:t xml:space="preserve"> </w:t>
            </w:r>
            <w:r w:rsidR="0052491E">
              <w:rPr>
                <w:rFonts w:ascii="Times New Roman" w:hAnsi="Times New Roman" w:cs="Times New Roman"/>
                <w:sz w:val="24"/>
                <w:szCs w:val="24"/>
              </w:rPr>
              <w:t>L</w:t>
            </w:r>
            <w:r w:rsidRPr="00633DAE">
              <w:rPr>
                <w:rFonts w:ascii="Times New Roman" w:hAnsi="Times New Roman" w:eastAsia="Times New Roman" w:cs="Times New Roman"/>
                <w:bCs/>
                <w:sz w:val="24"/>
                <w:szCs w:val="24"/>
                <w:lang w:eastAsia="lv-LV"/>
              </w:rPr>
              <w:t xml:space="preserve">īdz ar to </w:t>
            </w:r>
            <w:r w:rsidR="0052491E">
              <w:rPr>
                <w:rFonts w:ascii="Times New Roman" w:hAnsi="Times New Roman" w:eastAsia="Times New Roman" w:cs="Times New Roman"/>
                <w:bCs/>
                <w:sz w:val="24"/>
                <w:szCs w:val="24"/>
                <w:lang w:eastAsia="lv-LV"/>
              </w:rPr>
              <w:t>likum</w:t>
            </w:r>
            <w:r w:rsidRPr="00633DAE" w:rsidR="006D4092">
              <w:rPr>
                <w:rFonts w:ascii="Times New Roman" w:hAnsi="Times New Roman" w:eastAsia="Times New Roman" w:cs="Times New Roman"/>
                <w:bCs/>
                <w:sz w:val="24"/>
                <w:szCs w:val="24"/>
                <w:lang w:eastAsia="lv-LV"/>
              </w:rPr>
              <w:t>projektā (70.panta piektā un sestā daļa</w:t>
            </w:r>
            <w:r w:rsidRPr="00633DAE">
              <w:rPr>
                <w:rFonts w:ascii="Times New Roman" w:hAnsi="Times New Roman" w:eastAsia="Times New Roman" w:cs="Times New Roman"/>
                <w:bCs/>
                <w:sz w:val="24"/>
                <w:szCs w:val="24"/>
                <w:lang w:eastAsia="lv-LV"/>
              </w:rPr>
              <w:t xml:space="preserve">) turpmāk minētajām personām būs paredzēta </w:t>
            </w:r>
            <w:r w:rsidRPr="00633DAE" w:rsidR="00C521C3">
              <w:rPr>
                <w:rFonts w:ascii="Times New Roman" w:hAnsi="Times New Roman" w:eastAsia="Times New Roman" w:cs="Times New Roman"/>
                <w:bCs/>
                <w:sz w:val="24"/>
                <w:szCs w:val="24"/>
                <w:lang w:eastAsia="lv-LV"/>
              </w:rPr>
              <w:t xml:space="preserve">administratīvā </w:t>
            </w:r>
            <w:r w:rsidRPr="00633DAE">
              <w:rPr>
                <w:rFonts w:ascii="Times New Roman" w:hAnsi="Times New Roman" w:eastAsia="Times New Roman" w:cs="Times New Roman"/>
                <w:bCs/>
                <w:sz w:val="24"/>
                <w:szCs w:val="24"/>
                <w:lang w:eastAsia="lv-LV"/>
              </w:rPr>
              <w:t>atbildība par kuģošanas līdzekļa vadīšanu alkohola vai citu apreibinošo vielu ietekmē.</w:t>
            </w:r>
            <w:r w:rsidRPr="00633DAE" w:rsidR="00D52747">
              <w:rPr>
                <w:rFonts w:ascii="Times New Roman" w:hAnsi="Times New Roman" w:eastAsia="Times New Roman" w:cs="Times New Roman"/>
                <w:bCs/>
                <w:sz w:val="24"/>
                <w:szCs w:val="24"/>
                <w:lang w:eastAsia="lv-LV"/>
              </w:rPr>
              <w:t xml:space="preserve"> </w:t>
            </w:r>
          </w:p>
          <w:p w:rsidRPr="00633DAE" w:rsidR="006D4092" w:rsidP="00FD2327" w:rsidRDefault="006D4092" w14:paraId="2F869DFB" w14:textId="09DA04B7">
            <w:pPr>
              <w:spacing w:after="0" w:line="240" w:lineRule="auto"/>
              <w:jc w:val="both"/>
              <w:rPr>
                <w:rFonts w:ascii="Times New Roman" w:hAnsi="Times New Roman" w:eastAsia="Times New Roman" w:cs="Times New Roman"/>
                <w:bCs/>
                <w:sz w:val="24"/>
                <w:szCs w:val="24"/>
                <w:lang w:eastAsia="lv-LV"/>
              </w:rPr>
            </w:pPr>
            <w:r w:rsidRPr="00FF2F79">
              <w:rPr>
                <w:rFonts w:ascii="Times New Roman" w:hAnsi="Times New Roman" w:eastAsia="Times New Roman" w:cs="Times New Roman"/>
                <w:bCs/>
                <w:sz w:val="24"/>
                <w:szCs w:val="24"/>
                <w:lang w:eastAsia="lv-LV"/>
              </w:rPr>
              <w:t xml:space="preserve">Nosakot alkohola lietošanas ierobežojumus uz kuģa </w:t>
            </w:r>
            <w:r w:rsidRPr="00633DAE">
              <w:rPr>
                <w:rFonts w:ascii="Times New Roman" w:hAnsi="Times New Roman" w:eastAsia="Times New Roman" w:cs="Times New Roman"/>
                <w:bCs/>
                <w:sz w:val="24"/>
                <w:szCs w:val="24"/>
                <w:lang w:eastAsia="lv-LV"/>
              </w:rPr>
              <w:t>LAPK un JPJDL tiek lietots termins “dienesta pienākumi</w:t>
            </w:r>
            <w:bookmarkStart w:name="_GoBack" w:id="0"/>
            <w:bookmarkEnd w:id="0"/>
            <w:r w:rsidRPr="00633DAE">
              <w:rPr>
                <w:rFonts w:ascii="Times New Roman" w:hAnsi="Times New Roman" w:eastAsia="Times New Roman" w:cs="Times New Roman"/>
                <w:bCs/>
                <w:sz w:val="24"/>
                <w:szCs w:val="24"/>
                <w:lang w:eastAsia="lv-LV"/>
              </w:rPr>
              <w:t>”. Starp jūrniekiem un darba devēju uz komercdarbībā iesaistītiem kuģiem pastāv darba tiesiskās attiecības, nevis dienesta attiecības. Līdz ar to likumprojekts paredz terminu “dienesta pienākumi” aizstāt ar terminu “darba pienākumi”, nosakot alkohola lietošanas ierobežojumus.</w:t>
            </w:r>
          </w:p>
          <w:p w:rsidRPr="00633DAE" w:rsidR="009614A5" w:rsidP="0081157D" w:rsidRDefault="009614A5" w14:paraId="31F323A1" w14:textId="1C8C7322">
            <w:pPr>
              <w:spacing w:after="0" w:line="240" w:lineRule="auto"/>
              <w:jc w:val="both"/>
              <w:rPr>
                <w:rFonts w:ascii="Times New Roman" w:hAnsi="Times New Roman" w:eastAsia="Times New Roman" w:cs="Times New Roman"/>
                <w:bCs/>
                <w:sz w:val="24"/>
                <w:szCs w:val="24"/>
                <w:lang w:eastAsia="lv-LV"/>
              </w:rPr>
            </w:pPr>
            <w:r w:rsidRPr="00633DAE">
              <w:rPr>
                <w:rFonts w:ascii="Times New Roman" w:hAnsi="Times New Roman" w:eastAsia="Times New Roman" w:cs="Times New Roman"/>
                <w:bCs/>
                <w:sz w:val="24"/>
                <w:szCs w:val="24"/>
                <w:lang w:eastAsia="lv-LV"/>
              </w:rPr>
              <w:t>8) likumprojekta 71.pantā ir paredzēts pārņemt LAPK 117.</w:t>
            </w:r>
            <w:r w:rsidRPr="00633DAE">
              <w:rPr>
                <w:rFonts w:ascii="Times New Roman" w:hAnsi="Times New Roman" w:eastAsia="Times New Roman" w:cs="Times New Roman"/>
                <w:bCs/>
                <w:sz w:val="24"/>
                <w:szCs w:val="24"/>
                <w:vertAlign w:val="superscript"/>
                <w:lang w:eastAsia="lv-LV"/>
              </w:rPr>
              <w:t>7</w:t>
            </w:r>
            <w:r w:rsidRPr="00633DAE">
              <w:rPr>
                <w:rFonts w:ascii="Times New Roman" w:hAnsi="Times New Roman" w:eastAsia="Times New Roman" w:cs="Times New Roman"/>
                <w:bCs/>
                <w:sz w:val="24"/>
                <w:szCs w:val="24"/>
                <w:lang w:eastAsia="lv-LV"/>
              </w:rPr>
              <w:t xml:space="preserve"> pantā noteikto atbildību par atrašanos uz atpūtas kuģa alkohola vai citu apreibinošo vielu reibumā. Aizliegums vadīt 71.pantā minēto kuģošanas līdzekļus alkohola vai citu apreibinošu vielu reibumā ir noteikts nacionālajos normatīvajos aktos</w:t>
            </w:r>
            <w:r w:rsidRPr="00633DAE" w:rsidR="0081157D">
              <w:rPr>
                <w:rFonts w:ascii="Times New Roman" w:hAnsi="Times New Roman" w:eastAsia="Times New Roman" w:cs="Times New Roman"/>
                <w:bCs/>
                <w:sz w:val="24"/>
                <w:szCs w:val="24"/>
                <w:lang w:eastAsia="lv-LV"/>
              </w:rPr>
              <w:t xml:space="preserve"> (piemēram, </w:t>
            </w:r>
            <w:r w:rsidRPr="00633DAE" w:rsidR="00292078">
              <w:rPr>
                <w:rFonts w:ascii="Times New Roman" w:hAnsi="Times New Roman" w:eastAsia="Times New Roman" w:cs="Times New Roman"/>
                <w:bCs/>
                <w:sz w:val="24"/>
                <w:szCs w:val="24"/>
                <w:lang w:eastAsia="lv-LV"/>
              </w:rPr>
              <w:t>Noteikumu Nr.92</w:t>
            </w:r>
            <w:r w:rsidRPr="00633DAE" w:rsidR="0081157D">
              <w:rPr>
                <w:rFonts w:ascii="Times New Roman" w:hAnsi="Times New Roman" w:eastAsia="Times New Roman" w:cs="Times New Roman"/>
                <w:bCs/>
                <w:sz w:val="24"/>
                <w:szCs w:val="24"/>
                <w:lang w:eastAsia="lv-LV"/>
              </w:rPr>
              <w:t xml:space="preserve"> </w:t>
            </w:r>
            <w:r w:rsidRPr="00633DAE" w:rsidR="0081157D">
              <w:rPr>
                <w:rFonts w:ascii="Times New Roman" w:hAnsi="Times New Roman" w:cs="Times New Roman"/>
                <w:sz w:val="24"/>
                <w:szCs w:val="24"/>
                <w:shd w:val="clear" w:color="auto" w:fill="FFFFFF"/>
              </w:rPr>
              <w:t>21.12.1.apakšpunkts)</w:t>
            </w:r>
            <w:r w:rsidRPr="00633DAE">
              <w:rPr>
                <w:rFonts w:ascii="Times New Roman" w:hAnsi="Times New Roman" w:eastAsia="Times New Roman" w:cs="Times New Roman"/>
                <w:bCs/>
                <w:sz w:val="24"/>
                <w:szCs w:val="24"/>
                <w:lang w:eastAsia="lv-LV"/>
              </w:rPr>
              <w:t>.</w:t>
            </w:r>
          </w:p>
          <w:p w:rsidRPr="00633DAE" w:rsidR="009614A5" w:rsidP="009614A5" w:rsidRDefault="009614A5" w14:paraId="3645F374" w14:textId="2BCDFC70">
            <w:pPr>
              <w:spacing w:after="0" w:line="240" w:lineRule="auto"/>
              <w:jc w:val="both"/>
              <w:rPr>
                <w:rFonts w:ascii="Times New Roman" w:hAnsi="Times New Roman" w:eastAsia="Times New Roman" w:cs="Times New Roman"/>
                <w:bCs/>
                <w:sz w:val="24"/>
                <w:szCs w:val="24"/>
                <w:lang w:eastAsia="lv-LV"/>
              </w:rPr>
            </w:pPr>
            <w:r w:rsidRPr="00633DAE">
              <w:rPr>
                <w:rFonts w:ascii="Times New Roman" w:hAnsi="Times New Roman" w:eastAsia="Times New Roman" w:cs="Times New Roman"/>
                <w:bCs/>
                <w:sz w:val="24"/>
                <w:szCs w:val="24"/>
                <w:lang w:eastAsia="lv-LV"/>
              </w:rPr>
              <w:t>9) likumprojekta 72.pantā ir paredzēts pārņemt LAPK 116.</w:t>
            </w:r>
            <w:r w:rsidRPr="00633DAE">
              <w:rPr>
                <w:rFonts w:ascii="Times New Roman" w:hAnsi="Times New Roman" w:eastAsia="Times New Roman" w:cs="Times New Roman"/>
                <w:bCs/>
                <w:sz w:val="24"/>
                <w:szCs w:val="24"/>
                <w:vertAlign w:val="superscript"/>
                <w:lang w:eastAsia="lv-LV"/>
              </w:rPr>
              <w:t xml:space="preserve">1 </w:t>
            </w:r>
            <w:r w:rsidRPr="00633DAE">
              <w:rPr>
                <w:rFonts w:ascii="Times New Roman" w:hAnsi="Times New Roman" w:eastAsia="Times New Roman" w:cs="Times New Roman"/>
                <w:bCs/>
                <w:sz w:val="24"/>
                <w:szCs w:val="24"/>
                <w:lang w:eastAsia="lv-LV"/>
              </w:rPr>
              <w:t>piektajā daļā un 117.</w:t>
            </w:r>
            <w:r w:rsidRPr="00633DAE">
              <w:rPr>
                <w:rFonts w:ascii="Times New Roman" w:hAnsi="Times New Roman" w:eastAsia="Times New Roman" w:cs="Times New Roman"/>
                <w:bCs/>
                <w:sz w:val="24"/>
                <w:szCs w:val="24"/>
                <w:vertAlign w:val="superscript"/>
                <w:lang w:eastAsia="lv-LV"/>
              </w:rPr>
              <w:t xml:space="preserve">8 </w:t>
            </w:r>
            <w:r w:rsidRPr="00633DAE">
              <w:rPr>
                <w:rFonts w:ascii="Times New Roman" w:hAnsi="Times New Roman" w:eastAsia="Times New Roman" w:cs="Times New Roman"/>
                <w:bCs/>
                <w:sz w:val="24"/>
                <w:szCs w:val="24"/>
                <w:lang w:eastAsia="lv-LV"/>
              </w:rPr>
              <w:t>panta ceturtajā da</w:t>
            </w:r>
            <w:r w:rsidRPr="00633DAE" w:rsidR="00FD2327">
              <w:rPr>
                <w:rFonts w:ascii="Times New Roman" w:hAnsi="Times New Roman" w:eastAsia="Times New Roman" w:cs="Times New Roman"/>
                <w:bCs/>
                <w:sz w:val="24"/>
                <w:szCs w:val="24"/>
                <w:lang w:eastAsia="lv-LV"/>
              </w:rPr>
              <w:t>ļā paredzēto atbildību par attei</w:t>
            </w:r>
            <w:r w:rsidRPr="00633DAE">
              <w:rPr>
                <w:rFonts w:ascii="Times New Roman" w:hAnsi="Times New Roman" w:eastAsia="Times New Roman" w:cs="Times New Roman"/>
                <w:bCs/>
                <w:sz w:val="24"/>
                <w:szCs w:val="24"/>
                <w:lang w:eastAsia="lv-LV"/>
              </w:rPr>
              <w:t>kšanos no alkohola, narkotisko vai citu apreibinošo vielu pārbaudes.</w:t>
            </w:r>
            <w:r w:rsidRPr="00633DAE" w:rsidR="00FD2327">
              <w:t xml:space="preserve"> </w:t>
            </w:r>
            <w:r w:rsidRPr="00633DAE" w:rsidR="00EB35B0">
              <w:rPr>
                <w:rFonts w:ascii="Times New Roman" w:hAnsi="Times New Roman" w:cs="Times New Roman"/>
                <w:sz w:val="24"/>
                <w:szCs w:val="24"/>
              </w:rPr>
              <w:t>Aizliegums atteikties no a</w:t>
            </w:r>
            <w:r w:rsidRPr="00633DAE" w:rsidR="00EB35B0">
              <w:rPr>
                <w:rFonts w:ascii="Times New Roman" w:hAnsi="Times New Roman" w:eastAsia="Times New Roman" w:cs="Times New Roman"/>
                <w:bCs/>
                <w:sz w:val="24"/>
                <w:szCs w:val="24"/>
                <w:lang w:eastAsia="lv-LV"/>
              </w:rPr>
              <w:t>preibinošo</w:t>
            </w:r>
            <w:r w:rsidRPr="00633DAE" w:rsidR="00FD2327">
              <w:rPr>
                <w:rFonts w:ascii="Times New Roman" w:hAnsi="Times New Roman" w:eastAsia="Times New Roman" w:cs="Times New Roman"/>
                <w:bCs/>
                <w:sz w:val="24"/>
                <w:szCs w:val="24"/>
                <w:lang w:eastAsia="lv-LV"/>
              </w:rPr>
              <w:t xml:space="preserve"> vielu ietekmes pārbaude</w:t>
            </w:r>
            <w:r w:rsidRPr="00633DAE" w:rsidR="00EB35B0">
              <w:rPr>
                <w:rFonts w:ascii="Times New Roman" w:hAnsi="Times New Roman" w:eastAsia="Times New Roman" w:cs="Times New Roman"/>
                <w:bCs/>
                <w:sz w:val="24"/>
                <w:szCs w:val="24"/>
                <w:lang w:eastAsia="lv-LV"/>
              </w:rPr>
              <w:t>s izriet no</w:t>
            </w:r>
            <w:r w:rsidRPr="00633DAE" w:rsidR="00FD2327">
              <w:rPr>
                <w:rFonts w:ascii="Times New Roman" w:hAnsi="Times New Roman" w:cs="Times New Roman"/>
                <w:sz w:val="24"/>
                <w:szCs w:val="24"/>
              </w:rPr>
              <w:t xml:space="preserve"> </w:t>
            </w:r>
            <w:r w:rsidRPr="00633DAE" w:rsidR="00292078">
              <w:rPr>
                <w:rFonts w:ascii="Times New Roman" w:hAnsi="Times New Roman" w:eastAsia="Times New Roman" w:cs="Times New Roman"/>
                <w:bCs/>
                <w:sz w:val="24"/>
                <w:szCs w:val="24"/>
                <w:lang w:eastAsia="lv-LV"/>
              </w:rPr>
              <w:t>Noteikumu Nr.92</w:t>
            </w:r>
            <w:r w:rsidRPr="00633DAE" w:rsidR="00FD2327">
              <w:rPr>
                <w:rFonts w:ascii="Times New Roman" w:hAnsi="Times New Roman" w:eastAsia="Times New Roman" w:cs="Times New Roman"/>
                <w:bCs/>
                <w:sz w:val="24"/>
                <w:szCs w:val="24"/>
                <w:lang w:eastAsia="lv-LV"/>
              </w:rPr>
              <w:t xml:space="preserve"> 21.</w:t>
            </w:r>
            <w:r w:rsidRPr="00633DAE" w:rsidR="00EB35B0">
              <w:rPr>
                <w:rFonts w:ascii="Times New Roman" w:hAnsi="Times New Roman" w:eastAsia="Times New Roman" w:cs="Times New Roman"/>
                <w:bCs/>
                <w:sz w:val="24"/>
                <w:szCs w:val="24"/>
                <w:lang w:eastAsia="lv-LV"/>
              </w:rPr>
              <w:t>13.apakšpunkta.</w:t>
            </w:r>
          </w:p>
          <w:p w:rsidRPr="00633DAE" w:rsidR="009614A5" w:rsidP="009614A5" w:rsidRDefault="009614A5" w14:paraId="27A70432" w14:textId="454D3D85">
            <w:pPr>
              <w:spacing w:after="0" w:line="240" w:lineRule="auto"/>
              <w:jc w:val="both"/>
              <w:rPr>
                <w:rFonts w:ascii="Times New Roman" w:hAnsi="Times New Roman" w:eastAsia="Times New Roman" w:cs="Times New Roman"/>
                <w:bCs/>
                <w:sz w:val="24"/>
                <w:szCs w:val="24"/>
                <w:lang w:eastAsia="lv-LV"/>
              </w:rPr>
            </w:pPr>
            <w:r w:rsidRPr="00633DAE">
              <w:rPr>
                <w:rFonts w:ascii="Times New Roman" w:hAnsi="Times New Roman" w:eastAsia="Times New Roman" w:cs="Times New Roman"/>
                <w:bCs/>
                <w:sz w:val="24"/>
                <w:szCs w:val="24"/>
                <w:lang w:eastAsia="lv-LV"/>
              </w:rPr>
              <w:t xml:space="preserve">10) </w:t>
            </w:r>
            <w:r w:rsidRPr="00633DAE">
              <w:rPr>
                <w:rFonts w:ascii="Times New Roman" w:hAnsi="Times New Roman" w:eastAsia="Times New Roman" w:cs="Times New Roman"/>
                <w:sz w:val="24"/>
                <w:szCs w:val="24"/>
                <w:lang w:eastAsia="lv-LV"/>
              </w:rPr>
              <w:t>likumprojekta 73.pantā ir paredzēts pārņemt LAPK 115.</w:t>
            </w:r>
            <w:r w:rsidRPr="00633DAE">
              <w:rPr>
                <w:rFonts w:ascii="Times New Roman" w:hAnsi="Times New Roman" w:eastAsia="Times New Roman" w:cs="Times New Roman"/>
                <w:sz w:val="24"/>
                <w:szCs w:val="24"/>
                <w:vertAlign w:val="superscript"/>
                <w:lang w:eastAsia="lv-LV"/>
              </w:rPr>
              <w:t xml:space="preserve">1 </w:t>
            </w:r>
            <w:r w:rsidRPr="00633DAE">
              <w:rPr>
                <w:rFonts w:ascii="Times New Roman" w:hAnsi="Times New Roman" w:eastAsia="Times New Roman" w:cs="Times New Roman"/>
                <w:sz w:val="24"/>
                <w:szCs w:val="24"/>
                <w:lang w:eastAsia="lv-LV"/>
              </w:rPr>
              <w:t xml:space="preserve">pantā noteikto atbildību par kuģniecībā noteikto ziņošanas pienākumu nepildīšanu </w:t>
            </w:r>
            <w:r w:rsidRPr="00633DAE" w:rsidR="0047600B">
              <w:rPr>
                <w:rFonts w:ascii="Times New Roman" w:hAnsi="Times New Roman" w:eastAsia="Times New Roman" w:cs="Times New Roman"/>
                <w:sz w:val="24"/>
                <w:szCs w:val="24"/>
                <w:lang w:eastAsia="lv-LV"/>
              </w:rPr>
              <w:t>(piem., JPJDL 51.</w:t>
            </w:r>
            <w:r w:rsidRPr="00633DAE" w:rsidR="0047600B">
              <w:rPr>
                <w:rFonts w:ascii="Times New Roman" w:hAnsi="Times New Roman" w:eastAsia="Times New Roman" w:cs="Times New Roman"/>
                <w:sz w:val="24"/>
                <w:szCs w:val="24"/>
                <w:vertAlign w:val="superscript"/>
                <w:lang w:eastAsia="lv-LV"/>
              </w:rPr>
              <w:t xml:space="preserve">1 </w:t>
            </w:r>
            <w:r w:rsidRPr="00633DAE" w:rsidR="0047600B">
              <w:rPr>
                <w:rFonts w:ascii="Times New Roman" w:hAnsi="Times New Roman" w:eastAsia="Times New Roman" w:cs="Times New Roman"/>
                <w:sz w:val="24"/>
                <w:szCs w:val="24"/>
                <w:lang w:eastAsia="lv-LV"/>
              </w:rPr>
              <w:t xml:space="preserve">pants) </w:t>
            </w:r>
            <w:r w:rsidRPr="00633DAE">
              <w:rPr>
                <w:rFonts w:ascii="Times New Roman" w:hAnsi="Times New Roman" w:eastAsia="Times New Roman" w:cs="Times New Roman"/>
                <w:sz w:val="24"/>
                <w:szCs w:val="24"/>
                <w:lang w:eastAsia="lv-LV"/>
              </w:rPr>
              <w:t>un pēc vienošanās ar Vides aizsardzības un reģionālā attīstības ministriju – LAPK 82.</w:t>
            </w:r>
            <w:r w:rsidRPr="00633DAE">
              <w:rPr>
                <w:rFonts w:ascii="Times New Roman" w:hAnsi="Times New Roman" w:eastAsia="Times New Roman" w:cs="Times New Roman"/>
                <w:sz w:val="24"/>
                <w:szCs w:val="24"/>
                <w:vertAlign w:val="superscript"/>
                <w:lang w:eastAsia="lv-LV"/>
              </w:rPr>
              <w:t xml:space="preserve">2 </w:t>
            </w:r>
            <w:r w:rsidRPr="00633DAE">
              <w:rPr>
                <w:rFonts w:ascii="Times New Roman" w:hAnsi="Times New Roman" w:eastAsia="Times New Roman" w:cs="Times New Roman"/>
                <w:sz w:val="24"/>
                <w:szCs w:val="24"/>
                <w:lang w:eastAsia="lv-LV"/>
              </w:rPr>
              <w:t>pantā noteikto atbildību par neziņošanu par Baltijas jūras un iekšējo jūras ūdeņu piesārņošanu</w:t>
            </w:r>
            <w:r w:rsidRPr="00633DAE" w:rsidR="0047600B">
              <w:rPr>
                <w:rFonts w:ascii="Times New Roman" w:hAnsi="Times New Roman" w:eastAsia="Times New Roman" w:cs="Times New Roman"/>
                <w:sz w:val="24"/>
                <w:szCs w:val="24"/>
                <w:lang w:eastAsia="lv-LV"/>
              </w:rPr>
              <w:t xml:space="preserve"> (JPJDL 52.panta pirmā daļa</w:t>
            </w:r>
            <w:r w:rsidRPr="00633DAE" w:rsidR="00161F11">
              <w:rPr>
                <w:rFonts w:ascii="Times New Roman" w:hAnsi="Times New Roman" w:eastAsia="Times New Roman" w:cs="Times New Roman"/>
                <w:sz w:val="24"/>
                <w:szCs w:val="24"/>
                <w:lang w:eastAsia="lv-LV"/>
              </w:rPr>
              <w:t>)</w:t>
            </w:r>
            <w:r w:rsidRPr="00633DAE">
              <w:rPr>
                <w:rFonts w:ascii="Times New Roman" w:hAnsi="Times New Roman" w:eastAsia="Times New Roman" w:cs="Times New Roman"/>
                <w:sz w:val="24"/>
                <w:szCs w:val="24"/>
                <w:lang w:eastAsia="lv-LV"/>
              </w:rPr>
              <w:t xml:space="preserve">. </w:t>
            </w:r>
            <w:r w:rsidRPr="00633DAE" w:rsidR="005268D3">
              <w:rPr>
                <w:rFonts w:ascii="Times New Roman" w:hAnsi="Times New Roman" w:eastAsia="Times New Roman" w:cs="Times New Roman"/>
                <w:sz w:val="24"/>
                <w:szCs w:val="24"/>
                <w:lang w:eastAsia="lv-LV"/>
              </w:rPr>
              <w:t>Kuģniecībā noteiktā ziņošanas pienākuma nepildīšana var izpausties kā ziņošanas pienākuma nepildīšana, tai skaitā informācijas nesniegšana Starptautiskajā kravu loģistikas un ostu informācijas sistēmā (SKLOIS), neziņošana par jūras negadījumu vai neziņošana Latvijas Jūras administrācijai par kuģa bojājumiem, kas var ietekmēt kuģa jūrasspēju vai radīt vides piesārņojumu, un citu starptautiskajos un nacionālajos normatīvajos aktos noteikto ziņošanas pienākumu kuģniecībā nepildīšana. Ziņošanas pienākuma nepildīšana praksē var izpausties kā attiecīgas informācijas nesniegšana vispār, savlaicīga nesniegšana vai neprecīzas (nepatiesas) informācijas iesniegšana u.tml., tas ir starptautiskajos un nacionālajos normatīvajos aktos noteiktās kārtības neievērošana attiecībā uz minētā pienākuma pildīšanu</w:t>
            </w:r>
            <w:r w:rsidRPr="00633DAE">
              <w:rPr>
                <w:rFonts w:ascii="Times New Roman" w:hAnsi="Times New Roman" w:eastAsia="Times New Roman" w:cs="Times New Roman"/>
                <w:sz w:val="24"/>
                <w:szCs w:val="24"/>
                <w:lang w:eastAsia="lv-LV"/>
              </w:rPr>
              <w:t>.</w:t>
            </w:r>
          </w:p>
          <w:p w:rsidRPr="00633DAE" w:rsidR="009614A5" w:rsidP="0081157D" w:rsidRDefault="009614A5" w14:paraId="3F84DE36" w14:textId="685BC935">
            <w:pPr>
              <w:spacing w:after="0" w:line="240" w:lineRule="auto"/>
              <w:jc w:val="both"/>
              <w:rPr>
                <w:rFonts w:ascii="Times New Roman" w:hAnsi="Times New Roman" w:eastAsia="Times New Roman" w:cs="Times New Roman"/>
                <w:bCs/>
                <w:sz w:val="24"/>
                <w:szCs w:val="24"/>
                <w:lang w:eastAsia="lv-LV"/>
              </w:rPr>
            </w:pPr>
            <w:r w:rsidRPr="00633DAE">
              <w:rPr>
                <w:rFonts w:ascii="Times New Roman" w:hAnsi="Times New Roman" w:eastAsia="Times New Roman" w:cs="Times New Roman"/>
                <w:sz w:val="24"/>
                <w:szCs w:val="24"/>
                <w:lang w:eastAsia="lv-LV"/>
              </w:rPr>
              <w:t xml:space="preserve">11) </w:t>
            </w:r>
            <w:r w:rsidRPr="00633DAE">
              <w:rPr>
                <w:rFonts w:ascii="Times New Roman" w:hAnsi="Times New Roman" w:eastAsia="Times New Roman" w:cs="Times New Roman"/>
                <w:bCs/>
                <w:sz w:val="24"/>
                <w:szCs w:val="24"/>
                <w:lang w:eastAsia="lv-LV"/>
              </w:rPr>
              <w:t>likumprojekta 74.pantā ir paredzēts pārņemt LAPK 116.panta sestajā daļā noteikto atbildību par kuģa kravas</w:t>
            </w:r>
            <w:r w:rsidR="002240D8">
              <w:rPr>
                <w:rFonts w:ascii="Times New Roman" w:hAnsi="Times New Roman" w:eastAsia="Times New Roman" w:cs="Times New Roman"/>
                <w:bCs/>
                <w:sz w:val="24"/>
                <w:szCs w:val="24"/>
                <w:lang w:eastAsia="lv-LV"/>
              </w:rPr>
              <w:t xml:space="preserve">, </w:t>
            </w:r>
            <w:r w:rsidR="002240D8">
              <w:rPr>
                <w:rFonts w:ascii="Times New Roman" w:hAnsi="Times New Roman" w:eastAsia="Times New Roman" w:cs="Times New Roman"/>
                <w:bCs/>
                <w:sz w:val="24"/>
                <w:szCs w:val="24"/>
                <w:lang w:eastAsia="lv-LV"/>
              </w:rPr>
              <w:lastRenderedPageBreak/>
              <w:t>pasažieru</w:t>
            </w:r>
            <w:r w:rsidRPr="00633DAE">
              <w:rPr>
                <w:rFonts w:ascii="Times New Roman" w:hAnsi="Times New Roman" w:eastAsia="Times New Roman" w:cs="Times New Roman"/>
                <w:bCs/>
                <w:sz w:val="24"/>
                <w:szCs w:val="24"/>
                <w:lang w:eastAsia="lv-LV"/>
              </w:rPr>
              <w:t xml:space="preserve"> vai apgādes operāciju noteikumu pārkāpšanu, jo minētie noteikumi skar ne tikai kuģa īpašnieku pienākumu nodrošināt drošu kuģa ekspluatāciju, bet arī apgādes un kraušanas operāciju veicēju atbildību par kraušanas un apgādes operāciju drošību. Minētie noteikumi ir noteikti starptautiskajos un nacionālajos normatīvajos aktos</w:t>
            </w:r>
            <w:r w:rsidRPr="00633DAE" w:rsidR="0081157D">
              <w:rPr>
                <w:rFonts w:ascii="Times New Roman" w:hAnsi="Times New Roman" w:eastAsia="Times New Roman" w:cs="Times New Roman"/>
                <w:bCs/>
                <w:sz w:val="24"/>
                <w:szCs w:val="24"/>
                <w:lang w:eastAsia="lv-LV"/>
              </w:rPr>
              <w:t xml:space="preserve"> (</w:t>
            </w:r>
            <w:r w:rsidRPr="009C0CB7" w:rsidR="0081157D">
              <w:rPr>
                <w:rFonts w:ascii="Times New Roman" w:hAnsi="Times New Roman" w:eastAsia="Times New Roman" w:cs="Times New Roman"/>
                <w:bCs/>
                <w:sz w:val="24"/>
                <w:szCs w:val="24"/>
                <w:lang w:eastAsia="lv-LV"/>
              </w:rPr>
              <w:t xml:space="preserve">piemēram, </w:t>
            </w:r>
            <w:r w:rsidR="00076C12">
              <w:rPr>
                <w:rFonts w:ascii="Times New Roman" w:hAnsi="Times New Roman" w:eastAsia="Times New Roman" w:cs="Times New Roman"/>
                <w:bCs/>
                <w:sz w:val="24"/>
                <w:szCs w:val="24"/>
                <w:lang w:eastAsia="lv-LV"/>
              </w:rPr>
              <w:t xml:space="preserve">JPJDL </w:t>
            </w:r>
            <w:r w:rsidRPr="009C0CB7" w:rsidR="002240D8">
              <w:rPr>
                <w:rFonts w:ascii="Times New Roman" w:hAnsi="Times New Roman" w:eastAsia="Times New Roman" w:cs="Times New Roman"/>
                <w:bCs/>
                <w:sz w:val="24"/>
                <w:szCs w:val="24"/>
                <w:lang w:eastAsia="lv-LV"/>
              </w:rPr>
              <w:t xml:space="preserve">55.panta piektā daļa, </w:t>
            </w:r>
            <w:r w:rsidRPr="009C0CB7" w:rsidR="009C0CB7">
              <w:rPr>
                <w:rFonts w:ascii="Times New Roman" w:hAnsi="Times New Roman" w:eastAsia="Times New Roman" w:cs="Times New Roman"/>
                <w:bCs/>
                <w:sz w:val="24"/>
                <w:szCs w:val="24"/>
                <w:lang w:eastAsia="lv-LV"/>
              </w:rPr>
              <w:t>Noteikumu</w:t>
            </w:r>
            <w:r w:rsidRPr="009C0CB7" w:rsidR="002240D8">
              <w:rPr>
                <w:rFonts w:ascii="Times New Roman" w:hAnsi="Times New Roman" w:eastAsia="Times New Roman" w:cs="Times New Roman"/>
                <w:bCs/>
                <w:sz w:val="24"/>
                <w:szCs w:val="24"/>
                <w:lang w:eastAsia="lv-LV"/>
              </w:rPr>
              <w:t xml:space="preserve">  Nr.1171 VII nodaļa, </w:t>
            </w:r>
            <w:r w:rsidRPr="009C0CB7" w:rsidR="0081157D">
              <w:rPr>
                <w:rFonts w:ascii="Times New Roman" w:hAnsi="Times New Roman" w:eastAsia="Times New Roman" w:cs="Times New Roman"/>
                <w:bCs/>
                <w:sz w:val="24"/>
                <w:szCs w:val="24"/>
                <w:lang w:eastAsia="lv-LV"/>
              </w:rPr>
              <w:t>Ministru kabineta 2006.gada 14.februāra noteikumi Nr.143 “Beramkravu kuģu drošas kraušanas noteikumi”).</w:t>
            </w:r>
          </w:p>
          <w:p w:rsidRPr="00633DAE" w:rsidR="000C7371" w:rsidP="00241CC2" w:rsidRDefault="009614A5" w14:paraId="6E6F0DDA" w14:textId="5DED85F7">
            <w:pPr>
              <w:spacing w:after="0" w:line="240" w:lineRule="auto"/>
              <w:jc w:val="both"/>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12) l</w:t>
            </w:r>
            <w:r w:rsidRPr="00633DAE" w:rsidR="000C7371">
              <w:rPr>
                <w:rFonts w:ascii="Times New Roman" w:hAnsi="Times New Roman" w:eastAsia="Times New Roman" w:cs="Times New Roman"/>
                <w:sz w:val="24"/>
                <w:szCs w:val="24"/>
                <w:lang w:eastAsia="lv-LV"/>
              </w:rPr>
              <w:t xml:space="preserve">ikumprojekta </w:t>
            </w:r>
            <w:r w:rsidRPr="00633DAE">
              <w:rPr>
                <w:rFonts w:ascii="Times New Roman" w:hAnsi="Times New Roman" w:eastAsia="Times New Roman" w:cs="Times New Roman"/>
                <w:sz w:val="24"/>
                <w:szCs w:val="24"/>
                <w:lang w:eastAsia="lv-LV"/>
              </w:rPr>
              <w:t>75</w:t>
            </w:r>
            <w:r w:rsidRPr="00633DAE" w:rsidR="000C7371">
              <w:rPr>
                <w:rFonts w:ascii="Times New Roman" w:hAnsi="Times New Roman" w:eastAsia="Times New Roman" w:cs="Times New Roman"/>
                <w:sz w:val="24"/>
                <w:szCs w:val="24"/>
                <w:lang w:eastAsia="lv-LV"/>
              </w:rPr>
              <w:t>.pantā ir paredzēts pārņemt LAPK 61.pantu, kurš paredz Valsts vides dienesta tiesības piemērot administratīvo atbildību par kuģa žu</w:t>
            </w:r>
            <w:r w:rsidRPr="00633DAE" w:rsidR="0081157D">
              <w:rPr>
                <w:rFonts w:ascii="Times New Roman" w:hAnsi="Times New Roman" w:eastAsia="Times New Roman" w:cs="Times New Roman"/>
                <w:sz w:val="24"/>
                <w:szCs w:val="24"/>
                <w:lang w:eastAsia="lv-LV"/>
              </w:rPr>
              <w:t xml:space="preserve">rnālu neatbilstošu aizpildīšanu (piemēram, </w:t>
            </w:r>
            <w:r w:rsidRPr="00633DAE" w:rsidR="00241CC2">
              <w:rPr>
                <w:rFonts w:ascii="Times New Roman" w:hAnsi="Times New Roman" w:eastAsia="Times New Roman" w:cs="Times New Roman"/>
                <w:sz w:val="24"/>
                <w:szCs w:val="24"/>
                <w:lang w:eastAsia="lv-LV"/>
              </w:rPr>
              <w:t>Ministru kabineta 2002.gada 8.oktobra noteikumi Nr.455 “Kuģu radīto atkritumu un piesārņoto ūdeņu pieņemšanas kārtība un kuģu radīto atkritumu apsaimniekošanas plānu izstrādes kārtība” 30.punkts).</w:t>
            </w:r>
          </w:p>
          <w:p w:rsidRPr="00633DAE" w:rsidR="009614A5" w:rsidP="00241CC2" w:rsidRDefault="009614A5" w14:paraId="6A395A65" w14:textId="161A3785">
            <w:pPr>
              <w:spacing w:after="0" w:line="240" w:lineRule="auto"/>
              <w:jc w:val="both"/>
              <w:rPr>
                <w:rFonts w:ascii="Times New Roman" w:hAnsi="Times New Roman" w:eastAsia="Times New Roman" w:cs="Times New Roman"/>
                <w:bCs/>
                <w:sz w:val="24"/>
                <w:szCs w:val="24"/>
                <w:lang w:eastAsia="lv-LV"/>
              </w:rPr>
            </w:pPr>
            <w:r w:rsidRPr="00633DAE">
              <w:rPr>
                <w:rFonts w:ascii="Times New Roman" w:hAnsi="Times New Roman" w:eastAsia="Times New Roman" w:cs="Times New Roman"/>
                <w:sz w:val="24"/>
                <w:szCs w:val="24"/>
                <w:lang w:eastAsia="lv-LV"/>
              </w:rPr>
              <w:t>1</w:t>
            </w:r>
            <w:r w:rsidRPr="00633DAE" w:rsidR="00164BCE">
              <w:rPr>
                <w:rFonts w:ascii="Times New Roman" w:hAnsi="Times New Roman" w:eastAsia="Times New Roman" w:cs="Times New Roman"/>
                <w:sz w:val="24"/>
                <w:szCs w:val="24"/>
                <w:lang w:eastAsia="lv-LV"/>
              </w:rPr>
              <w:t>3</w:t>
            </w:r>
            <w:r w:rsidRPr="00633DAE" w:rsidR="000C7371">
              <w:rPr>
                <w:rFonts w:ascii="Times New Roman" w:hAnsi="Times New Roman" w:eastAsia="Times New Roman" w:cs="Times New Roman"/>
                <w:sz w:val="24"/>
                <w:szCs w:val="24"/>
                <w:lang w:eastAsia="lv-LV"/>
              </w:rPr>
              <w:t xml:space="preserve">) </w:t>
            </w:r>
            <w:r w:rsidRPr="00633DAE">
              <w:rPr>
                <w:rFonts w:ascii="Times New Roman" w:hAnsi="Times New Roman" w:eastAsia="Times New Roman" w:cs="Times New Roman"/>
                <w:bCs/>
                <w:sz w:val="24"/>
                <w:szCs w:val="24"/>
                <w:lang w:eastAsia="lv-LV"/>
              </w:rPr>
              <w:t>likumprojekta 76.pantā ir paredzēts pārņemt LAPK 116.</w:t>
            </w:r>
            <w:r w:rsidRPr="00633DAE">
              <w:rPr>
                <w:rFonts w:ascii="Times New Roman" w:hAnsi="Times New Roman" w:eastAsia="Times New Roman" w:cs="Times New Roman"/>
                <w:bCs/>
                <w:sz w:val="24"/>
                <w:szCs w:val="24"/>
                <w:vertAlign w:val="superscript"/>
                <w:lang w:eastAsia="lv-LV"/>
              </w:rPr>
              <w:t>2</w:t>
            </w:r>
            <w:r w:rsidRPr="00633DAE">
              <w:rPr>
                <w:rFonts w:ascii="Times New Roman" w:hAnsi="Times New Roman" w:eastAsia="Times New Roman" w:cs="Times New Roman"/>
                <w:bCs/>
                <w:sz w:val="24"/>
                <w:szCs w:val="24"/>
                <w:lang w:eastAsia="lv-LV"/>
              </w:rPr>
              <w:t xml:space="preserve"> pantā noteikto atbildību par kuģu, ostu, ostas iekārtu un ostām blakus esošo teritoriju aizsardzības prasību pārkāpšanu. Minētās prasības ir paredzētas starptautiskajos un nacionālajos normatīvajos aktos</w:t>
            </w:r>
            <w:r w:rsidRPr="00633DAE" w:rsidR="00241CC2">
              <w:rPr>
                <w:rFonts w:ascii="Times New Roman" w:hAnsi="Times New Roman" w:eastAsia="Times New Roman" w:cs="Times New Roman"/>
                <w:bCs/>
                <w:sz w:val="24"/>
                <w:szCs w:val="24"/>
                <w:lang w:eastAsia="lv-LV"/>
              </w:rPr>
              <w:t xml:space="preserve"> (piemēram, Ministru kabineta 2015. gada 22. decembra noteikumi Nr. 746 “Noteikumi par kuģu, kuģošanas kompāniju, ostu un ostas iekārtu aizsardzības funkciju sadalījumu, izpildi un uzraudzību”). </w:t>
            </w:r>
            <w:r w:rsidRPr="00633DAE" w:rsidR="00AB5B59">
              <w:rPr>
                <w:rFonts w:ascii="Times New Roman" w:hAnsi="Times New Roman" w:eastAsia="Times New Roman" w:cs="Times New Roman"/>
                <w:bCs/>
                <w:sz w:val="24"/>
                <w:szCs w:val="24"/>
                <w:lang w:eastAsia="lv-LV"/>
              </w:rPr>
              <w:t>LAPK 116.</w:t>
            </w:r>
            <w:r w:rsidRPr="00633DAE" w:rsidR="00AB5B59">
              <w:rPr>
                <w:rFonts w:ascii="Times New Roman" w:hAnsi="Times New Roman" w:eastAsia="Times New Roman" w:cs="Times New Roman"/>
                <w:bCs/>
                <w:sz w:val="24"/>
                <w:szCs w:val="24"/>
                <w:vertAlign w:val="superscript"/>
                <w:lang w:eastAsia="lv-LV"/>
              </w:rPr>
              <w:t xml:space="preserve">2 </w:t>
            </w:r>
            <w:r w:rsidRPr="00633DAE" w:rsidR="00AB5B59">
              <w:rPr>
                <w:rFonts w:ascii="Times New Roman" w:hAnsi="Times New Roman" w:eastAsia="Times New Roman" w:cs="Times New Roman"/>
                <w:bCs/>
                <w:sz w:val="24"/>
                <w:szCs w:val="24"/>
                <w:lang w:eastAsia="lv-LV"/>
              </w:rPr>
              <w:t>panta sestajā daļā noteiktā atbildība par ostas un hidrotehnisko būvju, ierīču un iekārtu (izņemot navigācijas līdzekļus) bojāšanu netiek pārņemta ar likumprojektu, jo par mantas tīšu bojāšanu ir paredzēta kriminālatbildība, kā arī zaudējumus par bojājumiem var piedzīt civiltiesiskā kārtībā.</w:t>
            </w:r>
          </w:p>
          <w:p w:rsidRPr="00633DAE" w:rsidR="00AB5B59" w:rsidP="009614A5" w:rsidRDefault="009614A5" w14:paraId="35CA5D6D" w14:textId="5D61AE16">
            <w:pPr>
              <w:spacing w:after="0" w:line="240" w:lineRule="auto"/>
              <w:jc w:val="both"/>
              <w:rPr>
                <w:rFonts w:ascii="Times New Roman" w:hAnsi="Times New Roman" w:eastAsia="Times New Roman" w:cs="Times New Roman"/>
                <w:bCs/>
                <w:sz w:val="24"/>
                <w:szCs w:val="24"/>
                <w:lang w:eastAsia="lv-LV"/>
              </w:rPr>
            </w:pPr>
            <w:r w:rsidRPr="00633DAE">
              <w:rPr>
                <w:rFonts w:ascii="Times New Roman" w:hAnsi="Times New Roman" w:eastAsia="Times New Roman" w:cs="Times New Roman"/>
                <w:bCs/>
                <w:sz w:val="24"/>
                <w:szCs w:val="24"/>
                <w:lang w:eastAsia="lv-LV"/>
              </w:rPr>
              <w:t>14) likumprojekta 77.pantā ir paredzēts pārņemt LAPK 117.</w:t>
            </w:r>
            <w:r w:rsidRPr="00633DAE">
              <w:rPr>
                <w:rFonts w:ascii="Times New Roman" w:hAnsi="Times New Roman" w:eastAsia="Times New Roman" w:cs="Times New Roman"/>
                <w:bCs/>
                <w:sz w:val="24"/>
                <w:szCs w:val="24"/>
                <w:vertAlign w:val="superscript"/>
                <w:lang w:eastAsia="lv-LV"/>
              </w:rPr>
              <w:t>11</w:t>
            </w:r>
            <w:r w:rsidRPr="00633DAE">
              <w:rPr>
                <w:rFonts w:ascii="Times New Roman" w:hAnsi="Times New Roman" w:eastAsia="Times New Roman" w:cs="Times New Roman"/>
                <w:bCs/>
                <w:sz w:val="24"/>
                <w:szCs w:val="24"/>
                <w:lang w:eastAsia="lv-LV"/>
              </w:rPr>
              <w:t xml:space="preserve"> pantā noteikto atbildību par ūdenslīdēju darbu veikšana ostas akvatorijā bez attiecīgas atļaujas, kuras saņemšana ir paredzēta Likumā par ostām, un par signalizēšanas noteikumu neievērošanu šo darbu laikā. Minētie signalizēšanas noteikumi ir </w:t>
            </w:r>
            <w:r w:rsidRPr="00633DAE" w:rsidR="006B75FB">
              <w:rPr>
                <w:rFonts w:ascii="Times New Roman" w:hAnsi="Times New Roman" w:eastAsia="Times New Roman" w:cs="Times New Roman"/>
                <w:bCs/>
                <w:sz w:val="24"/>
                <w:szCs w:val="24"/>
                <w:lang w:eastAsia="lv-LV"/>
              </w:rPr>
              <w:t>Noteikumu</w:t>
            </w:r>
            <w:r w:rsidRPr="00633DAE" w:rsidR="002F5753">
              <w:rPr>
                <w:rFonts w:ascii="Times New Roman" w:hAnsi="Times New Roman" w:eastAsia="Times New Roman" w:cs="Times New Roman"/>
                <w:bCs/>
                <w:sz w:val="24"/>
                <w:szCs w:val="24"/>
                <w:lang w:eastAsia="lv-LV"/>
              </w:rPr>
              <w:t xml:space="preserve"> Nr. 92 50.punktā. </w:t>
            </w:r>
            <w:r w:rsidRPr="00633DAE" w:rsidR="00AB5B59">
              <w:rPr>
                <w:rFonts w:ascii="Times New Roman" w:hAnsi="Times New Roman" w:eastAsia="Times New Roman" w:cs="Times New Roman"/>
                <w:bCs/>
                <w:sz w:val="24"/>
                <w:szCs w:val="24"/>
                <w:lang w:eastAsia="lv-LV"/>
              </w:rPr>
              <w:t xml:space="preserve">Ar minētajiem ūdenslīdēju darbiem likumprojekta izpratnē tiek saprasti ūdenslīdēju darbi, kas nepieciešami kuģa apskatei, remontam vai tamlīdzīgām ar kuģi saistītām darbībām. </w:t>
            </w:r>
          </w:p>
          <w:p w:rsidRPr="00633DAE" w:rsidR="009614A5" w:rsidP="009614A5" w:rsidRDefault="009614A5" w14:paraId="354DBC05" w14:textId="19BE5AEC">
            <w:pPr>
              <w:spacing w:after="0" w:line="240" w:lineRule="auto"/>
              <w:jc w:val="both"/>
              <w:rPr>
                <w:rFonts w:ascii="Times New Roman" w:hAnsi="Times New Roman" w:eastAsia="Times New Roman" w:cs="Times New Roman"/>
                <w:bCs/>
                <w:sz w:val="24"/>
                <w:szCs w:val="24"/>
                <w:lang w:eastAsia="lv-LV"/>
              </w:rPr>
            </w:pPr>
            <w:r w:rsidRPr="00633DAE">
              <w:rPr>
                <w:rFonts w:ascii="Times New Roman" w:hAnsi="Times New Roman" w:eastAsia="Times New Roman" w:cs="Times New Roman"/>
                <w:bCs/>
                <w:sz w:val="24"/>
                <w:szCs w:val="24"/>
                <w:lang w:eastAsia="lv-LV"/>
              </w:rPr>
              <w:t>15) likumprojekta 78.pantā ir paredzēts pārņemt LAPK 117.</w:t>
            </w:r>
            <w:r w:rsidRPr="00633DAE">
              <w:rPr>
                <w:rFonts w:ascii="Times New Roman" w:hAnsi="Times New Roman" w:eastAsia="Times New Roman" w:cs="Times New Roman"/>
                <w:bCs/>
                <w:sz w:val="24"/>
                <w:szCs w:val="24"/>
                <w:vertAlign w:val="superscript"/>
                <w:lang w:eastAsia="lv-LV"/>
              </w:rPr>
              <w:t>10</w:t>
            </w:r>
            <w:r w:rsidRPr="00633DAE">
              <w:rPr>
                <w:rFonts w:ascii="Times New Roman" w:hAnsi="Times New Roman" w:eastAsia="Times New Roman" w:cs="Times New Roman"/>
                <w:bCs/>
                <w:sz w:val="24"/>
                <w:szCs w:val="24"/>
                <w:lang w:eastAsia="lv-LV"/>
              </w:rPr>
              <w:t xml:space="preserve"> pantā noteikto</w:t>
            </w:r>
            <w:r w:rsidRPr="00633DAE">
              <w:rPr>
                <w:rFonts w:ascii="Times New Roman" w:hAnsi="Times New Roman" w:eastAsia="Times New Roman" w:cs="Times New Roman"/>
                <w:sz w:val="24"/>
                <w:szCs w:val="24"/>
                <w:lang w:eastAsia="lv-LV"/>
              </w:rPr>
              <w:t xml:space="preserve"> atbildību par </w:t>
            </w:r>
            <w:r w:rsidRPr="00633DAE">
              <w:rPr>
                <w:rFonts w:ascii="Times New Roman" w:hAnsi="Times New Roman" w:eastAsia="Times New Roman" w:cs="Times New Roman"/>
                <w:bCs/>
                <w:sz w:val="24"/>
                <w:szCs w:val="24"/>
                <w:lang w:eastAsia="lv-LV"/>
              </w:rPr>
              <w:t>navigācijas tehnisko līdzekļu uzturēšanas noteikumu pārkāpšanu</w:t>
            </w:r>
            <w:r w:rsidRPr="00633DAE" w:rsidR="0047600B">
              <w:rPr>
                <w:rFonts w:ascii="Times New Roman" w:hAnsi="Times New Roman" w:eastAsia="Times New Roman" w:cs="Times New Roman"/>
                <w:bCs/>
                <w:sz w:val="24"/>
                <w:szCs w:val="24"/>
                <w:lang w:eastAsia="lv-LV"/>
              </w:rPr>
              <w:t xml:space="preserve"> (piem., </w:t>
            </w:r>
            <w:r w:rsidRPr="00633DAE" w:rsidR="00292078">
              <w:rPr>
                <w:rFonts w:ascii="Times New Roman" w:hAnsi="Times New Roman" w:eastAsia="Times New Roman" w:cs="Times New Roman"/>
                <w:bCs/>
                <w:sz w:val="24"/>
                <w:szCs w:val="24"/>
                <w:lang w:eastAsia="lv-LV"/>
              </w:rPr>
              <w:t>Noteikumu Nr.92</w:t>
            </w:r>
            <w:r w:rsidRPr="00633DAE" w:rsidR="0047600B">
              <w:rPr>
                <w:rFonts w:ascii="Times New Roman" w:hAnsi="Times New Roman" w:eastAsia="Times New Roman" w:cs="Times New Roman"/>
                <w:bCs/>
                <w:sz w:val="24"/>
                <w:szCs w:val="24"/>
                <w:lang w:eastAsia="lv-LV"/>
              </w:rPr>
              <w:t xml:space="preserve"> 85.punkts)</w:t>
            </w:r>
            <w:r w:rsidRPr="00633DAE">
              <w:rPr>
                <w:rFonts w:ascii="Times New Roman" w:hAnsi="Times New Roman" w:eastAsia="Times New Roman" w:cs="Times New Roman"/>
                <w:bCs/>
                <w:sz w:val="24"/>
                <w:szCs w:val="24"/>
                <w:lang w:eastAsia="lv-LV"/>
              </w:rPr>
              <w:t>.</w:t>
            </w:r>
            <w:r w:rsidRPr="00633DAE" w:rsidR="00AB5B59">
              <w:rPr>
                <w:rFonts w:ascii="Times New Roman" w:hAnsi="Times New Roman" w:eastAsia="Times New Roman" w:cs="Times New Roman"/>
                <w:bCs/>
                <w:sz w:val="24"/>
                <w:szCs w:val="24"/>
                <w:lang w:eastAsia="lv-LV"/>
              </w:rPr>
              <w:t xml:space="preserve"> LAPK 11</w:t>
            </w:r>
            <w:r w:rsidRPr="00633DAE" w:rsidR="00112BEE">
              <w:rPr>
                <w:rFonts w:ascii="Times New Roman" w:hAnsi="Times New Roman" w:eastAsia="Times New Roman" w:cs="Times New Roman"/>
                <w:bCs/>
                <w:sz w:val="24"/>
                <w:szCs w:val="24"/>
                <w:lang w:eastAsia="lv-LV"/>
              </w:rPr>
              <w:t>7</w:t>
            </w:r>
            <w:r w:rsidRPr="00633DAE" w:rsidR="00AB5B59">
              <w:rPr>
                <w:rFonts w:ascii="Times New Roman" w:hAnsi="Times New Roman" w:eastAsia="Times New Roman" w:cs="Times New Roman"/>
                <w:bCs/>
                <w:sz w:val="24"/>
                <w:szCs w:val="24"/>
                <w:lang w:eastAsia="lv-LV"/>
              </w:rPr>
              <w:t>.</w:t>
            </w:r>
            <w:r w:rsidRPr="00633DAE" w:rsidR="00112BEE">
              <w:rPr>
                <w:rFonts w:ascii="Times New Roman" w:hAnsi="Times New Roman" w:eastAsia="Times New Roman" w:cs="Times New Roman"/>
                <w:bCs/>
                <w:sz w:val="24"/>
                <w:szCs w:val="24"/>
                <w:vertAlign w:val="superscript"/>
                <w:lang w:eastAsia="lv-LV"/>
              </w:rPr>
              <w:t>10</w:t>
            </w:r>
            <w:r w:rsidRPr="00633DAE" w:rsidR="00AB5B59">
              <w:rPr>
                <w:rFonts w:ascii="Times New Roman" w:hAnsi="Times New Roman" w:eastAsia="Times New Roman" w:cs="Times New Roman"/>
                <w:bCs/>
                <w:sz w:val="24"/>
                <w:szCs w:val="24"/>
                <w:vertAlign w:val="superscript"/>
                <w:lang w:eastAsia="lv-LV"/>
              </w:rPr>
              <w:t xml:space="preserve"> </w:t>
            </w:r>
            <w:r w:rsidRPr="00633DAE" w:rsidR="00AB5B59">
              <w:rPr>
                <w:rFonts w:ascii="Times New Roman" w:hAnsi="Times New Roman" w:eastAsia="Times New Roman" w:cs="Times New Roman"/>
                <w:bCs/>
                <w:sz w:val="24"/>
                <w:szCs w:val="24"/>
                <w:lang w:eastAsia="lv-LV"/>
              </w:rPr>
              <w:t xml:space="preserve">panta </w:t>
            </w:r>
            <w:r w:rsidRPr="00633DAE" w:rsidR="00112BEE">
              <w:rPr>
                <w:rFonts w:ascii="Times New Roman" w:hAnsi="Times New Roman" w:eastAsia="Times New Roman" w:cs="Times New Roman"/>
                <w:bCs/>
                <w:sz w:val="24"/>
                <w:szCs w:val="24"/>
                <w:lang w:eastAsia="lv-LV"/>
              </w:rPr>
              <w:t>trešajā</w:t>
            </w:r>
            <w:r w:rsidRPr="00633DAE" w:rsidR="00AB5B59">
              <w:rPr>
                <w:rFonts w:ascii="Times New Roman" w:hAnsi="Times New Roman" w:eastAsia="Times New Roman" w:cs="Times New Roman"/>
                <w:bCs/>
                <w:sz w:val="24"/>
                <w:szCs w:val="24"/>
                <w:lang w:eastAsia="lv-LV"/>
              </w:rPr>
              <w:t xml:space="preserve"> daļā noteiktā atbildība par </w:t>
            </w:r>
            <w:r w:rsidRPr="00633DAE" w:rsidR="00112BEE">
              <w:rPr>
                <w:rFonts w:ascii="Times New Roman" w:hAnsi="Times New Roman" w:eastAsia="Times New Roman" w:cs="Times New Roman"/>
                <w:bCs/>
                <w:sz w:val="24"/>
                <w:szCs w:val="24"/>
                <w:lang w:eastAsia="lv-LV"/>
              </w:rPr>
              <w:t xml:space="preserve">navigācijas </w:t>
            </w:r>
            <w:r w:rsidRPr="00633DAE" w:rsidR="00A15FE5">
              <w:rPr>
                <w:rFonts w:ascii="Times New Roman" w:hAnsi="Times New Roman" w:eastAsia="Times New Roman" w:cs="Times New Roman"/>
                <w:bCs/>
                <w:sz w:val="24"/>
                <w:szCs w:val="24"/>
                <w:lang w:eastAsia="lv-LV"/>
              </w:rPr>
              <w:t>līdzekļu</w:t>
            </w:r>
            <w:r w:rsidRPr="00633DAE" w:rsidR="00AB5B59">
              <w:rPr>
                <w:rFonts w:ascii="Times New Roman" w:hAnsi="Times New Roman" w:eastAsia="Times New Roman" w:cs="Times New Roman"/>
                <w:bCs/>
                <w:sz w:val="24"/>
                <w:szCs w:val="24"/>
                <w:lang w:eastAsia="lv-LV"/>
              </w:rPr>
              <w:t xml:space="preserve"> bojāšanu netiek pārņemta ar likumprojektu, jo par mantas tīšu bojāšanu ir paredzēta kriminālatbildība, kā arī </w:t>
            </w:r>
            <w:r w:rsidRPr="00633DAE" w:rsidR="00AB5B59">
              <w:rPr>
                <w:rFonts w:ascii="Times New Roman" w:hAnsi="Times New Roman" w:eastAsia="Times New Roman" w:cs="Times New Roman"/>
                <w:bCs/>
                <w:sz w:val="24"/>
                <w:szCs w:val="24"/>
                <w:lang w:eastAsia="lv-LV"/>
              </w:rPr>
              <w:lastRenderedPageBreak/>
              <w:t>zaudējumus par bojājumiem var piedzīt civiltiesiskā kārtībā.</w:t>
            </w:r>
          </w:p>
          <w:p w:rsidRPr="00633DAE" w:rsidR="009614A5" w:rsidP="009614A5" w:rsidRDefault="009614A5" w14:paraId="61C228A1" w14:textId="6AB8D184">
            <w:pPr>
              <w:spacing w:after="0" w:line="240" w:lineRule="auto"/>
              <w:jc w:val="both"/>
              <w:rPr>
                <w:rFonts w:ascii="Times New Roman" w:hAnsi="Times New Roman" w:eastAsia="Times New Roman" w:cs="Times New Roman"/>
                <w:bCs/>
                <w:sz w:val="24"/>
                <w:szCs w:val="24"/>
                <w:lang w:eastAsia="lv-LV"/>
              </w:rPr>
            </w:pPr>
            <w:r w:rsidRPr="00633DAE">
              <w:rPr>
                <w:rFonts w:ascii="Times New Roman" w:hAnsi="Times New Roman" w:eastAsia="Times New Roman" w:cs="Times New Roman"/>
                <w:bCs/>
                <w:sz w:val="24"/>
                <w:szCs w:val="24"/>
                <w:lang w:eastAsia="lv-LV"/>
              </w:rPr>
              <w:t xml:space="preserve">16) likumprojekta 79.pantā ir paredzēts pārņemt LAPK </w:t>
            </w:r>
            <w:r w:rsidRPr="00633DAE" w:rsidR="00F51DCD">
              <w:rPr>
                <w:rFonts w:ascii="Times New Roman" w:hAnsi="Times New Roman" w:eastAsia="Times New Roman" w:cs="Times New Roman"/>
                <w:bCs/>
                <w:sz w:val="24"/>
                <w:szCs w:val="24"/>
                <w:lang w:eastAsia="lv-LV"/>
              </w:rPr>
              <w:t>117.</w:t>
            </w:r>
            <w:r w:rsidRPr="00633DAE" w:rsidR="00F51DCD">
              <w:rPr>
                <w:rFonts w:ascii="Times New Roman" w:hAnsi="Times New Roman" w:eastAsia="Times New Roman" w:cs="Times New Roman"/>
                <w:bCs/>
                <w:sz w:val="24"/>
                <w:szCs w:val="24"/>
                <w:vertAlign w:val="superscript"/>
                <w:lang w:eastAsia="lv-LV"/>
              </w:rPr>
              <w:t xml:space="preserve">1 </w:t>
            </w:r>
            <w:r w:rsidRPr="00633DAE" w:rsidR="00F51DCD">
              <w:rPr>
                <w:rFonts w:ascii="Times New Roman" w:hAnsi="Times New Roman" w:eastAsia="Times New Roman" w:cs="Times New Roman"/>
                <w:bCs/>
                <w:sz w:val="24"/>
                <w:szCs w:val="24"/>
                <w:lang w:eastAsia="lv-LV"/>
              </w:rPr>
              <w:t>panta piektajā daļā paredzēto atbildību kuģošanas līdzekļa izmantošanu neatļautās vai aizliegtās vietās, kur to aizliedzis iekšējo ūdeņu īpašnieks vai valdītājs</w:t>
            </w:r>
            <w:r w:rsidRPr="00633DAE" w:rsidR="0047600B">
              <w:rPr>
                <w:rFonts w:ascii="Times New Roman" w:hAnsi="Times New Roman" w:eastAsia="Times New Roman" w:cs="Times New Roman"/>
                <w:bCs/>
                <w:sz w:val="24"/>
                <w:szCs w:val="24"/>
                <w:lang w:eastAsia="lv-LV"/>
              </w:rPr>
              <w:t xml:space="preserve"> (</w:t>
            </w:r>
            <w:r w:rsidRPr="00633DAE" w:rsidR="00292078">
              <w:rPr>
                <w:rFonts w:ascii="Times New Roman" w:hAnsi="Times New Roman" w:eastAsia="Times New Roman" w:cs="Times New Roman"/>
                <w:bCs/>
                <w:sz w:val="24"/>
                <w:szCs w:val="24"/>
                <w:lang w:eastAsia="lv-LV"/>
              </w:rPr>
              <w:t>Noteikumu Nr.92</w:t>
            </w:r>
            <w:r w:rsidRPr="00633DAE" w:rsidR="0047600B">
              <w:rPr>
                <w:rFonts w:ascii="Times New Roman" w:hAnsi="Times New Roman" w:eastAsia="Times New Roman" w:cs="Times New Roman"/>
                <w:bCs/>
                <w:sz w:val="24"/>
                <w:szCs w:val="24"/>
                <w:lang w:eastAsia="lv-LV"/>
              </w:rPr>
              <w:t xml:space="preserve"> </w:t>
            </w:r>
            <w:r w:rsidRPr="00633DAE" w:rsidR="00C42398">
              <w:rPr>
                <w:rFonts w:ascii="Times New Roman" w:hAnsi="Times New Roman" w:eastAsia="Times New Roman" w:cs="Times New Roman"/>
                <w:bCs/>
                <w:sz w:val="24"/>
                <w:szCs w:val="24"/>
                <w:lang w:eastAsia="lv-LV"/>
              </w:rPr>
              <w:t>21.9.apakšpunkts</w:t>
            </w:r>
            <w:r w:rsidRPr="00633DAE" w:rsidR="0047600B">
              <w:rPr>
                <w:rFonts w:ascii="Times New Roman" w:hAnsi="Times New Roman" w:eastAsia="Times New Roman" w:cs="Times New Roman"/>
                <w:bCs/>
                <w:sz w:val="24"/>
                <w:szCs w:val="24"/>
                <w:lang w:eastAsia="lv-LV"/>
              </w:rPr>
              <w:t>)</w:t>
            </w:r>
            <w:r w:rsidRPr="00633DAE" w:rsidR="00F51DCD">
              <w:rPr>
                <w:rFonts w:ascii="Times New Roman" w:hAnsi="Times New Roman" w:eastAsia="Times New Roman" w:cs="Times New Roman"/>
                <w:bCs/>
                <w:sz w:val="24"/>
                <w:szCs w:val="24"/>
                <w:lang w:eastAsia="lv-LV"/>
              </w:rPr>
              <w:t>.</w:t>
            </w:r>
          </w:p>
          <w:p w:rsidRPr="00633DAE" w:rsidR="00F51DCD" w:rsidP="009614A5" w:rsidRDefault="00F51DCD" w14:paraId="11CB63B1" w14:textId="2AAEF8B1">
            <w:pPr>
              <w:spacing w:after="0" w:line="240" w:lineRule="auto"/>
              <w:jc w:val="both"/>
              <w:rPr>
                <w:rFonts w:ascii="Times New Roman" w:hAnsi="Times New Roman" w:eastAsia="Times New Roman" w:cs="Times New Roman"/>
                <w:bCs/>
                <w:sz w:val="24"/>
                <w:szCs w:val="24"/>
                <w:lang w:eastAsia="lv-LV"/>
              </w:rPr>
            </w:pPr>
            <w:r w:rsidRPr="00633DAE">
              <w:rPr>
                <w:rFonts w:ascii="Times New Roman" w:hAnsi="Times New Roman" w:eastAsia="Times New Roman" w:cs="Times New Roman"/>
                <w:bCs/>
                <w:sz w:val="24"/>
                <w:szCs w:val="24"/>
                <w:lang w:eastAsia="lv-LV"/>
              </w:rPr>
              <w:t>17) likumprojekta 80.pantā ir paredzēts pārņemt LAPK 117.</w:t>
            </w:r>
            <w:r w:rsidRPr="00633DAE">
              <w:rPr>
                <w:rFonts w:ascii="Times New Roman" w:hAnsi="Times New Roman" w:eastAsia="Times New Roman" w:cs="Times New Roman"/>
                <w:bCs/>
                <w:sz w:val="24"/>
                <w:szCs w:val="24"/>
                <w:vertAlign w:val="superscript"/>
                <w:lang w:eastAsia="lv-LV"/>
              </w:rPr>
              <w:t xml:space="preserve">8 </w:t>
            </w:r>
            <w:r w:rsidRPr="00633DAE">
              <w:rPr>
                <w:rFonts w:ascii="Times New Roman" w:hAnsi="Times New Roman" w:eastAsia="Times New Roman" w:cs="Times New Roman"/>
                <w:bCs/>
                <w:sz w:val="24"/>
                <w:szCs w:val="24"/>
                <w:lang w:eastAsia="lv-LV"/>
              </w:rPr>
              <w:t xml:space="preserve">panta pirmajā un trešajā daļā paredzēto atbildību par </w:t>
            </w:r>
            <w:r w:rsidRPr="00633DAE" w:rsidR="002E4F1A">
              <w:rPr>
                <w:rFonts w:ascii="Times New Roman" w:hAnsi="Times New Roman" w:eastAsia="Times New Roman" w:cs="Times New Roman"/>
                <w:bCs/>
                <w:sz w:val="24"/>
                <w:szCs w:val="24"/>
                <w:lang w:eastAsia="lv-LV"/>
              </w:rPr>
              <w:t xml:space="preserve">normatīvajos aktos </w:t>
            </w:r>
            <w:r w:rsidRPr="00633DAE">
              <w:rPr>
                <w:rFonts w:ascii="Times New Roman" w:hAnsi="Times New Roman" w:eastAsia="Times New Roman" w:cs="Times New Roman"/>
                <w:bCs/>
                <w:sz w:val="24"/>
                <w:szCs w:val="24"/>
                <w:lang w:eastAsia="lv-LV"/>
              </w:rPr>
              <w:t>noteiktās kārtības neievērošanu pēc ūdens satiksmes negadījuma</w:t>
            </w:r>
            <w:r w:rsidRPr="00633DAE" w:rsidR="00241CC2">
              <w:rPr>
                <w:rFonts w:ascii="Times New Roman" w:hAnsi="Times New Roman" w:eastAsia="Times New Roman" w:cs="Times New Roman"/>
                <w:bCs/>
                <w:sz w:val="24"/>
                <w:szCs w:val="24"/>
                <w:lang w:eastAsia="lv-LV"/>
              </w:rPr>
              <w:t xml:space="preserve"> (piemēram, </w:t>
            </w:r>
            <w:r w:rsidRPr="00633DAE" w:rsidR="00292078">
              <w:rPr>
                <w:rFonts w:ascii="Times New Roman" w:hAnsi="Times New Roman" w:eastAsia="Times New Roman" w:cs="Times New Roman"/>
                <w:bCs/>
                <w:sz w:val="24"/>
                <w:szCs w:val="24"/>
                <w:lang w:eastAsia="lv-LV"/>
              </w:rPr>
              <w:t>Noteikumu Nr.92</w:t>
            </w:r>
            <w:r w:rsidRPr="00633DAE" w:rsidR="00241CC2">
              <w:rPr>
                <w:rFonts w:ascii="Times New Roman" w:hAnsi="Times New Roman" w:eastAsia="Times New Roman" w:cs="Times New Roman"/>
                <w:bCs/>
                <w:sz w:val="24"/>
                <w:szCs w:val="24"/>
                <w:lang w:eastAsia="lv-LV"/>
              </w:rPr>
              <w:t xml:space="preserve"> 77.punkts)</w:t>
            </w:r>
            <w:r w:rsidRPr="00633DAE">
              <w:rPr>
                <w:rFonts w:ascii="Times New Roman" w:hAnsi="Times New Roman" w:eastAsia="Times New Roman" w:cs="Times New Roman"/>
                <w:bCs/>
                <w:sz w:val="24"/>
                <w:szCs w:val="24"/>
                <w:lang w:eastAsia="lv-LV"/>
              </w:rPr>
              <w:t>.</w:t>
            </w:r>
          </w:p>
          <w:p w:rsidRPr="00633DAE" w:rsidR="00032796" w:rsidP="00032796" w:rsidRDefault="00F51DCD" w14:paraId="09BDF5AB" w14:textId="746936C9">
            <w:pPr>
              <w:spacing w:after="0" w:line="240" w:lineRule="auto"/>
              <w:jc w:val="both"/>
              <w:rPr>
                <w:rFonts w:ascii="Times New Roman" w:hAnsi="Times New Roman" w:eastAsia="Times New Roman" w:cs="Times New Roman"/>
                <w:sz w:val="24"/>
                <w:szCs w:val="24"/>
                <w:lang w:eastAsia="lv-LV"/>
              </w:rPr>
            </w:pPr>
            <w:r w:rsidRPr="00633DAE">
              <w:rPr>
                <w:rFonts w:ascii="Times New Roman" w:hAnsi="Times New Roman" w:eastAsia="Times New Roman" w:cs="Times New Roman"/>
                <w:bCs/>
                <w:sz w:val="24"/>
                <w:szCs w:val="24"/>
                <w:lang w:eastAsia="lv-LV"/>
              </w:rPr>
              <w:t xml:space="preserve">18) </w:t>
            </w:r>
            <w:r w:rsidRPr="00633DAE" w:rsidR="00032796">
              <w:rPr>
                <w:rFonts w:ascii="Times New Roman" w:hAnsi="Times New Roman" w:eastAsia="Times New Roman" w:cs="Times New Roman"/>
                <w:bCs/>
                <w:sz w:val="24"/>
                <w:szCs w:val="24"/>
                <w:lang w:eastAsia="lv-LV"/>
              </w:rPr>
              <w:t xml:space="preserve">likumprojekta </w:t>
            </w:r>
            <w:r w:rsidRPr="00633DAE">
              <w:rPr>
                <w:rFonts w:ascii="Times New Roman" w:hAnsi="Times New Roman" w:eastAsia="Times New Roman" w:cs="Times New Roman"/>
                <w:bCs/>
                <w:sz w:val="24"/>
                <w:szCs w:val="24"/>
                <w:lang w:eastAsia="lv-LV"/>
              </w:rPr>
              <w:t>81</w:t>
            </w:r>
            <w:r w:rsidRPr="00633DAE" w:rsidR="00032796">
              <w:rPr>
                <w:rFonts w:ascii="Times New Roman" w:hAnsi="Times New Roman" w:eastAsia="Times New Roman" w:cs="Times New Roman"/>
                <w:bCs/>
                <w:sz w:val="24"/>
                <w:szCs w:val="24"/>
                <w:lang w:eastAsia="lv-LV"/>
              </w:rPr>
              <w:t xml:space="preserve">.pantā ir paredzēts pārņemt </w:t>
            </w:r>
            <w:r w:rsidRPr="00633DAE" w:rsidR="00032796">
              <w:rPr>
                <w:rFonts w:ascii="Times New Roman" w:hAnsi="Times New Roman" w:eastAsia="Times New Roman" w:cs="Times New Roman"/>
                <w:sz w:val="24"/>
                <w:szCs w:val="24"/>
                <w:lang w:eastAsia="lv-LV"/>
              </w:rPr>
              <w:t>LAPK 116.</w:t>
            </w:r>
            <w:r w:rsidRPr="00633DAE" w:rsidR="00032796">
              <w:rPr>
                <w:rFonts w:ascii="Times New Roman" w:hAnsi="Times New Roman" w:eastAsia="Times New Roman" w:cs="Times New Roman"/>
                <w:sz w:val="24"/>
                <w:szCs w:val="24"/>
                <w:vertAlign w:val="superscript"/>
                <w:lang w:eastAsia="lv-LV"/>
              </w:rPr>
              <w:t xml:space="preserve">3 </w:t>
            </w:r>
            <w:r w:rsidRPr="00633DAE" w:rsidR="00032796">
              <w:rPr>
                <w:rFonts w:ascii="Times New Roman" w:hAnsi="Times New Roman" w:eastAsia="Times New Roman" w:cs="Times New Roman"/>
                <w:sz w:val="24"/>
                <w:szCs w:val="24"/>
                <w:lang w:eastAsia="lv-LV"/>
              </w:rPr>
              <w:t>pantā noteikto atbildību  par Latvijas Jūras administrācijas darbības traucēšanu, kas izpaudusies kā darbību veikšana bez atbilstoša Latvijas Jūras administrācijas saskaņojuma.  Atbilstoši likumprojekta “</w:t>
            </w:r>
            <w:r w:rsidRPr="00633DAE" w:rsidR="00E61752">
              <w:rPr>
                <w:rFonts w:ascii="Times New Roman" w:hAnsi="Times New Roman" w:eastAsia="Times New Roman" w:cs="Times New Roman"/>
                <w:sz w:val="24"/>
                <w:szCs w:val="24"/>
                <w:lang w:eastAsia="lv-LV"/>
              </w:rPr>
              <w:t>Administratīvo sodu likums par pārkāpumiem pārvaldes, sabiedriskās kārtības un valsts valodas lietošanas jomā</w:t>
            </w:r>
            <w:r w:rsidRPr="00633DAE" w:rsidR="00032796">
              <w:rPr>
                <w:rFonts w:ascii="Times New Roman" w:hAnsi="Times New Roman" w:eastAsia="Times New Roman" w:cs="Times New Roman"/>
                <w:sz w:val="24"/>
                <w:szCs w:val="24"/>
                <w:lang w:eastAsia="lv-LV"/>
              </w:rPr>
              <w:t xml:space="preserve">” anotācijā norādītajam Tieslietu ministrijas izveidotās pastāvīgās darba grupas sēdē tika nolemts šajā pantā paredzēto atbildību, kas saistīta ar Latvijas Jūras administrāciju saskaņojamu darbību veikšanu bez saskaņojuma, paredzēt Jūrlietu pārvaldes un jūras drošības likumā. </w:t>
            </w:r>
          </w:p>
          <w:p w:rsidRPr="00633DAE" w:rsidR="00032796" w:rsidP="00032796" w:rsidRDefault="00032796" w14:paraId="05F3299C" w14:textId="7A59878C">
            <w:pPr>
              <w:spacing w:after="0" w:line="240" w:lineRule="auto"/>
              <w:jc w:val="both"/>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Atbildība par LAPK 116.</w:t>
            </w:r>
            <w:r w:rsidRPr="00633DAE">
              <w:rPr>
                <w:rFonts w:ascii="Times New Roman" w:hAnsi="Times New Roman" w:eastAsia="Times New Roman" w:cs="Times New Roman"/>
                <w:sz w:val="24"/>
                <w:szCs w:val="24"/>
                <w:vertAlign w:val="superscript"/>
                <w:lang w:eastAsia="lv-LV"/>
              </w:rPr>
              <w:t xml:space="preserve">3 </w:t>
            </w:r>
            <w:r w:rsidRPr="00633DAE">
              <w:rPr>
                <w:rFonts w:ascii="Times New Roman" w:hAnsi="Times New Roman" w:eastAsia="Times New Roman" w:cs="Times New Roman"/>
                <w:sz w:val="24"/>
                <w:szCs w:val="24"/>
                <w:lang w:eastAsia="lv-LV"/>
              </w:rPr>
              <w:t xml:space="preserve">pantā noteikto Latvijas Jūras administrācijas amatpersonu likumīgo prasību nepildīšanu tiks risināta piemērojot Administratīvā likuma normas par administratīvā akta piespiedu izpildi, bet atbildība par informācijas nesniegšanu vai nepatiesas informācijas sniegšanu tiks pārņemta ar </w:t>
            </w:r>
            <w:r w:rsidRPr="00633DAE" w:rsidR="005B306F">
              <w:rPr>
                <w:rFonts w:ascii="Times New Roman" w:hAnsi="Times New Roman" w:eastAsia="Times New Roman" w:cs="Times New Roman"/>
                <w:sz w:val="24"/>
                <w:szCs w:val="24"/>
                <w:lang w:eastAsia="lv-LV"/>
              </w:rPr>
              <w:t>likumprojektu</w:t>
            </w:r>
            <w:r w:rsidR="00FB2DD4">
              <w:rPr>
                <w:rFonts w:ascii="Times New Roman" w:hAnsi="Times New Roman" w:eastAsia="Times New Roman" w:cs="Times New Roman"/>
                <w:sz w:val="24"/>
                <w:szCs w:val="24"/>
                <w:lang w:eastAsia="lv-LV"/>
              </w:rPr>
              <w:t>.</w:t>
            </w:r>
            <w:r w:rsidRPr="00633DAE" w:rsidR="005B306F">
              <w:rPr>
                <w:rFonts w:ascii="Times New Roman" w:hAnsi="Times New Roman" w:eastAsia="Times New Roman" w:cs="Times New Roman"/>
                <w:sz w:val="24"/>
                <w:szCs w:val="24"/>
                <w:lang w:eastAsia="lv-LV"/>
              </w:rPr>
              <w:t xml:space="preserve"> </w:t>
            </w:r>
            <w:r w:rsidRPr="00633DAE">
              <w:rPr>
                <w:rFonts w:ascii="Times New Roman" w:hAnsi="Times New Roman" w:eastAsia="Times New Roman" w:cs="Times New Roman"/>
                <w:sz w:val="24"/>
                <w:szCs w:val="24"/>
                <w:lang w:eastAsia="lv-LV"/>
              </w:rPr>
              <w:t xml:space="preserve"> </w:t>
            </w:r>
          </w:p>
          <w:p w:rsidRPr="00B16518" w:rsidR="009B46A9" w:rsidP="009B46A9" w:rsidRDefault="00F51DCD" w14:paraId="2FF8BBCC" w14:textId="72E701E5">
            <w:pPr>
              <w:spacing w:after="0" w:line="240" w:lineRule="auto"/>
              <w:jc w:val="both"/>
              <w:rPr>
                <w:rFonts w:ascii="Times New Roman" w:hAnsi="Times New Roman" w:eastAsia="Times New Roman" w:cs="Times New Roman"/>
                <w:sz w:val="24"/>
                <w:szCs w:val="24"/>
                <w:u w:val="single"/>
                <w:lang w:eastAsia="lv-LV"/>
              </w:rPr>
            </w:pPr>
            <w:r w:rsidRPr="00076C12">
              <w:rPr>
                <w:rFonts w:ascii="Times New Roman" w:hAnsi="Times New Roman" w:eastAsia="Times New Roman" w:cs="Times New Roman"/>
                <w:bCs/>
                <w:sz w:val="24"/>
                <w:szCs w:val="24"/>
                <w:lang w:eastAsia="lv-LV"/>
              </w:rPr>
              <w:t>19</w:t>
            </w:r>
            <w:r w:rsidRPr="00076C12" w:rsidR="000B290E">
              <w:rPr>
                <w:rFonts w:ascii="Times New Roman" w:hAnsi="Times New Roman" w:eastAsia="Times New Roman" w:cs="Times New Roman"/>
                <w:bCs/>
                <w:sz w:val="24"/>
                <w:szCs w:val="24"/>
                <w:lang w:eastAsia="lv-LV"/>
              </w:rPr>
              <w:t xml:space="preserve">) </w:t>
            </w:r>
            <w:r w:rsidRPr="00076C12" w:rsidR="00241CC2">
              <w:rPr>
                <w:rFonts w:ascii="Times New Roman" w:hAnsi="Times New Roman" w:eastAsia="Times New Roman" w:cs="Times New Roman"/>
                <w:bCs/>
                <w:sz w:val="24"/>
                <w:szCs w:val="24"/>
                <w:lang w:eastAsia="lv-LV"/>
              </w:rPr>
              <w:t>l</w:t>
            </w:r>
            <w:r w:rsidRPr="00076C12" w:rsidR="000B290E">
              <w:rPr>
                <w:rFonts w:ascii="Times New Roman" w:hAnsi="Times New Roman" w:eastAsia="Times New Roman" w:cs="Times New Roman"/>
                <w:sz w:val="24"/>
                <w:szCs w:val="24"/>
                <w:lang w:eastAsia="lv-LV"/>
              </w:rPr>
              <w:t>ikump</w:t>
            </w:r>
            <w:r w:rsidRPr="00076C12" w:rsidR="00B16518">
              <w:rPr>
                <w:rFonts w:ascii="Times New Roman" w:hAnsi="Times New Roman" w:eastAsia="Times New Roman" w:cs="Times New Roman"/>
                <w:sz w:val="24"/>
                <w:szCs w:val="24"/>
                <w:lang w:eastAsia="lv-LV"/>
              </w:rPr>
              <w:t>rojekta 82.pantā ir noteikta kompetence administratīvā pārkāpuma procesā. Ir saglabāta LAPK noteiktā institūciju kompetence ar dažiem izņēmumiem:</w:t>
            </w:r>
            <w:r w:rsidRPr="00B16518" w:rsidR="00B16518">
              <w:rPr>
                <w:rFonts w:ascii="Times New Roman" w:hAnsi="Times New Roman" w:eastAsia="Times New Roman" w:cs="Times New Roman"/>
                <w:sz w:val="24"/>
                <w:szCs w:val="24"/>
                <w:u w:val="single"/>
                <w:lang w:eastAsia="lv-LV"/>
              </w:rPr>
              <w:t xml:space="preserve"> </w:t>
            </w:r>
            <w:r w:rsidRPr="00FB2DD4" w:rsidR="00B16518">
              <w:rPr>
                <w:rFonts w:ascii="Times New Roman" w:hAnsi="Times New Roman" w:eastAsia="Times New Roman" w:cs="Times New Roman"/>
                <w:sz w:val="24"/>
                <w:szCs w:val="24"/>
                <w:lang w:eastAsia="lv-LV"/>
              </w:rPr>
              <w:t>1) i</w:t>
            </w:r>
            <w:r w:rsidRPr="00FB2DD4" w:rsidR="004D6203">
              <w:rPr>
                <w:rFonts w:ascii="Times New Roman" w:hAnsi="Times New Roman" w:eastAsia="Times New Roman" w:cs="Times New Roman"/>
                <w:sz w:val="24"/>
                <w:szCs w:val="24"/>
                <w:lang w:eastAsia="lv-LV"/>
              </w:rPr>
              <w:t>r paredzēta kompetence Ostas policijai veikt administrat</w:t>
            </w:r>
            <w:r w:rsidRPr="00FB2DD4" w:rsidR="00E57F64">
              <w:rPr>
                <w:rFonts w:ascii="Times New Roman" w:hAnsi="Times New Roman" w:eastAsia="Times New Roman" w:cs="Times New Roman"/>
                <w:sz w:val="24"/>
                <w:szCs w:val="24"/>
                <w:lang w:eastAsia="lv-LV"/>
              </w:rPr>
              <w:t xml:space="preserve">īvo pārkāpumu procesu par </w:t>
            </w:r>
            <w:r w:rsidRPr="00FB2DD4" w:rsidR="004D6203">
              <w:rPr>
                <w:rFonts w:ascii="Times New Roman" w:hAnsi="Times New Roman" w:eastAsia="Times New Roman" w:cs="Times New Roman"/>
                <w:sz w:val="24"/>
                <w:szCs w:val="24"/>
                <w:lang w:eastAsia="lv-LV"/>
              </w:rPr>
              <w:t xml:space="preserve">projekta </w:t>
            </w:r>
            <w:r w:rsidRPr="00FB2DD4">
              <w:rPr>
                <w:rFonts w:ascii="Times New Roman" w:hAnsi="Times New Roman" w:eastAsia="Times New Roman" w:cs="Times New Roman"/>
                <w:sz w:val="24"/>
                <w:szCs w:val="24"/>
                <w:lang w:eastAsia="lv-LV"/>
              </w:rPr>
              <w:t>76</w:t>
            </w:r>
            <w:r w:rsidRPr="00FB2DD4" w:rsidR="004D6203">
              <w:rPr>
                <w:rFonts w:ascii="Times New Roman" w:hAnsi="Times New Roman" w:eastAsia="Times New Roman" w:cs="Times New Roman"/>
                <w:sz w:val="24"/>
                <w:szCs w:val="24"/>
                <w:lang w:eastAsia="lv-LV"/>
              </w:rPr>
              <w:t>.panta un 7</w:t>
            </w:r>
            <w:r w:rsidRPr="00FB2DD4">
              <w:rPr>
                <w:rFonts w:ascii="Times New Roman" w:hAnsi="Times New Roman" w:eastAsia="Times New Roman" w:cs="Times New Roman"/>
                <w:sz w:val="24"/>
                <w:szCs w:val="24"/>
                <w:lang w:eastAsia="lv-LV"/>
              </w:rPr>
              <w:t>7</w:t>
            </w:r>
            <w:r w:rsidRPr="00FB2DD4" w:rsidR="004D6203">
              <w:rPr>
                <w:rFonts w:ascii="Times New Roman" w:hAnsi="Times New Roman" w:eastAsia="Times New Roman" w:cs="Times New Roman"/>
                <w:sz w:val="24"/>
                <w:szCs w:val="24"/>
                <w:lang w:eastAsia="lv-LV"/>
              </w:rPr>
              <w:t>.pantā paredzētajiem pārkāpumiem. Saskaņā ar LAPK Ostas policija nebija pilnvarota izskatīt administratīvo pārkāpumu lietas. Tomēr Administratīv</w:t>
            </w:r>
            <w:r w:rsidRPr="00FB2DD4" w:rsidR="00613C52">
              <w:rPr>
                <w:rFonts w:ascii="Times New Roman" w:hAnsi="Times New Roman" w:eastAsia="Times New Roman" w:cs="Times New Roman"/>
                <w:sz w:val="24"/>
                <w:szCs w:val="24"/>
                <w:lang w:eastAsia="lv-LV"/>
              </w:rPr>
              <w:t xml:space="preserve">ās atbildības likumā </w:t>
            </w:r>
            <w:r w:rsidRPr="00FB2DD4" w:rsidR="00784782">
              <w:rPr>
                <w:rFonts w:ascii="Times New Roman" w:hAnsi="Times New Roman" w:eastAsia="Times New Roman" w:cs="Times New Roman"/>
                <w:sz w:val="24"/>
                <w:szCs w:val="24"/>
                <w:lang w:eastAsia="lv-LV"/>
              </w:rPr>
              <w:t>Ostas policijas amatpersonām ir noteiktas tiesības veikt administratīvā pārkāpuma procesu. Par minēto priekšlikumu no ostām iebildumi netika saņemti.</w:t>
            </w:r>
          </w:p>
          <w:p w:rsidRPr="00076C12" w:rsidR="00B16518" w:rsidP="00B16518" w:rsidRDefault="00B16518" w14:paraId="234093A5" w14:textId="3D381F04">
            <w:pPr>
              <w:spacing w:after="0" w:line="240" w:lineRule="auto"/>
              <w:jc w:val="both"/>
              <w:rPr>
                <w:rFonts w:ascii="Times New Roman" w:hAnsi="Times New Roman" w:eastAsia="Times New Roman" w:cs="Times New Roman"/>
                <w:sz w:val="24"/>
                <w:szCs w:val="24"/>
                <w:lang w:eastAsia="lv-LV"/>
              </w:rPr>
            </w:pPr>
            <w:r w:rsidRPr="00B16518">
              <w:rPr>
                <w:rFonts w:ascii="Times New Roman" w:hAnsi="Times New Roman" w:eastAsia="Times New Roman" w:cs="Times New Roman"/>
                <w:sz w:val="24"/>
                <w:szCs w:val="24"/>
                <w:u w:val="single"/>
                <w:lang w:eastAsia="lv-LV"/>
              </w:rPr>
              <w:t>2</w:t>
            </w:r>
            <w:r w:rsidRPr="00076C12">
              <w:rPr>
                <w:rFonts w:ascii="Times New Roman" w:hAnsi="Times New Roman" w:eastAsia="Times New Roman" w:cs="Times New Roman"/>
                <w:sz w:val="24"/>
                <w:szCs w:val="24"/>
                <w:lang w:eastAsia="lv-LV"/>
              </w:rPr>
              <w:t>) Pašvaldības policijas un Valsts policijas kompetence ir paplašināta ar tiesībām veikt administratīvā pārkāpuma procesu attiecībā uz likumprojektā ietvertā 65. panta pirmajā, otrajā, trešajā, sestajā un astotajā daļa paredzētajiem pārkāpumiem (</w:t>
            </w:r>
            <w:r w:rsidRPr="00076C12" w:rsidR="00E077BB">
              <w:rPr>
                <w:rFonts w:ascii="Times New Roman" w:hAnsi="Times New Roman" w:eastAsia="Times New Roman" w:cs="Times New Roman"/>
                <w:sz w:val="24"/>
                <w:szCs w:val="24"/>
                <w:lang w:eastAsia="lv-LV"/>
              </w:rPr>
              <w:t>par pārkāpumiem iekšējos ūdeņos, kas izdarīti ar kuģi, kas nav pakļauts ISM kodeksa prasībām</w:t>
            </w:r>
            <w:r w:rsidRPr="00076C12">
              <w:rPr>
                <w:rFonts w:ascii="Times New Roman" w:hAnsi="Times New Roman" w:eastAsia="Times New Roman" w:cs="Times New Roman"/>
                <w:sz w:val="24"/>
                <w:szCs w:val="24"/>
                <w:lang w:eastAsia="lv-LV"/>
              </w:rPr>
              <w:t xml:space="preserve">) un 70. panta piektajā, sestajā, septītajā </w:t>
            </w:r>
            <w:r w:rsidRPr="00076C12">
              <w:rPr>
                <w:rFonts w:ascii="Times New Roman" w:hAnsi="Times New Roman" w:eastAsia="Times New Roman" w:cs="Times New Roman"/>
                <w:sz w:val="24"/>
                <w:szCs w:val="24"/>
                <w:lang w:eastAsia="lv-LV"/>
              </w:rPr>
              <w:lastRenderedPageBreak/>
              <w:t>un astotajā daļā (par pārkāpumiem, kurus izdarījis kuģošanas līdzekļa vadītājs iekšējos ūdeņos) paredzētajiem pārkāpumiem. Likuma prasību kontrole, kā arī pārkāpuma procesa veikšana attiecībā uz atpūtas kuģiem, kurus izmanto komercdarbībā iekšējos ūdeņos</w:t>
            </w:r>
            <w:r w:rsidRPr="00076C12" w:rsidR="00FB2DD4">
              <w:rPr>
                <w:rFonts w:ascii="Times New Roman" w:hAnsi="Times New Roman" w:eastAsia="Times New Roman" w:cs="Times New Roman"/>
                <w:sz w:val="24"/>
                <w:szCs w:val="24"/>
                <w:lang w:eastAsia="lv-LV"/>
              </w:rPr>
              <w:t>,</w:t>
            </w:r>
            <w:r w:rsidRPr="00076C12">
              <w:rPr>
                <w:rFonts w:ascii="Times New Roman" w:hAnsi="Times New Roman" w:eastAsia="Times New Roman" w:cs="Times New Roman"/>
                <w:sz w:val="24"/>
                <w:szCs w:val="24"/>
                <w:lang w:eastAsia="lv-LV"/>
              </w:rPr>
              <w:t xml:space="preserve"> </w:t>
            </w:r>
            <w:r w:rsidRPr="00076C12" w:rsidR="00FB2DD4">
              <w:rPr>
                <w:rFonts w:ascii="Times New Roman" w:hAnsi="Times New Roman" w:eastAsia="Times New Roman" w:cs="Times New Roman"/>
                <w:sz w:val="24"/>
                <w:szCs w:val="24"/>
                <w:lang w:eastAsia="lv-LV"/>
              </w:rPr>
              <w:t xml:space="preserve">saskaņā ar </w:t>
            </w:r>
            <w:r w:rsidRPr="00076C12">
              <w:rPr>
                <w:rFonts w:ascii="Times New Roman" w:hAnsi="Times New Roman" w:eastAsia="Times New Roman" w:cs="Times New Roman"/>
                <w:sz w:val="24"/>
                <w:szCs w:val="24"/>
                <w:lang w:eastAsia="lv-LV"/>
              </w:rPr>
              <w:t xml:space="preserve">LAPK ir Valsts robežsardzes </w:t>
            </w:r>
            <w:r w:rsidRPr="00076C12" w:rsidR="00B00EBE">
              <w:rPr>
                <w:rFonts w:ascii="Times New Roman" w:hAnsi="Times New Roman" w:eastAsia="Times New Roman" w:cs="Times New Roman"/>
                <w:sz w:val="24"/>
                <w:szCs w:val="24"/>
                <w:lang w:eastAsia="lv-LV"/>
              </w:rPr>
              <w:t xml:space="preserve">un Nacionālo bruņoto spēku Jūras spēku Krasta apsardzes dienesta </w:t>
            </w:r>
            <w:r w:rsidRPr="00076C12">
              <w:rPr>
                <w:rFonts w:ascii="Times New Roman" w:hAnsi="Times New Roman" w:eastAsia="Times New Roman" w:cs="Times New Roman"/>
                <w:sz w:val="24"/>
                <w:szCs w:val="24"/>
                <w:lang w:eastAsia="lv-LV"/>
              </w:rPr>
              <w:t xml:space="preserve">kompetencē. </w:t>
            </w:r>
            <w:r w:rsidRPr="00076C12" w:rsidR="00B00EBE">
              <w:rPr>
                <w:rFonts w:ascii="Times New Roman" w:hAnsi="Times New Roman" w:eastAsia="Times New Roman" w:cs="Times New Roman"/>
                <w:sz w:val="24"/>
                <w:szCs w:val="24"/>
                <w:lang w:eastAsia="lv-LV"/>
              </w:rPr>
              <w:t xml:space="preserve">Iekšējos ūdeņos biežāk tieši Policija ir tā, kas kontrolē atpūtas kuģu, kas veic </w:t>
            </w:r>
            <w:r w:rsidRPr="00076C12">
              <w:rPr>
                <w:rFonts w:ascii="Times New Roman" w:hAnsi="Times New Roman" w:eastAsia="Times New Roman" w:cs="Times New Roman"/>
                <w:sz w:val="24"/>
                <w:szCs w:val="24"/>
                <w:lang w:eastAsia="lv-LV"/>
              </w:rPr>
              <w:t>komercdarbību, ekspluatācij</w:t>
            </w:r>
            <w:r w:rsidRPr="00076C12" w:rsidR="00B00EBE">
              <w:rPr>
                <w:rFonts w:ascii="Times New Roman" w:hAnsi="Times New Roman" w:eastAsia="Times New Roman" w:cs="Times New Roman"/>
                <w:sz w:val="24"/>
                <w:szCs w:val="24"/>
                <w:lang w:eastAsia="lv-LV"/>
              </w:rPr>
              <w:t xml:space="preserve">u. </w:t>
            </w:r>
            <w:r w:rsidRPr="00076C12" w:rsidR="00A65562">
              <w:rPr>
                <w:rFonts w:ascii="Times New Roman" w:hAnsi="Times New Roman" w:eastAsia="Times New Roman" w:cs="Times New Roman"/>
                <w:sz w:val="24"/>
                <w:szCs w:val="24"/>
                <w:lang w:eastAsia="lv-LV"/>
              </w:rPr>
              <w:t>Lai mazinātu administratīvo slogu visā</w:t>
            </w:r>
            <w:r w:rsidRPr="00076C12" w:rsidR="00FB2DD4">
              <w:rPr>
                <w:rFonts w:ascii="Times New Roman" w:hAnsi="Times New Roman" w:eastAsia="Times New Roman" w:cs="Times New Roman"/>
                <w:sz w:val="24"/>
                <w:szCs w:val="24"/>
                <w:lang w:eastAsia="lv-LV"/>
              </w:rPr>
              <w:t>m</w:t>
            </w:r>
            <w:r w:rsidRPr="00076C12" w:rsidR="00A65562">
              <w:rPr>
                <w:rFonts w:ascii="Times New Roman" w:hAnsi="Times New Roman" w:eastAsia="Times New Roman" w:cs="Times New Roman"/>
                <w:sz w:val="24"/>
                <w:szCs w:val="24"/>
                <w:lang w:eastAsia="lv-LV"/>
              </w:rPr>
              <w:t xml:space="preserve"> iesaistītajām pusēm,</w:t>
            </w:r>
            <w:r w:rsidRPr="00076C12" w:rsidR="00FB2DD4">
              <w:rPr>
                <w:rFonts w:ascii="Times New Roman" w:hAnsi="Times New Roman" w:eastAsia="Times New Roman" w:cs="Times New Roman"/>
                <w:sz w:val="24"/>
                <w:szCs w:val="24"/>
                <w:lang w:eastAsia="lv-LV"/>
              </w:rPr>
              <w:t xml:space="preserve"> l</w:t>
            </w:r>
            <w:r w:rsidRPr="00076C12" w:rsidR="00A65562">
              <w:rPr>
                <w:rFonts w:ascii="Times New Roman" w:hAnsi="Times New Roman" w:eastAsia="Times New Roman" w:cs="Times New Roman"/>
                <w:sz w:val="24"/>
                <w:szCs w:val="24"/>
                <w:lang w:eastAsia="lv-LV"/>
              </w:rPr>
              <w:t xml:space="preserve">ietderīgāk ir noteikt, ka </w:t>
            </w:r>
            <w:r w:rsidRPr="00076C12" w:rsidR="00FB2DD4">
              <w:rPr>
                <w:rFonts w:ascii="Times New Roman" w:hAnsi="Times New Roman" w:eastAsia="Times New Roman" w:cs="Times New Roman"/>
                <w:sz w:val="24"/>
                <w:szCs w:val="24"/>
                <w:lang w:eastAsia="lv-LV"/>
              </w:rPr>
              <w:t>Valsts p</w:t>
            </w:r>
            <w:r w:rsidRPr="00076C12" w:rsidR="00A65562">
              <w:rPr>
                <w:rFonts w:ascii="Times New Roman" w:hAnsi="Times New Roman" w:eastAsia="Times New Roman" w:cs="Times New Roman"/>
                <w:sz w:val="24"/>
                <w:szCs w:val="24"/>
                <w:lang w:eastAsia="lv-LV"/>
              </w:rPr>
              <w:t xml:space="preserve">olicijai </w:t>
            </w:r>
            <w:r w:rsidRPr="00076C12" w:rsidR="00FB2DD4">
              <w:rPr>
                <w:rFonts w:ascii="Times New Roman" w:hAnsi="Times New Roman" w:eastAsia="Times New Roman" w:cs="Times New Roman"/>
                <w:sz w:val="24"/>
                <w:szCs w:val="24"/>
                <w:lang w:eastAsia="lv-LV"/>
              </w:rPr>
              <w:t xml:space="preserve">un Pašvaldības policijai </w:t>
            </w:r>
            <w:r w:rsidRPr="00076C12" w:rsidR="00A65562">
              <w:rPr>
                <w:rFonts w:ascii="Times New Roman" w:hAnsi="Times New Roman" w:eastAsia="Times New Roman" w:cs="Times New Roman"/>
                <w:sz w:val="24"/>
                <w:szCs w:val="24"/>
                <w:lang w:eastAsia="lv-LV"/>
              </w:rPr>
              <w:t>ir arī kompetence veikt administratīvo pārkāpuma procesu</w:t>
            </w:r>
            <w:r w:rsidRPr="00076C12" w:rsidR="00FB2DD4">
              <w:rPr>
                <w:rFonts w:ascii="Times New Roman" w:hAnsi="Times New Roman" w:eastAsia="Times New Roman" w:cs="Times New Roman"/>
                <w:sz w:val="24"/>
                <w:szCs w:val="24"/>
                <w:lang w:eastAsia="lv-LV"/>
              </w:rPr>
              <w:t xml:space="preserve"> par minētajiem pārkāpumiem. Tādā gadījumā</w:t>
            </w:r>
            <w:r w:rsidRPr="00076C12" w:rsidR="00A65562">
              <w:rPr>
                <w:rFonts w:ascii="Times New Roman" w:hAnsi="Times New Roman" w:eastAsia="Times New Roman" w:cs="Times New Roman"/>
                <w:sz w:val="24"/>
                <w:szCs w:val="24"/>
                <w:lang w:eastAsia="lv-LV"/>
              </w:rPr>
              <w:t xml:space="preserve">, </w:t>
            </w:r>
            <w:r w:rsidRPr="00076C12" w:rsidR="00B00EBE">
              <w:rPr>
                <w:rFonts w:ascii="Times New Roman" w:hAnsi="Times New Roman" w:eastAsia="Times New Roman" w:cs="Times New Roman"/>
                <w:sz w:val="24"/>
                <w:szCs w:val="24"/>
                <w:lang w:eastAsia="lv-LV"/>
              </w:rPr>
              <w:t xml:space="preserve">konstatējot pārkāpumu, </w:t>
            </w:r>
            <w:r w:rsidRPr="00076C12" w:rsidR="00A65562">
              <w:rPr>
                <w:rFonts w:ascii="Times New Roman" w:hAnsi="Times New Roman" w:eastAsia="Times New Roman" w:cs="Times New Roman"/>
                <w:sz w:val="24"/>
                <w:szCs w:val="24"/>
                <w:lang w:eastAsia="lv-LV"/>
              </w:rPr>
              <w:t>n</w:t>
            </w:r>
            <w:r w:rsidRPr="00076C12" w:rsidR="00FB2DD4">
              <w:rPr>
                <w:rFonts w:ascii="Times New Roman" w:hAnsi="Times New Roman" w:eastAsia="Times New Roman" w:cs="Times New Roman"/>
                <w:sz w:val="24"/>
                <w:szCs w:val="24"/>
                <w:lang w:eastAsia="lv-LV"/>
              </w:rPr>
              <w:t>ebūs</w:t>
            </w:r>
            <w:r w:rsidRPr="00076C12" w:rsidR="00B00EBE">
              <w:rPr>
                <w:rFonts w:ascii="Times New Roman" w:hAnsi="Times New Roman" w:eastAsia="Times New Roman" w:cs="Times New Roman"/>
                <w:sz w:val="24"/>
                <w:szCs w:val="24"/>
                <w:lang w:eastAsia="lv-LV"/>
              </w:rPr>
              <w:t xml:space="preserve"> jāiesaista cita </w:t>
            </w:r>
            <w:r w:rsidRPr="00076C12" w:rsidR="00A65562">
              <w:rPr>
                <w:rFonts w:ascii="Times New Roman" w:hAnsi="Times New Roman" w:eastAsia="Times New Roman" w:cs="Times New Roman"/>
                <w:sz w:val="24"/>
                <w:szCs w:val="24"/>
                <w:lang w:eastAsia="lv-LV"/>
              </w:rPr>
              <w:t xml:space="preserve">institūcija. </w:t>
            </w:r>
            <w:r w:rsidRPr="00076C12" w:rsidR="00FB2DD4">
              <w:rPr>
                <w:rFonts w:ascii="Times New Roman" w:hAnsi="Times New Roman" w:eastAsia="Times New Roman" w:cs="Times New Roman"/>
                <w:sz w:val="24"/>
                <w:szCs w:val="24"/>
                <w:lang w:eastAsia="lv-LV"/>
              </w:rPr>
              <w:t>J</w:t>
            </w:r>
            <w:r w:rsidRPr="00076C12">
              <w:rPr>
                <w:rFonts w:ascii="Times New Roman" w:hAnsi="Times New Roman" w:eastAsia="Times New Roman" w:cs="Times New Roman"/>
                <w:sz w:val="24"/>
                <w:szCs w:val="24"/>
                <w:lang w:eastAsia="lv-LV"/>
              </w:rPr>
              <w:t xml:space="preserve">āņem vērā, ka pēdējos gados pasažieru pārvadāšana </w:t>
            </w:r>
            <w:r w:rsidRPr="00076C12" w:rsidR="00A65562">
              <w:rPr>
                <w:rFonts w:ascii="Times New Roman" w:hAnsi="Times New Roman" w:eastAsia="Times New Roman" w:cs="Times New Roman"/>
                <w:sz w:val="24"/>
                <w:szCs w:val="24"/>
                <w:lang w:eastAsia="lv-LV"/>
              </w:rPr>
              <w:t>ar kuģošanas līdzek</w:t>
            </w:r>
            <w:r w:rsidRPr="00076C12" w:rsidR="00FB2DD4">
              <w:rPr>
                <w:rFonts w:ascii="Times New Roman" w:hAnsi="Times New Roman" w:eastAsia="Times New Roman" w:cs="Times New Roman"/>
                <w:sz w:val="24"/>
                <w:szCs w:val="24"/>
                <w:lang w:eastAsia="lv-LV"/>
              </w:rPr>
              <w:t>ļiem</w:t>
            </w:r>
            <w:r w:rsidRPr="00076C12" w:rsidR="00A65562">
              <w:rPr>
                <w:rFonts w:ascii="Times New Roman" w:hAnsi="Times New Roman" w:eastAsia="Times New Roman" w:cs="Times New Roman"/>
                <w:sz w:val="24"/>
                <w:szCs w:val="24"/>
                <w:lang w:eastAsia="lv-LV"/>
              </w:rPr>
              <w:t xml:space="preserve"> </w:t>
            </w:r>
            <w:r w:rsidRPr="00076C12">
              <w:rPr>
                <w:rFonts w:ascii="Times New Roman" w:hAnsi="Times New Roman" w:eastAsia="Times New Roman" w:cs="Times New Roman"/>
                <w:sz w:val="24"/>
                <w:szCs w:val="24"/>
                <w:lang w:eastAsia="lv-LV"/>
              </w:rPr>
              <w:t>izklaides nolūkā</w:t>
            </w:r>
            <w:r w:rsidRPr="00076C12" w:rsidR="00A65562">
              <w:rPr>
                <w:rFonts w:ascii="Times New Roman" w:hAnsi="Times New Roman" w:eastAsia="Times New Roman" w:cs="Times New Roman"/>
                <w:sz w:val="24"/>
                <w:szCs w:val="24"/>
                <w:lang w:eastAsia="lv-LV"/>
              </w:rPr>
              <w:t xml:space="preserve"> iekšējos ūdeņos (komercdarbība) ir būtiski pieaugsi</w:t>
            </w:r>
            <w:r w:rsidRPr="00076C12">
              <w:rPr>
                <w:rFonts w:ascii="Times New Roman" w:hAnsi="Times New Roman" w:eastAsia="Times New Roman" w:cs="Times New Roman"/>
                <w:sz w:val="24"/>
                <w:szCs w:val="24"/>
                <w:lang w:eastAsia="lv-LV"/>
              </w:rPr>
              <w:t xml:space="preserve">. Nolūkā atvieglot šo </w:t>
            </w:r>
            <w:r w:rsidRPr="00076C12" w:rsidR="00A65562">
              <w:rPr>
                <w:rFonts w:ascii="Times New Roman" w:hAnsi="Times New Roman" w:eastAsia="Times New Roman" w:cs="Times New Roman"/>
                <w:sz w:val="24"/>
                <w:szCs w:val="24"/>
                <w:lang w:eastAsia="lv-LV"/>
              </w:rPr>
              <w:t>kuģošanas līdzekļu ekspluatācijas uzraudzības procesu, likumprojektā ir jāparedz Pašvaldības policijai un Valsts policijai tiesības veikt administratīvo pārkāpumu procesu par minētajiem pārkāpumiem.</w:t>
            </w:r>
          </w:p>
          <w:p w:rsidRPr="00633DAE" w:rsidR="00E53D98" w:rsidP="009B46A9" w:rsidRDefault="00E53D98" w14:paraId="3C0FE951" w14:textId="01442481">
            <w:pPr>
              <w:spacing w:after="0" w:line="240" w:lineRule="auto"/>
              <w:jc w:val="both"/>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xml:space="preserve">20) likumprojektā paredzēts, ka administratīvā pārkāpuma procesu atbilstoši kompetencei veic Valsts policija vai </w:t>
            </w:r>
            <w:r w:rsidRPr="00633DAE" w:rsidR="00F72201">
              <w:rPr>
                <w:rFonts w:ascii="Times New Roman" w:hAnsi="Times New Roman" w:eastAsia="Times New Roman" w:cs="Times New Roman"/>
                <w:sz w:val="24"/>
                <w:szCs w:val="24"/>
                <w:lang w:eastAsia="lv-LV"/>
              </w:rPr>
              <w:t>p</w:t>
            </w:r>
            <w:r w:rsidRPr="00633DAE">
              <w:rPr>
                <w:rFonts w:ascii="Times New Roman" w:hAnsi="Times New Roman" w:eastAsia="Times New Roman" w:cs="Times New Roman"/>
                <w:sz w:val="24"/>
                <w:szCs w:val="24"/>
                <w:lang w:eastAsia="lv-LV"/>
              </w:rPr>
              <w:t xml:space="preserve">ašvaldības policija, jo saskaņā ar likumu “Par policiju” </w:t>
            </w:r>
            <w:r w:rsidRPr="00633DAE" w:rsidR="00F72201">
              <w:rPr>
                <w:rFonts w:ascii="Times New Roman" w:hAnsi="Times New Roman" w:eastAsia="Times New Roman" w:cs="Times New Roman"/>
                <w:sz w:val="24"/>
                <w:szCs w:val="24"/>
                <w:lang w:eastAsia="lv-LV"/>
              </w:rPr>
              <w:t xml:space="preserve">pašvaldības policija </w:t>
            </w:r>
            <w:r w:rsidRPr="00633DAE">
              <w:rPr>
                <w:rFonts w:ascii="Times New Roman" w:hAnsi="Times New Roman" w:eastAsia="Times New Roman" w:cs="Times New Roman"/>
                <w:sz w:val="24"/>
                <w:szCs w:val="24"/>
                <w:lang w:eastAsia="lv-LV"/>
              </w:rPr>
              <w:t xml:space="preserve">var tikt izveidota. </w:t>
            </w:r>
          </w:p>
          <w:p w:rsidR="00F648E2" w:rsidP="00E76666" w:rsidRDefault="00F51DCD" w14:paraId="1C8C5D0F" w14:textId="393DB381">
            <w:pPr>
              <w:spacing w:after="0" w:line="240" w:lineRule="auto"/>
              <w:jc w:val="both"/>
              <w:rPr>
                <w:rFonts w:ascii="Times New Roman" w:hAnsi="Times New Roman" w:eastAsia="Times New Roman" w:cs="Times New Roman"/>
                <w:bCs/>
                <w:sz w:val="24"/>
                <w:szCs w:val="24"/>
                <w:lang w:eastAsia="lv-LV"/>
              </w:rPr>
            </w:pPr>
            <w:r w:rsidRPr="00633DAE">
              <w:rPr>
                <w:rFonts w:ascii="Times New Roman" w:hAnsi="Times New Roman" w:eastAsia="Times New Roman" w:cs="Times New Roman"/>
                <w:sz w:val="24"/>
                <w:szCs w:val="24"/>
                <w:lang w:eastAsia="lv-LV"/>
              </w:rPr>
              <w:t>2</w:t>
            </w:r>
            <w:r w:rsidRPr="00633DAE" w:rsidR="00E53D98">
              <w:rPr>
                <w:rFonts w:ascii="Times New Roman" w:hAnsi="Times New Roman" w:eastAsia="Times New Roman" w:cs="Times New Roman"/>
                <w:sz w:val="24"/>
                <w:szCs w:val="24"/>
                <w:lang w:eastAsia="lv-LV"/>
              </w:rPr>
              <w:t>1</w:t>
            </w:r>
            <w:r w:rsidRPr="00633DAE" w:rsidR="00241CC2">
              <w:rPr>
                <w:rFonts w:ascii="Times New Roman" w:hAnsi="Times New Roman" w:eastAsia="Times New Roman" w:cs="Times New Roman"/>
                <w:sz w:val="24"/>
                <w:szCs w:val="24"/>
                <w:lang w:eastAsia="lv-LV"/>
              </w:rPr>
              <w:t xml:space="preserve">) </w:t>
            </w:r>
            <w:r w:rsidRPr="00633DAE">
              <w:rPr>
                <w:rFonts w:ascii="Times New Roman" w:hAnsi="Times New Roman" w:eastAsia="Times New Roman" w:cs="Times New Roman"/>
                <w:bCs/>
                <w:sz w:val="24"/>
                <w:szCs w:val="24"/>
                <w:lang w:eastAsia="lv-LV"/>
              </w:rPr>
              <w:t>Atbildība par LAPK 117.</w:t>
            </w:r>
            <w:r w:rsidRPr="00633DAE">
              <w:rPr>
                <w:rFonts w:ascii="Times New Roman" w:hAnsi="Times New Roman" w:eastAsia="Times New Roman" w:cs="Times New Roman"/>
                <w:bCs/>
                <w:sz w:val="24"/>
                <w:szCs w:val="24"/>
                <w:vertAlign w:val="superscript"/>
                <w:lang w:eastAsia="lv-LV"/>
              </w:rPr>
              <w:t>8</w:t>
            </w:r>
            <w:r w:rsidRPr="00633DAE">
              <w:rPr>
                <w:rFonts w:ascii="Times New Roman" w:hAnsi="Times New Roman" w:eastAsia="Times New Roman" w:cs="Times New Roman"/>
                <w:bCs/>
                <w:sz w:val="24"/>
                <w:szCs w:val="24"/>
                <w:lang w:eastAsia="lv-LV"/>
              </w:rPr>
              <w:t xml:space="preserve"> panta otrajā daļā noteikto atbildību par nepakļaušanos pilnvarotas personas prasībai apturēt kuģi tiks pārņemta ar </w:t>
            </w:r>
            <w:r w:rsidRPr="00633DAE" w:rsidR="00E61752">
              <w:rPr>
                <w:rFonts w:ascii="Times New Roman" w:hAnsi="Times New Roman" w:eastAsia="Times New Roman" w:cs="Times New Roman"/>
                <w:bCs/>
                <w:sz w:val="24"/>
                <w:szCs w:val="24"/>
                <w:lang w:eastAsia="lv-LV"/>
              </w:rPr>
              <w:t>likumprojektu “Administratīvo sodu likums par pārkāpumiem pārvaldes, sabiedriskās kārtības un valsts valodas lieto</w:t>
            </w:r>
            <w:r w:rsidR="009C0CB7">
              <w:rPr>
                <w:rFonts w:ascii="Times New Roman" w:hAnsi="Times New Roman" w:eastAsia="Times New Roman" w:cs="Times New Roman"/>
                <w:bCs/>
                <w:sz w:val="24"/>
                <w:szCs w:val="24"/>
                <w:lang w:eastAsia="lv-LV"/>
              </w:rPr>
              <w:t>šanas jomā”.</w:t>
            </w:r>
          </w:p>
          <w:p w:rsidR="009C0CB7" w:rsidP="009C0CB7" w:rsidRDefault="009C0CB7" w14:paraId="18C0A808" w14:textId="03B39438">
            <w:pPr>
              <w:spacing w:after="0"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 xml:space="preserve">22) </w:t>
            </w:r>
            <w:r w:rsidRPr="00633DAE" w:rsidR="00110AD5">
              <w:rPr>
                <w:rFonts w:ascii="Times New Roman" w:hAnsi="Times New Roman" w:eastAsia="Times New Roman" w:cs="Times New Roman"/>
                <w:bCs/>
                <w:sz w:val="24"/>
                <w:szCs w:val="24"/>
                <w:lang w:eastAsia="lv-LV"/>
              </w:rPr>
              <w:t xml:space="preserve">Par atsevišķiem administratīvajiem pārkāpumiem likumprojektā ir paredzēti lielāki sodi kā šobrīd LAPK. </w:t>
            </w:r>
            <w:r w:rsidRPr="00633DAE" w:rsidR="00201C80">
              <w:rPr>
                <w:rFonts w:ascii="Times New Roman" w:hAnsi="Times New Roman" w:eastAsia="Times New Roman" w:cs="Times New Roman"/>
                <w:bCs/>
                <w:sz w:val="24"/>
                <w:szCs w:val="24"/>
                <w:lang w:eastAsia="lv-LV"/>
              </w:rPr>
              <w:t>Soda apmērs ir precizēts a</w:t>
            </w:r>
            <w:r w:rsidRPr="00633DAE" w:rsidR="00E76666">
              <w:rPr>
                <w:rFonts w:ascii="Times New Roman" w:hAnsi="Times New Roman" w:eastAsia="Times New Roman" w:cs="Times New Roman"/>
                <w:bCs/>
                <w:sz w:val="24"/>
                <w:szCs w:val="24"/>
                <w:lang w:eastAsia="lv-LV"/>
              </w:rPr>
              <w:t>tbilstoši Administratīvās atbildības</w:t>
            </w:r>
            <w:r w:rsidRPr="00633DAE" w:rsidR="00201C80">
              <w:rPr>
                <w:rFonts w:ascii="Times New Roman" w:hAnsi="Times New Roman" w:eastAsia="Times New Roman" w:cs="Times New Roman"/>
                <w:bCs/>
                <w:sz w:val="24"/>
                <w:szCs w:val="24"/>
                <w:lang w:eastAsia="lv-LV"/>
              </w:rPr>
              <w:t xml:space="preserve"> likuma nosacījumiem par soda izteikšanu soda vienībās.</w:t>
            </w:r>
            <w:r w:rsidRPr="00633DAE" w:rsidR="00292078">
              <w:rPr>
                <w:rFonts w:ascii="Times New Roman" w:hAnsi="Times New Roman" w:eastAsia="Times New Roman" w:cs="Times New Roman"/>
                <w:bCs/>
                <w:sz w:val="24"/>
                <w:szCs w:val="24"/>
                <w:lang w:eastAsia="lv-LV"/>
              </w:rPr>
              <w:t xml:space="preserve"> M</w:t>
            </w:r>
            <w:r w:rsidRPr="00633DAE" w:rsidR="00E76666">
              <w:rPr>
                <w:rFonts w:ascii="Times New Roman" w:hAnsi="Times New Roman" w:eastAsia="Times New Roman" w:cs="Times New Roman"/>
                <w:bCs/>
                <w:sz w:val="24"/>
                <w:szCs w:val="24"/>
                <w:lang w:eastAsia="lv-LV"/>
              </w:rPr>
              <w:t xml:space="preserve">inimālās sankcijas apmērs nevar būt </w:t>
            </w:r>
            <w:r w:rsidRPr="00633DAE" w:rsidR="00292078">
              <w:rPr>
                <w:rFonts w:ascii="Times New Roman" w:hAnsi="Times New Roman" w:eastAsia="Times New Roman" w:cs="Times New Roman"/>
                <w:bCs/>
                <w:sz w:val="24"/>
                <w:szCs w:val="24"/>
                <w:lang w:eastAsia="lv-LV"/>
              </w:rPr>
              <w:t>mazāks nekā</w:t>
            </w:r>
            <w:r w:rsidRPr="00633DAE" w:rsidR="00E76666">
              <w:rPr>
                <w:rFonts w:ascii="Times New Roman" w:hAnsi="Times New Roman" w:eastAsia="Times New Roman" w:cs="Times New Roman"/>
                <w:bCs/>
                <w:sz w:val="24"/>
                <w:szCs w:val="24"/>
                <w:lang w:eastAsia="lv-LV"/>
              </w:rPr>
              <w:t xml:space="preserve"> divas naudas soda vienības</w:t>
            </w:r>
            <w:r w:rsidRPr="00633DAE" w:rsidR="00292078">
              <w:rPr>
                <w:rFonts w:ascii="Times New Roman" w:hAnsi="Times New Roman" w:eastAsia="Times New Roman" w:cs="Times New Roman"/>
                <w:bCs/>
                <w:sz w:val="24"/>
                <w:szCs w:val="24"/>
                <w:lang w:eastAsia="lv-LV"/>
              </w:rPr>
              <w:t>, l</w:t>
            </w:r>
            <w:r w:rsidRPr="00633DAE" w:rsidR="00E76666">
              <w:rPr>
                <w:rFonts w:ascii="Times New Roman" w:hAnsi="Times New Roman" w:eastAsia="Times New Roman" w:cs="Times New Roman"/>
                <w:bCs/>
                <w:sz w:val="24"/>
                <w:szCs w:val="24"/>
                <w:lang w:eastAsia="lv-LV"/>
              </w:rPr>
              <w:t xml:space="preserve">īdz ar to atsevišķos gadījumos minimālais sankcijas apmērs ir paaugstināts salīdzinot ar </w:t>
            </w:r>
            <w:r w:rsidRPr="00633DAE" w:rsidR="00B21255">
              <w:rPr>
                <w:rFonts w:ascii="Times New Roman" w:hAnsi="Times New Roman" w:eastAsia="Times New Roman" w:cs="Times New Roman"/>
                <w:bCs/>
                <w:sz w:val="24"/>
                <w:szCs w:val="24"/>
                <w:lang w:eastAsia="lv-LV"/>
              </w:rPr>
              <w:t>L</w:t>
            </w:r>
            <w:r w:rsidRPr="00633DAE" w:rsidR="00E76666">
              <w:rPr>
                <w:rFonts w:ascii="Times New Roman" w:hAnsi="Times New Roman" w:eastAsia="Times New Roman" w:cs="Times New Roman"/>
                <w:bCs/>
                <w:sz w:val="24"/>
                <w:szCs w:val="24"/>
                <w:lang w:eastAsia="lv-LV"/>
              </w:rPr>
              <w:t>APK noteikto (no 5 EUR uz 10 EUR).</w:t>
            </w:r>
            <w:r w:rsidRPr="00633DAE" w:rsidR="00B21255">
              <w:t xml:space="preserve"> </w:t>
            </w:r>
            <w:r w:rsidRPr="00633DAE" w:rsidR="00292078">
              <w:rPr>
                <w:rFonts w:ascii="Times New Roman" w:hAnsi="Times New Roman" w:cs="Times New Roman"/>
                <w:sz w:val="24"/>
                <w:szCs w:val="24"/>
              </w:rPr>
              <w:t>Ņemot vērā to atsevišķu pārkāpumu raksturu un risku</w:t>
            </w:r>
            <w:r w:rsidRPr="00633DAE" w:rsidR="00526D59">
              <w:rPr>
                <w:rFonts w:ascii="Times New Roman" w:hAnsi="Times New Roman" w:cs="Times New Roman"/>
                <w:sz w:val="24"/>
                <w:szCs w:val="24"/>
              </w:rPr>
              <w:t>s</w:t>
            </w:r>
            <w:r w:rsidRPr="00633DAE" w:rsidR="00292078">
              <w:rPr>
                <w:rFonts w:ascii="Times New Roman" w:hAnsi="Times New Roman" w:cs="Times New Roman"/>
                <w:sz w:val="24"/>
                <w:szCs w:val="24"/>
              </w:rPr>
              <w:t>, ko tie rada, dažiem pārkāpumiem tomēr ir paredzēts būtiski lielāks soda apmērs, piemēram, a</w:t>
            </w:r>
            <w:r w:rsidRPr="00633DAE" w:rsidR="00B21255">
              <w:rPr>
                <w:rFonts w:ascii="Times New Roman" w:hAnsi="Times New Roman" w:cs="Times New Roman"/>
                <w:sz w:val="24"/>
                <w:szCs w:val="24"/>
              </w:rPr>
              <w:t>dministratīvā soda apmērs ir paaugstināts p</w:t>
            </w:r>
            <w:r w:rsidRPr="00633DAE" w:rsidR="00B21255">
              <w:rPr>
                <w:rFonts w:ascii="Times New Roman" w:hAnsi="Times New Roman" w:eastAsia="Times New Roman" w:cs="Times New Roman"/>
                <w:bCs/>
                <w:sz w:val="24"/>
                <w:szCs w:val="24"/>
                <w:lang w:eastAsia="lv-LV"/>
              </w:rPr>
              <w:t xml:space="preserve">ar </w:t>
            </w:r>
            <w:r w:rsidRPr="00633DAE" w:rsidR="00526D59">
              <w:rPr>
                <w:rFonts w:ascii="Times New Roman" w:hAnsi="Times New Roman" w:eastAsia="Times New Roman" w:cs="Times New Roman"/>
                <w:bCs/>
                <w:sz w:val="24"/>
                <w:szCs w:val="24"/>
                <w:lang w:eastAsia="lv-LV"/>
              </w:rPr>
              <w:t xml:space="preserve"> </w:t>
            </w:r>
            <w:r w:rsidRPr="00633DAE" w:rsidR="00B21255">
              <w:rPr>
                <w:rFonts w:ascii="Times New Roman" w:hAnsi="Times New Roman" w:eastAsia="Times New Roman" w:cs="Times New Roman"/>
                <w:bCs/>
                <w:sz w:val="24"/>
                <w:szCs w:val="24"/>
                <w:lang w:eastAsia="lv-LV"/>
              </w:rPr>
              <w:t xml:space="preserve"> reģistrācijai pakļauto atpūtas kuģu ekspluatāciju</w:t>
            </w:r>
            <w:r w:rsidRPr="00633DAE" w:rsidR="002A1733">
              <w:rPr>
                <w:rFonts w:ascii="Times New Roman" w:hAnsi="Times New Roman" w:eastAsia="Times New Roman" w:cs="Times New Roman"/>
                <w:bCs/>
                <w:sz w:val="24"/>
                <w:szCs w:val="24"/>
                <w:lang w:eastAsia="lv-LV"/>
              </w:rPr>
              <w:t xml:space="preserve"> bez reģistrācijas, </w:t>
            </w:r>
            <w:r w:rsidRPr="00633DAE" w:rsidR="00292078">
              <w:rPr>
                <w:rFonts w:ascii="Times New Roman" w:hAnsi="Times New Roman" w:eastAsia="Times New Roman" w:cs="Times New Roman"/>
                <w:bCs/>
                <w:sz w:val="24"/>
                <w:szCs w:val="24"/>
                <w:lang w:eastAsia="lv-LV"/>
              </w:rPr>
              <w:t>p</w:t>
            </w:r>
            <w:r w:rsidRPr="00633DAE" w:rsidR="002A1733">
              <w:rPr>
                <w:rFonts w:ascii="Times New Roman" w:hAnsi="Times New Roman" w:eastAsia="Times New Roman" w:cs="Times New Roman"/>
                <w:bCs/>
                <w:sz w:val="24"/>
                <w:szCs w:val="24"/>
                <w:lang w:eastAsia="lv-LV"/>
              </w:rPr>
              <w:t xml:space="preserve">ar atpūtas kuģa kuģošanas apmācības noteikumu pārkāpšanu, </w:t>
            </w:r>
            <w:r w:rsidRPr="00633DAE" w:rsidR="00292078">
              <w:rPr>
                <w:rFonts w:ascii="Times New Roman" w:hAnsi="Times New Roman" w:eastAsia="Times New Roman" w:cs="Times New Roman"/>
                <w:bCs/>
                <w:sz w:val="24"/>
                <w:szCs w:val="24"/>
                <w:lang w:eastAsia="lv-LV"/>
              </w:rPr>
              <w:t>p</w:t>
            </w:r>
            <w:r w:rsidRPr="00633DAE" w:rsidR="002A1733">
              <w:rPr>
                <w:rFonts w:ascii="Times New Roman" w:hAnsi="Times New Roman" w:eastAsia="Times New Roman" w:cs="Times New Roman"/>
                <w:bCs/>
                <w:sz w:val="24"/>
                <w:szCs w:val="24"/>
                <w:lang w:eastAsia="lv-LV"/>
              </w:rPr>
              <w:t>ar jūrnieka atrašanos uz kuģa narkotisko, psihotropo, toksisko vai citu apreibinošo vielu ietekmē</w:t>
            </w:r>
            <w:r w:rsidRPr="00633DAE" w:rsidR="00D73897">
              <w:rPr>
                <w:rFonts w:ascii="Times New Roman" w:hAnsi="Times New Roman" w:eastAsia="Times New Roman" w:cs="Times New Roman"/>
                <w:bCs/>
                <w:sz w:val="24"/>
                <w:szCs w:val="24"/>
                <w:lang w:eastAsia="lv-LV"/>
              </w:rPr>
              <w:t>, par noteiktās kārtības neievērošanu pēc ūdens satiksmes negadījuma.</w:t>
            </w:r>
          </w:p>
          <w:p w:rsidRPr="00076C12" w:rsidR="00E76666" w:rsidP="00B64E9A" w:rsidRDefault="009C0CB7" w14:paraId="2FF8BBCE" w14:textId="053C60A6">
            <w:pPr>
              <w:spacing w:after="0" w:line="240" w:lineRule="auto"/>
              <w:jc w:val="both"/>
              <w:rPr>
                <w:rFonts w:ascii="Times New Roman" w:hAnsi="Times New Roman" w:eastAsia="Times New Roman" w:cs="Times New Roman"/>
                <w:bCs/>
                <w:sz w:val="24"/>
                <w:szCs w:val="24"/>
                <w:lang w:eastAsia="lv-LV"/>
              </w:rPr>
            </w:pPr>
            <w:r w:rsidRPr="00076C12">
              <w:rPr>
                <w:rFonts w:ascii="Times New Roman" w:hAnsi="Times New Roman" w:eastAsia="Times New Roman" w:cs="Times New Roman"/>
                <w:bCs/>
                <w:sz w:val="24"/>
                <w:szCs w:val="24"/>
                <w:lang w:eastAsia="lv-LV"/>
              </w:rPr>
              <w:lastRenderedPageBreak/>
              <w:t xml:space="preserve">23) </w:t>
            </w:r>
            <w:r w:rsidRPr="00076C12" w:rsidR="00550B38">
              <w:rPr>
                <w:rFonts w:ascii="Times New Roman" w:hAnsi="Times New Roman" w:eastAsia="Times New Roman" w:cs="Times New Roman"/>
                <w:bCs/>
                <w:sz w:val="24"/>
                <w:szCs w:val="24"/>
                <w:lang w:eastAsia="lv-LV"/>
              </w:rPr>
              <w:t>JPJDL 14.panta pirmā daļa paredz kuģa īpašnieka un kapteiņa pienākumu uzturēt kuģi atbilstoši drošības prasībām. Vienlaikus JPJDL 14.panta trešā daļa uzsver, ka par minētā pienākuma neievērošanu pie likumā noteiktās atbildības sauc kuģa īpašniek</w:t>
            </w:r>
            <w:r w:rsidRPr="00076C12" w:rsidR="00E077BB">
              <w:rPr>
                <w:rFonts w:ascii="Times New Roman" w:hAnsi="Times New Roman" w:eastAsia="Times New Roman" w:cs="Times New Roman"/>
                <w:bCs/>
                <w:sz w:val="24"/>
                <w:szCs w:val="24"/>
                <w:lang w:eastAsia="lv-LV"/>
              </w:rPr>
              <w:t>u. Līdz ar to, lai arī kapteinim arī ir jāievēro likumā noteiktie pienākumi, pamatojoties uz minēto tiesību normu, kapteiņa saukšana pie atbildības par kapteiņa pienākumu nepildīšanu</w:t>
            </w:r>
            <w:r w:rsidRPr="00076C12" w:rsidR="00B64E9A">
              <w:rPr>
                <w:rFonts w:ascii="Times New Roman" w:hAnsi="Times New Roman" w:eastAsia="Times New Roman" w:cs="Times New Roman"/>
                <w:bCs/>
                <w:sz w:val="24"/>
                <w:szCs w:val="24"/>
                <w:lang w:eastAsia="lv-LV"/>
              </w:rPr>
              <w:t>, pamatojoties uz minēto tiesību normu, var būt apgrūtināta</w:t>
            </w:r>
            <w:r w:rsidRPr="00076C12" w:rsidR="00E077BB">
              <w:rPr>
                <w:rFonts w:ascii="Times New Roman" w:hAnsi="Times New Roman" w:eastAsia="Times New Roman" w:cs="Times New Roman"/>
                <w:bCs/>
                <w:sz w:val="24"/>
                <w:szCs w:val="24"/>
                <w:lang w:eastAsia="lv-LV"/>
              </w:rPr>
              <w:t>. Tāpat noteikto</w:t>
            </w:r>
            <w:r w:rsidRPr="00076C12" w:rsidR="00B64E9A">
              <w:rPr>
                <w:rFonts w:ascii="Times New Roman" w:hAnsi="Times New Roman" w:eastAsia="Times New Roman" w:cs="Times New Roman"/>
                <w:bCs/>
                <w:sz w:val="24"/>
                <w:szCs w:val="24"/>
                <w:lang w:eastAsia="lv-LV"/>
              </w:rPr>
              <w:t>s</w:t>
            </w:r>
            <w:r w:rsidRPr="00076C12" w:rsidR="00E077BB">
              <w:rPr>
                <w:rFonts w:ascii="Times New Roman" w:hAnsi="Times New Roman" w:eastAsia="Times New Roman" w:cs="Times New Roman"/>
                <w:bCs/>
                <w:sz w:val="24"/>
                <w:szCs w:val="24"/>
                <w:lang w:eastAsia="lv-LV"/>
              </w:rPr>
              <w:t xml:space="preserve"> gadījumos arī kuģa menedžmenta kompānija var būt atbildīga par to, ka nav nodrošināta kuģa atbilstība drošības prasībām. Līdz ar to </w:t>
            </w:r>
            <w:r w:rsidRPr="00076C12" w:rsidR="00B64E9A">
              <w:rPr>
                <w:rFonts w:ascii="Times New Roman" w:hAnsi="Times New Roman" w:eastAsia="Times New Roman" w:cs="Times New Roman"/>
                <w:bCs/>
                <w:sz w:val="24"/>
                <w:szCs w:val="24"/>
                <w:lang w:eastAsia="lv-LV"/>
              </w:rPr>
              <w:t>minētā tiesību</w:t>
            </w:r>
            <w:r w:rsidRPr="00076C12" w:rsidR="00E077BB">
              <w:rPr>
                <w:rFonts w:ascii="Times New Roman" w:hAnsi="Times New Roman" w:eastAsia="Times New Roman" w:cs="Times New Roman"/>
                <w:bCs/>
                <w:sz w:val="24"/>
                <w:szCs w:val="24"/>
                <w:lang w:eastAsia="lv-LV"/>
              </w:rPr>
              <w:t xml:space="preserve"> norma, kas ierobežo citu atbildīgo personu saukšanu pie atbildības, ir svītrojama. </w:t>
            </w:r>
          </w:p>
        </w:tc>
      </w:tr>
      <w:tr w:rsidRPr="00633DAE" w:rsidR="0020113E" w:rsidTr="00400546" w14:paraId="2FF8BBEA" w14:textId="77777777">
        <w:tc>
          <w:tcPr>
            <w:tcW w:w="323"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BD0" w14:textId="06399F8E">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lastRenderedPageBreak/>
              <w:t>3.</w:t>
            </w:r>
          </w:p>
        </w:tc>
        <w:tc>
          <w:tcPr>
            <w:tcW w:w="1532"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BD1"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Projekta izstrādē iesaistītās institūcijas un publiskas personas kapitālsabiedrības</w:t>
            </w:r>
          </w:p>
        </w:tc>
        <w:tc>
          <w:tcPr>
            <w:tcW w:w="3145" w:type="pct"/>
            <w:tcBorders>
              <w:top w:val="outset" w:color="414142" w:sz="6" w:space="0"/>
              <w:left w:val="outset" w:color="414142" w:sz="6" w:space="0"/>
              <w:bottom w:val="outset" w:color="414142" w:sz="6" w:space="0"/>
              <w:right w:val="outset" w:color="414142" w:sz="6" w:space="0"/>
            </w:tcBorders>
            <w:hideMark/>
          </w:tcPr>
          <w:p w:rsidRPr="00633DAE" w:rsidR="006C100D" w:rsidP="001C512E" w:rsidRDefault="00680CDF" w14:paraId="2FF8BBD2"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P</w:t>
            </w:r>
            <w:r w:rsidRPr="00633DAE" w:rsidR="006C100D">
              <w:rPr>
                <w:rFonts w:ascii="Times New Roman" w:hAnsi="Times New Roman" w:cs="Times New Roman"/>
                <w:sz w:val="24"/>
                <w:szCs w:val="24"/>
              </w:rPr>
              <w:t xml:space="preserve">rojekta izstrādes gaitā </w:t>
            </w:r>
            <w:r w:rsidRPr="00633DAE" w:rsidR="005E1CF1">
              <w:rPr>
                <w:rFonts w:ascii="Times New Roman" w:hAnsi="Times New Roman" w:cs="Times New Roman"/>
                <w:sz w:val="24"/>
                <w:szCs w:val="24"/>
              </w:rPr>
              <w:t xml:space="preserve">ar </w:t>
            </w:r>
            <w:r w:rsidRPr="00633DAE" w:rsidR="001C512E">
              <w:rPr>
                <w:rFonts w:ascii="Times New Roman" w:hAnsi="Times New Roman" w:cs="Times New Roman"/>
                <w:sz w:val="24"/>
                <w:szCs w:val="24"/>
              </w:rPr>
              <w:t>projekt</w:t>
            </w:r>
            <w:r w:rsidRPr="00633DAE" w:rsidR="005E1CF1">
              <w:rPr>
                <w:rFonts w:ascii="Times New Roman" w:hAnsi="Times New Roman" w:cs="Times New Roman"/>
                <w:sz w:val="24"/>
                <w:szCs w:val="24"/>
              </w:rPr>
              <w:t>u tika iepazīstinātas iestādes un institūcijas, kuru kompetenci tas skar, tas ir:</w:t>
            </w:r>
            <w:r w:rsidRPr="00633DAE" w:rsidR="001C512E">
              <w:rPr>
                <w:rFonts w:ascii="Times New Roman" w:hAnsi="Times New Roman" w:cs="Times New Roman"/>
                <w:sz w:val="24"/>
                <w:szCs w:val="24"/>
              </w:rPr>
              <w:t xml:space="preserve"> </w:t>
            </w:r>
          </w:p>
          <w:p w:rsidRPr="00633DAE" w:rsidR="001C512E" w:rsidP="001C512E" w:rsidRDefault="001C512E" w14:paraId="2FF8BBD3"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Rīgas brīvostas pārvalde</w:t>
            </w:r>
          </w:p>
          <w:p w:rsidRPr="00633DAE" w:rsidR="001C512E" w:rsidP="001C512E" w:rsidRDefault="001C512E" w14:paraId="2FF8BBD4"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Ventspils brīvostas pārvalde</w:t>
            </w:r>
          </w:p>
          <w:p w:rsidRPr="00633DAE" w:rsidR="001C512E" w:rsidP="001C512E" w:rsidRDefault="001C512E" w14:paraId="2FF8BBD5"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Liepājas speciālās ekonomiskās zonas pārvalde</w:t>
            </w:r>
          </w:p>
          <w:p w:rsidRPr="00633DAE" w:rsidR="001C512E" w:rsidP="001C512E" w:rsidRDefault="001C512E" w14:paraId="2FF8BBD6"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Skultes ostas pārvalde</w:t>
            </w:r>
          </w:p>
          <w:p w:rsidRPr="00633DAE" w:rsidR="001C512E" w:rsidP="001C512E" w:rsidRDefault="001C512E" w14:paraId="2FF8BBD7"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Mērsraga ostas pārvalde</w:t>
            </w:r>
          </w:p>
          <w:p w:rsidRPr="00633DAE" w:rsidR="001C512E" w:rsidP="001C512E" w:rsidRDefault="001C512E" w14:paraId="2FF8BBD8"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Salacgrīvas ostas pārvalde</w:t>
            </w:r>
          </w:p>
          <w:p w:rsidRPr="00633DAE" w:rsidR="001C512E" w:rsidP="001C512E" w:rsidRDefault="001C512E" w14:paraId="2FF8BBD9"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Pāvilostas ostas pārvalde</w:t>
            </w:r>
          </w:p>
          <w:p w:rsidRPr="00633DAE" w:rsidR="001C512E" w:rsidP="001C512E" w:rsidRDefault="001C512E" w14:paraId="2FF8BBDA"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Rojas ostas pārvalde</w:t>
            </w:r>
          </w:p>
          <w:p w:rsidRPr="00633DAE" w:rsidR="001C512E" w:rsidP="001C512E" w:rsidRDefault="001C512E" w14:paraId="2FF8BBDB"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Engures ostas pārvalde</w:t>
            </w:r>
          </w:p>
          <w:p w:rsidRPr="00633DAE" w:rsidR="001C512E" w:rsidP="001C512E" w:rsidRDefault="001C512E" w14:paraId="2FF8BBDC"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Jūrmalas ostas pārvalde</w:t>
            </w:r>
          </w:p>
          <w:p w:rsidRPr="00633DAE" w:rsidR="001C512E" w:rsidP="001C512E" w:rsidRDefault="001C512E" w14:paraId="2FF8BBDD"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VAS “Ceļu satiksmes drošības direkcija”</w:t>
            </w:r>
          </w:p>
          <w:p w:rsidRPr="00633DAE" w:rsidR="001C512E" w:rsidP="001C512E" w:rsidRDefault="001C512E" w14:paraId="2FF8BBDE"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Nacionālo bruņoto spēku Jūras spēku Krasta apsardzes dienests</w:t>
            </w:r>
          </w:p>
          <w:p w:rsidRPr="00633DAE" w:rsidR="001C512E" w:rsidP="001C512E" w:rsidRDefault="001C512E" w14:paraId="2FF8BBDF"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Valsts vides dienests</w:t>
            </w:r>
          </w:p>
          <w:p w:rsidRPr="00633DAE" w:rsidR="001C512E" w:rsidP="001C512E" w:rsidRDefault="001C512E" w14:paraId="2FF8BBE0"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Transporta nelaimes gadījumu un incidentu izmeklēšanas birojs</w:t>
            </w:r>
          </w:p>
          <w:p w:rsidRPr="00633DAE" w:rsidR="001C512E" w:rsidP="001C512E" w:rsidRDefault="00761A1D" w14:paraId="2FF8BBE1"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Valsts drošības dienests</w:t>
            </w:r>
          </w:p>
          <w:p w:rsidRPr="00633DAE" w:rsidR="001C512E" w:rsidP="001C512E" w:rsidRDefault="001C512E" w14:paraId="2FF8BBE2"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Valsts robežsardze</w:t>
            </w:r>
          </w:p>
          <w:p w:rsidRPr="00633DAE" w:rsidR="001C512E" w:rsidP="001C512E" w:rsidRDefault="001C512E" w14:paraId="2FF8BBE3"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Valsts policija</w:t>
            </w:r>
          </w:p>
          <w:p w:rsidRPr="00633DAE" w:rsidR="001C512E" w:rsidP="001C512E" w:rsidRDefault="001C512E" w14:paraId="2FF8BBE4"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Latvijas Pašvaldību savienība</w:t>
            </w:r>
          </w:p>
          <w:p w:rsidRPr="00633DAE" w:rsidR="001C512E" w:rsidP="001C512E" w:rsidRDefault="001C512E" w14:paraId="2FF8BBE5"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Latvijas Zēģelētāju savienība</w:t>
            </w:r>
          </w:p>
          <w:p w:rsidRPr="00633DAE" w:rsidR="001C512E" w:rsidP="001C512E" w:rsidRDefault="001C512E" w14:paraId="2FF8BBE6"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Latvijas Kuģu īpašnieku asociācija</w:t>
            </w:r>
          </w:p>
          <w:p w:rsidRPr="00633DAE" w:rsidR="001C512E" w:rsidP="001C512E" w:rsidRDefault="001C512E" w14:paraId="2FF8BBE7"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Latvijas Tirdzniecības flotes Jūrnieku arodbiedrība</w:t>
            </w:r>
          </w:p>
          <w:p w:rsidRPr="00633DAE" w:rsidR="001C512E" w:rsidP="001C512E" w:rsidRDefault="001C512E" w14:paraId="2FF8BBE8"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Latvijas Ūdenstransporta darbinieku federatīvā arodbiedrība</w:t>
            </w:r>
            <w:r w:rsidRPr="00633DAE" w:rsidR="006C100D">
              <w:rPr>
                <w:rFonts w:ascii="Times New Roman" w:hAnsi="Times New Roman" w:cs="Times New Roman"/>
                <w:sz w:val="24"/>
                <w:szCs w:val="24"/>
              </w:rPr>
              <w:t>.</w:t>
            </w:r>
          </w:p>
          <w:p w:rsidRPr="00633DAE" w:rsidR="0020113E" w:rsidP="00680CDF" w:rsidRDefault="005E1CF1" w14:paraId="2FF8BBE9"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 xml:space="preserve">Par </w:t>
            </w:r>
            <w:r w:rsidRPr="00633DAE" w:rsidR="00680CDF">
              <w:rPr>
                <w:rFonts w:ascii="Times New Roman" w:hAnsi="Times New Roman" w:cs="Times New Roman"/>
                <w:sz w:val="24"/>
                <w:szCs w:val="24"/>
              </w:rPr>
              <w:t>p</w:t>
            </w:r>
            <w:r w:rsidRPr="00633DAE">
              <w:rPr>
                <w:rFonts w:ascii="Times New Roman" w:hAnsi="Times New Roman" w:cs="Times New Roman"/>
                <w:sz w:val="24"/>
                <w:szCs w:val="24"/>
              </w:rPr>
              <w:t>rojektu saņemtie komentāri un priekšlikumi tika izvērtēti un projekts tika precizēts.</w:t>
            </w:r>
          </w:p>
        </w:tc>
      </w:tr>
      <w:tr w:rsidRPr="00633DAE" w:rsidR="0020113E" w:rsidTr="00400546" w14:paraId="2FF8BBEE" w14:textId="77777777">
        <w:tc>
          <w:tcPr>
            <w:tcW w:w="323"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BEB"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4.</w:t>
            </w:r>
          </w:p>
        </w:tc>
        <w:tc>
          <w:tcPr>
            <w:tcW w:w="1532"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BEC"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Cita informācija</w:t>
            </w:r>
          </w:p>
        </w:tc>
        <w:tc>
          <w:tcPr>
            <w:tcW w:w="3145" w:type="pct"/>
            <w:tcBorders>
              <w:top w:val="outset" w:color="414142" w:sz="6" w:space="0"/>
              <w:left w:val="outset" w:color="414142" w:sz="6" w:space="0"/>
              <w:bottom w:val="outset" w:color="414142" w:sz="6" w:space="0"/>
              <w:right w:val="outset" w:color="414142" w:sz="6" w:space="0"/>
            </w:tcBorders>
            <w:hideMark/>
          </w:tcPr>
          <w:p w:rsidRPr="00633DAE" w:rsidR="0020113E" w:rsidP="007B74B9" w:rsidRDefault="002E4F1A" w14:paraId="2FF8BBED" w14:textId="0694A5B1">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Projekts ir izskatīts Tieslietu ministrijas izveidotajā  Latvijas Administratīvo pārkāpumu kodeksa pastāvīgās darba grupas 2019. gada 17. janvāra un 2019. gada 11.</w:t>
            </w:r>
            <w:r w:rsidRPr="00633DAE" w:rsidR="00E2788E">
              <w:rPr>
                <w:rFonts w:ascii="Times New Roman" w:hAnsi="Times New Roman" w:cs="Times New Roman"/>
                <w:sz w:val="24"/>
                <w:szCs w:val="24"/>
              </w:rPr>
              <w:t> </w:t>
            </w:r>
            <w:r w:rsidRPr="00633DAE">
              <w:rPr>
                <w:rFonts w:ascii="Times New Roman" w:hAnsi="Times New Roman" w:cs="Times New Roman"/>
                <w:sz w:val="24"/>
                <w:szCs w:val="24"/>
              </w:rPr>
              <w:t>aprīļa sēdē.</w:t>
            </w:r>
          </w:p>
        </w:tc>
      </w:tr>
    </w:tbl>
    <w:p w:rsidRPr="00633DAE" w:rsidR="0020113E" w:rsidP="00E30BA5" w:rsidRDefault="0020113E" w14:paraId="2FF8BBEF"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 </w:t>
      </w:r>
    </w:p>
    <w:p w:rsidRPr="00633DAE" w:rsidR="00E2788E" w:rsidP="00E30BA5" w:rsidRDefault="00E2788E" w14:paraId="209FEDD5" w14:textId="77777777">
      <w:pPr>
        <w:spacing w:after="0" w:line="240" w:lineRule="auto"/>
        <w:rPr>
          <w:rFonts w:ascii="Times New Roman" w:hAnsi="Times New Roman" w:cs="Times New Roman"/>
          <w:sz w:val="24"/>
          <w:szCs w:val="24"/>
        </w:rPr>
      </w:pPr>
    </w:p>
    <w:tbl>
      <w:tblPr>
        <w:tblW w:w="5301" w:type="pct"/>
        <w:tblInd w:w="-292"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68"/>
        <w:gridCol w:w="2835"/>
        <w:gridCol w:w="5386"/>
      </w:tblGrid>
      <w:tr w:rsidRPr="00633DAE" w:rsidR="0020113E" w:rsidTr="00477C42" w14:paraId="2FF8BBF2"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633DAE" w:rsidR="0020113E" w:rsidP="00E30BA5" w:rsidRDefault="0020113E" w14:paraId="2FF8BBF1" w14:textId="77777777">
            <w:pPr>
              <w:spacing w:after="0" w:line="240" w:lineRule="auto"/>
              <w:jc w:val="center"/>
              <w:rPr>
                <w:rFonts w:ascii="Times New Roman" w:hAnsi="Times New Roman" w:cs="Times New Roman"/>
                <w:b/>
                <w:bCs/>
                <w:sz w:val="24"/>
                <w:szCs w:val="24"/>
              </w:rPr>
            </w:pPr>
            <w:r w:rsidRPr="00633DAE">
              <w:rPr>
                <w:rFonts w:ascii="Times New Roman" w:hAnsi="Times New Roman" w:cs="Times New Roman"/>
                <w:b/>
                <w:bCs/>
                <w:sz w:val="24"/>
                <w:szCs w:val="24"/>
              </w:rPr>
              <w:lastRenderedPageBreak/>
              <w:t>II. Tiesību akta projekta ietekme uz sabiedrību, tautsaimniecības attīstību un administratīvo slogu</w:t>
            </w:r>
          </w:p>
        </w:tc>
      </w:tr>
      <w:tr w:rsidRPr="00633DAE" w:rsidR="0020113E" w:rsidTr="000E1533" w14:paraId="2FF8BBFA" w14:textId="77777777">
        <w:tc>
          <w:tcPr>
            <w:tcW w:w="323"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BF3"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1.</w:t>
            </w:r>
          </w:p>
        </w:tc>
        <w:tc>
          <w:tcPr>
            <w:tcW w:w="1613"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BF4"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Sabiedrības mērķgrupas, kuras tiesiskais regulējums ietekmē vai varētu ietekmēt</w:t>
            </w:r>
          </w:p>
        </w:tc>
        <w:tc>
          <w:tcPr>
            <w:tcW w:w="3064"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BF5"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1. Latvijas karoga kuģu un kuģu, kas atrodas Latvijas ūdeņos, īpašnieki.</w:t>
            </w:r>
          </w:p>
          <w:p w:rsidRPr="00633DAE" w:rsidR="00761A1D" w:rsidP="00E30BA5" w:rsidRDefault="0020113E" w14:paraId="2FF8BBF6"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 xml:space="preserve">2. </w:t>
            </w:r>
            <w:r w:rsidRPr="00633DAE" w:rsidR="00761A1D">
              <w:rPr>
                <w:rFonts w:ascii="Times New Roman" w:hAnsi="Times New Roman" w:cs="Times New Roman"/>
                <w:sz w:val="24"/>
                <w:szCs w:val="24"/>
              </w:rPr>
              <w:t>Kuģošanas līdzekļu, kas atrodas Latvijas ūdeņos, īpašnieki un vadītāji.</w:t>
            </w:r>
          </w:p>
          <w:p w:rsidRPr="00633DAE" w:rsidR="0020113E" w:rsidP="00E30BA5" w:rsidRDefault="00761A1D" w14:paraId="2FF8BBF7"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 xml:space="preserve">3. </w:t>
            </w:r>
            <w:r w:rsidRPr="00633DAE" w:rsidR="0020113E">
              <w:rPr>
                <w:rFonts w:ascii="Times New Roman" w:hAnsi="Times New Roman" w:cs="Times New Roman"/>
                <w:sz w:val="24"/>
                <w:szCs w:val="24"/>
              </w:rPr>
              <w:t>Kuģu vadītāji, kuģu apkalpe (jūrnieki).</w:t>
            </w:r>
          </w:p>
          <w:p w:rsidRPr="00633DAE" w:rsidR="0020113E" w:rsidP="00E30BA5" w:rsidRDefault="0020113E" w14:paraId="2FF8BBF8"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3. Navigācijas tehnisko līdzekļu valdītāji.</w:t>
            </w:r>
          </w:p>
          <w:p w:rsidRPr="00633DAE" w:rsidR="0020113E" w:rsidP="00032796" w:rsidRDefault="0020113E" w14:paraId="2FF8BBF9" w14:textId="118769A2">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4. Valsts vides dienesta, Valsts r</w:t>
            </w:r>
            <w:r w:rsidRPr="00633DAE" w:rsidR="00EC04DF">
              <w:rPr>
                <w:rFonts w:ascii="Times New Roman" w:hAnsi="Times New Roman" w:cs="Times New Roman"/>
                <w:sz w:val="24"/>
                <w:szCs w:val="24"/>
              </w:rPr>
              <w:t>obežsardzes, Valsts policijas, P</w:t>
            </w:r>
            <w:r w:rsidRPr="00633DAE">
              <w:rPr>
                <w:rFonts w:ascii="Times New Roman" w:hAnsi="Times New Roman" w:cs="Times New Roman"/>
                <w:sz w:val="24"/>
                <w:szCs w:val="24"/>
              </w:rPr>
              <w:t>ašvaldību policija</w:t>
            </w:r>
            <w:r w:rsidRPr="00633DAE" w:rsidR="00EC04DF">
              <w:rPr>
                <w:rFonts w:ascii="Times New Roman" w:hAnsi="Times New Roman" w:cs="Times New Roman"/>
                <w:sz w:val="24"/>
                <w:szCs w:val="24"/>
              </w:rPr>
              <w:t xml:space="preserve">s, </w:t>
            </w:r>
            <w:r w:rsidRPr="00633DAE" w:rsidR="005E1CF1">
              <w:rPr>
                <w:rFonts w:ascii="Times New Roman" w:hAnsi="Times New Roman" w:cs="Times New Roman"/>
                <w:sz w:val="24"/>
                <w:szCs w:val="24"/>
              </w:rPr>
              <w:t>O</w:t>
            </w:r>
            <w:r w:rsidRPr="00633DAE" w:rsidR="00EC04DF">
              <w:rPr>
                <w:rFonts w:ascii="Times New Roman" w:hAnsi="Times New Roman" w:cs="Times New Roman"/>
                <w:sz w:val="24"/>
                <w:szCs w:val="24"/>
              </w:rPr>
              <w:t>stas policijas</w:t>
            </w:r>
            <w:r w:rsidRPr="00633DAE">
              <w:rPr>
                <w:rFonts w:ascii="Times New Roman" w:hAnsi="Times New Roman" w:cs="Times New Roman"/>
                <w:sz w:val="24"/>
                <w:szCs w:val="24"/>
              </w:rPr>
              <w:t xml:space="preserve"> un Nacionālo bru</w:t>
            </w:r>
            <w:r w:rsidR="00633DAE">
              <w:rPr>
                <w:rFonts w:ascii="Times New Roman" w:hAnsi="Times New Roman" w:cs="Times New Roman"/>
                <w:sz w:val="24"/>
                <w:szCs w:val="24"/>
              </w:rPr>
              <w:t xml:space="preserve">ņoto spēku Jūras spēku </w:t>
            </w:r>
            <w:r w:rsidRPr="00633DAE">
              <w:rPr>
                <w:rFonts w:ascii="Times New Roman" w:hAnsi="Times New Roman" w:cs="Times New Roman"/>
                <w:sz w:val="24"/>
                <w:szCs w:val="24"/>
              </w:rPr>
              <w:t>Krasta apsardzes dienest</w:t>
            </w:r>
            <w:r w:rsidRPr="00633DAE" w:rsidR="00032796">
              <w:rPr>
                <w:rFonts w:ascii="Times New Roman" w:hAnsi="Times New Roman" w:cs="Times New Roman"/>
                <w:sz w:val="24"/>
                <w:szCs w:val="24"/>
              </w:rPr>
              <w:t>a</w:t>
            </w:r>
            <w:r w:rsidRPr="00633DAE">
              <w:rPr>
                <w:rFonts w:ascii="Times New Roman" w:hAnsi="Times New Roman" w:cs="Times New Roman"/>
                <w:sz w:val="24"/>
                <w:szCs w:val="24"/>
              </w:rPr>
              <w:t xml:space="preserve"> darbinieki, kuri veic administratīvo pārkāpum</w:t>
            </w:r>
            <w:r w:rsidRPr="00633DAE" w:rsidR="00761A1D">
              <w:rPr>
                <w:rFonts w:ascii="Times New Roman" w:hAnsi="Times New Roman" w:cs="Times New Roman"/>
                <w:sz w:val="24"/>
                <w:szCs w:val="24"/>
              </w:rPr>
              <w:t>a</w:t>
            </w:r>
            <w:r w:rsidRPr="00633DAE">
              <w:rPr>
                <w:rFonts w:ascii="Times New Roman" w:hAnsi="Times New Roman" w:cs="Times New Roman"/>
                <w:sz w:val="24"/>
                <w:szCs w:val="24"/>
              </w:rPr>
              <w:t xml:space="preserve"> procesu.</w:t>
            </w:r>
          </w:p>
        </w:tc>
      </w:tr>
      <w:tr w:rsidRPr="00633DAE" w:rsidR="0020113E" w:rsidTr="000E1533" w14:paraId="2FF8BBFF" w14:textId="77777777">
        <w:tc>
          <w:tcPr>
            <w:tcW w:w="323"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BFB"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2.</w:t>
            </w:r>
          </w:p>
        </w:tc>
        <w:tc>
          <w:tcPr>
            <w:tcW w:w="1613"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BFC"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Tiesiskā regulējuma ietekme uz tautsaimniecību un administratīvo slogu</w:t>
            </w:r>
          </w:p>
        </w:tc>
        <w:tc>
          <w:tcPr>
            <w:tcW w:w="3064"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5E1CF1" w14:paraId="2FF8BBFD"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Projekts šo jomu neskar.</w:t>
            </w:r>
          </w:p>
          <w:p w:rsidRPr="00633DAE" w:rsidR="0020113E" w:rsidP="00E30BA5" w:rsidRDefault="0020113E" w14:paraId="2FF8BBFE" w14:textId="77777777">
            <w:pPr>
              <w:spacing w:after="0" w:line="240" w:lineRule="auto"/>
              <w:rPr>
                <w:rFonts w:ascii="Times New Roman" w:hAnsi="Times New Roman" w:cs="Times New Roman"/>
                <w:sz w:val="24"/>
                <w:szCs w:val="24"/>
              </w:rPr>
            </w:pPr>
          </w:p>
        </w:tc>
      </w:tr>
      <w:tr w:rsidRPr="00633DAE" w:rsidR="0020113E" w:rsidTr="000E1533" w14:paraId="2FF8BC03" w14:textId="77777777">
        <w:tc>
          <w:tcPr>
            <w:tcW w:w="323"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C00"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3.</w:t>
            </w:r>
          </w:p>
        </w:tc>
        <w:tc>
          <w:tcPr>
            <w:tcW w:w="1613"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C01"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Administratīvo izmaksu monetārs novērtējums</w:t>
            </w:r>
          </w:p>
        </w:tc>
        <w:tc>
          <w:tcPr>
            <w:tcW w:w="3064"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C02"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Projekts šo jomu neskar.</w:t>
            </w:r>
          </w:p>
        </w:tc>
      </w:tr>
      <w:tr w:rsidRPr="00633DAE" w:rsidR="0020113E" w:rsidTr="000E1533" w14:paraId="2FF8BC07" w14:textId="77777777">
        <w:tc>
          <w:tcPr>
            <w:tcW w:w="323"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C04"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4.</w:t>
            </w:r>
          </w:p>
        </w:tc>
        <w:tc>
          <w:tcPr>
            <w:tcW w:w="1613"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C05"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Atbilstības izmaksu monetārs novērtējums</w:t>
            </w:r>
          </w:p>
        </w:tc>
        <w:tc>
          <w:tcPr>
            <w:tcW w:w="3064"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5E1CF1" w14:paraId="2FF8BC06"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Projekts šo jomu neskar.</w:t>
            </w:r>
          </w:p>
        </w:tc>
      </w:tr>
      <w:tr w:rsidRPr="00633DAE" w:rsidR="0020113E" w:rsidTr="000E1533" w14:paraId="2FF8BC77" w14:textId="77777777">
        <w:tc>
          <w:tcPr>
            <w:tcW w:w="323"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C08"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5.</w:t>
            </w:r>
          </w:p>
        </w:tc>
        <w:tc>
          <w:tcPr>
            <w:tcW w:w="1613"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C09"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Cita informācija</w:t>
            </w:r>
          </w:p>
        </w:tc>
        <w:tc>
          <w:tcPr>
            <w:tcW w:w="3064" w:type="pct"/>
            <w:tcBorders>
              <w:top w:val="outset" w:color="414142" w:sz="6" w:space="0"/>
              <w:left w:val="outset" w:color="414142" w:sz="6" w:space="0"/>
              <w:bottom w:val="outset" w:color="414142" w:sz="6" w:space="0"/>
              <w:right w:val="outset" w:color="414142" w:sz="6" w:space="0"/>
            </w:tcBorders>
            <w:hideMark/>
          </w:tcPr>
          <w:p w:rsidRPr="00633DAE" w:rsidR="0020113E" w:rsidP="00AD73C1" w:rsidRDefault="004A66EE" w14:paraId="2FF8BC0A"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Atbilstoši Iekšlietu ministrijas Informācijas centra sniegtajai informācijai dati par piemērotās administratīvās atbildības par šobrīd spēkā esošajā LAPK 61., 82.</w:t>
            </w:r>
            <w:r w:rsidRPr="00633DAE" w:rsidR="00AE1EFE">
              <w:rPr>
                <w:rFonts w:ascii="Times New Roman" w:hAnsi="Times New Roman" w:cs="Times New Roman"/>
                <w:sz w:val="24"/>
                <w:szCs w:val="24"/>
                <w:vertAlign w:val="superscript"/>
              </w:rPr>
              <w:t xml:space="preserve">2 </w:t>
            </w:r>
            <w:r w:rsidRPr="00633DAE" w:rsidR="00AE1EFE">
              <w:rPr>
                <w:rFonts w:ascii="Times New Roman" w:hAnsi="Times New Roman" w:cs="Times New Roman"/>
                <w:sz w:val="24"/>
                <w:szCs w:val="24"/>
              </w:rPr>
              <w:t xml:space="preserve">, </w:t>
            </w:r>
            <w:r w:rsidRPr="00633DAE">
              <w:rPr>
                <w:rFonts w:ascii="Times New Roman" w:hAnsi="Times New Roman" w:cs="Times New Roman"/>
                <w:sz w:val="24"/>
                <w:szCs w:val="24"/>
              </w:rPr>
              <w:t>115., 115.</w:t>
            </w:r>
            <w:r w:rsidRPr="00633DAE">
              <w:rPr>
                <w:rFonts w:ascii="Times New Roman" w:hAnsi="Times New Roman" w:cs="Times New Roman"/>
                <w:sz w:val="24"/>
                <w:szCs w:val="24"/>
                <w:vertAlign w:val="superscript"/>
              </w:rPr>
              <w:t>1</w:t>
            </w:r>
            <w:r w:rsidRPr="00633DAE">
              <w:rPr>
                <w:rFonts w:ascii="Times New Roman" w:hAnsi="Times New Roman" w:cs="Times New Roman"/>
                <w:sz w:val="24"/>
                <w:szCs w:val="24"/>
              </w:rPr>
              <w:t>, 116., 116.</w:t>
            </w:r>
            <w:r w:rsidRPr="00633DAE">
              <w:rPr>
                <w:rFonts w:ascii="Times New Roman" w:hAnsi="Times New Roman" w:cs="Times New Roman"/>
                <w:sz w:val="24"/>
                <w:szCs w:val="24"/>
                <w:vertAlign w:val="superscript"/>
              </w:rPr>
              <w:t xml:space="preserve">2 </w:t>
            </w:r>
            <w:r w:rsidRPr="00633DAE">
              <w:rPr>
                <w:rFonts w:ascii="Times New Roman" w:hAnsi="Times New Roman" w:cs="Times New Roman"/>
                <w:sz w:val="24"/>
                <w:szCs w:val="24"/>
              </w:rPr>
              <w:t>, 116.</w:t>
            </w:r>
            <w:r w:rsidRPr="00633DAE">
              <w:rPr>
                <w:rFonts w:ascii="Times New Roman" w:hAnsi="Times New Roman" w:cs="Times New Roman"/>
                <w:sz w:val="24"/>
                <w:szCs w:val="24"/>
                <w:vertAlign w:val="superscript"/>
              </w:rPr>
              <w:t>3</w:t>
            </w:r>
            <w:r w:rsidRPr="00633DAE">
              <w:rPr>
                <w:rFonts w:ascii="Times New Roman" w:hAnsi="Times New Roman" w:cs="Times New Roman"/>
                <w:sz w:val="24"/>
                <w:szCs w:val="24"/>
              </w:rPr>
              <w:t>, 117.</w:t>
            </w:r>
            <w:r w:rsidRPr="00633DAE">
              <w:rPr>
                <w:rFonts w:ascii="Times New Roman" w:hAnsi="Times New Roman" w:cs="Times New Roman"/>
                <w:sz w:val="24"/>
                <w:szCs w:val="24"/>
                <w:vertAlign w:val="superscript"/>
              </w:rPr>
              <w:t>1</w:t>
            </w:r>
            <w:r w:rsidRPr="00633DAE" w:rsidR="00477C42">
              <w:rPr>
                <w:rFonts w:ascii="Times New Roman" w:hAnsi="Times New Roman" w:cs="Times New Roman"/>
                <w:sz w:val="24"/>
                <w:szCs w:val="24"/>
                <w:vertAlign w:val="superscript"/>
              </w:rPr>
              <w:t xml:space="preserve"> </w:t>
            </w:r>
            <w:r w:rsidRPr="00633DAE" w:rsidR="00477C42">
              <w:rPr>
                <w:rFonts w:ascii="Times New Roman" w:hAnsi="Times New Roman" w:cs="Times New Roman"/>
                <w:sz w:val="24"/>
                <w:szCs w:val="24"/>
              </w:rPr>
              <w:t xml:space="preserve">- </w:t>
            </w:r>
            <w:r w:rsidRPr="00633DAE">
              <w:rPr>
                <w:rFonts w:ascii="Times New Roman" w:hAnsi="Times New Roman" w:cs="Times New Roman"/>
                <w:sz w:val="24"/>
                <w:szCs w:val="24"/>
              </w:rPr>
              <w:t>117.</w:t>
            </w:r>
            <w:r w:rsidRPr="00633DAE" w:rsidR="00477C42">
              <w:rPr>
                <w:rFonts w:ascii="Times New Roman" w:hAnsi="Times New Roman" w:cs="Times New Roman"/>
                <w:sz w:val="24"/>
                <w:szCs w:val="24"/>
                <w:vertAlign w:val="superscript"/>
              </w:rPr>
              <w:t>11</w:t>
            </w:r>
            <w:r w:rsidRPr="00633DAE" w:rsidR="001F164D">
              <w:rPr>
                <w:rFonts w:ascii="Times New Roman" w:hAnsi="Times New Roman" w:cs="Times New Roman"/>
                <w:sz w:val="24"/>
                <w:szCs w:val="24"/>
                <w:vertAlign w:val="superscript"/>
              </w:rPr>
              <w:t xml:space="preserve"> </w:t>
            </w:r>
            <w:r w:rsidRPr="00633DAE">
              <w:rPr>
                <w:rFonts w:ascii="Times New Roman" w:hAnsi="Times New Roman" w:cs="Times New Roman"/>
                <w:sz w:val="24"/>
                <w:szCs w:val="24"/>
              </w:rPr>
              <w:t>pantā paredzēto pārkāpumu pēdējos trijos gados ir šādi:</w:t>
            </w:r>
          </w:p>
          <w:p w:rsidRPr="00633DAE" w:rsidR="004A66EE" w:rsidP="00E30BA5" w:rsidRDefault="004A66EE" w14:paraId="2FF8BC0B" w14:textId="7777777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43"/>
              <w:gridCol w:w="994"/>
              <w:gridCol w:w="900"/>
              <w:gridCol w:w="843"/>
              <w:gridCol w:w="1436"/>
            </w:tblGrid>
            <w:tr w:rsidRPr="00633DAE" w:rsidR="00917E67" w:rsidTr="004E72B1" w14:paraId="2FF8BC0E" w14:textId="0C1452E2">
              <w:tc>
                <w:tcPr>
                  <w:tcW w:w="1143" w:type="dxa"/>
                </w:tcPr>
                <w:p w:rsidRPr="00633DAE" w:rsidR="00917E67" w:rsidP="004A66EE" w:rsidRDefault="00917E67" w14:paraId="2FF8BC0C" w14:textId="77777777">
                  <w:pPr>
                    <w:rPr>
                      <w:rFonts w:ascii="Times New Roman" w:hAnsi="Times New Roman" w:cs="Times New Roman"/>
                      <w:sz w:val="24"/>
                      <w:szCs w:val="24"/>
                    </w:rPr>
                  </w:pPr>
                </w:p>
              </w:tc>
              <w:tc>
                <w:tcPr>
                  <w:tcW w:w="3925" w:type="dxa"/>
                  <w:gridSpan w:val="4"/>
                  <w:vAlign w:val="center"/>
                </w:tcPr>
                <w:p w:rsidRPr="00633DAE" w:rsidR="00917E67" w:rsidP="004A66EE" w:rsidRDefault="00917E67" w14:paraId="02BC689E" w14:textId="4D6208B5">
                  <w:pPr>
                    <w:jc w:val="center"/>
                    <w:rPr>
                      <w:rFonts w:ascii="Times New Roman" w:hAnsi="Times New Roman" w:cs="Times New Roman"/>
                      <w:sz w:val="24"/>
                      <w:szCs w:val="24"/>
                    </w:rPr>
                  </w:pPr>
                  <w:r w:rsidRPr="00633DAE">
                    <w:rPr>
                      <w:rFonts w:ascii="Times New Roman" w:hAnsi="Times New Roman" w:cs="Times New Roman"/>
                      <w:sz w:val="24"/>
                      <w:szCs w:val="24"/>
                    </w:rPr>
                    <w:t>Pieņemto lēmumu skaits par administratīvās atbildības piemērošanu</w:t>
                  </w:r>
                </w:p>
              </w:tc>
            </w:tr>
            <w:tr w:rsidRPr="00633DAE" w:rsidR="00917E67" w:rsidTr="004E72B1" w14:paraId="2FF8BC14" w14:textId="110637F0">
              <w:tc>
                <w:tcPr>
                  <w:tcW w:w="1143" w:type="dxa"/>
                </w:tcPr>
                <w:p w:rsidRPr="00633DAE" w:rsidR="00917E67" w:rsidP="004A66EE" w:rsidRDefault="00917E67" w14:paraId="2FF8BC0F" w14:textId="77777777">
                  <w:pPr>
                    <w:rPr>
                      <w:rFonts w:ascii="Times New Roman" w:hAnsi="Times New Roman" w:cs="Times New Roman"/>
                      <w:sz w:val="24"/>
                      <w:szCs w:val="24"/>
                    </w:rPr>
                  </w:pPr>
                </w:p>
              </w:tc>
              <w:tc>
                <w:tcPr>
                  <w:tcW w:w="994" w:type="dxa"/>
                  <w:vAlign w:val="center"/>
                </w:tcPr>
                <w:p w:rsidRPr="00633DAE" w:rsidR="00917E67" w:rsidP="004A66EE" w:rsidRDefault="00917E67" w14:paraId="2FF8BC10" w14:textId="77777777">
                  <w:pPr>
                    <w:jc w:val="center"/>
                    <w:rPr>
                      <w:rFonts w:ascii="Times New Roman" w:hAnsi="Times New Roman" w:cs="Times New Roman"/>
                      <w:sz w:val="24"/>
                      <w:szCs w:val="24"/>
                    </w:rPr>
                  </w:pPr>
                  <w:r w:rsidRPr="00633DAE">
                    <w:rPr>
                      <w:rFonts w:ascii="Times New Roman" w:hAnsi="Times New Roman" w:cs="Times New Roman"/>
                      <w:sz w:val="24"/>
                      <w:szCs w:val="24"/>
                    </w:rPr>
                    <w:t>2016</w:t>
                  </w:r>
                </w:p>
              </w:tc>
              <w:tc>
                <w:tcPr>
                  <w:tcW w:w="900" w:type="dxa"/>
                  <w:vAlign w:val="center"/>
                </w:tcPr>
                <w:p w:rsidRPr="00633DAE" w:rsidR="00917E67" w:rsidP="004A66EE" w:rsidRDefault="00917E67" w14:paraId="2FF8BC11" w14:textId="77777777">
                  <w:pPr>
                    <w:jc w:val="center"/>
                    <w:rPr>
                      <w:rFonts w:ascii="Times New Roman" w:hAnsi="Times New Roman" w:cs="Times New Roman"/>
                      <w:sz w:val="24"/>
                      <w:szCs w:val="24"/>
                    </w:rPr>
                  </w:pPr>
                  <w:r w:rsidRPr="00633DAE">
                    <w:rPr>
                      <w:rFonts w:ascii="Times New Roman" w:hAnsi="Times New Roman" w:cs="Times New Roman"/>
                      <w:sz w:val="24"/>
                      <w:szCs w:val="24"/>
                    </w:rPr>
                    <w:t>2017</w:t>
                  </w:r>
                </w:p>
              </w:tc>
              <w:tc>
                <w:tcPr>
                  <w:tcW w:w="843" w:type="dxa"/>
                  <w:vAlign w:val="center"/>
                </w:tcPr>
                <w:p w:rsidRPr="00633DAE" w:rsidR="00917E67" w:rsidP="004A66EE" w:rsidRDefault="00917E67" w14:paraId="2FF8BC12" w14:textId="77777777">
                  <w:pPr>
                    <w:jc w:val="center"/>
                    <w:rPr>
                      <w:rFonts w:ascii="Times New Roman" w:hAnsi="Times New Roman" w:cs="Times New Roman"/>
                      <w:sz w:val="24"/>
                      <w:szCs w:val="24"/>
                    </w:rPr>
                  </w:pPr>
                  <w:r w:rsidRPr="00633DAE">
                    <w:rPr>
                      <w:rFonts w:ascii="Times New Roman" w:hAnsi="Times New Roman" w:cs="Times New Roman"/>
                      <w:sz w:val="24"/>
                      <w:szCs w:val="24"/>
                    </w:rPr>
                    <w:t xml:space="preserve">2018 </w:t>
                  </w:r>
                </w:p>
                <w:p w:rsidRPr="00633DAE" w:rsidR="00917E67" w:rsidP="001F164D" w:rsidRDefault="00917E67" w14:paraId="2FF8BC13" w14:textId="21794184">
                  <w:pPr>
                    <w:jc w:val="center"/>
                    <w:rPr>
                      <w:rFonts w:ascii="Times New Roman" w:hAnsi="Times New Roman" w:cs="Times New Roman"/>
                      <w:sz w:val="24"/>
                      <w:szCs w:val="24"/>
                    </w:rPr>
                  </w:pPr>
                </w:p>
              </w:tc>
              <w:tc>
                <w:tcPr>
                  <w:tcW w:w="1188" w:type="dxa"/>
                </w:tcPr>
                <w:p w:rsidRPr="00633DAE" w:rsidR="00917E67" w:rsidP="004A66EE" w:rsidRDefault="00917E67" w14:paraId="75499542" w14:textId="77777777">
                  <w:pPr>
                    <w:jc w:val="center"/>
                    <w:rPr>
                      <w:rFonts w:ascii="Times New Roman" w:hAnsi="Times New Roman" w:cs="Times New Roman"/>
                      <w:sz w:val="24"/>
                      <w:szCs w:val="24"/>
                    </w:rPr>
                  </w:pPr>
                  <w:r w:rsidRPr="00633DAE">
                    <w:rPr>
                      <w:rFonts w:ascii="Times New Roman" w:hAnsi="Times New Roman" w:cs="Times New Roman"/>
                      <w:sz w:val="24"/>
                      <w:szCs w:val="24"/>
                    </w:rPr>
                    <w:t>2019</w:t>
                  </w:r>
                </w:p>
                <w:p w:rsidRPr="00633DAE" w:rsidR="00917E67" w:rsidP="004A66EE" w:rsidRDefault="00917E67" w14:paraId="369CB10E" w14:textId="68DBF74E">
                  <w:pPr>
                    <w:jc w:val="center"/>
                    <w:rPr>
                      <w:rFonts w:ascii="Times New Roman" w:hAnsi="Times New Roman" w:cs="Times New Roman"/>
                      <w:sz w:val="24"/>
                      <w:szCs w:val="24"/>
                    </w:rPr>
                  </w:pPr>
                  <w:r w:rsidRPr="00633DAE">
                    <w:rPr>
                      <w:rFonts w:ascii="Times New Roman" w:hAnsi="Times New Roman" w:cs="Times New Roman"/>
                      <w:sz w:val="24"/>
                      <w:szCs w:val="24"/>
                    </w:rPr>
                    <w:t>(līdz 23.05.2019.)</w:t>
                  </w:r>
                </w:p>
              </w:tc>
            </w:tr>
            <w:tr w:rsidRPr="00633DAE" w:rsidR="00917E67" w:rsidTr="004E72B1" w14:paraId="2FF8BC19" w14:textId="34413FC7">
              <w:tc>
                <w:tcPr>
                  <w:tcW w:w="1143" w:type="dxa"/>
                </w:tcPr>
                <w:p w:rsidRPr="00633DAE" w:rsidR="00917E67" w:rsidP="004A66EE" w:rsidRDefault="00917E67" w14:paraId="2FF8BC15" w14:textId="77777777">
                  <w:pPr>
                    <w:rPr>
                      <w:rFonts w:ascii="Times New Roman" w:hAnsi="Times New Roman" w:cs="Times New Roman"/>
                      <w:sz w:val="24"/>
                      <w:szCs w:val="24"/>
                    </w:rPr>
                  </w:pPr>
                  <w:r w:rsidRPr="00633DAE">
                    <w:rPr>
                      <w:rFonts w:ascii="Times New Roman" w:hAnsi="Times New Roman" w:cs="Times New Roman"/>
                      <w:sz w:val="24"/>
                      <w:szCs w:val="24"/>
                    </w:rPr>
                    <w:t>LAPK 61.pants</w:t>
                  </w:r>
                </w:p>
              </w:tc>
              <w:tc>
                <w:tcPr>
                  <w:tcW w:w="994" w:type="dxa"/>
                  <w:vAlign w:val="center"/>
                </w:tcPr>
                <w:p w:rsidRPr="00633DAE" w:rsidR="00917E67" w:rsidP="004A66EE" w:rsidRDefault="00917E67" w14:paraId="2FF8BC16" w14:textId="77777777">
                  <w:pPr>
                    <w:jc w:val="center"/>
                    <w:rPr>
                      <w:rFonts w:ascii="Times New Roman" w:hAnsi="Times New Roman" w:cs="Times New Roman"/>
                      <w:sz w:val="24"/>
                      <w:szCs w:val="24"/>
                    </w:rPr>
                  </w:pPr>
                  <w:r w:rsidRPr="00633DAE">
                    <w:rPr>
                      <w:rFonts w:ascii="Times New Roman" w:hAnsi="Times New Roman" w:cs="Times New Roman"/>
                      <w:sz w:val="24"/>
                      <w:szCs w:val="24"/>
                    </w:rPr>
                    <w:t>7</w:t>
                  </w:r>
                </w:p>
              </w:tc>
              <w:tc>
                <w:tcPr>
                  <w:tcW w:w="900" w:type="dxa"/>
                  <w:vAlign w:val="center"/>
                </w:tcPr>
                <w:p w:rsidRPr="00633DAE" w:rsidR="00917E67" w:rsidP="004A66EE" w:rsidRDefault="00917E67" w14:paraId="2FF8BC17" w14:textId="77777777">
                  <w:pPr>
                    <w:jc w:val="center"/>
                    <w:rPr>
                      <w:rFonts w:ascii="Times New Roman" w:hAnsi="Times New Roman" w:cs="Times New Roman"/>
                      <w:sz w:val="24"/>
                      <w:szCs w:val="24"/>
                    </w:rPr>
                  </w:pPr>
                  <w:r w:rsidRPr="00633DAE">
                    <w:rPr>
                      <w:rFonts w:ascii="Times New Roman" w:hAnsi="Times New Roman" w:cs="Times New Roman"/>
                      <w:sz w:val="24"/>
                      <w:szCs w:val="24"/>
                    </w:rPr>
                    <w:t>4</w:t>
                  </w:r>
                </w:p>
              </w:tc>
              <w:tc>
                <w:tcPr>
                  <w:tcW w:w="843" w:type="dxa"/>
                  <w:vAlign w:val="center"/>
                </w:tcPr>
                <w:p w:rsidRPr="00633DAE" w:rsidR="00917E67" w:rsidP="004A66EE" w:rsidRDefault="00917E67" w14:paraId="2FF8BC18" w14:textId="77777777">
                  <w:pPr>
                    <w:jc w:val="center"/>
                    <w:rPr>
                      <w:rFonts w:ascii="Times New Roman" w:hAnsi="Times New Roman" w:cs="Times New Roman"/>
                      <w:sz w:val="24"/>
                      <w:szCs w:val="24"/>
                    </w:rPr>
                  </w:pPr>
                  <w:r w:rsidRPr="00633DAE">
                    <w:rPr>
                      <w:rFonts w:ascii="Times New Roman" w:hAnsi="Times New Roman" w:cs="Times New Roman"/>
                      <w:sz w:val="24"/>
                      <w:szCs w:val="24"/>
                    </w:rPr>
                    <w:t>6</w:t>
                  </w:r>
                </w:p>
              </w:tc>
              <w:tc>
                <w:tcPr>
                  <w:tcW w:w="1188" w:type="dxa"/>
                </w:tcPr>
                <w:p w:rsidRPr="00633DAE" w:rsidR="00917E67" w:rsidP="004E72B1" w:rsidRDefault="00917E67" w14:paraId="46387907" w14:textId="59AB6851">
                  <w:pPr>
                    <w:ind w:left="88" w:hanging="88"/>
                    <w:jc w:val="center"/>
                    <w:rPr>
                      <w:rFonts w:ascii="Times New Roman" w:hAnsi="Times New Roman" w:cs="Times New Roman"/>
                      <w:sz w:val="24"/>
                      <w:szCs w:val="24"/>
                    </w:rPr>
                  </w:pPr>
                  <w:r w:rsidRPr="00633DAE">
                    <w:rPr>
                      <w:rFonts w:ascii="Times New Roman" w:hAnsi="Times New Roman" w:cs="Times New Roman"/>
                      <w:sz w:val="24"/>
                      <w:szCs w:val="24"/>
                    </w:rPr>
                    <w:t>1</w:t>
                  </w:r>
                </w:p>
              </w:tc>
            </w:tr>
            <w:tr w:rsidRPr="00633DAE" w:rsidR="00917E67" w:rsidTr="004E72B1" w14:paraId="2FF8BC1F" w14:textId="7F87E32C">
              <w:tc>
                <w:tcPr>
                  <w:tcW w:w="1143" w:type="dxa"/>
                </w:tcPr>
                <w:p w:rsidRPr="00633DAE" w:rsidR="00917E67" w:rsidP="004A66EE" w:rsidRDefault="00917E67" w14:paraId="2FF8BC1A" w14:textId="77777777">
                  <w:pPr>
                    <w:rPr>
                      <w:rFonts w:ascii="Times New Roman" w:hAnsi="Times New Roman" w:cs="Times New Roman"/>
                      <w:sz w:val="24"/>
                      <w:szCs w:val="24"/>
                      <w:vertAlign w:val="superscript"/>
                    </w:rPr>
                  </w:pPr>
                  <w:r w:rsidRPr="00633DAE">
                    <w:rPr>
                      <w:rFonts w:ascii="Times New Roman" w:hAnsi="Times New Roman" w:cs="Times New Roman"/>
                      <w:sz w:val="24"/>
                      <w:szCs w:val="24"/>
                    </w:rPr>
                    <w:t>LAPK 82.</w:t>
                  </w:r>
                  <w:r w:rsidRPr="00633DAE">
                    <w:rPr>
                      <w:rFonts w:ascii="Times New Roman" w:hAnsi="Times New Roman" w:cs="Times New Roman"/>
                      <w:sz w:val="24"/>
                      <w:szCs w:val="24"/>
                      <w:vertAlign w:val="superscript"/>
                    </w:rPr>
                    <w:t>2</w:t>
                  </w:r>
                </w:p>
                <w:p w:rsidRPr="00633DAE" w:rsidR="00917E67" w:rsidP="004A66EE" w:rsidRDefault="00917E67" w14:paraId="2FF8BC1B" w14:textId="77777777">
                  <w:pPr>
                    <w:rPr>
                      <w:rFonts w:ascii="Times New Roman" w:hAnsi="Times New Roman" w:cs="Times New Roman"/>
                      <w:sz w:val="24"/>
                      <w:szCs w:val="24"/>
                    </w:rPr>
                  </w:pPr>
                  <w:r w:rsidRPr="00633DAE">
                    <w:rPr>
                      <w:rFonts w:ascii="Times New Roman" w:hAnsi="Times New Roman" w:cs="Times New Roman"/>
                      <w:sz w:val="24"/>
                      <w:szCs w:val="24"/>
                    </w:rPr>
                    <w:t>pants</w:t>
                  </w:r>
                </w:p>
              </w:tc>
              <w:tc>
                <w:tcPr>
                  <w:tcW w:w="994" w:type="dxa"/>
                  <w:vAlign w:val="center"/>
                </w:tcPr>
                <w:p w:rsidRPr="00633DAE" w:rsidR="00917E67" w:rsidP="004A66EE" w:rsidRDefault="00917E67" w14:paraId="2FF8BC1C" w14:textId="77777777">
                  <w:pPr>
                    <w:jc w:val="center"/>
                    <w:rPr>
                      <w:rFonts w:ascii="Times New Roman" w:hAnsi="Times New Roman" w:cs="Times New Roman"/>
                      <w:sz w:val="24"/>
                      <w:szCs w:val="24"/>
                    </w:rPr>
                  </w:pPr>
                  <w:r w:rsidRPr="00633DAE">
                    <w:rPr>
                      <w:rFonts w:ascii="Times New Roman" w:hAnsi="Times New Roman" w:cs="Times New Roman"/>
                      <w:sz w:val="24"/>
                      <w:szCs w:val="24"/>
                    </w:rPr>
                    <w:t>0</w:t>
                  </w:r>
                </w:p>
              </w:tc>
              <w:tc>
                <w:tcPr>
                  <w:tcW w:w="900" w:type="dxa"/>
                  <w:vAlign w:val="center"/>
                </w:tcPr>
                <w:p w:rsidRPr="00633DAE" w:rsidR="00917E67" w:rsidP="004A66EE" w:rsidRDefault="00917E67" w14:paraId="2FF8BC1D" w14:textId="77777777">
                  <w:pPr>
                    <w:jc w:val="center"/>
                    <w:rPr>
                      <w:rFonts w:ascii="Times New Roman" w:hAnsi="Times New Roman" w:cs="Times New Roman"/>
                      <w:sz w:val="24"/>
                      <w:szCs w:val="24"/>
                    </w:rPr>
                  </w:pPr>
                  <w:r w:rsidRPr="00633DAE">
                    <w:rPr>
                      <w:rFonts w:ascii="Times New Roman" w:hAnsi="Times New Roman" w:cs="Times New Roman"/>
                      <w:sz w:val="24"/>
                      <w:szCs w:val="24"/>
                    </w:rPr>
                    <w:t>0</w:t>
                  </w:r>
                </w:p>
              </w:tc>
              <w:tc>
                <w:tcPr>
                  <w:tcW w:w="843" w:type="dxa"/>
                  <w:vAlign w:val="center"/>
                </w:tcPr>
                <w:p w:rsidRPr="00633DAE" w:rsidR="00917E67" w:rsidP="004A66EE" w:rsidRDefault="00917E67" w14:paraId="2FF8BC1E" w14:textId="77777777">
                  <w:pPr>
                    <w:jc w:val="center"/>
                    <w:rPr>
                      <w:rFonts w:ascii="Times New Roman" w:hAnsi="Times New Roman" w:cs="Times New Roman"/>
                      <w:sz w:val="24"/>
                      <w:szCs w:val="24"/>
                    </w:rPr>
                  </w:pPr>
                  <w:r w:rsidRPr="00633DAE">
                    <w:rPr>
                      <w:rFonts w:ascii="Times New Roman" w:hAnsi="Times New Roman" w:cs="Times New Roman"/>
                      <w:sz w:val="24"/>
                      <w:szCs w:val="24"/>
                    </w:rPr>
                    <w:t>0</w:t>
                  </w:r>
                </w:p>
              </w:tc>
              <w:tc>
                <w:tcPr>
                  <w:tcW w:w="1188" w:type="dxa"/>
                </w:tcPr>
                <w:p w:rsidRPr="00633DAE" w:rsidR="00917E67" w:rsidP="004E72B1" w:rsidRDefault="00917E67" w14:paraId="1B2302D3" w14:textId="0F76AC94">
                  <w:pPr>
                    <w:ind w:left="88" w:hanging="88"/>
                    <w:jc w:val="center"/>
                    <w:rPr>
                      <w:rFonts w:ascii="Times New Roman" w:hAnsi="Times New Roman" w:cs="Times New Roman"/>
                      <w:sz w:val="24"/>
                      <w:szCs w:val="24"/>
                    </w:rPr>
                  </w:pPr>
                  <w:r w:rsidRPr="00633DAE">
                    <w:rPr>
                      <w:rFonts w:ascii="Times New Roman" w:hAnsi="Times New Roman" w:cs="Times New Roman"/>
                      <w:sz w:val="24"/>
                      <w:szCs w:val="24"/>
                    </w:rPr>
                    <w:t>0</w:t>
                  </w:r>
                </w:p>
              </w:tc>
            </w:tr>
            <w:tr w:rsidRPr="00633DAE" w:rsidR="00917E67" w:rsidTr="004E72B1" w14:paraId="2FF8BC24" w14:textId="29302B9A">
              <w:tc>
                <w:tcPr>
                  <w:tcW w:w="1143" w:type="dxa"/>
                </w:tcPr>
                <w:p w:rsidRPr="00633DAE" w:rsidR="00917E67" w:rsidP="004A66EE" w:rsidRDefault="00917E67" w14:paraId="2FF8BC20" w14:textId="77777777">
                  <w:pPr>
                    <w:rPr>
                      <w:rFonts w:ascii="Times New Roman" w:hAnsi="Times New Roman" w:cs="Times New Roman"/>
                      <w:sz w:val="24"/>
                      <w:szCs w:val="24"/>
                    </w:rPr>
                  </w:pPr>
                  <w:r w:rsidRPr="00633DAE">
                    <w:rPr>
                      <w:rFonts w:ascii="Times New Roman" w:hAnsi="Times New Roman" w:cs="Times New Roman"/>
                      <w:sz w:val="24"/>
                      <w:szCs w:val="24"/>
                    </w:rPr>
                    <w:t>LAPK 115.pants</w:t>
                  </w:r>
                </w:p>
              </w:tc>
              <w:tc>
                <w:tcPr>
                  <w:tcW w:w="994" w:type="dxa"/>
                  <w:vAlign w:val="center"/>
                </w:tcPr>
                <w:p w:rsidRPr="00633DAE" w:rsidR="00917E67" w:rsidP="004A66EE" w:rsidRDefault="00917E67" w14:paraId="2FF8BC21" w14:textId="7AF7F7C9">
                  <w:pPr>
                    <w:jc w:val="center"/>
                    <w:rPr>
                      <w:rFonts w:ascii="Times New Roman" w:hAnsi="Times New Roman" w:cs="Times New Roman"/>
                      <w:sz w:val="24"/>
                      <w:szCs w:val="24"/>
                    </w:rPr>
                  </w:pPr>
                  <w:r w:rsidRPr="00633DAE">
                    <w:rPr>
                      <w:rFonts w:ascii="Times New Roman" w:hAnsi="Times New Roman" w:cs="Times New Roman"/>
                      <w:sz w:val="24"/>
                      <w:szCs w:val="24"/>
                    </w:rPr>
                    <w:t>1</w:t>
                  </w:r>
                </w:p>
              </w:tc>
              <w:tc>
                <w:tcPr>
                  <w:tcW w:w="900" w:type="dxa"/>
                  <w:vAlign w:val="center"/>
                </w:tcPr>
                <w:p w:rsidRPr="00633DAE" w:rsidR="00917E67" w:rsidP="004A66EE" w:rsidRDefault="00917E67" w14:paraId="2FF8BC22" w14:textId="77777777">
                  <w:pPr>
                    <w:jc w:val="center"/>
                    <w:rPr>
                      <w:rFonts w:ascii="Times New Roman" w:hAnsi="Times New Roman" w:cs="Times New Roman"/>
                      <w:sz w:val="24"/>
                      <w:szCs w:val="24"/>
                    </w:rPr>
                  </w:pPr>
                  <w:r w:rsidRPr="00633DAE">
                    <w:rPr>
                      <w:rFonts w:ascii="Times New Roman" w:hAnsi="Times New Roman" w:cs="Times New Roman"/>
                      <w:sz w:val="24"/>
                      <w:szCs w:val="24"/>
                    </w:rPr>
                    <w:t>0</w:t>
                  </w:r>
                </w:p>
              </w:tc>
              <w:tc>
                <w:tcPr>
                  <w:tcW w:w="843" w:type="dxa"/>
                  <w:vAlign w:val="center"/>
                </w:tcPr>
                <w:p w:rsidRPr="00633DAE" w:rsidR="00917E67" w:rsidP="004A66EE" w:rsidRDefault="00917E67" w14:paraId="2FF8BC23" w14:textId="4963C4DE">
                  <w:pPr>
                    <w:jc w:val="center"/>
                    <w:rPr>
                      <w:rFonts w:ascii="Times New Roman" w:hAnsi="Times New Roman" w:cs="Times New Roman"/>
                      <w:sz w:val="24"/>
                      <w:szCs w:val="24"/>
                    </w:rPr>
                  </w:pPr>
                  <w:r w:rsidRPr="00633DAE">
                    <w:rPr>
                      <w:rFonts w:ascii="Times New Roman" w:hAnsi="Times New Roman" w:cs="Times New Roman"/>
                      <w:sz w:val="24"/>
                      <w:szCs w:val="24"/>
                    </w:rPr>
                    <w:t>1</w:t>
                  </w:r>
                </w:p>
              </w:tc>
              <w:tc>
                <w:tcPr>
                  <w:tcW w:w="1188" w:type="dxa"/>
                </w:tcPr>
                <w:p w:rsidRPr="00633DAE" w:rsidR="00917E67" w:rsidP="004E72B1" w:rsidRDefault="00917E67" w14:paraId="38056958" w14:textId="56C7737E">
                  <w:pPr>
                    <w:ind w:left="88" w:hanging="88"/>
                    <w:jc w:val="center"/>
                    <w:rPr>
                      <w:rFonts w:ascii="Times New Roman" w:hAnsi="Times New Roman" w:cs="Times New Roman"/>
                      <w:sz w:val="24"/>
                      <w:szCs w:val="24"/>
                    </w:rPr>
                  </w:pPr>
                  <w:r w:rsidRPr="00633DAE">
                    <w:rPr>
                      <w:rFonts w:ascii="Times New Roman" w:hAnsi="Times New Roman" w:cs="Times New Roman"/>
                      <w:sz w:val="24"/>
                      <w:szCs w:val="24"/>
                    </w:rPr>
                    <w:t>0</w:t>
                  </w:r>
                </w:p>
              </w:tc>
            </w:tr>
            <w:tr w:rsidRPr="00633DAE" w:rsidR="00917E67" w:rsidTr="004E72B1" w14:paraId="2FF8BC29" w14:textId="42A729DD">
              <w:tc>
                <w:tcPr>
                  <w:tcW w:w="1143" w:type="dxa"/>
                </w:tcPr>
                <w:p w:rsidRPr="00633DAE" w:rsidR="00917E67" w:rsidP="004A66EE" w:rsidRDefault="00917E67" w14:paraId="2FF8BC25" w14:textId="77777777">
                  <w:pPr>
                    <w:rPr>
                      <w:rFonts w:ascii="Times New Roman" w:hAnsi="Times New Roman" w:cs="Times New Roman"/>
                      <w:sz w:val="24"/>
                      <w:szCs w:val="24"/>
                    </w:rPr>
                  </w:pPr>
                  <w:r w:rsidRPr="00633DAE">
                    <w:rPr>
                      <w:rFonts w:ascii="Times New Roman" w:hAnsi="Times New Roman" w:cs="Times New Roman"/>
                      <w:sz w:val="24"/>
                      <w:szCs w:val="24"/>
                    </w:rPr>
                    <w:t>LAPK 115.</w:t>
                  </w:r>
                  <w:r w:rsidRPr="00633DAE">
                    <w:rPr>
                      <w:rFonts w:ascii="Times New Roman" w:hAnsi="Times New Roman" w:cs="Times New Roman"/>
                      <w:sz w:val="24"/>
                      <w:szCs w:val="24"/>
                      <w:vertAlign w:val="superscript"/>
                    </w:rPr>
                    <w:t xml:space="preserve">1 </w:t>
                  </w:r>
                  <w:r w:rsidRPr="00633DAE">
                    <w:rPr>
                      <w:rFonts w:ascii="Times New Roman" w:hAnsi="Times New Roman" w:cs="Times New Roman"/>
                      <w:sz w:val="24"/>
                      <w:szCs w:val="24"/>
                    </w:rPr>
                    <w:t xml:space="preserve">pants </w:t>
                  </w:r>
                </w:p>
              </w:tc>
              <w:tc>
                <w:tcPr>
                  <w:tcW w:w="994" w:type="dxa"/>
                  <w:vAlign w:val="center"/>
                </w:tcPr>
                <w:p w:rsidRPr="00633DAE" w:rsidR="00917E67" w:rsidP="004A66EE" w:rsidRDefault="00917E67" w14:paraId="2FF8BC26" w14:textId="77777777">
                  <w:pPr>
                    <w:jc w:val="center"/>
                    <w:rPr>
                      <w:rFonts w:ascii="Times New Roman" w:hAnsi="Times New Roman" w:cs="Times New Roman"/>
                      <w:sz w:val="24"/>
                      <w:szCs w:val="24"/>
                    </w:rPr>
                  </w:pPr>
                  <w:r w:rsidRPr="00633DAE">
                    <w:rPr>
                      <w:rFonts w:ascii="Times New Roman" w:hAnsi="Times New Roman" w:cs="Times New Roman"/>
                      <w:sz w:val="24"/>
                      <w:szCs w:val="24"/>
                    </w:rPr>
                    <w:t>0</w:t>
                  </w:r>
                </w:p>
              </w:tc>
              <w:tc>
                <w:tcPr>
                  <w:tcW w:w="900" w:type="dxa"/>
                  <w:vAlign w:val="center"/>
                </w:tcPr>
                <w:p w:rsidRPr="00633DAE" w:rsidR="00917E67" w:rsidP="004A66EE" w:rsidRDefault="00917E67" w14:paraId="2FF8BC27" w14:textId="77777777">
                  <w:pPr>
                    <w:jc w:val="center"/>
                    <w:rPr>
                      <w:rFonts w:ascii="Times New Roman" w:hAnsi="Times New Roman" w:cs="Times New Roman"/>
                      <w:sz w:val="24"/>
                      <w:szCs w:val="24"/>
                    </w:rPr>
                  </w:pPr>
                  <w:r w:rsidRPr="00633DAE">
                    <w:rPr>
                      <w:rFonts w:ascii="Times New Roman" w:hAnsi="Times New Roman" w:cs="Times New Roman"/>
                      <w:sz w:val="24"/>
                      <w:szCs w:val="24"/>
                    </w:rPr>
                    <w:t>2</w:t>
                  </w:r>
                </w:p>
              </w:tc>
              <w:tc>
                <w:tcPr>
                  <w:tcW w:w="843" w:type="dxa"/>
                  <w:vAlign w:val="center"/>
                </w:tcPr>
                <w:p w:rsidRPr="00633DAE" w:rsidR="00917E67" w:rsidP="004A66EE" w:rsidRDefault="00917E67" w14:paraId="2FF8BC28" w14:textId="57AAC814">
                  <w:pPr>
                    <w:jc w:val="center"/>
                    <w:rPr>
                      <w:rFonts w:ascii="Times New Roman" w:hAnsi="Times New Roman" w:cs="Times New Roman"/>
                      <w:sz w:val="24"/>
                      <w:szCs w:val="24"/>
                    </w:rPr>
                  </w:pPr>
                  <w:r w:rsidRPr="00633DAE">
                    <w:rPr>
                      <w:rFonts w:ascii="Times New Roman" w:hAnsi="Times New Roman" w:cs="Times New Roman"/>
                      <w:sz w:val="24"/>
                      <w:szCs w:val="24"/>
                    </w:rPr>
                    <w:t>3</w:t>
                  </w:r>
                </w:p>
              </w:tc>
              <w:tc>
                <w:tcPr>
                  <w:tcW w:w="1188" w:type="dxa"/>
                </w:tcPr>
                <w:p w:rsidRPr="00633DAE" w:rsidR="00917E67" w:rsidP="004E72B1" w:rsidRDefault="00917E67" w14:paraId="21FDD569" w14:textId="3CA69EC9">
                  <w:pPr>
                    <w:ind w:left="88" w:hanging="88"/>
                    <w:jc w:val="center"/>
                    <w:rPr>
                      <w:rFonts w:ascii="Times New Roman" w:hAnsi="Times New Roman" w:cs="Times New Roman"/>
                      <w:sz w:val="24"/>
                      <w:szCs w:val="24"/>
                    </w:rPr>
                  </w:pPr>
                  <w:r w:rsidRPr="00633DAE">
                    <w:rPr>
                      <w:rFonts w:ascii="Times New Roman" w:hAnsi="Times New Roman" w:cs="Times New Roman"/>
                      <w:sz w:val="24"/>
                      <w:szCs w:val="24"/>
                    </w:rPr>
                    <w:t>0</w:t>
                  </w:r>
                </w:p>
              </w:tc>
            </w:tr>
            <w:tr w:rsidRPr="00633DAE" w:rsidR="00917E67" w:rsidTr="004E72B1" w14:paraId="2FF8BC2E" w14:textId="21F0D39F">
              <w:tc>
                <w:tcPr>
                  <w:tcW w:w="1143" w:type="dxa"/>
                </w:tcPr>
                <w:p w:rsidRPr="00633DAE" w:rsidR="00917E67" w:rsidP="004A66EE" w:rsidRDefault="00917E67" w14:paraId="2FF8BC2A" w14:textId="77777777">
                  <w:pPr>
                    <w:rPr>
                      <w:rFonts w:ascii="Times New Roman" w:hAnsi="Times New Roman" w:cs="Times New Roman"/>
                      <w:sz w:val="24"/>
                      <w:szCs w:val="24"/>
                    </w:rPr>
                  </w:pPr>
                  <w:r w:rsidRPr="00633DAE">
                    <w:rPr>
                      <w:rFonts w:ascii="Times New Roman" w:hAnsi="Times New Roman" w:cs="Times New Roman"/>
                      <w:sz w:val="24"/>
                      <w:szCs w:val="24"/>
                    </w:rPr>
                    <w:t>LAPK 116.pants</w:t>
                  </w:r>
                </w:p>
              </w:tc>
              <w:tc>
                <w:tcPr>
                  <w:tcW w:w="994" w:type="dxa"/>
                  <w:vAlign w:val="center"/>
                </w:tcPr>
                <w:p w:rsidRPr="00633DAE" w:rsidR="00917E67" w:rsidP="004A66EE" w:rsidRDefault="00917E67" w14:paraId="2FF8BC2B" w14:textId="4529881D">
                  <w:pPr>
                    <w:jc w:val="center"/>
                    <w:rPr>
                      <w:rFonts w:ascii="Times New Roman" w:hAnsi="Times New Roman" w:cs="Times New Roman"/>
                      <w:sz w:val="24"/>
                      <w:szCs w:val="24"/>
                    </w:rPr>
                  </w:pPr>
                  <w:r w:rsidRPr="00633DAE">
                    <w:rPr>
                      <w:rFonts w:ascii="Times New Roman" w:hAnsi="Times New Roman" w:cs="Times New Roman"/>
                      <w:sz w:val="24"/>
                      <w:szCs w:val="24"/>
                    </w:rPr>
                    <w:t>8</w:t>
                  </w:r>
                </w:p>
              </w:tc>
              <w:tc>
                <w:tcPr>
                  <w:tcW w:w="900" w:type="dxa"/>
                  <w:vAlign w:val="center"/>
                </w:tcPr>
                <w:p w:rsidRPr="00633DAE" w:rsidR="00917E67" w:rsidP="00917E67" w:rsidRDefault="00917E67" w14:paraId="2FF8BC2C" w14:textId="2C8862A8">
                  <w:pPr>
                    <w:jc w:val="center"/>
                    <w:rPr>
                      <w:rFonts w:ascii="Times New Roman" w:hAnsi="Times New Roman" w:cs="Times New Roman"/>
                      <w:sz w:val="24"/>
                      <w:szCs w:val="24"/>
                    </w:rPr>
                  </w:pPr>
                  <w:r w:rsidRPr="00633DAE">
                    <w:rPr>
                      <w:rFonts w:ascii="Times New Roman" w:hAnsi="Times New Roman" w:cs="Times New Roman"/>
                      <w:sz w:val="24"/>
                      <w:szCs w:val="24"/>
                    </w:rPr>
                    <w:t>16</w:t>
                  </w:r>
                </w:p>
              </w:tc>
              <w:tc>
                <w:tcPr>
                  <w:tcW w:w="843" w:type="dxa"/>
                  <w:vAlign w:val="center"/>
                </w:tcPr>
                <w:p w:rsidRPr="00633DAE" w:rsidR="00917E67" w:rsidP="004A66EE" w:rsidRDefault="00917E67" w14:paraId="2FF8BC2D" w14:textId="6FCFD78F">
                  <w:pPr>
                    <w:jc w:val="center"/>
                    <w:rPr>
                      <w:rFonts w:ascii="Times New Roman" w:hAnsi="Times New Roman" w:cs="Times New Roman"/>
                      <w:sz w:val="24"/>
                      <w:szCs w:val="24"/>
                    </w:rPr>
                  </w:pPr>
                  <w:r w:rsidRPr="00633DAE">
                    <w:rPr>
                      <w:rFonts w:ascii="Times New Roman" w:hAnsi="Times New Roman" w:cs="Times New Roman"/>
                      <w:sz w:val="24"/>
                      <w:szCs w:val="24"/>
                    </w:rPr>
                    <w:t>2</w:t>
                  </w:r>
                </w:p>
              </w:tc>
              <w:tc>
                <w:tcPr>
                  <w:tcW w:w="1188" w:type="dxa"/>
                </w:tcPr>
                <w:p w:rsidRPr="00633DAE" w:rsidR="00917E67" w:rsidP="004E72B1" w:rsidRDefault="00917E67" w14:paraId="2EF33043" w14:textId="5F266214">
                  <w:pPr>
                    <w:jc w:val="center"/>
                    <w:rPr>
                      <w:rFonts w:ascii="Times New Roman" w:hAnsi="Times New Roman" w:cs="Times New Roman"/>
                      <w:sz w:val="24"/>
                      <w:szCs w:val="24"/>
                    </w:rPr>
                  </w:pPr>
                  <w:r w:rsidRPr="00633DAE">
                    <w:rPr>
                      <w:rFonts w:ascii="Times New Roman" w:hAnsi="Times New Roman" w:cs="Times New Roman"/>
                      <w:sz w:val="24"/>
                      <w:szCs w:val="24"/>
                    </w:rPr>
                    <w:t>0</w:t>
                  </w:r>
                </w:p>
              </w:tc>
            </w:tr>
            <w:tr w:rsidRPr="00633DAE" w:rsidR="00917E67" w:rsidTr="004E72B1" w14:paraId="2FF8BC33" w14:textId="428F4857">
              <w:tc>
                <w:tcPr>
                  <w:tcW w:w="1143" w:type="dxa"/>
                </w:tcPr>
                <w:p w:rsidRPr="00633DAE" w:rsidR="00917E67" w:rsidP="004A66EE" w:rsidRDefault="00917E67" w14:paraId="2FF8BC2F" w14:textId="77777777">
                  <w:pPr>
                    <w:rPr>
                      <w:rFonts w:ascii="Times New Roman" w:hAnsi="Times New Roman" w:cs="Times New Roman"/>
                      <w:sz w:val="24"/>
                      <w:szCs w:val="24"/>
                    </w:rPr>
                  </w:pPr>
                  <w:r w:rsidRPr="00633DAE">
                    <w:rPr>
                      <w:rFonts w:ascii="Times New Roman" w:hAnsi="Times New Roman" w:cs="Times New Roman"/>
                      <w:sz w:val="24"/>
                      <w:szCs w:val="24"/>
                    </w:rPr>
                    <w:t>LAPK 116.</w:t>
                  </w:r>
                  <w:r w:rsidRPr="00633DAE">
                    <w:rPr>
                      <w:rFonts w:ascii="Times New Roman" w:hAnsi="Times New Roman" w:cs="Times New Roman"/>
                      <w:sz w:val="24"/>
                      <w:szCs w:val="24"/>
                      <w:vertAlign w:val="superscript"/>
                    </w:rPr>
                    <w:t xml:space="preserve">1 </w:t>
                  </w:r>
                  <w:r w:rsidRPr="00633DAE">
                    <w:rPr>
                      <w:rFonts w:ascii="Times New Roman" w:hAnsi="Times New Roman" w:cs="Times New Roman"/>
                      <w:sz w:val="24"/>
                      <w:szCs w:val="24"/>
                    </w:rPr>
                    <w:t>pants</w:t>
                  </w:r>
                </w:p>
              </w:tc>
              <w:tc>
                <w:tcPr>
                  <w:tcW w:w="994" w:type="dxa"/>
                  <w:vAlign w:val="center"/>
                </w:tcPr>
                <w:p w:rsidRPr="00633DAE" w:rsidR="00917E67" w:rsidP="004A66EE" w:rsidRDefault="00917E67" w14:paraId="2FF8BC30" w14:textId="6EE3AE5C">
                  <w:pPr>
                    <w:jc w:val="center"/>
                    <w:rPr>
                      <w:rFonts w:ascii="Times New Roman" w:hAnsi="Times New Roman" w:cs="Times New Roman"/>
                      <w:sz w:val="24"/>
                      <w:szCs w:val="24"/>
                    </w:rPr>
                  </w:pPr>
                  <w:r w:rsidRPr="00633DAE">
                    <w:rPr>
                      <w:rFonts w:ascii="Times New Roman" w:hAnsi="Times New Roman" w:cs="Times New Roman"/>
                      <w:sz w:val="24"/>
                      <w:szCs w:val="24"/>
                    </w:rPr>
                    <w:t>1</w:t>
                  </w:r>
                </w:p>
              </w:tc>
              <w:tc>
                <w:tcPr>
                  <w:tcW w:w="900" w:type="dxa"/>
                  <w:vAlign w:val="center"/>
                </w:tcPr>
                <w:p w:rsidRPr="00633DAE" w:rsidR="00917E67" w:rsidP="004A66EE" w:rsidRDefault="00917E67" w14:paraId="2FF8BC31" w14:textId="60F2AC76">
                  <w:pPr>
                    <w:jc w:val="center"/>
                    <w:rPr>
                      <w:rFonts w:ascii="Times New Roman" w:hAnsi="Times New Roman" w:cs="Times New Roman"/>
                      <w:sz w:val="24"/>
                      <w:szCs w:val="24"/>
                    </w:rPr>
                  </w:pPr>
                  <w:r w:rsidRPr="00633DAE">
                    <w:rPr>
                      <w:rFonts w:ascii="Times New Roman" w:hAnsi="Times New Roman" w:cs="Times New Roman"/>
                      <w:sz w:val="24"/>
                      <w:szCs w:val="24"/>
                    </w:rPr>
                    <w:t>8</w:t>
                  </w:r>
                </w:p>
              </w:tc>
              <w:tc>
                <w:tcPr>
                  <w:tcW w:w="843" w:type="dxa"/>
                  <w:vAlign w:val="center"/>
                </w:tcPr>
                <w:p w:rsidRPr="00633DAE" w:rsidR="00917E67" w:rsidP="004A66EE" w:rsidRDefault="00917E67" w14:paraId="2FF8BC32" w14:textId="37BC6FF3">
                  <w:pPr>
                    <w:jc w:val="center"/>
                    <w:rPr>
                      <w:rFonts w:ascii="Times New Roman" w:hAnsi="Times New Roman" w:cs="Times New Roman"/>
                      <w:sz w:val="24"/>
                      <w:szCs w:val="24"/>
                    </w:rPr>
                  </w:pPr>
                  <w:r w:rsidRPr="00633DAE">
                    <w:rPr>
                      <w:rFonts w:ascii="Times New Roman" w:hAnsi="Times New Roman" w:cs="Times New Roman"/>
                      <w:sz w:val="24"/>
                      <w:szCs w:val="24"/>
                    </w:rPr>
                    <w:t>1</w:t>
                  </w:r>
                </w:p>
              </w:tc>
              <w:tc>
                <w:tcPr>
                  <w:tcW w:w="1188" w:type="dxa"/>
                </w:tcPr>
                <w:p w:rsidRPr="00633DAE" w:rsidR="00917E67" w:rsidP="004E72B1" w:rsidRDefault="00917E67" w14:paraId="0DD70ED2" w14:textId="5E8D8A08">
                  <w:pPr>
                    <w:jc w:val="center"/>
                    <w:rPr>
                      <w:rFonts w:ascii="Times New Roman" w:hAnsi="Times New Roman" w:cs="Times New Roman"/>
                      <w:sz w:val="24"/>
                      <w:szCs w:val="24"/>
                    </w:rPr>
                  </w:pPr>
                  <w:r w:rsidRPr="00633DAE">
                    <w:rPr>
                      <w:rFonts w:ascii="Times New Roman" w:hAnsi="Times New Roman" w:cs="Times New Roman"/>
                      <w:sz w:val="24"/>
                      <w:szCs w:val="24"/>
                    </w:rPr>
                    <w:t>0</w:t>
                  </w:r>
                </w:p>
              </w:tc>
            </w:tr>
            <w:tr w:rsidRPr="00633DAE" w:rsidR="00917E67" w:rsidTr="004E72B1" w14:paraId="2FF8BC38" w14:textId="0E604045">
              <w:tc>
                <w:tcPr>
                  <w:tcW w:w="1143" w:type="dxa"/>
                </w:tcPr>
                <w:p w:rsidRPr="00633DAE" w:rsidR="00917E67" w:rsidP="004A66EE" w:rsidRDefault="00917E67" w14:paraId="2FF8BC34" w14:textId="77777777">
                  <w:pPr>
                    <w:rPr>
                      <w:rFonts w:ascii="Times New Roman" w:hAnsi="Times New Roman" w:cs="Times New Roman"/>
                      <w:sz w:val="24"/>
                      <w:szCs w:val="24"/>
                    </w:rPr>
                  </w:pPr>
                  <w:r w:rsidRPr="00633DAE">
                    <w:rPr>
                      <w:rFonts w:ascii="Times New Roman" w:hAnsi="Times New Roman" w:cs="Times New Roman"/>
                      <w:sz w:val="24"/>
                      <w:szCs w:val="24"/>
                    </w:rPr>
                    <w:lastRenderedPageBreak/>
                    <w:t>LAPK 116.</w:t>
                  </w:r>
                  <w:r w:rsidRPr="00633DAE">
                    <w:rPr>
                      <w:rFonts w:ascii="Times New Roman" w:hAnsi="Times New Roman" w:cs="Times New Roman"/>
                      <w:sz w:val="24"/>
                      <w:szCs w:val="24"/>
                      <w:vertAlign w:val="superscript"/>
                    </w:rPr>
                    <w:t xml:space="preserve">2 </w:t>
                  </w:r>
                  <w:r w:rsidRPr="00633DAE">
                    <w:rPr>
                      <w:rFonts w:ascii="Times New Roman" w:hAnsi="Times New Roman" w:cs="Times New Roman"/>
                      <w:sz w:val="24"/>
                      <w:szCs w:val="24"/>
                    </w:rPr>
                    <w:t>pants</w:t>
                  </w:r>
                </w:p>
              </w:tc>
              <w:tc>
                <w:tcPr>
                  <w:tcW w:w="994" w:type="dxa"/>
                  <w:vAlign w:val="center"/>
                </w:tcPr>
                <w:p w:rsidRPr="00633DAE" w:rsidR="00917E67" w:rsidP="004A66EE" w:rsidRDefault="00917E67" w14:paraId="2FF8BC35" w14:textId="77777777">
                  <w:pPr>
                    <w:jc w:val="center"/>
                    <w:rPr>
                      <w:rFonts w:ascii="Times New Roman" w:hAnsi="Times New Roman" w:cs="Times New Roman"/>
                      <w:sz w:val="24"/>
                      <w:szCs w:val="24"/>
                    </w:rPr>
                  </w:pPr>
                  <w:r w:rsidRPr="00633DAE">
                    <w:rPr>
                      <w:rFonts w:ascii="Times New Roman" w:hAnsi="Times New Roman" w:cs="Times New Roman"/>
                      <w:sz w:val="24"/>
                      <w:szCs w:val="24"/>
                    </w:rPr>
                    <w:t>0</w:t>
                  </w:r>
                </w:p>
              </w:tc>
              <w:tc>
                <w:tcPr>
                  <w:tcW w:w="900" w:type="dxa"/>
                  <w:vAlign w:val="center"/>
                </w:tcPr>
                <w:p w:rsidRPr="00633DAE" w:rsidR="00917E67" w:rsidP="004A66EE" w:rsidRDefault="00917E67" w14:paraId="2FF8BC36" w14:textId="77777777">
                  <w:pPr>
                    <w:jc w:val="center"/>
                    <w:rPr>
                      <w:rFonts w:ascii="Times New Roman" w:hAnsi="Times New Roman" w:cs="Times New Roman"/>
                      <w:sz w:val="24"/>
                      <w:szCs w:val="24"/>
                    </w:rPr>
                  </w:pPr>
                  <w:r w:rsidRPr="00633DAE">
                    <w:rPr>
                      <w:rFonts w:ascii="Times New Roman" w:hAnsi="Times New Roman" w:cs="Times New Roman"/>
                      <w:sz w:val="24"/>
                      <w:szCs w:val="24"/>
                    </w:rPr>
                    <w:t>0</w:t>
                  </w:r>
                </w:p>
              </w:tc>
              <w:tc>
                <w:tcPr>
                  <w:tcW w:w="843" w:type="dxa"/>
                  <w:vAlign w:val="center"/>
                </w:tcPr>
                <w:p w:rsidRPr="00633DAE" w:rsidR="00917E67" w:rsidP="004A66EE" w:rsidRDefault="00917E67" w14:paraId="2FF8BC37" w14:textId="77777777">
                  <w:pPr>
                    <w:jc w:val="center"/>
                    <w:rPr>
                      <w:rFonts w:ascii="Times New Roman" w:hAnsi="Times New Roman" w:cs="Times New Roman"/>
                      <w:sz w:val="24"/>
                      <w:szCs w:val="24"/>
                    </w:rPr>
                  </w:pPr>
                  <w:r w:rsidRPr="00633DAE">
                    <w:rPr>
                      <w:rFonts w:ascii="Times New Roman" w:hAnsi="Times New Roman" w:cs="Times New Roman"/>
                      <w:sz w:val="24"/>
                      <w:szCs w:val="24"/>
                    </w:rPr>
                    <w:t>0</w:t>
                  </w:r>
                </w:p>
              </w:tc>
              <w:tc>
                <w:tcPr>
                  <w:tcW w:w="1188" w:type="dxa"/>
                </w:tcPr>
                <w:p w:rsidRPr="00633DAE" w:rsidR="00917E67" w:rsidP="004E72B1" w:rsidRDefault="00917E67" w14:paraId="1D8E5077" w14:textId="76F53CE7">
                  <w:pPr>
                    <w:jc w:val="center"/>
                    <w:rPr>
                      <w:rFonts w:ascii="Times New Roman" w:hAnsi="Times New Roman" w:cs="Times New Roman"/>
                      <w:sz w:val="24"/>
                      <w:szCs w:val="24"/>
                    </w:rPr>
                  </w:pPr>
                  <w:r w:rsidRPr="00633DAE">
                    <w:rPr>
                      <w:rFonts w:ascii="Times New Roman" w:hAnsi="Times New Roman" w:cs="Times New Roman"/>
                      <w:sz w:val="24"/>
                      <w:szCs w:val="24"/>
                    </w:rPr>
                    <w:t>0</w:t>
                  </w:r>
                </w:p>
              </w:tc>
            </w:tr>
            <w:tr w:rsidRPr="00633DAE" w:rsidR="00917E67" w:rsidTr="004E72B1" w14:paraId="2FF8BC3D" w14:textId="77B19DF3">
              <w:tc>
                <w:tcPr>
                  <w:tcW w:w="1143" w:type="dxa"/>
                </w:tcPr>
                <w:p w:rsidRPr="00633DAE" w:rsidR="00917E67" w:rsidP="004A66EE" w:rsidRDefault="00917E67" w14:paraId="2FF8BC39" w14:textId="77777777">
                  <w:pPr>
                    <w:rPr>
                      <w:rFonts w:ascii="Times New Roman" w:hAnsi="Times New Roman" w:cs="Times New Roman"/>
                      <w:sz w:val="24"/>
                      <w:szCs w:val="24"/>
                    </w:rPr>
                  </w:pPr>
                  <w:r w:rsidRPr="00633DAE">
                    <w:rPr>
                      <w:rFonts w:ascii="Times New Roman" w:hAnsi="Times New Roman" w:cs="Times New Roman"/>
                      <w:sz w:val="24"/>
                      <w:szCs w:val="24"/>
                    </w:rPr>
                    <w:t>LAPK 116.</w:t>
                  </w:r>
                  <w:r w:rsidRPr="00633DAE">
                    <w:rPr>
                      <w:rFonts w:ascii="Times New Roman" w:hAnsi="Times New Roman" w:cs="Times New Roman"/>
                      <w:sz w:val="24"/>
                      <w:szCs w:val="24"/>
                      <w:vertAlign w:val="superscript"/>
                    </w:rPr>
                    <w:t xml:space="preserve">3 </w:t>
                  </w:r>
                  <w:r w:rsidRPr="00633DAE">
                    <w:rPr>
                      <w:rFonts w:ascii="Times New Roman" w:hAnsi="Times New Roman" w:cs="Times New Roman"/>
                      <w:sz w:val="24"/>
                      <w:szCs w:val="24"/>
                    </w:rPr>
                    <w:t>pants</w:t>
                  </w:r>
                </w:p>
              </w:tc>
              <w:tc>
                <w:tcPr>
                  <w:tcW w:w="994" w:type="dxa"/>
                  <w:vAlign w:val="center"/>
                </w:tcPr>
                <w:p w:rsidRPr="00633DAE" w:rsidR="00917E67" w:rsidP="004A66EE" w:rsidRDefault="00917E67" w14:paraId="2FF8BC3A" w14:textId="77777777">
                  <w:pPr>
                    <w:jc w:val="center"/>
                    <w:rPr>
                      <w:rFonts w:ascii="Times New Roman" w:hAnsi="Times New Roman" w:cs="Times New Roman"/>
                      <w:sz w:val="24"/>
                      <w:szCs w:val="24"/>
                    </w:rPr>
                  </w:pPr>
                  <w:r w:rsidRPr="00633DAE">
                    <w:rPr>
                      <w:rFonts w:ascii="Times New Roman" w:hAnsi="Times New Roman" w:cs="Times New Roman"/>
                      <w:sz w:val="24"/>
                      <w:szCs w:val="24"/>
                    </w:rPr>
                    <w:t>0</w:t>
                  </w:r>
                </w:p>
              </w:tc>
              <w:tc>
                <w:tcPr>
                  <w:tcW w:w="900" w:type="dxa"/>
                  <w:vAlign w:val="center"/>
                </w:tcPr>
                <w:p w:rsidRPr="00633DAE" w:rsidR="00917E67" w:rsidP="004A66EE" w:rsidRDefault="00917E67" w14:paraId="2FF8BC3B" w14:textId="77777777">
                  <w:pPr>
                    <w:jc w:val="center"/>
                    <w:rPr>
                      <w:rFonts w:ascii="Times New Roman" w:hAnsi="Times New Roman" w:cs="Times New Roman"/>
                      <w:sz w:val="24"/>
                      <w:szCs w:val="24"/>
                    </w:rPr>
                  </w:pPr>
                  <w:r w:rsidRPr="00633DAE">
                    <w:rPr>
                      <w:rFonts w:ascii="Times New Roman" w:hAnsi="Times New Roman" w:cs="Times New Roman"/>
                      <w:sz w:val="24"/>
                      <w:szCs w:val="24"/>
                    </w:rPr>
                    <w:t>0</w:t>
                  </w:r>
                </w:p>
              </w:tc>
              <w:tc>
                <w:tcPr>
                  <w:tcW w:w="843" w:type="dxa"/>
                  <w:vAlign w:val="center"/>
                </w:tcPr>
                <w:p w:rsidRPr="00633DAE" w:rsidR="00917E67" w:rsidP="004A66EE" w:rsidRDefault="00917E67" w14:paraId="2FF8BC3C" w14:textId="77777777">
                  <w:pPr>
                    <w:jc w:val="center"/>
                    <w:rPr>
                      <w:rFonts w:ascii="Times New Roman" w:hAnsi="Times New Roman" w:cs="Times New Roman"/>
                      <w:sz w:val="24"/>
                      <w:szCs w:val="24"/>
                    </w:rPr>
                  </w:pPr>
                  <w:r w:rsidRPr="00633DAE">
                    <w:rPr>
                      <w:rFonts w:ascii="Times New Roman" w:hAnsi="Times New Roman" w:cs="Times New Roman"/>
                      <w:sz w:val="24"/>
                      <w:szCs w:val="24"/>
                    </w:rPr>
                    <w:t>0</w:t>
                  </w:r>
                </w:p>
              </w:tc>
              <w:tc>
                <w:tcPr>
                  <w:tcW w:w="1188" w:type="dxa"/>
                </w:tcPr>
                <w:p w:rsidRPr="00633DAE" w:rsidR="00917E67" w:rsidP="004A66EE" w:rsidRDefault="00917E67" w14:paraId="7405605F" w14:textId="392E6E9E">
                  <w:pPr>
                    <w:jc w:val="center"/>
                    <w:rPr>
                      <w:rFonts w:ascii="Times New Roman" w:hAnsi="Times New Roman" w:cs="Times New Roman"/>
                      <w:sz w:val="24"/>
                      <w:szCs w:val="24"/>
                    </w:rPr>
                  </w:pPr>
                  <w:r w:rsidRPr="00633DAE">
                    <w:rPr>
                      <w:rFonts w:ascii="Times New Roman" w:hAnsi="Times New Roman" w:cs="Times New Roman"/>
                      <w:sz w:val="24"/>
                      <w:szCs w:val="24"/>
                    </w:rPr>
                    <w:t>0</w:t>
                  </w:r>
                </w:p>
              </w:tc>
            </w:tr>
            <w:tr w:rsidRPr="00633DAE" w:rsidR="00917E67" w:rsidTr="004E72B1" w14:paraId="2FF8BC42" w14:textId="0D4F0856">
              <w:tc>
                <w:tcPr>
                  <w:tcW w:w="1143" w:type="dxa"/>
                </w:tcPr>
                <w:p w:rsidRPr="00633DAE" w:rsidR="00917E67" w:rsidP="004A66EE" w:rsidRDefault="00917E67" w14:paraId="2FF8BC3E" w14:textId="77777777">
                  <w:pPr>
                    <w:rPr>
                      <w:rFonts w:ascii="Times New Roman" w:hAnsi="Times New Roman" w:cs="Times New Roman"/>
                      <w:sz w:val="24"/>
                      <w:szCs w:val="24"/>
                    </w:rPr>
                  </w:pPr>
                  <w:r w:rsidRPr="00633DAE">
                    <w:rPr>
                      <w:rFonts w:ascii="Times New Roman" w:hAnsi="Times New Roman" w:cs="Times New Roman"/>
                      <w:sz w:val="24"/>
                      <w:szCs w:val="24"/>
                    </w:rPr>
                    <w:t>LAPK 117.</w:t>
                  </w:r>
                  <w:r w:rsidRPr="00633DAE">
                    <w:rPr>
                      <w:rFonts w:ascii="Times New Roman" w:hAnsi="Times New Roman" w:cs="Times New Roman"/>
                      <w:sz w:val="24"/>
                      <w:szCs w:val="24"/>
                      <w:vertAlign w:val="superscript"/>
                    </w:rPr>
                    <w:t xml:space="preserve">1 </w:t>
                  </w:r>
                  <w:r w:rsidRPr="00633DAE">
                    <w:rPr>
                      <w:rFonts w:ascii="Times New Roman" w:hAnsi="Times New Roman" w:cs="Times New Roman"/>
                      <w:sz w:val="24"/>
                      <w:szCs w:val="24"/>
                    </w:rPr>
                    <w:t>pants</w:t>
                  </w:r>
                </w:p>
              </w:tc>
              <w:tc>
                <w:tcPr>
                  <w:tcW w:w="994" w:type="dxa"/>
                  <w:vAlign w:val="center"/>
                </w:tcPr>
                <w:p w:rsidRPr="00633DAE" w:rsidR="00917E67" w:rsidP="004A66EE" w:rsidRDefault="00917E67" w14:paraId="2FF8BC3F" w14:textId="675CD564">
                  <w:pPr>
                    <w:jc w:val="center"/>
                    <w:rPr>
                      <w:rFonts w:ascii="Times New Roman" w:hAnsi="Times New Roman" w:cs="Times New Roman"/>
                      <w:sz w:val="24"/>
                      <w:szCs w:val="24"/>
                    </w:rPr>
                  </w:pPr>
                  <w:r w:rsidRPr="00633DAE">
                    <w:rPr>
                      <w:rFonts w:ascii="Times New Roman" w:hAnsi="Times New Roman" w:cs="Times New Roman"/>
                      <w:sz w:val="24"/>
                      <w:szCs w:val="24"/>
                    </w:rPr>
                    <w:t>115</w:t>
                  </w:r>
                </w:p>
              </w:tc>
              <w:tc>
                <w:tcPr>
                  <w:tcW w:w="900" w:type="dxa"/>
                  <w:vAlign w:val="center"/>
                </w:tcPr>
                <w:p w:rsidRPr="00633DAE" w:rsidR="00917E67" w:rsidP="004A66EE" w:rsidRDefault="00917E67" w14:paraId="2FF8BC40" w14:textId="77777777">
                  <w:pPr>
                    <w:jc w:val="center"/>
                    <w:rPr>
                      <w:rFonts w:ascii="Times New Roman" w:hAnsi="Times New Roman" w:cs="Times New Roman"/>
                      <w:sz w:val="24"/>
                      <w:szCs w:val="24"/>
                    </w:rPr>
                  </w:pPr>
                  <w:r w:rsidRPr="00633DAE">
                    <w:rPr>
                      <w:rFonts w:ascii="Times New Roman" w:hAnsi="Times New Roman" w:cs="Times New Roman"/>
                      <w:sz w:val="24"/>
                      <w:szCs w:val="24"/>
                    </w:rPr>
                    <w:t>88</w:t>
                  </w:r>
                </w:p>
              </w:tc>
              <w:tc>
                <w:tcPr>
                  <w:tcW w:w="843" w:type="dxa"/>
                  <w:vAlign w:val="center"/>
                </w:tcPr>
                <w:p w:rsidRPr="00633DAE" w:rsidR="00917E67" w:rsidP="004A66EE" w:rsidRDefault="00917E67" w14:paraId="2FF8BC41" w14:textId="7E2049A0">
                  <w:pPr>
                    <w:jc w:val="center"/>
                    <w:rPr>
                      <w:rFonts w:ascii="Times New Roman" w:hAnsi="Times New Roman" w:cs="Times New Roman"/>
                      <w:sz w:val="24"/>
                      <w:szCs w:val="24"/>
                    </w:rPr>
                  </w:pPr>
                  <w:r w:rsidRPr="00633DAE">
                    <w:rPr>
                      <w:rFonts w:ascii="Times New Roman" w:hAnsi="Times New Roman" w:cs="Times New Roman"/>
                      <w:sz w:val="24"/>
                      <w:szCs w:val="24"/>
                    </w:rPr>
                    <w:t>137</w:t>
                  </w:r>
                </w:p>
              </w:tc>
              <w:tc>
                <w:tcPr>
                  <w:tcW w:w="1188" w:type="dxa"/>
                </w:tcPr>
                <w:p w:rsidRPr="00633DAE" w:rsidR="00917E67" w:rsidP="004A66EE" w:rsidRDefault="00917E67" w14:paraId="2BFF8D68" w14:textId="1FCDC45E">
                  <w:pPr>
                    <w:jc w:val="center"/>
                    <w:rPr>
                      <w:rFonts w:ascii="Times New Roman" w:hAnsi="Times New Roman" w:cs="Times New Roman"/>
                      <w:sz w:val="24"/>
                      <w:szCs w:val="24"/>
                    </w:rPr>
                  </w:pPr>
                  <w:r w:rsidRPr="00633DAE">
                    <w:rPr>
                      <w:rFonts w:ascii="Times New Roman" w:hAnsi="Times New Roman" w:cs="Times New Roman"/>
                      <w:sz w:val="24"/>
                      <w:szCs w:val="24"/>
                    </w:rPr>
                    <w:t>4</w:t>
                  </w:r>
                </w:p>
              </w:tc>
            </w:tr>
            <w:tr w:rsidRPr="00633DAE" w:rsidR="00917E67" w:rsidTr="004E72B1" w14:paraId="2FF8BC47" w14:textId="05E0912C">
              <w:tc>
                <w:tcPr>
                  <w:tcW w:w="1143" w:type="dxa"/>
                </w:tcPr>
                <w:p w:rsidRPr="00633DAE" w:rsidR="00917E67" w:rsidP="004A66EE" w:rsidRDefault="00917E67" w14:paraId="2FF8BC43" w14:textId="77777777">
                  <w:pPr>
                    <w:rPr>
                      <w:rFonts w:ascii="Times New Roman" w:hAnsi="Times New Roman" w:cs="Times New Roman"/>
                      <w:sz w:val="24"/>
                      <w:szCs w:val="24"/>
                    </w:rPr>
                  </w:pPr>
                  <w:r w:rsidRPr="00633DAE">
                    <w:rPr>
                      <w:rFonts w:ascii="Times New Roman" w:hAnsi="Times New Roman" w:cs="Times New Roman"/>
                      <w:sz w:val="24"/>
                      <w:szCs w:val="24"/>
                    </w:rPr>
                    <w:t>LAPK 117.</w:t>
                  </w:r>
                  <w:r w:rsidRPr="00633DAE">
                    <w:rPr>
                      <w:rFonts w:ascii="Times New Roman" w:hAnsi="Times New Roman" w:cs="Times New Roman"/>
                      <w:sz w:val="24"/>
                      <w:szCs w:val="24"/>
                      <w:vertAlign w:val="superscript"/>
                    </w:rPr>
                    <w:t xml:space="preserve">2 </w:t>
                  </w:r>
                  <w:r w:rsidRPr="00633DAE">
                    <w:rPr>
                      <w:rFonts w:ascii="Times New Roman" w:hAnsi="Times New Roman" w:cs="Times New Roman"/>
                      <w:sz w:val="24"/>
                      <w:szCs w:val="24"/>
                    </w:rPr>
                    <w:t>pants</w:t>
                  </w:r>
                </w:p>
              </w:tc>
              <w:tc>
                <w:tcPr>
                  <w:tcW w:w="994" w:type="dxa"/>
                  <w:vAlign w:val="center"/>
                </w:tcPr>
                <w:p w:rsidRPr="00633DAE" w:rsidR="00917E67" w:rsidP="004A66EE" w:rsidRDefault="00917E67" w14:paraId="2FF8BC44" w14:textId="77777777">
                  <w:pPr>
                    <w:jc w:val="center"/>
                    <w:rPr>
                      <w:rFonts w:ascii="Times New Roman" w:hAnsi="Times New Roman" w:cs="Times New Roman"/>
                      <w:sz w:val="24"/>
                      <w:szCs w:val="24"/>
                    </w:rPr>
                  </w:pPr>
                  <w:r w:rsidRPr="00633DAE">
                    <w:rPr>
                      <w:rFonts w:ascii="Times New Roman" w:hAnsi="Times New Roman" w:cs="Times New Roman"/>
                      <w:sz w:val="24"/>
                      <w:szCs w:val="24"/>
                    </w:rPr>
                    <w:t>1</w:t>
                  </w:r>
                </w:p>
              </w:tc>
              <w:tc>
                <w:tcPr>
                  <w:tcW w:w="900" w:type="dxa"/>
                  <w:vAlign w:val="center"/>
                </w:tcPr>
                <w:p w:rsidRPr="00633DAE" w:rsidR="00917E67" w:rsidP="004A66EE" w:rsidRDefault="00917E67" w14:paraId="2FF8BC45" w14:textId="77777777">
                  <w:pPr>
                    <w:jc w:val="center"/>
                    <w:rPr>
                      <w:rFonts w:ascii="Times New Roman" w:hAnsi="Times New Roman" w:cs="Times New Roman"/>
                      <w:sz w:val="24"/>
                      <w:szCs w:val="24"/>
                    </w:rPr>
                  </w:pPr>
                  <w:r w:rsidRPr="00633DAE">
                    <w:rPr>
                      <w:rFonts w:ascii="Times New Roman" w:hAnsi="Times New Roman" w:cs="Times New Roman"/>
                      <w:sz w:val="24"/>
                      <w:szCs w:val="24"/>
                    </w:rPr>
                    <w:t>1</w:t>
                  </w:r>
                </w:p>
              </w:tc>
              <w:tc>
                <w:tcPr>
                  <w:tcW w:w="843" w:type="dxa"/>
                  <w:vAlign w:val="center"/>
                </w:tcPr>
                <w:p w:rsidRPr="00633DAE" w:rsidR="00917E67" w:rsidP="004A66EE" w:rsidRDefault="00917E67" w14:paraId="2FF8BC46" w14:textId="77777777">
                  <w:pPr>
                    <w:jc w:val="center"/>
                    <w:rPr>
                      <w:rFonts w:ascii="Times New Roman" w:hAnsi="Times New Roman" w:cs="Times New Roman"/>
                      <w:sz w:val="24"/>
                      <w:szCs w:val="24"/>
                    </w:rPr>
                  </w:pPr>
                  <w:r w:rsidRPr="00633DAE">
                    <w:rPr>
                      <w:rFonts w:ascii="Times New Roman" w:hAnsi="Times New Roman" w:cs="Times New Roman"/>
                      <w:sz w:val="24"/>
                      <w:szCs w:val="24"/>
                    </w:rPr>
                    <w:t>0</w:t>
                  </w:r>
                </w:p>
              </w:tc>
              <w:tc>
                <w:tcPr>
                  <w:tcW w:w="1188" w:type="dxa"/>
                </w:tcPr>
                <w:p w:rsidRPr="00633DAE" w:rsidR="00917E67" w:rsidP="004A66EE" w:rsidRDefault="00917E67" w14:paraId="132DF5EA" w14:textId="45567140">
                  <w:pPr>
                    <w:jc w:val="center"/>
                    <w:rPr>
                      <w:rFonts w:ascii="Times New Roman" w:hAnsi="Times New Roman" w:cs="Times New Roman"/>
                      <w:sz w:val="24"/>
                      <w:szCs w:val="24"/>
                    </w:rPr>
                  </w:pPr>
                  <w:r w:rsidRPr="00633DAE">
                    <w:rPr>
                      <w:rFonts w:ascii="Times New Roman" w:hAnsi="Times New Roman" w:cs="Times New Roman"/>
                      <w:sz w:val="24"/>
                      <w:szCs w:val="24"/>
                    </w:rPr>
                    <w:t>0</w:t>
                  </w:r>
                </w:p>
              </w:tc>
            </w:tr>
            <w:tr w:rsidRPr="00633DAE" w:rsidR="00917E67" w:rsidTr="004E72B1" w14:paraId="2FF8BC4C" w14:textId="653FDCEF">
              <w:tc>
                <w:tcPr>
                  <w:tcW w:w="1143" w:type="dxa"/>
                </w:tcPr>
                <w:p w:rsidRPr="00633DAE" w:rsidR="00917E67" w:rsidP="004A66EE" w:rsidRDefault="00917E67" w14:paraId="2FF8BC48" w14:textId="77777777">
                  <w:pPr>
                    <w:rPr>
                      <w:rFonts w:ascii="Times New Roman" w:hAnsi="Times New Roman" w:cs="Times New Roman"/>
                      <w:sz w:val="24"/>
                      <w:szCs w:val="24"/>
                    </w:rPr>
                  </w:pPr>
                  <w:r w:rsidRPr="00633DAE">
                    <w:rPr>
                      <w:rFonts w:ascii="Times New Roman" w:hAnsi="Times New Roman" w:cs="Times New Roman"/>
                      <w:sz w:val="24"/>
                      <w:szCs w:val="24"/>
                    </w:rPr>
                    <w:t>LAPK 117.</w:t>
                  </w:r>
                  <w:r w:rsidRPr="00633DAE">
                    <w:rPr>
                      <w:rFonts w:ascii="Times New Roman" w:hAnsi="Times New Roman" w:cs="Times New Roman"/>
                      <w:sz w:val="24"/>
                      <w:szCs w:val="24"/>
                      <w:vertAlign w:val="superscript"/>
                    </w:rPr>
                    <w:t xml:space="preserve">3 </w:t>
                  </w:r>
                  <w:r w:rsidRPr="00633DAE">
                    <w:rPr>
                      <w:rFonts w:ascii="Times New Roman" w:hAnsi="Times New Roman" w:cs="Times New Roman"/>
                      <w:sz w:val="24"/>
                      <w:szCs w:val="24"/>
                    </w:rPr>
                    <w:t>pants</w:t>
                  </w:r>
                </w:p>
              </w:tc>
              <w:tc>
                <w:tcPr>
                  <w:tcW w:w="994" w:type="dxa"/>
                  <w:vAlign w:val="center"/>
                </w:tcPr>
                <w:p w:rsidRPr="00633DAE" w:rsidR="00917E67" w:rsidP="004A66EE" w:rsidRDefault="00917E67" w14:paraId="2FF8BC49" w14:textId="34C73F63">
                  <w:pPr>
                    <w:jc w:val="center"/>
                    <w:rPr>
                      <w:rFonts w:ascii="Times New Roman" w:hAnsi="Times New Roman" w:cs="Times New Roman"/>
                      <w:sz w:val="24"/>
                      <w:szCs w:val="24"/>
                    </w:rPr>
                  </w:pPr>
                  <w:r w:rsidRPr="00633DAE">
                    <w:rPr>
                      <w:rFonts w:ascii="Times New Roman" w:hAnsi="Times New Roman" w:cs="Times New Roman"/>
                      <w:sz w:val="24"/>
                      <w:szCs w:val="24"/>
                    </w:rPr>
                    <w:t>119</w:t>
                  </w:r>
                </w:p>
              </w:tc>
              <w:tc>
                <w:tcPr>
                  <w:tcW w:w="900" w:type="dxa"/>
                  <w:vAlign w:val="center"/>
                </w:tcPr>
                <w:p w:rsidRPr="00633DAE" w:rsidR="00917E67" w:rsidP="004A66EE" w:rsidRDefault="00917E67" w14:paraId="2FF8BC4A" w14:textId="77777777">
                  <w:pPr>
                    <w:jc w:val="center"/>
                    <w:rPr>
                      <w:rFonts w:ascii="Times New Roman" w:hAnsi="Times New Roman" w:cs="Times New Roman"/>
                      <w:sz w:val="24"/>
                      <w:szCs w:val="24"/>
                    </w:rPr>
                  </w:pPr>
                  <w:r w:rsidRPr="00633DAE">
                    <w:rPr>
                      <w:rFonts w:ascii="Times New Roman" w:hAnsi="Times New Roman" w:cs="Times New Roman"/>
                      <w:sz w:val="24"/>
                      <w:szCs w:val="24"/>
                    </w:rPr>
                    <w:t>101</w:t>
                  </w:r>
                </w:p>
              </w:tc>
              <w:tc>
                <w:tcPr>
                  <w:tcW w:w="843" w:type="dxa"/>
                  <w:vAlign w:val="center"/>
                </w:tcPr>
                <w:p w:rsidRPr="00633DAE" w:rsidR="00917E67" w:rsidP="004A66EE" w:rsidRDefault="00917E67" w14:paraId="2FF8BC4B" w14:textId="4B0D523A">
                  <w:pPr>
                    <w:jc w:val="center"/>
                    <w:rPr>
                      <w:rFonts w:ascii="Times New Roman" w:hAnsi="Times New Roman" w:cs="Times New Roman"/>
                      <w:sz w:val="24"/>
                      <w:szCs w:val="24"/>
                    </w:rPr>
                  </w:pPr>
                  <w:r w:rsidRPr="00633DAE">
                    <w:rPr>
                      <w:rFonts w:ascii="Times New Roman" w:hAnsi="Times New Roman" w:cs="Times New Roman"/>
                      <w:sz w:val="24"/>
                      <w:szCs w:val="24"/>
                    </w:rPr>
                    <w:t>61</w:t>
                  </w:r>
                </w:p>
              </w:tc>
              <w:tc>
                <w:tcPr>
                  <w:tcW w:w="1188" w:type="dxa"/>
                </w:tcPr>
                <w:p w:rsidRPr="00633DAE" w:rsidR="00917E67" w:rsidP="004A66EE" w:rsidRDefault="00917E67" w14:paraId="5E0BAF3D" w14:textId="33F314EE">
                  <w:pPr>
                    <w:jc w:val="center"/>
                    <w:rPr>
                      <w:rFonts w:ascii="Times New Roman" w:hAnsi="Times New Roman" w:cs="Times New Roman"/>
                      <w:sz w:val="24"/>
                      <w:szCs w:val="24"/>
                    </w:rPr>
                  </w:pPr>
                  <w:r w:rsidRPr="00633DAE">
                    <w:rPr>
                      <w:rFonts w:ascii="Times New Roman" w:hAnsi="Times New Roman" w:cs="Times New Roman"/>
                      <w:sz w:val="24"/>
                      <w:szCs w:val="24"/>
                    </w:rPr>
                    <w:t>8</w:t>
                  </w:r>
                </w:p>
              </w:tc>
            </w:tr>
            <w:tr w:rsidRPr="00633DAE" w:rsidR="00917E67" w:rsidTr="004E72B1" w14:paraId="2FF8BC51" w14:textId="014E9F04">
              <w:tc>
                <w:tcPr>
                  <w:tcW w:w="1143" w:type="dxa"/>
                </w:tcPr>
                <w:p w:rsidRPr="00633DAE" w:rsidR="00917E67" w:rsidP="001F164D" w:rsidRDefault="00917E67" w14:paraId="2FF8BC4D" w14:textId="77777777">
                  <w:pPr>
                    <w:rPr>
                      <w:rFonts w:ascii="Times New Roman" w:hAnsi="Times New Roman" w:cs="Times New Roman"/>
                      <w:sz w:val="24"/>
                      <w:szCs w:val="24"/>
                    </w:rPr>
                  </w:pPr>
                  <w:r w:rsidRPr="00633DAE">
                    <w:rPr>
                      <w:rFonts w:ascii="Times New Roman" w:hAnsi="Times New Roman" w:cs="Times New Roman"/>
                      <w:sz w:val="24"/>
                      <w:szCs w:val="24"/>
                    </w:rPr>
                    <w:t>LAPK 117.</w:t>
                  </w:r>
                  <w:r w:rsidRPr="00633DAE">
                    <w:rPr>
                      <w:rFonts w:ascii="Times New Roman" w:hAnsi="Times New Roman" w:cs="Times New Roman"/>
                      <w:sz w:val="24"/>
                      <w:szCs w:val="24"/>
                      <w:vertAlign w:val="superscript"/>
                    </w:rPr>
                    <w:t xml:space="preserve">4 </w:t>
                  </w:r>
                  <w:r w:rsidRPr="00633DAE">
                    <w:rPr>
                      <w:rFonts w:ascii="Times New Roman" w:hAnsi="Times New Roman" w:cs="Times New Roman"/>
                      <w:sz w:val="24"/>
                      <w:szCs w:val="24"/>
                    </w:rPr>
                    <w:t>pants</w:t>
                  </w:r>
                </w:p>
              </w:tc>
              <w:tc>
                <w:tcPr>
                  <w:tcW w:w="994" w:type="dxa"/>
                  <w:vAlign w:val="center"/>
                </w:tcPr>
                <w:p w:rsidRPr="00633DAE" w:rsidR="00917E67" w:rsidP="004A66EE" w:rsidRDefault="00917E67" w14:paraId="2FF8BC4E" w14:textId="77777777">
                  <w:pPr>
                    <w:jc w:val="center"/>
                    <w:rPr>
                      <w:rFonts w:ascii="Times New Roman" w:hAnsi="Times New Roman" w:cs="Times New Roman"/>
                      <w:sz w:val="24"/>
                      <w:szCs w:val="24"/>
                    </w:rPr>
                  </w:pPr>
                  <w:r w:rsidRPr="00633DAE">
                    <w:rPr>
                      <w:rFonts w:ascii="Times New Roman" w:hAnsi="Times New Roman" w:cs="Times New Roman"/>
                      <w:sz w:val="24"/>
                      <w:szCs w:val="24"/>
                    </w:rPr>
                    <w:t>10</w:t>
                  </w:r>
                </w:p>
              </w:tc>
              <w:tc>
                <w:tcPr>
                  <w:tcW w:w="900" w:type="dxa"/>
                  <w:vAlign w:val="center"/>
                </w:tcPr>
                <w:p w:rsidRPr="00633DAE" w:rsidR="00917E67" w:rsidP="004A66EE" w:rsidRDefault="00917E67" w14:paraId="2FF8BC4F" w14:textId="77777777">
                  <w:pPr>
                    <w:jc w:val="center"/>
                    <w:rPr>
                      <w:rFonts w:ascii="Times New Roman" w:hAnsi="Times New Roman" w:cs="Times New Roman"/>
                      <w:sz w:val="24"/>
                      <w:szCs w:val="24"/>
                    </w:rPr>
                  </w:pPr>
                  <w:r w:rsidRPr="00633DAE">
                    <w:rPr>
                      <w:rFonts w:ascii="Times New Roman" w:hAnsi="Times New Roman" w:cs="Times New Roman"/>
                      <w:sz w:val="24"/>
                      <w:szCs w:val="24"/>
                    </w:rPr>
                    <w:t>6</w:t>
                  </w:r>
                </w:p>
              </w:tc>
              <w:tc>
                <w:tcPr>
                  <w:tcW w:w="843" w:type="dxa"/>
                  <w:vAlign w:val="center"/>
                </w:tcPr>
                <w:p w:rsidRPr="00633DAE" w:rsidR="00917E67" w:rsidP="004A66EE" w:rsidRDefault="00917E67" w14:paraId="2FF8BC50" w14:textId="77777777">
                  <w:pPr>
                    <w:jc w:val="center"/>
                    <w:rPr>
                      <w:rFonts w:ascii="Times New Roman" w:hAnsi="Times New Roman" w:cs="Times New Roman"/>
                      <w:sz w:val="24"/>
                      <w:szCs w:val="24"/>
                    </w:rPr>
                  </w:pPr>
                  <w:r w:rsidRPr="00633DAE">
                    <w:rPr>
                      <w:rFonts w:ascii="Times New Roman" w:hAnsi="Times New Roman" w:cs="Times New Roman"/>
                      <w:sz w:val="24"/>
                      <w:szCs w:val="24"/>
                    </w:rPr>
                    <w:t>1</w:t>
                  </w:r>
                </w:p>
              </w:tc>
              <w:tc>
                <w:tcPr>
                  <w:tcW w:w="1188" w:type="dxa"/>
                </w:tcPr>
                <w:p w:rsidRPr="00633DAE" w:rsidR="00917E67" w:rsidP="004A66EE" w:rsidRDefault="00917E67" w14:paraId="4037067D" w14:textId="20437387">
                  <w:pPr>
                    <w:jc w:val="center"/>
                    <w:rPr>
                      <w:rFonts w:ascii="Times New Roman" w:hAnsi="Times New Roman" w:cs="Times New Roman"/>
                      <w:sz w:val="24"/>
                      <w:szCs w:val="24"/>
                    </w:rPr>
                  </w:pPr>
                  <w:r w:rsidRPr="00633DAE">
                    <w:rPr>
                      <w:rFonts w:ascii="Times New Roman" w:hAnsi="Times New Roman" w:cs="Times New Roman"/>
                      <w:sz w:val="24"/>
                      <w:szCs w:val="24"/>
                    </w:rPr>
                    <w:t>0</w:t>
                  </w:r>
                </w:p>
              </w:tc>
            </w:tr>
            <w:tr w:rsidRPr="00633DAE" w:rsidR="00917E67" w:rsidTr="004E72B1" w14:paraId="2FF8BC56" w14:textId="1A00BF6F">
              <w:tc>
                <w:tcPr>
                  <w:tcW w:w="1143" w:type="dxa"/>
                </w:tcPr>
                <w:p w:rsidRPr="00633DAE" w:rsidR="00917E67" w:rsidP="001F164D" w:rsidRDefault="00917E67" w14:paraId="2FF8BC52" w14:textId="77777777">
                  <w:pPr>
                    <w:rPr>
                      <w:rFonts w:ascii="Times New Roman" w:hAnsi="Times New Roman" w:cs="Times New Roman"/>
                      <w:sz w:val="24"/>
                      <w:szCs w:val="24"/>
                    </w:rPr>
                  </w:pPr>
                  <w:r w:rsidRPr="00633DAE">
                    <w:rPr>
                      <w:rFonts w:ascii="Times New Roman" w:hAnsi="Times New Roman" w:cs="Times New Roman"/>
                      <w:sz w:val="24"/>
                      <w:szCs w:val="24"/>
                    </w:rPr>
                    <w:t>LAPK 117.</w:t>
                  </w:r>
                  <w:r w:rsidRPr="00633DAE">
                    <w:rPr>
                      <w:rFonts w:ascii="Times New Roman" w:hAnsi="Times New Roman" w:cs="Times New Roman"/>
                      <w:sz w:val="24"/>
                      <w:szCs w:val="24"/>
                      <w:vertAlign w:val="superscript"/>
                    </w:rPr>
                    <w:t xml:space="preserve">5 </w:t>
                  </w:r>
                  <w:r w:rsidRPr="00633DAE">
                    <w:rPr>
                      <w:rFonts w:ascii="Times New Roman" w:hAnsi="Times New Roman" w:cs="Times New Roman"/>
                      <w:sz w:val="24"/>
                      <w:szCs w:val="24"/>
                    </w:rPr>
                    <w:t>pants</w:t>
                  </w:r>
                </w:p>
              </w:tc>
              <w:tc>
                <w:tcPr>
                  <w:tcW w:w="994" w:type="dxa"/>
                  <w:vAlign w:val="center"/>
                </w:tcPr>
                <w:p w:rsidRPr="00633DAE" w:rsidR="00917E67" w:rsidP="004A66EE" w:rsidRDefault="00917E67" w14:paraId="2FF8BC53" w14:textId="77777777">
                  <w:pPr>
                    <w:jc w:val="center"/>
                    <w:rPr>
                      <w:rFonts w:ascii="Times New Roman" w:hAnsi="Times New Roman" w:cs="Times New Roman"/>
                      <w:sz w:val="24"/>
                      <w:szCs w:val="24"/>
                    </w:rPr>
                  </w:pPr>
                  <w:r w:rsidRPr="00633DAE">
                    <w:rPr>
                      <w:rFonts w:ascii="Times New Roman" w:hAnsi="Times New Roman" w:cs="Times New Roman"/>
                      <w:sz w:val="24"/>
                      <w:szCs w:val="24"/>
                    </w:rPr>
                    <w:t>1</w:t>
                  </w:r>
                </w:p>
              </w:tc>
              <w:tc>
                <w:tcPr>
                  <w:tcW w:w="900" w:type="dxa"/>
                  <w:vAlign w:val="center"/>
                </w:tcPr>
                <w:p w:rsidRPr="00633DAE" w:rsidR="00917E67" w:rsidP="004A66EE" w:rsidRDefault="00917E67" w14:paraId="2FF8BC54" w14:textId="77777777">
                  <w:pPr>
                    <w:jc w:val="center"/>
                    <w:rPr>
                      <w:rFonts w:ascii="Times New Roman" w:hAnsi="Times New Roman" w:cs="Times New Roman"/>
                      <w:sz w:val="24"/>
                      <w:szCs w:val="24"/>
                    </w:rPr>
                  </w:pPr>
                  <w:r w:rsidRPr="00633DAE">
                    <w:rPr>
                      <w:rFonts w:ascii="Times New Roman" w:hAnsi="Times New Roman" w:cs="Times New Roman"/>
                      <w:sz w:val="24"/>
                      <w:szCs w:val="24"/>
                    </w:rPr>
                    <w:t>0</w:t>
                  </w:r>
                </w:p>
              </w:tc>
              <w:tc>
                <w:tcPr>
                  <w:tcW w:w="843" w:type="dxa"/>
                  <w:vAlign w:val="center"/>
                </w:tcPr>
                <w:p w:rsidRPr="00633DAE" w:rsidR="00917E67" w:rsidP="004A66EE" w:rsidRDefault="00917E67" w14:paraId="2FF8BC55" w14:textId="77777777">
                  <w:pPr>
                    <w:jc w:val="center"/>
                    <w:rPr>
                      <w:rFonts w:ascii="Times New Roman" w:hAnsi="Times New Roman" w:cs="Times New Roman"/>
                      <w:sz w:val="24"/>
                      <w:szCs w:val="24"/>
                    </w:rPr>
                  </w:pPr>
                  <w:r w:rsidRPr="00633DAE">
                    <w:rPr>
                      <w:rFonts w:ascii="Times New Roman" w:hAnsi="Times New Roman" w:cs="Times New Roman"/>
                      <w:sz w:val="24"/>
                      <w:szCs w:val="24"/>
                    </w:rPr>
                    <w:t>0</w:t>
                  </w:r>
                </w:p>
              </w:tc>
              <w:tc>
                <w:tcPr>
                  <w:tcW w:w="1188" w:type="dxa"/>
                </w:tcPr>
                <w:p w:rsidRPr="00633DAE" w:rsidR="00917E67" w:rsidP="004A66EE" w:rsidRDefault="00917E67" w14:paraId="29BCB1FC" w14:textId="61ED7D75">
                  <w:pPr>
                    <w:jc w:val="center"/>
                    <w:rPr>
                      <w:rFonts w:ascii="Times New Roman" w:hAnsi="Times New Roman" w:cs="Times New Roman"/>
                      <w:sz w:val="24"/>
                      <w:szCs w:val="24"/>
                    </w:rPr>
                  </w:pPr>
                  <w:r w:rsidRPr="00633DAE">
                    <w:rPr>
                      <w:rFonts w:ascii="Times New Roman" w:hAnsi="Times New Roman" w:cs="Times New Roman"/>
                      <w:sz w:val="24"/>
                      <w:szCs w:val="24"/>
                    </w:rPr>
                    <w:t>0</w:t>
                  </w:r>
                </w:p>
              </w:tc>
            </w:tr>
            <w:tr w:rsidRPr="00633DAE" w:rsidR="00917E67" w:rsidTr="004E72B1" w14:paraId="2FF8BC5C" w14:textId="4704CDEA">
              <w:tc>
                <w:tcPr>
                  <w:tcW w:w="1143" w:type="dxa"/>
                </w:tcPr>
                <w:p w:rsidRPr="00633DAE" w:rsidR="00917E67" w:rsidP="001F164D" w:rsidRDefault="00917E67" w14:paraId="2FF8BC57" w14:textId="77777777">
                  <w:pPr>
                    <w:rPr>
                      <w:rFonts w:ascii="Times New Roman" w:hAnsi="Times New Roman" w:cs="Times New Roman"/>
                      <w:sz w:val="24"/>
                      <w:szCs w:val="24"/>
                      <w:vertAlign w:val="superscript"/>
                    </w:rPr>
                  </w:pPr>
                  <w:r w:rsidRPr="00633DAE">
                    <w:rPr>
                      <w:rFonts w:ascii="Times New Roman" w:hAnsi="Times New Roman" w:cs="Times New Roman"/>
                      <w:sz w:val="24"/>
                      <w:szCs w:val="24"/>
                    </w:rPr>
                    <w:t>LAPK 117.</w:t>
                  </w:r>
                  <w:r w:rsidRPr="00633DAE">
                    <w:rPr>
                      <w:rFonts w:ascii="Times New Roman" w:hAnsi="Times New Roman" w:cs="Times New Roman"/>
                      <w:sz w:val="24"/>
                      <w:szCs w:val="24"/>
                      <w:vertAlign w:val="superscript"/>
                    </w:rPr>
                    <w:t>6</w:t>
                  </w:r>
                </w:p>
                <w:p w:rsidRPr="00633DAE" w:rsidR="00917E67" w:rsidP="001F164D" w:rsidRDefault="00917E67" w14:paraId="2FF8BC58" w14:textId="77777777">
                  <w:pPr>
                    <w:rPr>
                      <w:rFonts w:ascii="Times New Roman" w:hAnsi="Times New Roman" w:cs="Times New Roman"/>
                      <w:sz w:val="24"/>
                      <w:szCs w:val="24"/>
                    </w:rPr>
                  </w:pPr>
                  <w:r w:rsidRPr="00633DAE">
                    <w:rPr>
                      <w:rFonts w:ascii="Times New Roman" w:hAnsi="Times New Roman" w:cs="Times New Roman"/>
                      <w:sz w:val="24"/>
                      <w:szCs w:val="24"/>
                    </w:rPr>
                    <w:t>pants</w:t>
                  </w:r>
                </w:p>
              </w:tc>
              <w:tc>
                <w:tcPr>
                  <w:tcW w:w="994" w:type="dxa"/>
                  <w:vAlign w:val="center"/>
                </w:tcPr>
                <w:p w:rsidRPr="00633DAE" w:rsidR="00917E67" w:rsidP="004A66EE" w:rsidRDefault="00917E67" w14:paraId="2FF8BC59" w14:textId="77777777">
                  <w:pPr>
                    <w:jc w:val="center"/>
                    <w:rPr>
                      <w:rFonts w:ascii="Times New Roman" w:hAnsi="Times New Roman" w:cs="Times New Roman"/>
                      <w:sz w:val="24"/>
                      <w:szCs w:val="24"/>
                    </w:rPr>
                  </w:pPr>
                  <w:r w:rsidRPr="00633DAE">
                    <w:rPr>
                      <w:rFonts w:ascii="Times New Roman" w:hAnsi="Times New Roman" w:cs="Times New Roman"/>
                      <w:sz w:val="24"/>
                      <w:szCs w:val="24"/>
                    </w:rPr>
                    <w:t>1</w:t>
                  </w:r>
                </w:p>
              </w:tc>
              <w:tc>
                <w:tcPr>
                  <w:tcW w:w="900" w:type="dxa"/>
                  <w:vAlign w:val="center"/>
                </w:tcPr>
                <w:p w:rsidRPr="00633DAE" w:rsidR="00917E67" w:rsidP="004A66EE" w:rsidRDefault="00917E67" w14:paraId="2FF8BC5A" w14:textId="77777777">
                  <w:pPr>
                    <w:jc w:val="center"/>
                    <w:rPr>
                      <w:rFonts w:ascii="Times New Roman" w:hAnsi="Times New Roman" w:cs="Times New Roman"/>
                      <w:sz w:val="24"/>
                      <w:szCs w:val="24"/>
                    </w:rPr>
                  </w:pPr>
                  <w:r w:rsidRPr="00633DAE">
                    <w:rPr>
                      <w:rFonts w:ascii="Times New Roman" w:hAnsi="Times New Roman" w:cs="Times New Roman"/>
                      <w:sz w:val="24"/>
                      <w:szCs w:val="24"/>
                    </w:rPr>
                    <w:t>0</w:t>
                  </w:r>
                </w:p>
              </w:tc>
              <w:tc>
                <w:tcPr>
                  <w:tcW w:w="843" w:type="dxa"/>
                  <w:vAlign w:val="center"/>
                </w:tcPr>
                <w:p w:rsidRPr="00633DAE" w:rsidR="00917E67" w:rsidP="004A66EE" w:rsidRDefault="00917E67" w14:paraId="2FF8BC5B" w14:textId="77777777">
                  <w:pPr>
                    <w:jc w:val="center"/>
                    <w:rPr>
                      <w:rFonts w:ascii="Times New Roman" w:hAnsi="Times New Roman" w:cs="Times New Roman"/>
                      <w:sz w:val="24"/>
                      <w:szCs w:val="24"/>
                    </w:rPr>
                  </w:pPr>
                  <w:r w:rsidRPr="00633DAE">
                    <w:rPr>
                      <w:rFonts w:ascii="Times New Roman" w:hAnsi="Times New Roman" w:cs="Times New Roman"/>
                      <w:sz w:val="24"/>
                      <w:szCs w:val="24"/>
                    </w:rPr>
                    <w:t>0</w:t>
                  </w:r>
                </w:p>
              </w:tc>
              <w:tc>
                <w:tcPr>
                  <w:tcW w:w="1188" w:type="dxa"/>
                </w:tcPr>
                <w:p w:rsidRPr="00633DAE" w:rsidR="00917E67" w:rsidP="004A66EE" w:rsidRDefault="00917E67" w14:paraId="1E5C5AC8" w14:textId="6EF2E172">
                  <w:pPr>
                    <w:jc w:val="center"/>
                    <w:rPr>
                      <w:rFonts w:ascii="Times New Roman" w:hAnsi="Times New Roman" w:cs="Times New Roman"/>
                      <w:sz w:val="24"/>
                      <w:szCs w:val="24"/>
                    </w:rPr>
                  </w:pPr>
                  <w:r w:rsidRPr="00633DAE">
                    <w:rPr>
                      <w:rFonts w:ascii="Times New Roman" w:hAnsi="Times New Roman" w:cs="Times New Roman"/>
                      <w:sz w:val="24"/>
                      <w:szCs w:val="24"/>
                    </w:rPr>
                    <w:t>0</w:t>
                  </w:r>
                </w:p>
              </w:tc>
            </w:tr>
            <w:tr w:rsidRPr="00633DAE" w:rsidR="00917E67" w:rsidTr="004E72B1" w14:paraId="2FF8BC61" w14:textId="58137D27">
              <w:tc>
                <w:tcPr>
                  <w:tcW w:w="1143" w:type="dxa"/>
                </w:tcPr>
                <w:p w:rsidRPr="00633DAE" w:rsidR="00917E67" w:rsidP="001F164D" w:rsidRDefault="00917E67" w14:paraId="2FF8BC5D" w14:textId="77777777">
                  <w:pPr>
                    <w:rPr>
                      <w:rFonts w:ascii="Times New Roman" w:hAnsi="Times New Roman" w:cs="Times New Roman"/>
                      <w:sz w:val="24"/>
                      <w:szCs w:val="24"/>
                    </w:rPr>
                  </w:pPr>
                  <w:r w:rsidRPr="00633DAE">
                    <w:rPr>
                      <w:rFonts w:ascii="Times New Roman" w:hAnsi="Times New Roman" w:cs="Times New Roman"/>
                      <w:sz w:val="24"/>
                      <w:szCs w:val="24"/>
                    </w:rPr>
                    <w:t>LAPK 117.</w:t>
                  </w:r>
                  <w:r w:rsidRPr="00633DAE">
                    <w:rPr>
                      <w:rFonts w:ascii="Times New Roman" w:hAnsi="Times New Roman" w:cs="Times New Roman"/>
                      <w:sz w:val="24"/>
                      <w:szCs w:val="24"/>
                      <w:vertAlign w:val="superscript"/>
                    </w:rPr>
                    <w:t xml:space="preserve">7 </w:t>
                  </w:r>
                  <w:r w:rsidRPr="00633DAE">
                    <w:rPr>
                      <w:rFonts w:ascii="Times New Roman" w:hAnsi="Times New Roman" w:cs="Times New Roman"/>
                      <w:sz w:val="24"/>
                      <w:szCs w:val="24"/>
                    </w:rPr>
                    <w:t>pants</w:t>
                  </w:r>
                </w:p>
              </w:tc>
              <w:tc>
                <w:tcPr>
                  <w:tcW w:w="994" w:type="dxa"/>
                  <w:vAlign w:val="center"/>
                </w:tcPr>
                <w:p w:rsidRPr="00633DAE" w:rsidR="00917E67" w:rsidP="004A66EE" w:rsidRDefault="00917E67" w14:paraId="2FF8BC5E" w14:textId="77777777">
                  <w:pPr>
                    <w:jc w:val="center"/>
                    <w:rPr>
                      <w:rFonts w:ascii="Times New Roman" w:hAnsi="Times New Roman" w:cs="Times New Roman"/>
                      <w:sz w:val="24"/>
                      <w:szCs w:val="24"/>
                    </w:rPr>
                  </w:pPr>
                  <w:r w:rsidRPr="00633DAE">
                    <w:rPr>
                      <w:rFonts w:ascii="Times New Roman" w:hAnsi="Times New Roman" w:cs="Times New Roman"/>
                      <w:sz w:val="24"/>
                      <w:szCs w:val="24"/>
                    </w:rPr>
                    <w:t>0</w:t>
                  </w:r>
                </w:p>
              </w:tc>
              <w:tc>
                <w:tcPr>
                  <w:tcW w:w="900" w:type="dxa"/>
                  <w:vAlign w:val="center"/>
                </w:tcPr>
                <w:p w:rsidRPr="00633DAE" w:rsidR="00917E67" w:rsidP="004A66EE" w:rsidRDefault="00917E67" w14:paraId="2FF8BC5F" w14:textId="77777777">
                  <w:pPr>
                    <w:jc w:val="center"/>
                    <w:rPr>
                      <w:rFonts w:ascii="Times New Roman" w:hAnsi="Times New Roman" w:cs="Times New Roman"/>
                      <w:sz w:val="24"/>
                      <w:szCs w:val="24"/>
                    </w:rPr>
                  </w:pPr>
                  <w:r w:rsidRPr="00633DAE">
                    <w:rPr>
                      <w:rFonts w:ascii="Times New Roman" w:hAnsi="Times New Roman" w:cs="Times New Roman"/>
                      <w:sz w:val="24"/>
                      <w:szCs w:val="24"/>
                    </w:rPr>
                    <w:t>3</w:t>
                  </w:r>
                </w:p>
              </w:tc>
              <w:tc>
                <w:tcPr>
                  <w:tcW w:w="843" w:type="dxa"/>
                  <w:vAlign w:val="center"/>
                </w:tcPr>
                <w:p w:rsidRPr="00633DAE" w:rsidR="00917E67" w:rsidP="004A66EE" w:rsidRDefault="00917E67" w14:paraId="2FF8BC60" w14:textId="77777777">
                  <w:pPr>
                    <w:jc w:val="center"/>
                    <w:rPr>
                      <w:rFonts w:ascii="Times New Roman" w:hAnsi="Times New Roman" w:cs="Times New Roman"/>
                      <w:sz w:val="24"/>
                      <w:szCs w:val="24"/>
                    </w:rPr>
                  </w:pPr>
                  <w:r w:rsidRPr="00633DAE">
                    <w:rPr>
                      <w:rFonts w:ascii="Times New Roman" w:hAnsi="Times New Roman" w:cs="Times New Roman"/>
                      <w:sz w:val="24"/>
                      <w:szCs w:val="24"/>
                    </w:rPr>
                    <w:t>1</w:t>
                  </w:r>
                </w:p>
              </w:tc>
              <w:tc>
                <w:tcPr>
                  <w:tcW w:w="1188" w:type="dxa"/>
                </w:tcPr>
                <w:p w:rsidRPr="00633DAE" w:rsidR="00917E67" w:rsidP="004A66EE" w:rsidRDefault="00917E67" w14:paraId="7EB51A7B" w14:textId="76BFBA7D">
                  <w:pPr>
                    <w:jc w:val="center"/>
                    <w:rPr>
                      <w:rFonts w:ascii="Times New Roman" w:hAnsi="Times New Roman" w:cs="Times New Roman"/>
                      <w:sz w:val="24"/>
                      <w:szCs w:val="24"/>
                    </w:rPr>
                  </w:pPr>
                  <w:r w:rsidRPr="00633DAE">
                    <w:rPr>
                      <w:rFonts w:ascii="Times New Roman" w:hAnsi="Times New Roman" w:cs="Times New Roman"/>
                      <w:sz w:val="24"/>
                      <w:szCs w:val="24"/>
                    </w:rPr>
                    <w:t>0</w:t>
                  </w:r>
                </w:p>
              </w:tc>
            </w:tr>
            <w:tr w:rsidRPr="00633DAE" w:rsidR="00917E67" w:rsidTr="004E72B1" w14:paraId="2FF8BC66" w14:textId="04C5CE4F">
              <w:tc>
                <w:tcPr>
                  <w:tcW w:w="1143" w:type="dxa"/>
                </w:tcPr>
                <w:p w:rsidRPr="00633DAE" w:rsidR="00917E67" w:rsidP="001F164D" w:rsidRDefault="00917E67" w14:paraId="2FF8BC62" w14:textId="77777777">
                  <w:pPr>
                    <w:rPr>
                      <w:rFonts w:ascii="Times New Roman" w:hAnsi="Times New Roman" w:cs="Times New Roman"/>
                      <w:sz w:val="24"/>
                      <w:szCs w:val="24"/>
                    </w:rPr>
                  </w:pPr>
                  <w:r w:rsidRPr="00633DAE">
                    <w:rPr>
                      <w:rFonts w:ascii="Times New Roman" w:hAnsi="Times New Roman" w:cs="Times New Roman"/>
                      <w:sz w:val="24"/>
                      <w:szCs w:val="24"/>
                    </w:rPr>
                    <w:t>LAPK 117.</w:t>
                  </w:r>
                  <w:r w:rsidRPr="00633DAE">
                    <w:rPr>
                      <w:rFonts w:ascii="Times New Roman" w:hAnsi="Times New Roman" w:cs="Times New Roman"/>
                      <w:sz w:val="24"/>
                      <w:szCs w:val="24"/>
                      <w:vertAlign w:val="superscript"/>
                    </w:rPr>
                    <w:t xml:space="preserve">8 </w:t>
                  </w:r>
                  <w:r w:rsidRPr="00633DAE">
                    <w:rPr>
                      <w:rFonts w:ascii="Times New Roman" w:hAnsi="Times New Roman" w:cs="Times New Roman"/>
                      <w:sz w:val="24"/>
                      <w:szCs w:val="24"/>
                    </w:rPr>
                    <w:t>pants</w:t>
                  </w:r>
                </w:p>
              </w:tc>
              <w:tc>
                <w:tcPr>
                  <w:tcW w:w="994" w:type="dxa"/>
                  <w:vAlign w:val="center"/>
                </w:tcPr>
                <w:p w:rsidRPr="00633DAE" w:rsidR="00917E67" w:rsidP="004A66EE" w:rsidRDefault="00917E67" w14:paraId="2FF8BC63" w14:textId="77777777">
                  <w:pPr>
                    <w:jc w:val="center"/>
                    <w:rPr>
                      <w:rFonts w:ascii="Times New Roman" w:hAnsi="Times New Roman" w:cs="Times New Roman"/>
                      <w:sz w:val="24"/>
                      <w:szCs w:val="24"/>
                    </w:rPr>
                  </w:pPr>
                  <w:r w:rsidRPr="00633DAE">
                    <w:rPr>
                      <w:rFonts w:ascii="Times New Roman" w:hAnsi="Times New Roman" w:cs="Times New Roman"/>
                      <w:sz w:val="24"/>
                      <w:szCs w:val="24"/>
                    </w:rPr>
                    <w:t>0</w:t>
                  </w:r>
                </w:p>
              </w:tc>
              <w:tc>
                <w:tcPr>
                  <w:tcW w:w="900" w:type="dxa"/>
                  <w:vAlign w:val="center"/>
                </w:tcPr>
                <w:p w:rsidRPr="00633DAE" w:rsidR="00917E67" w:rsidP="004A66EE" w:rsidRDefault="00917E67" w14:paraId="2FF8BC64" w14:textId="77777777">
                  <w:pPr>
                    <w:jc w:val="center"/>
                    <w:rPr>
                      <w:rFonts w:ascii="Times New Roman" w:hAnsi="Times New Roman" w:cs="Times New Roman"/>
                      <w:sz w:val="24"/>
                      <w:szCs w:val="24"/>
                    </w:rPr>
                  </w:pPr>
                  <w:r w:rsidRPr="00633DAE">
                    <w:rPr>
                      <w:rFonts w:ascii="Times New Roman" w:hAnsi="Times New Roman" w:cs="Times New Roman"/>
                      <w:sz w:val="24"/>
                      <w:szCs w:val="24"/>
                    </w:rPr>
                    <w:t>0</w:t>
                  </w:r>
                </w:p>
              </w:tc>
              <w:tc>
                <w:tcPr>
                  <w:tcW w:w="843" w:type="dxa"/>
                  <w:vAlign w:val="center"/>
                </w:tcPr>
                <w:p w:rsidRPr="00633DAE" w:rsidR="00917E67" w:rsidP="004A66EE" w:rsidRDefault="00917E67" w14:paraId="2FF8BC65" w14:textId="16F6CF61">
                  <w:pPr>
                    <w:jc w:val="center"/>
                    <w:rPr>
                      <w:rFonts w:ascii="Times New Roman" w:hAnsi="Times New Roman" w:cs="Times New Roman"/>
                      <w:sz w:val="24"/>
                      <w:szCs w:val="24"/>
                    </w:rPr>
                  </w:pPr>
                  <w:r w:rsidRPr="00633DAE">
                    <w:rPr>
                      <w:rFonts w:ascii="Times New Roman" w:hAnsi="Times New Roman" w:cs="Times New Roman"/>
                      <w:sz w:val="24"/>
                      <w:szCs w:val="24"/>
                    </w:rPr>
                    <w:t>1</w:t>
                  </w:r>
                </w:p>
              </w:tc>
              <w:tc>
                <w:tcPr>
                  <w:tcW w:w="1188" w:type="dxa"/>
                </w:tcPr>
                <w:p w:rsidRPr="00633DAE" w:rsidR="00917E67" w:rsidP="004A66EE" w:rsidRDefault="00917E67" w14:paraId="33885649" w14:textId="346232CA">
                  <w:pPr>
                    <w:jc w:val="center"/>
                    <w:rPr>
                      <w:rFonts w:ascii="Times New Roman" w:hAnsi="Times New Roman" w:cs="Times New Roman"/>
                      <w:sz w:val="24"/>
                      <w:szCs w:val="24"/>
                    </w:rPr>
                  </w:pPr>
                  <w:r w:rsidRPr="00633DAE">
                    <w:rPr>
                      <w:rFonts w:ascii="Times New Roman" w:hAnsi="Times New Roman" w:cs="Times New Roman"/>
                      <w:sz w:val="24"/>
                      <w:szCs w:val="24"/>
                    </w:rPr>
                    <w:t>0</w:t>
                  </w:r>
                </w:p>
              </w:tc>
            </w:tr>
            <w:tr w:rsidRPr="00633DAE" w:rsidR="00917E67" w:rsidTr="004E72B1" w14:paraId="2FF8BC6B" w14:textId="10630118">
              <w:tc>
                <w:tcPr>
                  <w:tcW w:w="1143" w:type="dxa"/>
                </w:tcPr>
                <w:p w:rsidRPr="00633DAE" w:rsidR="00917E67" w:rsidP="001F164D" w:rsidRDefault="00917E67" w14:paraId="2FF8BC67" w14:textId="77777777">
                  <w:pPr>
                    <w:rPr>
                      <w:rFonts w:ascii="Times New Roman" w:hAnsi="Times New Roman" w:cs="Times New Roman"/>
                      <w:sz w:val="24"/>
                      <w:szCs w:val="24"/>
                    </w:rPr>
                  </w:pPr>
                  <w:r w:rsidRPr="00633DAE">
                    <w:rPr>
                      <w:rFonts w:ascii="Times New Roman" w:hAnsi="Times New Roman" w:cs="Times New Roman"/>
                      <w:sz w:val="24"/>
                      <w:szCs w:val="24"/>
                    </w:rPr>
                    <w:t>LAPK 117.</w:t>
                  </w:r>
                  <w:r w:rsidRPr="00633DAE">
                    <w:rPr>
                      <w:rFonts w:ascii="Times New Roman" w:hAnsi="Times New Roman" w:cs="Times New Roman"/>
                      <w:sz w:val="24"/>
                      <w:szCs w:val="24"/>
                      <w:vertAlign w:val="superscript"/>
                    </w:rPr>
                    <w:t xml:space="preserve">9 </w:t>
                  </w:r>
                  <w:r w:rsidRPr="00633DAE">
                    <w:rPr>
                      <w:rFonts w:ascii="Times New Roman" w:hAnsi="Times New Roman" w:cs="Times New Roman"/>
                      <w:sz w:val="24"/>
                      <w:szCs w:val="24"/>
                    </w:rPr>
                    <w:t>pants</w:t>
                  </w:r>
                </w:p>
              </w:tc>
              <w:tc>
                <w:tcPr>
                  <w:tcW w:w="994" w:type="dxa"/>
                  <w:vAlign w:val="center"/>
                </w:tcPr>
                <w:p w:rsidRPr="00633DAE" w:rsidR="00917E67" w:rsidP="00917E67" w:rsidRDefault="00917E67" w14:paraId="2FF8BC68" w14:textId="1739A7C6">
                  <w:pPr>
                    <w:jc w:val="center"/>
                    <w:rPr>
                      <w:rFonts w:ascii="Times New Roman" w:hAnsi="Times New Roman" w:cs="Times New Roman"/>
                      <w:sz w:val="24"/>
                      <w:szCs w:val="24"/>
                    </w:rPr>
                  </w:pPr>
                  <w:r w:rsidRPr="00633DAE">
                    <w:rPr>
                      <w:rFonts w:ascii="Times New Roman" w:hAnsi="Times New Roman" w:cs="Times New Roman"/>
                      <w:sz w:val="24"/>
                      <w:szCs w:val="24"/>
                    </w:rPr>
                    <w:t>21</w:t>
                  </w:r>
                </w:p>
              </w:tc>
              <w:tc>
                <w:tcPr>
                  <w:tcW w:w="900" w:type="dxa"/>
                  <w:vAlign w:val="center"/>
                </w:tcPr>
                <w:p w:rsidRPr="00633DAE" w:rsidR="00917E67" w:rsidP="004A66EE" w:rsidRDefault="00917E67" w14:paraId="2FF8BC69" w14:textId="197E5F39">
                  <w:pPr>
                    <w:jc w:val="center"/>
                    <w:rPr>
                      <w:rFonts w:ascii="Times New Roman" w:hAnsi="Times New Roman" w:cs="Times New Roman"/>
                      <w:sz w:val="24"/>
                      <w:szCs w:val="24"/>
                    </w:rPr>
                  </w:pPr>
                  <w:r w:rsidRPr="00633DAE">
                    <w:rPr>
                      <w:rFonts w:ascii="Times New Roman" w:hAnsi="Times New Roman" w:cs="Times New Roman"/>
                      <w:sz w:val="24"/>
                      <w:szCs w:val="24"/>
                    </w:rPr>
                    <w:t>8</w:t>
                  </w:r>
                </w:p>
              </w:tc>
              <w:tc>
                <w:tcPr>
                  <w:tcW w:w="843" w:type="dxa"/>
                  <w:vAlign w:val="center"/>
                </w:tcPr>
                <w:p w:rsidRPr="00633DAE" w:rsidR="00917E67" w:rsidP="004A66EE" w:rsidRDefault="00917E67" w14:paraId="2FF8BC6A" w14:textId="2E14F6B7">
                  <w:pPr>
                    <w:jc w:val="center"/>
                    <w:rPr>
                      <w:rFonts w:ascii="Times New Roman" w:hAnsi="Times New Roman" w:cs="Times New Roman"/>
                      <w:sz w:val="24"/>
                      <w:szCs w:val="24"/>
                    </w:rPr>
                  </w:pPr>
                  <w:r w:rsidRPr="00633DAE">
                    <w:rPr>
                      <w:rFonts w:ascii="Times New Roman" w:hAnsi="Times New Roman" w:cs="Times New Roman"/>
                      <w:sz w:val="24"/>
                      <w:szCs w:val="24"/>
                    </w:rPr>
                    <w:t>8</w:t>
                  </w:r>
                </w:p>
              </w:tc>
              <w:tc>
                <w:tcPr>
                  <w:tcW w:w="1188" w:type="dxa"/>
                </w:tcPr>
                <w:p w:rsidRPr="00633DAE" w:rsidR="00917E67" w:rsidP="004A66EE" w:rsidRDefault="00917E67" w14:paraId="412DAFA3" w14:textId="36434015">
                  <w:pPr>
                    <w:jc w:val="center"/>
                    <w:rPr>
                      <w:rFonts w:ascii="Times New Roman" w:hAnsi="Times New Roman" w:cs="Times New Roman"/>
                      <w:sz w:val="24"/>
                      <w:szCs w:val="24"/>
                    </w:rPr>
                  </w:pPr>
                  <w:r w:rsidRPr="00633DAE">
                    <w:rPr>
                      <w:rFonts w:ascii="Times New Roman" w:hAnsi="Times New Roman" w:cs="Times New Roman"/>
                      <w:sz w:val="24"/>
                      <w:szCs w:val="24"/>
                    </w:rPr>
                    <w:t>0</w:t>
                  </w:r>
                </w:p>
              </w:tc>
            </w:tr>
            <w:tr w:rsidRPr="00633DAE" w:rsidR="00917E67" w:rsidTr="004E72B1" w14:paraId="2FF8BC70" w14:textId="10B7E9B8">
              <w:tc>
                <w:tcPr>
                  <w:tcW w:w="1143" w:type="dxa"/>
                </w:tcPr>
                <w:p w:rsidRPr="00633DAE" w:rsidR="00917E67" w:rsidP="001F164D" w:rsidRDefault="00917E67" w14:paraId="2FF8BC6C" w14:textId="77777777">
                  <w:pPr>
                    <w:rPr>
                      <w:rFonts w:ascii="Times New Roman" w:hAnsi="Times New Roman" w:cs="Times New Roman"/>
                      <w:sz w:val="24"/>
                      <w:szCs w:val="24"/>
                    </w:rPr>
                  </w:pPr>
                  <w:r w:rsidRPr="00633DAE">
                    <w:rPr>
                      <w:rFonts w:ascii="Times New Roman" w:hAnsi="Times New Roman" w:cs="Times New Roman"/>
                      <w:sz w:val="24"/>
                      <w:szCs w:val="24"/>
                    </w:rPr>
                    <w:t>LAPK 117.</w:t>
                  </w:r>
                  <w:r w:rsidRPr="00633DAE">
                    <w:rPr>
                      <w:rFonts w:ascii="Times New Roman" w:hAnsi="Times New Roman" w:cs="Times New Roman"/>
                      <w:sz w:val="24"/>
                      <w:szCs w:val="24"/>
                      <w:vertAlign w:val="superscript"/>
                    </w:rPr>
                    <w:t xml:space="preserve">10 </w:t>
                  </w:r>
                  <w:r w:rsidRPr="00633DAE">
                    <w:rPr>
                      <w:rFonts w:ascii="Times New Roman" w:hAnsi="Times New Roman" w:cs="Times New Roman"/>
                      <w:sz w:val="24"/>
                      <w:szCs w:val="24"/>
                    </w:rPr>
                    <w:t>pants</w:t>
                  </w:r>
                </w:p>
              </w:tc>
              <w:tc>
                <w:tcPr>
                  <w:tcW w:w="994" w:type="dxa"/>
                  <w:vAlign w:val="center"/>
                </w:tcPr>
                <w:p w:rsidRPr="00633DAE" w:rsidR="00917E67" w:rsidP="004A66EE" w:rsidRDefault="00917E67" w14:paraId="2FF8BC6D" w14:textId="77777777">
                  <w:pPr>
                    <w:jc w:val="center"/>
                    <w:rPr>
                      <w:rFonts w:ascii="Times New Roman" w:hAnsi="Times New Roman" w:cs="Times New Roman"/>
                      <w:sz w:val="24"/>
                      <w:szCs w:val="24"/>
                    </w:rPr>
                  </w:pPr>
                  <w:r w:rsidRPr="00633DAE">
                    <w:rPr>
                      <w:rFonts w:ascii="Times New Roman" w:hAnsi="Times New Roman" w:cs="Times New Roman"/>
                      <w:sz w:val="24"/>
                      <w:szCs w:val="24"/>
                    </w:rPr>
                    <w:t>0</w:t>
                  </w:r>
                </w:p>
              </w:tc>
              <w:tc>
                <w:tcPr>
                  <w:tcW w:w="900" w:type="dxa"/>
                  <w:vAlign w:val="center"/>
                </w:tcPr>
                <w:p w:rsidRPr="00633DAE" w:rsidR="00917E67" w:rsidP="004A66EE" w:rsidRDefault="00917E67" w14:paraId="2FF8BC6E" w14:textId="77777777">
                  <w:pPr>
                    <w:jc w:val="center"/>
                    <w:rPr>
                      <w:rFonts w:ascii="Times New Roman" w:hAnsi="Times New Roman" w:cs="Times New Roman"/>
                      <w:sz w:val="24"/>
                      <w:szCs w:val="24"/>
                    </w:rPr>
                  </w:pPr>
                  <w:r w:rsidRPr="00633DAE">
                    <w:rPr>
                      <w:rFonts w:ascii="Times New Roman" w:hAnsi="Times New Roman" w:cs="Times New Roman"/>
                      <w:sz w:val="24"/>
                      <w:szCs w:val="24"/>
                    </w:rPr>
                    <w:t>0</w:t>
                  </w:r>
                </w:p>
              </w:tc>
              <w:tc>
                <w:tcPr>
                  <w:tcW w:w="843" w:type="dxa"/>
                  <w:vAlign w:val="center"/>
                </w:tcPr>
                <w:p w:rsidRPr="00633DAE" w:rsidR="00917E67" w:rsidP="004A66EE" w:rsidRDefault="00917E67" w14:paraId="2FF8BC6F" w14:textId="77777777">
                  <w:pPr>
                    <w:jc w:val="center"/>
                    <w:rPr>
                      <w:rFonts w:ascii="Times New Roman" w:hAnsi="Times New Roman" w:cs="Times New Roman"/>
                      <w:sz w:val="24"/>
                      <w:szCs w:val="24"/>
                    </w:rPr>
                  </w:pPr>
                  <w:r w:rsidRPr="00633DAE">
                    <w:rPr>
                      <w:rFonts w:ascii="Times New Roman" w:hAnsi="Times New Roman" w:cs="Times New Roman"/>
                      <w:sz w:val="24"/>
                      <w:szCs w:val="24"/>
                    </w:rPr>
                    <w:t>0</w:t>
                  </w:r>
                </w:p>
              </w:tc>
              <w:tc>
                <w:tcPr>
                  <w:tcW w:w="1188" w:type="dxa"/>
                </w:tcPr>
                <w:p w:rsidRPr="00633DAE" w:rsidR="00917E67" w:rsidP="004A66EE" w:rsidRDefault="00917E67" w14:paraId="7A8DE1BA" w14:textId="4CFE3128">
                  <w:pPr>
                    <w:jc w:val="center"/>
                    <w:rPr>
                      <w:rFonts w:ascii="Times New Roman" w:hAnsi="Times New Roman" w:cs="Times New Roman"/>
                      <w:sz w:val="24"/>
                      <w:szCs w:val="24"/>
                    </w:rPr>
                  </w:pPr>
                  <w:r w:rsidRPr="00633DAE">
                    <w:rPr>
                      <w:rFonts w:ascii="Times New Roman" w:hAnsi="Times New Roman" w:cs="Times New Roman"/>
                      <w:sz w:val="24"/>
                      <w:szCs w:val="24"/>
                    </w:rPr>
                    <w:t>0</w:t>
                  </w:r>
                </w:p>
              </w:tc>
            </w:tr>
            <w:tr w:rsidRPr="00633DAE" w:rsidR="00917E67" w:rsidTr="004E72B1" w14:paraId="2FF8BC75" w14:textId="30198B04">
              <w:tc>
                <w:tcPr>
                  <w:tcW w:w="1143" w:type="dxa"/>
                </w:tcPr>
                <w:p w:rsidRPr="00633DAE" w:rsidR="00917E67" w:rsidP="001F164D" w:rsidRDefault="00917E67" w14:paraId="2FF8BC71" w14:textId="77777777">
                  <w:pPr>
                    <w:rPr>
                      <w:rFonts w:ascii="Times New Roman" w:hAnsi="Times New Roman" w:cs="Times New Roman"/>
                      <w:sz w:val="24"/>
                      <w:szCs w:val="24"/>
                    </w:rPr>
                  </w:pPr>
                  <w:r w:rsidRPr="00633DAE">
                    <w:rPr>
                      <w:rFonts w:ascii="Times New Roman" w:hAnsi="Times New Roman" w:cs="Times New Roman"/>
                      <w:sz w:val="24"/>
                      <w:szCs w:val="24"/>
                    </w:rPr>
                    <w:t>LAPK 117.</w:t>
                  </w:r>
                  <w:r w:rsidRPr="00633DAE">
                    <w:rPr>
                      <w:rFonts w:ascii="Times New Roman" w:hAnsi="Times New Roman" w:cs="Times New Roman"/>
                      <w:sz w:val="24"/>
                      <w:szCs w:val="24"/>
                      <w:vertAlign w:val="superscript"/>
                    </w:rPr>
                    <w:t xml:space="preserve">11 </w:t>
                  </w:r>
                  <w:r w:rsidRPr="00633DAE">
                    <w:rPr>
                      <w:rFonts w:ascii="Times New Roman" w:hAnsi="Times New Roman" w:cs="Times New Roman"/>
                      <w:sz w:val="24"/>
                      <w:szCs w:val="24"/>
                    </w:rPr>
                    <w:t>pants</w:t>
                  </w:r>
                </w:p>
              </w:tc>
              <w:tc>
                <w:tcPr>
                  <w:tcW w:w="994" w:type="dxa"/>
                  <w:vAlign w:val="center"/>
                </w:tcPr>
                <w:p w:rsidRPr="00633DAE" w:rsidR="00917E67" w:rsidP="004A66EE" w:rsidRDefault="00917E67" w14:paraId="2FF8BC72" w14:textId="77777777">
                  <w:pPr>
                    <w:jc w:val="center"/>
                    <w:rPr>
                      <w:rFonts w:ascii="Times New Roman" w:hAnsi="Times New Roman" w:cs="Times New Roman"/>
                      <w:sz w:val="24"/>
                      <w:szCs w:val="24"/>
                    </w:rPr>
                  </w:pPr>
                  <w:r w:rsidRPr="00633DAE">
                    <w:rPr>
                      <w:rFonts w:ascii="Times New Roman" w:hAnsi="Times New Roman" w:cs="Times New Roman"/>
                      <w:sz w:val="24"/>
                      <w:szCs w:val="24"/>
                    </w:rPr>
                    <w:t>0</w:t>
                  </w:r>
                </w:p>
              </w:tc>
              <w:tc>
                <w:tcPr>
                  <w:tcW w:w="900" w:type="dxa"/>
                  <w:vAlign w:val="center"/>
                </w:tcPr>
                <w:p w:rsidRPr="00633DAE" w:rsidR="00917E67" w:rsidP="004A66EE" w:rsidRDefault="00917E67" w14:paraId="2FF8BC73" w14:textId="77777777">
                  <w:pPr>
                    <w:jc w:val="center"/>
                    <w:rPr>
                      <w:rFonts w:ascii="Times New Roman" w:hAnsi="Times New Roman" w:cs="Times New Roman"/>
                      <w:sz w:val="24"/>
                      <w:szCs w:val="24"/>
                    </w:rPr>
                  </w:pPr>
                  <w:r w:rsidRPr="00633DAE">
                    <w:rPr>
                      <w:rFonts w:ascii="Times New Roman" w:hAnsi="Times New Roman" w:cs="Times New Roman"/>
                      <w:sz w:val="24"/>
                      <w:szCs w:val="24"/>
                    </w:rPr>
                    <w:t>0</w:t>
                  </w:r>
                </w:p>
              </w:tc>
              <w:tc>
                <w:tcPr>
                  <w:tcW w:w="843" w:type="dxa"/>
                  <w:vAlign w:val="center"/>
                </w:tcPr>
                <w:p w:rsidRPr="00633DAE" w:rsidR="00917E67" w:rsidP="004A66EE" w:rsidRDefault="00917E67" w14:paraId="2FF8BC74" w14:textId="77777777">
                  <w:pPr>
                    <w:jc w:val="center"/>
                    <w:rPr>
                      <w:rFonts w:ascii="Times New Roman" w:hAnsi="Times New Roman" w:cs="Times New Roman"/>
                      <w:sz w:val="24"/>
                      <w:szCs w:val="24"/>
                    </w:rPr>
                  </w:pPr>
                  <w:r w:rsidRPr="00633DAE">
                    <w:rPr>
                      <w:rFonts w:ascii="Times New Roman" w:hAnsi="Times New Roman" w:cs="Times New Roman"/>
                      <w:sz w:val="24"/>
                      <w:szCs w:val="24"/>
                    </w:rPr>
                    <w:t>0</w:t>
                  </w:r>
                </w:p>
              </w:tc>
              <w:tc>
                <w:tcPr>
                  <w:tcW w:w="1188" w:type="dxa"/>
                </w:tcPr>
                <w:p w:rsidRPr="00633DAE" w:rsidR="00917E67" w:rsidP="004A66EE" w:rsidRDefault="00917E67" w14:paraId="5EF6E866" w14:textId="4EB0A8F7">
                  <w:pPr>
                    <w:jc w:val="center"/>
                    <w:rPr>
                      <w:rFonts w:ascii="Times New Roman" w:hAnsi="Times New Roman" w:cs="Times New Roman"/>
                      <w:sz w:val="24"/>
                      <w:szCs w:val="24"/>
                    </w:rPr>
                  </w:pPr>
                  <w:r w:rsidRPr="00633DAE">
                    <w:rPr>
                      <w:rFonts w:ascii="Times New Roman" w:hAnsi="Times New Roman" w:cs="Times New Roman"/>
                      <w:sz w:val="24"/>
                      <w:szCs w:val="24"/>
                    </w:rPr>
                    <w:t>0</w:t>
                  </w:r>
                </w:p>
              </w:tc>
            </w:tr>
          </w:tbl>
          <w:p w:rsidRPr="00633DAE" w:rsidR="004A66EE" w:rsidP="00E30BA5" w:rsidRDefault="004A66EE" w14:paraId="2FF8BC76" w14:textId="77777777">
            <w:pPr>
              <w:spacing w:after="0" w:line="240" w:lineRule="auto"/>
              <w:rPr>
                <w:rFonts w:ascii="Times New Roman" w:hAnsi="Times New Roman" w:cs="Times New Roman"/>
                <w:sz w:val="24"/>
                <w:szCs w:val="24"/>
              </w:rPr>
            </w:pPr>
          </w:p>
        </w:tc>
      </w:tr>
    </w:tbl>
    <w:p w:rsidRPr="00633DAE" w:rsidR="00AE1EFE" w:rsidP="00E30BA5" w:rsidRDefault="0020113E" w14:paraId="2FF8BC78"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lastRenderedPageBreak/>
        <w:t> </w:t>
      </w:r>
    </w:p>
    <w:p w:rsidRPr="00633DAE" w:rsidR="008008AE" w:rsidP="008008AE" w:rsidRDefault="008008AE" w14:paraId="4F5F950D" w14:textId="77777777">
      <w:pPr>
        <w:spacing w:after="0" w:line="240" w:lineRule="auto"/>
        <w:rPr>
          <w:rFonts w:ascii="Times New Roman" w:hAnsi="Times New Roman" w:eastAsia="Times New Roman" w:cs="Times New Roman"/>
          <w:sz w:val="24"/>
          <w:szCs w:val="24"/>
          <w:lang w:eastAsia="lv-LV"/>
        </w:rPr>
      </w:pPr>
    </w:p>
    <w:tbl>
      <w:tblPr>
        <w:tblW w:w="5176" w:type="pct"/>
        <w:tblInd w:w="-292" w:type="dxa"/>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1370"/>
        <w:gridCol w:w="1031"/>
        <w:gridCol w:w="1031"/>
        <w:gridCol w:w="1030"/>
        <w:gridCol w:w="1030"/>
        <w:gridCol w:w="1030"/>
        <w:gridCol w:w="1030"/>
        <w:gridCol w:w="1030"/>
      </w:tblGrid>
      <w:tr w:rsidRPr="00633DAE" w:rsidR="008008AE" w:rsidTr="008008AE" w14:paraId="31306F77" w14:textId="77777777">
        <w:tc>
          <w:tcPr>
            <w:tcW w:w="5000" w:type="pct"/>
            <w:gridSpan w:val="8"/>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8008AE" w:rsidP="008008AE" w:rsidRDefault="008008AE" w14:paraId="20E5F68E" w14:textId="77777777">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633DAE">
              <w:rPr>
                <w:rFonts w:ascii="Times New Roman" w:hAnsi="Times New Roman" w:eastAsia="Times New Roman" w:cs="Times New Roman"/>
                <w:b/>
                <w:bCs/>
                <w:sz w:val="24"/>
                <w:szCs w:val="24"/>
                <w:lang w:eastAsia="lv-LV"/>
              </w:rPr>
              <w:t>III. Tiesību akta projekta ietekme uz valsts budžetu un pašvaldību budžetiem</w:t>
            </w:r>
          </w:p>
        </w:tc>
      </w:tr>
      <w:tr w:rsidRPr="00633DAE" w:rsidR="008008AE" w:rsidTr="00C6288F" w14:paraId="247E0018" w14:textId="77777777">
        <w:tc>
          <w:tcPr>
            <w:tcW w:w="748" w:type="pct"/>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8008AE" w:rsidP="008008AE" w:rsidRDefault="008008AE" w14:paraId="2A3105D1"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Rādītāji</w:t>
            </w:r>
          </w:p>
        </w:tc>
        <w:tc>
          <w:tcPr>
            <w:tcW w:w="1238" w:type="pct"/>
            <w:gridSpan w:val="2"/>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8008AE" w:rsidP="008008AE" w:rsidRDefault="00C6288F" w14:paraId="35B8F7BF" w14:textId="52963FCF">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2019.</w:t>
            </w:r>
            <w:r w:rsidRPr="00633DAE" w:rsidR="008008AE">
              <w:rPr>
                <w:rFonts w:ascii="Times New Roman" w:hAnsi="Times New Roman" w:eastAsia="Times New Roman" w:cs="Times New Roman"/>
                <w:sz w:val="24"/>
                <w:szCs w:val="24"/>
                <w:lang w:eastAsia="lv-LV"/>
              </w:rPr>
              <w:t>gads</w:t>
            </w:r>
          </w:p>
        </w:tc>
        <w:tc>
          <w:tcPr>
            <w:tcW w:w="3014" w:type="pct"/>
            <w:gridSpan w:val="5"/>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8008AE" w:rsidP="008008AE" w:rsidRDefault="008008AE" w14:paraId="1405258B"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Turpmākie trīs gadi (</w:t>
            </w:r>
            <w:proofErr w:type="spellStart"/>
            <w:r w:rsidRPr="00633DAE">
              <w:rPr>
                <w:rFonts w:ascii="Times New Roman" w:hAnsi="Times New Roman" w:eastAsia="Times New Roman" w:cs="Times New Roman"/>
                <w:i/>
                <w:iCs/>
                <w:sz w:val="24"/>
                <w:szCs w:val="24"/>
                <w:lang w:eastAsia="lv-LV"/>
              </w:rPr>
              <w:t>euro</w:t>
            </w:r>
            <w:proofErr w:type="spellEnd"/>
            <w:r w:rsidRPr="00633DAE">
              <w:rPr>
                <w:rFonts w:ascii="Times New Roman" w:hAnsi="Times New Roman" w:eastAsia="Times New Roman" w:cs="Times New Roman"/>
                <w:sz w:val="24"/>
                <w:szCs w:val="24"/>
                <w:lang w:eastAsia="lv-LV"/>
              </w:rPr>
              <w:t>)</w:t>
            </w:r>
          </w:p>
        </w:tc>
      </w:tr>
      <w:tr w:rsidRPr="00633DAE" w:rsidR="008008AE" w:rsidTr="00C6288F" w14:paraId="087AF73D" w14:textId="77777777">
        <w:tc>
          <w:tcPr>
            <w:tcW w:w="748" w:type="pct"/>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8008AE" w:rsidP="008008AE" w:rsidRDefault="008008AE" w14:paraId="10D64DD9" w14:textId="77777777">
            <w:pPr>
              <w:spacing w:after="0" w:line="240" w:lineRule="auto"/>
              <w:rPr>
                <w:rFonts w:ascii="Times New Roman" w:hAnsi="Times New Roman" w:eastAsia="Times New Roman" w:cs="Times New Roman"/>
                <w:sz w:val="24"/>
                <w:szCs w:val="24"/>
                <w:lang w:eastAsia="lv-LV"/>
              </w:rPr>
            </w:pPr>
          </w:p>
        </w:tc>
        <w:tc>
          <w:tcPr>
            <w:tcW w:w="0" w:type="auto"/>
            <w:gridSpan w:val="2"/>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8008AE" w:rsidP="008008AE" w:rsidRDefault="008008AE" w14:paraId="087528FF" w14:textId="77777777">
            <w:pPr>
              <w:spacing w:after="0" w:line="240" w:lineRule="auto"/>
              <w:rPr>
                <w:rFonts w:ascii="Times New Roman" w:hAnsi="Times New Roman" w:eastAsia="Times New Roman" w:cs="Times New Roman"/>
                <w:sz w:val="24"/>
                <w:szCs w:val="24"/>
                <w:lang w:eastAsia="lv-LV"/>
              </w:rPr>
            </w:pPr>
          </w:p>
        </w:tc>
        <w:tc>
          <w:tcPr>
            <w:tcW w:w="1184" w:type="pct"/>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8008AE" w:rsidP="008008AE" w:rsidRDefault="00C6288F" w14:paraId="11B263BB" w14:textId="691ACF4C">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2020</w:t>
            </w:r>
          </w:p>
        </w:tc>
        <w:tc>
          <w:tcPr>
            <w:tcW w:w="1238" w:type="pct"/>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8008AE" w:rsidP="008008AE" w:rsidRDefault="00C6288F" w14:paraId="03A8AD0B" w14:textId="448F946A">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2021</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8008AE" w:rsidP="008008AE" w:rsidRDefault="00C6288F" w14:paraId="790323A2" w14:textId="533D7F5F">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2022</w:t>
            </w:r>
          </w:p>
        </w:tc>
      </w:tr>
      <w:tr w:rsidRPr="00633DAE" w:rsidR="008008AE" w:rsidTr="00C6288F" w14:paraId="722D9CD5" w14:textId="77777777">
        <w:tc>
          <w:tcPr>
            <w:tcW w:w="748" w:type="pct"/>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8008AE" w:rsidP="008008AE" w:rsidRDefault="008008AE" w14:paraId="706B9C86" w14:textId="77777777">
            <w:pPr>
              <w:spacing w:after="0" w:line="240" w:lineRule="auto"/>
              <w:rPr>
                <w:rFonts w:ascii="Times New Roman" w:hAnsi="Times New Roman" w:eastAsia="Times New Roman" w:cs="Times New Roman"/>
                <w:sz w:val="24"/>
                <w:szCs w:val="24"/>
                <w:lang w:eastAsia="lv-LV"/>
              </w:rPr>
            </w:pPr>
          </w:p>
        </w:tc>
        <w:tc>
          <w:tcPr>
            <w:tcW w:w="646"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8008AE" w:rsidP="008008AE" w:rsidRDefault="008008AE" w14:paraId="6B60B7D0"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xml:space="preserve">saskaņā ar valsts budžetu </w:t>
            </w:r>
            <w:r w:rsidRPr="00633DAE">
              <w:rPr>
                <w:rFonts w:ascii="Times New Roman" w:hAnsi="Times New Roman" w:eastAsia="Times New Roman" w:cs="Times New Roman"/>
                <w:sz w:val="24"/>
                <w:szCs w:val="24"/>
                <w:lang w:eastAsia="lv-LV"/>
              </w:rPr>
              <w:lastRenderedPageBreak/>
              <w:t>kārtējam gadam</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8008AE" w:rsidP="008008AE" w:rsidRDefault="008008AE" w14:paraId="78789F92"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lastRenderedPageBreak/>
              <w:t xml:space="preserve">izmaiņas kārtējā gadā, salīdzinot </w:t>
            </w:r>
            <w:r w:rsidRPr="00633DAE">
              <w:rPr>
                <w:rFonts w:ascii="Times New Roman" w:hAnsi="Times New Roman" w:eastAsia="Times New Roman" w:cs="Times New Roman"/>
                <w:sz w:val="24"/>
                <w:szCs w:val="24"/>
                <w:lang w:eastAsia="lv-LV"/>
              </w:rPr>
              <w:lastRenderedPageBreak/>
              <w:t>ar valsts budžetu kārtējam gadam</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8008AE" w:rsidP="008008AE" w:rsidRDefault="008008AE" w14:paraId="468E8B5D"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lastRenderedPageBreak/>
              <w:t xml:space="preserve">saskaņā ar vidēja termiņa </w:t>
            </w:r>
            <w:r w:rsidRPr="00633DAE">
              <w:rPr>
                <w:rFonts w:ascii="Times New Roman" w:hAnsi="Times New Roman" w:eastAsia="Times New Roman" w:cs="Times New Roman"/>
                <w:sz w:val="24"/>
                <w:szCs w:val="24"/>
                <w:lang w:eastAsia="lv-LV"/>
              </w:rPr>
              <w:lastRenderedPageBreak/>
              <w:t>budžeta ietvaru</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8008AE" w:rsidP="008008AE" w:rsidRDefault="008008AE" w14:paraId="65855B34" w14:textId="794C49AF">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lastRenderedPageBreak/>
              <w:t xml:space="preserve">izmaiņas, salīdzinot ar vidēja termiņa </w:t>
            </w:r>
            <w:r w:rsidRPr="00633DAE">
              <w:rPr>
                <w:rFonts w:ascii="Times New Roman" w:hAnsi="Times New Roman" w:eastAsia="Times New Roman" w:cs="Times New Roman"/>
                <w:sz w:val="24"/>
                <w:szCs w:val="24"/>
                <w:lang w:eastAsia="lv-LV"/>
              </w:rPr>
              <w:lastRenderedPageBreak/>
              <w:t xml:space="preserve">budžeta ietvaru </w:t>
            </w:r>
            <w:r w:rsidRPr="00633DAE" w:rsidR="00C6288F">
              <w:rPr>
                <w:rFonts w:ascii="Times New Roman" w:hAnsi="Times New Roman" w:eastAsia="Times New Roman" w:cs="Times New Roman"/>
                <w:sz w:val="24"/>
                <w:szCs w:val="24"/>
                <w:lang w:eastAsia="lv-LV"/>
              </w:rPr>
              <w:t>2020.</w:t>
            </w:r>
            <w:r w:rsidRPr="00633DAE">
              <w:rPr>
                <w:rFonts w:ascii="Times New Roman" w:hAnsi="Times New Roman" w:eastAsia="Times New Roman" w:cs="Times New Roman"/>
                <w:sz w:val="24"/>
                <w:szCs w:val="24"/>
                <w:lang w:eastAsia="lv-LV"/>
              </w:rPr>
              <w:t xml:space="preserve"> gadam</w:t>
            </w:r>
          </w:p>
        </w:tc>
        <w:tc>
          <w:tcPr>
            <w:tcW w:w="646"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8008AE" w:rsidP="008008AE" w:rsidRDefault="008008AE" w14:paraId="4808D3B9"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lastRenderedPageBreak/>
              <w:t xml:space="preserve">saskaņā ar vidēja termiņa </w:t>
            </w:r>
            <w:r w:rsidRPr="00633DAE">
              <w:rPr>
                <w:rFonts w:ascii="Times New Roman" w:hAnsi="Times New Roman" w:eastAsia="Times New Roman" w:cs="Times New Roman"/>
                <w:sz w:val="24"/>
                <w:szCs w:val="24"/>
                <w:lang w:eastAsia="lv-LV"/>
              </w:rPr>
              <w:lastRenderedPageBreak/>
              <w:t>budžeta ietvaru</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8008AE" w:rsidP="008008AE" w:rsidRDefault="008008AE" w14:paraId="15AF4763" w14:textId="7EB3A72C">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lastRenderedPageBreak/>
              <w:t xml:space="preserve">izmaiņas, salīdzinot ar vidēja termiņa </w:t>
            </w:r>
            <w:r w:rsidRPr="00633DAE">
              <w:rPr>
                <w:rFonts w:ascii="Times New Roman" w:hAnsi="Times New Roman" w:eastAsia="Times New Roman" w:cs="Times New Roman"/>
                <w:sz w:val="24"/>
                <w:szCs w:val="24"/>
                <w:lang w:eastAsia="lv-LV"/>
              </w:rPr>
              <w:lastRenderedPageBreak/>
              <w:t xml:space="preserve">budžeta ietvaru </w:t>
            </w:r>
            <w:r w:rsidRPr="00633DAE" w:rsidR="00C6288F">
              <w:rPr>
                <w:rFonts w:ascii="Times New Roman" w:hAnsi="Times New Roman" w:eastAsia="Times New Roman" w:cs="Times New Roman"/>
                <w:sz w:val="24"/>
                <w:szCs w:val="24"/>
                <w:lang w:eastAsia="lv-LV"/>
              </w:rPr>
              <w:t>2021.</w:t>
            </w:r>
            <w:r w:rsidRPr="00633DAE">
              <w:rPr>
                <w:rFonts w:ascii="Times New Roman" w:hAnsi="Times New Roman" w:eastAsia="Times New Roman" w:cs="Times New Roman"/>
                <w:sz w:val="24"/>
                <w:szCs w:val="24"/>
                <w:lang w:eastAsia="lv-LV"/>
              </w:rPr>
              <w:t xml:space="preserve"> gadam</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8008AE" w:rsidP="008008AE" w:rsidRDefault="008008AE" w14:paraId="00525904" w14:textId="4D2132B4">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lastRenderedPageBreak/>
              <w:t xml:space="preserve">izmaiņas, salīdzinot ar vidēja termiņa </w:t>
            </w:r>
            <w:r w:rsidRPr="00633DAE">
              <w:rPr>
                <w:rFonts w:ascii="Times New Roman" w:hAnsi="Times New Roman" w:eastAsia="Times New Roman" w:cs="Times New Roman"/>
                <w:sz w:val="24"/>
                <w:szCs w:val="24"/>
                <w:lang w:eastAsia="lv-LV"/>
              </w:rPr>
              <w:lastRenderedPageBreak/>
              <w:t xml:space="preserve">budžeta ietvaru </w:t>
            </w:r>
            <w:r w:rsidRPr="00633DAE" w:rsidR="00C6288F">
              <w:rPr>
                <w:rFonts w:ascii="Times New Roman" w:hAnsi="Times New Roman" w:eastAsia="Times New Roman" w:cs="Times New Roman"/>
                <w:sz w:val="24"/>
                <w:szCs w:val="24"/>
                <w:lang w:eastAsia="lv-LV"/>
              </w:rPr>
              <w:t>2021.</w:t>
            </w:r>
            <w:r w:rsidRPr="00633DAE">
              <w:rPr>
                <w:rFonts w:ascii="Times New Roman" w:hAnsi="Times New Roman" w:eastAsia="Times New Roman" w:cs="Times New Roman"/>
                <w:sz w:val="24"/>
                <w:szCs w:val="24"/>
                <w:lang w:eastAsia="lv-LV"/>
              </w:rPr>
              <w:t xml:space="preserve"> gadam</w:t>
            </w:r>
          </w:p>
        </w:tc>
      </w:tr>
      <w:tr w:rsidRPr="00633DAE" w:rsidR="008008AE" w:rsidTr="00C6288F" w14:paraId="3848CE09" w14:textId="77777777">
        <w:tc>
          <w:tcPr>
            <w:tcW w:w="74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8008AE" w:rsidP="008008AE" w:rsidRDefault="008008AE" w14:paraId="5AE681ED"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lastRenderedPageBreak/>
              <w:t>1</w:t>
            </w:r>
          </w:p>
        </w:tc>
        <w:tc>
          <w:tcPr>
            <w:tcW w:w="646"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8008AE" w:rsidP="008008AE" w:rsidRDefault="008008AE" w14:paraId="58135490"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2</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8008AE" w:rsidP="008008AE" w:rsidRDefault="008008AE" w14:paraId="789FEEA0"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3</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8008AE" w:rsidP="008008AE" w:rsidRDefault="008008AE" w14:paraId="2A9279EB"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4</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8008AE" w:rsidP="008008AE" w:rsidRDefault="008008AE" w14:paraId="505C07B5"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5</w:t>
            </w:r>
          </w:p>
        </w:tc>
        <w:tc>
          <w:tcPr>
            <w:tcW w:w="646"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8008AE" w:rsidP="008008AE" w:rsidRDefault="008008AE" w14:paraId="75A094B3"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6</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8008AE" w:rsidP="008008AE" w:rsidRDefault="008008AE" w14:paraId="2C759116"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7</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8008AE" w:rsidP="008008AE" w:rsidRDefault="008008AE" w14:paraId="354BCEC9"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8</w:t>
            </w:r>
          </w:p>
        </w:tc>
      </w:tr>
      <w:tr w:rsidRPr="00633DAE" w:rsidR="008008AE" w:rsidTr="00C6288F" w14:paraId="61CC7D12" w14:textId="77777777">
        <w:tc>
          <w:tcPr>
            <w:tcW w:w="748" w:type="pct"/>
            <w:tcBorders>
              <w:top w:val="outset" w:color="414142" w:sz="6" w:space="0"/>
              <w:left w:val="outset" w:color="414142" w:sz="6" w:space="0"/>
              <w:bottom w:val="outset" w:color="414142" w:sz="6" w:space="0"/>
              <w:right w:val="outset" w:color="414142" w:sz="6" w:space="0"/>
            </w:tcBorders>
            <w:shd w:val="clear" w:color="auto" w:fill="FFFFFF"/>
            <w:hideMark/>
          </w:tcPr>
          <w:p w:rsidRPr="00633DAE" w:rsidR="008008AE" w:rsidP="008008AE" w:rsidRDefault="008008AE" w14:paraId="5C150104" w14:textId="77777777">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1. Budžeta ieņēmumi</w:t>
            </w:r>
          </w:p>
        </w:tc>
        <w:tc>
          <w:tcPr>
            <w:tcW w:w="646"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8008AE" w:rsidP="008008AE" w:rsidRDefault="008008AE" w14:paraId="2CD4D6D0" w14:textId="1D89C1AE">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8008AE" w:rsidP="008008AE" w:rsidRDefault="008008AE" w14:paraId="7C41B3AA" w14:textId="7C4D3377">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8008AE" w:rsidP="008008AE" w:rsidRDefault="008008AE" w14:paraId="7F96733F" w14:textId="3A69A523">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8008AE" w:rsidP="008008AE" w:rsidRDefault="008008AE" w14:paraId="49D026B5" w14:textId="002CB51B">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c>
          <w:tcPr>
            <w:tcW w:w="646"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8008AE" w:rsidP="008008AE" w:rsidRDefault="008008AE" w14:paraId="5169BA1B" w14:textId="74D2A7DA">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8008AE" w:rsidP="008008AE" w:rsidRDefault="008008AE" w14:paraId="60157B2B" w14:textId="49AAC3D1">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8008AE" w:rsidP="008008AE" w:rsidRDefault="008008AE" w14:paraId="332306E6" w14:textId="75CDDADA">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r>
      <w:tr w:rsidRPr="00633DAE" w:rsidR="00C6288F" w:rsidTr="00C6288F" w14:paraId="7B3F3E8F" w14:textId="77777777">
        <w:tc>
          <w:tcPr>
            <w:tcW w:w="748" w:type="pct"/>
            <w:tcBorders>
              <w:top w:val="outset" w:color="414142" w:sz="6" w:space="0"/>
              <w:left w:val="outset" w:color="414142" w:sz="6" w:space="0"/>
              <w:bottom w:val="outset" w:color="414142" w:sz="6" w:space="0"/>
              <w:right w:val="outset" w:color="414142" w:sz="6" w:space="0"/>
            </w:tcBorders>
            <w:shd w:val="clear" w:color="auto" w:fill="FFFFFF"/>
            <w:hideMark/>
          </w:tcPr>
          <w:p w:rsidRPr="00633DAE" w:rsidR="00C6288F" w:rsidP="00C6288F" w:rsidRDefault="00C6288F" w14:paraId="7CE6FB5E" w14:textId="77777777">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1.1. valsts pamatbudžets, tai skaitā ieņēmumi no maksas pakalpojumiem un citi pašu ieņēmumi</w:t>
            </w:r>
          </w:p>
        </w:tc>
        <w:tc>
          <w:tcPr>
            <w:tcW w:w="646"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44465190" w14:textId="0DA2F6A4">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58B3EA70" w14:textId="3FDC9D7D">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09359E76" w14:textId="0D9288D3">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690CCB30" w14:textId="4997B3E9">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c>
          <w:tcPr>
            <w:tcW w:w="646"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2ADBE4BA" w14:textId="5BDDC065">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50E289D0" w14:textId="652AB8DB">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1DCDCD07" w14:textId="3302A56B">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r>
      <w:tr w:rsidRPr="00633DAE" w:rsidR="00C6288F" w:rsidTr="00C6288F" w14:paraId="17583F60" w14:textId="77777777">
        <w:tc>
          <w:tcPr>
            <w:tcW w:w="748" w:type="pct"/>
            <w:tcBorders>
              <w:top w:val="outset" w:color="414142" w:sz="6" w:space="0"/>
              <w:left w:val="outset" w:color="414142" w:sz="6" w:space="0"/>
              <w:bottom w:val="outset" w:color="414142" w:sz="6" w:space="0"/>
              <w:right w:val="outset" w:color="414142" w:sz="6" w:space="0"/>
            </w:tcBorders>
            <w:shd w:val="clear" w:color="auto" w:fill="FFFFFF"/>
            <w:hideMark/>
          </w:tcPr>
          <w:p w:rsidRPr="00633DAE" w:rsidR="00C6288F" w:rsidP="00C6288F" w:rsidRDefault="00C6288F" w14:paraId="444FFCEB" w14:textId="77777777">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1.2. valsts speciālais budžets</w:t>
            </w:r>
          </w:p>
        </w:tc>
        <w:tc>
          <w:tcPr>
            <w:tcW w:w="646"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4BA69EB5" w14:textId="0790B704">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52236FB4" w14:textId="55C9D052">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34812016" w14:textId="3A49B8A6">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58B8C1B5" w14:textId="393D907F">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646"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42EC352A" w14:textId="09DD29F6">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7AC0621F" w14:textId="049F8355">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4181459C" w14:textId="767E19DC">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r>
      <w:tr w:rsidRPr="00633DAE" w:rsidR="00C6288F" w:rsidTr="00C6288F" w14:paraId="733FBCD7" w14:textId="77777777">
        <w:tc>
          <w:tcPr>
            <w:tcW w:w="748" w:type="pct"/>
            <w:tcBorders>
              <w:top w:val="outset" w:color="414142" w:sz="6" w:space="0"/>
              <w:left w:val="outset" w:color="414142" w:sz="6" w:space="0"/>
              <w:bottom w:val="outset" w:color="414142" w:sz="6" w:space="0"/>
              <w:right w:val="outset" w:color="414142" w:sz="6" w:space="0"/>
            </w:tcBorders>
            <w:shd w:val="clear" w:color="auto" w:fill="FFFFFF"/>
            <w:hideMark/>
          </w:tcPr>
          <w:p w:rsidRPr="00633DAE" w:rsidR="00C6288F" w:rsidP="00C6288F" w:rsidRDefault="00C6288F" w14:paraId="2F840737" w14:textId="77777777">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1.3. pašvaldību budžets</w:t>
            </w:r>
          </w:p>
        </w:tc>
        <w:tc>
          <w:tcPr>
            <w:tcW w:w="64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633DAE" w:rsidR="00C6288F" w:rsidP="00C6288F" w:rsidRDefault="00C6288F" w14:paraId="77158B70" w14:textId="43636A5A">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633DAE" w:rsidR="00C6288F" w:rsidP="00C6288F" w:rsidRDefault="00C6288F" w14:paraId="10934C50" w14:textId="57F3E126">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633DAE" w:rsidR="00C6288F" w:rsidP="00C6288F" w:rsidRDefault="00C6288F" w14:paraId="7DE36004" w14:textId="42116292">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633DAE" w:rsidR="00C6288F" w:rsidP="00C6288F" w:rsidRDefault="00C6288F" w14:paraId="16E77A2F" w14:textId="2FFF46DE">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64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633DAE" w:rsidR="00C6288F" w:rsidP="00C6288F" w:rsidRDefault="00C6288F" w14:paraId="494712F3" w14:textId="6F4E8597">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633DAE" w:rsidR="00C6288F" w:rsidP="00C6288F" w:rsidRDefault="00C6288F" w14:paraId="46AEBEC2" w14:textId="3267F4FB">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633DAE" w:rsidR="00C6288F" w:rsidP="00C6288F" w:rsidRDefault="00C6288F" w14:paraId="38D8E115" w14:textId="592E163A">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r>
      <w:tr w:rsidRPr="00633DAE" w:rsidR="00C6288F" w:rsidTr="00C6288F" w14:paraId="3FBAEA09" w14:textId="77777777">
        <w:tc>
          <w:tcPr>
            <w:tcW w:w="748" w:type="pct"/>
            <w:tcBorders>
              <w:top w:val="outset" w:color="414142" w:sz="6" w:space="0"/>
              <w:left w:val="outset" w:color="414142" w:sz="6" w:space="0"/>
              <w:bottom w:val="outset" w:color="414142" w:sz="6" w:space="0"/>
              <w:right w:val="outset" w:color="414142" w:sz="6" w:space="0"/>
            </w:tcBorders>
            <w:shd w:val="clear" w:color="auto" w:fill="FFFFFF"/>
            <w:hideMark/>
          </w:tcPr>
          <w:p w:rsidRPr="00633DAE" w:rsidR="00C6288F" w:rsidP="00C6288F" w:rsidRDefault="00C6288F" w14:paraId="6F3C789E" w14:textId="77777777">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2. Budžeta izdevumi</w:t>
            </w:r>
          </w:p>
        </w:tc>
        <w:tc>
          <w:tcPr>
            <w:tcW w:w="64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633DAE" w:rsidR="00C6288F" w:rsidP="00C6288F" w:rsidRDefault="00C6288F" w14:paraId="7DEC309E" w14:textId="3ADAB95D">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633DAE" w:rsidR="00C6288F" w:rsidP="00C6288F" w:rsidRDefault="00C6288F" w14:paraId="69121AE7" w14:textId="1706DDE6">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633DAE" w:rsidR="00C6288F" w:rsidP="00C6288F" w:rsidRDefault="00C6288F" w14:paraId="769EF358" w14:textId="7D7B8E7A">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633DAE" w:rsidR="00C6288F" w:rsidP="00C6288F" w:rsidRDefault="00C6288F" w14:paraId="4AEA7898" w14:textId="0815DAEE">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64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633DAE" w:rsidR="00C6288F" w:rsidP="00C6288F" w:rsidRDefault="00C6288F" w14:paraId="2021425A" w14:textId="497C92A2">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633DAE" w:rsidR="00C6288F" w:rsidP="00C6288F" w:rsidRDefault="00C6288F" w14:paraId="36FB3616" w14:textId="4B123734">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633DAE" w:rsidR="00C6288F" w:rsidP="00C6288F" w:rsidRDefault="00C6288F" w14:paraId="5E56B718" w14:textId="14DCA461">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r>
      <w:tr w:rsidRPr="00633DAE" w:rsidR="00C6288F" w:rsidTr="00C6288F" w14:paraId="54CCCF42" w14:textId="77777777">
        <w:tc>
          <w:tcPr>
            <w:tcW w:w="748" w:type="pct"/>
            <w:tcBorders>
              <w:top w:val="outset" w:color="414142" w:sz="6" w:space="0"/>
              <w:left w:val="outset" w:color="414142" w:sz="6" w:space="0"/>
              <w:bottom w:val="outset" w:color="414142" w:sz="6" w:space="0"/>
              <w:right w:val="outset" w:color="414142" w:sz="6" w:space="0"/>
            </w:tcBorders>
            <w:shd w:val="clear" w:color="auto" w:fill="FFFFFF"/>
            <w:hideMark/>
          </w:tcPr>
          <w:p w:rsidRPr="00633DAE" w:rsidR="00C6288F" w:rsidP="00C6288F" w:rsidRDefault="00C6288F" w14:paraId="00B13EB4" w14:textId="77777777">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2.1. valsts pamatbudžets</w:t>
            </w:r>
          </w:p>
        </w:tc>
        <w:tc>
          <w:tcPr>
            <w:tcW w:w="64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633DAE" w:rsidR="00C6288F" w:rsidP="00C6288F" w:rsidRDefault="00C6288F" w14:paraId="2ABF344B" w14:textId="4313157E">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633DAE" w:rsidR="00C6288F" w:rsidP="00C6288F" w:rsidRDefault="00C6288F" w14:paraId="0445DDDE" w14:textId="4E2C6B86">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633DAE" w:rsidR="00C6288F" w:rsidP="00C6288F" w:rsidRDefault="00C6288F" w14:paraId="075D4A9B" w14:textId="1925CAF9">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633DAE" w:rsidR="00C6288F" w:rsidP="00C6288F" w:rsidRDefault="00C6288F" w14:paraId="2103D9F0" w14:textId="59E87D62">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64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633DAE" w:rsidR="00C6288F" w:rsidP="00C6288F" w:rsidRDefault="00C6288F" w14:paraId="2BCCA22B" w14:textId="471F0B04">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633DAE" w:rsidR="00C6288F" w:rsidP="00C6288F" w:rsidRDefault="00C6288F" w14:paraId="647622E0" w14:textId="0CF6804F">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633DAE" w:rsidR="00C6288F" w:rsidP="00C6288F" w:rsidRDefault="00C6288F" w14:paraId="2324C601" w14:textId="67A500BB">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r>
      <w:tr w:rsidRPr="00633DAE" w:rsidR="00C6288F" w:rsidTr="00C6288F" w14:paraId="6140A3B8" w14:textId="77777777">
        <w:tc>
          <w:tcPr>
            <w:tcW w:w="748" w:type="pct"/>
            <w:tcBorders>
              <w:top w:val="outset" w:color="414142" w:sz="6" w:space="0"/>
              <w:left w:val="outset" w:color="414142" w:sz="6" w:space="0"/>
              <w:bottom w:val="outset" w:color="414142" w:sz="6" w:space="0"/>
              <w:right w:val="outset" w:color="414142" w:sz="6" w:space="0"/>
            </w:tcBorders>
            <w:shd w:val="clear" w:color="auto" w:fill="FFFFFF"/>
            <w:hideMark/>
          </w:tcPr>
          <w:p w:rsidRPr="00633DAE" w:rsidR="00C6288F" w:rsidP="00C6288F" w:rsidRDefault="00C6288F" w14:paraId="5037E7F9" w14:textId="77777777">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2.2. valsts speciālais budžets</w:t>
            </w:r>
          </w:p>
        </w:tc>
        <w:tc>
          <w:tcPr>
            <w:tcW w:w="646"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0BCB22DD" w14:textId="5EB2FFC9">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0B051EE0" w14:textId="140BAD65">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5E7E3FC1" w14:textId="1F07BA55">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2C60BAC9" w14:textId="06842307">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646"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15EA8B89" w14:textId="16407659">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61F7CA6E" w14:textId="4208EDA7">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7A1DB89F" w14:textId="6B91F7C8">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r>
      <w:tr w:rsidRPr="00633DAE" w:rsidR="00C6288F" w:rsidTr="00C6288F" w14:paraId="1C94FDC9" w14:textId="77777777">
        <w:tc>
          <w:tcPr>
            <w:tcW w:w="748" w:type="pct"/>
            <w:tcBorders>
              <w:top w:val="outset" w:color="414142" w:sz="6" w:space="0"/>
              <w:left w:val="outset" w:color="414142" w:sz="6" w:space="0"/>
              <w:bottom w:val="outset" w:color="414142" w:sz="6" w:space="0"/>
              <w:right w:val="outset" w:color="414142" w:sz="6" w:space="0"/>
            </w:tcBorders>
            <w:shd w:val="clear" w:color="auto" w:fill="FFFFFF"/>
            <w:hideMark/>
          </w:tcPr>
          <w:p w:rsidRPr="00633DAE" w:rsidR="00C6288F" w:rsidP="00C6288F" w:rsidRDefault="00C6288F" w14:paraId="07D5C2B5" w14:textId="77777777">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2.3. pašvaldību budžets</w:t>
            </w:r>
          </w:p>
        </w:tc>
        <w:tc>
          <w:tcPr>
            <w:tcW w:w="646"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2E9B4CB5" w14:textId="59DBA4DF">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16DA8303" w14:textId="5A50EA88">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57E0D9F6" w14:textId="6D425658">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6816A455" w14:textId="24F7603D">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646"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47AB3548" w14:textId="4133B7C9">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0E27F449" w14:textId="781E79A0">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2DD341ED" w14:textId="442CE6A3">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r>
      <w:tr w:rsidRPr="00633DAE" w:rsidR="00C6288F" w:rsidTr="00C6288F" w14:paraId="45121FD2" w14:textId="77777777">
        <w:tc>
          <w:tcPr>
            <w:tcW w:w="748" w:type="pct"/>
            <w:tcBorders>
              <w:top w:val="outset" w:color="414142" w:sz="6" w:space="0"/>
              <w:left w:val="outset" w:color="414142" w:sz="6" w:space="0"/>
              <w:bottom w:val="outset" w:color="414142" w:sz="6" w:space="0"/>
              <w:right w:val="outset" w:color="414142" w:sz="6" w:space="0"/>
            </w:tcBorders>
            <w:shd w:val="clear" w:color="auto" w:fill="FFFFFF"/>
            <w:hideMark/>
          </w:tcPr>
          <w:p w:rsidRPr="00633DAE" w:rsidR="00C6288F" w:rsidP="00C6288F" w:rsidRDefault="00C6288F" w14:paraId="1AD8D5F3" w14:textId="77777777">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3. Finansiālā ietekme</w:t>
            </w:r>
          </w:p>
        </w:tc>
        <w:tc>
          <w:tcPr>
            <w:tcW w:w="646"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0B947B29" w14:textId="6069A2A0">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5A4589FE" w14:textId="1F77D911">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38CBB4A8" w14:textId="2D5A060A">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79DE73A2" w14:textId="514DF4AA">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c>
          <w:tcPr>
            <w:tcW w:w="646"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66070F8D" w14:textId="4395BAD0">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37EC7E3F" w14:textId="0378D13F">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06B4118E" w14:textId="60FC8644">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r>
      <w:tr w:rsidRPr="00633DAE" w:rsidR="00C6288F" w:rsidTr="00C6288F" w14:paraId="5A7484A0" w14:textId="77777777">
        <w:tc>
          <w:tcPr>
            <w:tcW w:w="748" w:type="pct"/>
            <w:tcBorders>
              <w:top w:val="outset" w:color="414142" w:sz="6" w:space="0"/>
              <w:left w:val="outset" w:color="414142" w:sz="6" w:space="0"/>
              <w:bottom w:val="outset" w:color="414142" w:sz="6" w:space="0"/>
              <w:right w:val="outset" w:color="414142" w:sz="6" w:space="0"/>
            </w:tcBorders>
            <w:shd w:val="clear" w:color="auto" w:fill="FFFFFF"/>
            <w:hideMark/>
          </w:tcPr>
          <w:p w:rsidRPr="00633DAE" w:rsidR="00C6288F" w:rsidP="00C6288F" w:rsidRDefault="00C6288F" w14:paraId="635B8DB5" w14:textId="77777777">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3.1. valsts pamatbudžets</w:t>
            </w:r>
          </w:p>
        </w:tc>
        <w:tc>
          <w:tcPr>
            <w:tcW w:w="646"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4A585177" w14:textId="0998CA45">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393A0D9C" w14:textId="45945E61">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0328E92D" w14:textId="67F59A9C">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53860C1C" w14:textId="543937AD">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c>
          <w:tcPr>
            <w:tcW w:w="646"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588B60D2" w14:textId="3219BBFE">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760E302D" w14:textId="204DD871">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195B3106" w14:textId="6575205E">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r>
      <w:tr w:rsidRPr="00633DAE" w:rsidR="00C6288F" w:rsidTr="00C6288F" w14:paraId="4C8FB2DF" w14:textId="77777777">
        <w:tc>
          <w:tcPr>
            <w:tcW w:w="748" w:type="pct"/>
            <w:tcBorders>
              <w:top w:val="outset" w:color="414142" w:sz="6" w:space="0"/>
              <w:left w:val="outset" w:color="414142" w:sz="6" w:space="0"/>
              <w:bottom w:val="outset" w:color="414142" w:sz="6" w:space="0"/>
              <w:right w:val="outset" w:color="414142" w:sz="6" w:space="0"/>
            </w:tcBorders>
            <w:shd w:val="clear" w:color="auto" w:fill="FFFFFF"/>
            <w:hideMark/>
          </w:tcPr>
          <w:p w:rsidRPr="00633DAE" w:rsidR="00C6288F" w:rsidP="00C6288F" w:rsidRDefault="00C6288F" w14:paraId="4310D8F9" w14:textId="77777777">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3.2. speciālais budžets</w:t>
            </w:r>
          </w:p>
        </w:tc>
        <w:tc>
          <w:tcPr>
            <w:tcW w:w="646"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7860A30B" w14:textId="5967B4A0">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2E5BCDFD" w14:textId="7A894F57">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12FA3975" w14:textId="00B5A80F">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247AE91D" w14:textId="53FCE6D8">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646"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1A4DCC70" w14:textId="2830CA6F">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35A8A26E" w14:textId="72D2BAB8">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216C2337" w14:textId="1952201A">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r>
      <w:tr w:rsidRPr="00633DAE" w:rsidR="00C6288F" w:rsidTr="00C6288F" w14:paraId="766AF3C1" w14:textId="77777777">
        <w:tc>
          <w:tcPr>
            <w:tcW w:w="748" w:type="pct"/>
            <w:tcBorders>
              <w:top w:val="outset" w:color="414142" w:sz="6" w:space="0"/>
              <w:left w:val="outset" w:color="414142" w:sz="6" w:space="0"/>
              <w:bottom w:val="outset" w:color="414142" w:sz="6" w:space="0"/>
              <w:right w:val="outset" w:color="414142" w:sz="6" w:space="0"/>
            </w:tcBorders>
            <w:shd w:val="clear" w:color="auto" w:fill="FFFFFF"/>
            <w:hideMark/>
          </w:tcPr>
          <w:p w:rsidRPr="00633DAE" w:rsidR="00C6288F" w:rsidP="00C6288F" w:rsidRDefault="00C6288F" w14:paraId="3FCDF033" w14:textId="77777777">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lastRenderedPageBreak/>
              <w:t>3.3. pašvaldību budžets</w:t>
            </w:r>
          </w:p>
        </w:tc>
        <w:tc>
          <w:tcPr>
            <w:tcW w:w="646"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5A84B08A" w14:textId="7EA657A3">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2F757A12" w14:textId="4E7D1262">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48D8D982" w14:textId="2F371158">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421D2951" w14:textId="6EA12B57">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646"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73C6E123" w14:textId="3808A8A9">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2FB7FE51" w14:textId="3F3B1F34">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40A433FB" w14:textId="5A28F67D">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r>
      <w:tr w:rsidRPr="00633DAE" w:rsidR="00C6288F" w:rsidTr="00C6288F" w14:paraId="6FE1442E" w14:textId="77777777">
        <w:tc>
          <w:tcPr>
            <w:tcW w:w="748" w:type="pct"/>
            <w:tcBorders>
              <w:top w:val="outset" w:color="414142" w:sz="6" w:space="0"/>
              <w:left w:val="outset" w:color="414142" w:sz="6" w:space="0"/>
              <w:bottom w:val="outset" w:color="414142" w:sz="6" w:space="0"/>
              <w:right w:val="outset" w:color="414142" w:sz="6" w:space="0"/>
            </w:tcBorders>
            <w:shd w:val="clear" w:color="auto" w:fill="FFFFFF"/>
            <w:hideMark/>
          </w:tcPr>
          <w:p w:rsidRPr="00633DAE" w:rsidR="00C6288F" w:rsidP="00C6288F" w:rsidRDefault="00C6288F" w14:paraId="00162F93" w14:textId="77777777">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4. Finanšu līdzekļi papildu izdevumu finansēšanai (kompensējošu izdevumu samazinājumu norāda ar "+" zīmi)</w:t>
            </w:r>
          </w:p>
        </w:tc>
        <w:tc>
          <w:tcPr>
            <w:tcW w:w="646"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6E2BC2A3" w14:textId="70850920">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X</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1FD6D5D0" w14:textId="31E6387E">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0FD551B9" w14:textId="184DC24C">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05ACF2CA" w14:textId="424B019D">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646"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56EAD4EC" w14:textId="06382F3A">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09F73BA7" w14:textId="0DBFB9D3">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6CB827F1" w14:textId="6FEA26D3">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0</w:t>
            </w:r>
          </w:p>
        </w:tc>
      </w:tr>
      <w:tr w:rsidRPr="00633DAE" w:rsidR="00C6288F" w:rsidTr="00A275BC" w14:paraId="2CCBF22D" w14:textId="77777777">
        <w:tc>
          <w:tcPr>
            <w:tcW w:w="748" w:type="pct"/>
            <w:tcBorders>
              <w:top w:val="outset" w:color="414142" w:sz="6" w:space="0"/>
              <w:left w:val="outset" w:color="414142" w:sz="6" w:space="0"/>
              <w:bottom w:val="outset" w:color="414142" w:sz="6" w:space="0"/>
              <w:right w:val="outset" w:color="414142" w:sz="6" w:space="0"/>
            </w:tcBorders>
            <w:shd w:val="clear" w:color="auto" w:fill="FFFFFF"/>
            <w:hideMark/>
          </w:tcPr>
          <w:p w:rsidRPr="00633DAE" w:rsidR="00C6288F" w:rsidP="00C6288F" w:rsidRDefault="00C6288F" w14:paraId="30018DD3" w14:textId="77777777">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5. Precizēta finansiālā ietekme</w:t>
            </w:r>
          </w:p>
        </w:tc>
        <w:tc>
          <w:tcPr>
            <w:tcW w:w="646" w:type="pct"/>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46AAADE5" w14:textId="3ABC0A29">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X</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1CDE06A8" w14:textId="5D856558">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c>
          <w:tcPr>
            <w:tcW w:w="592" w:type="pct"/>
            <w:vMerge w:val="restart"/>
            <w:tcBorders>
              <w:top w:val="outset" w:color="414142" w:sz="6" w:space="0"/>
              <w:left w:val="outset" w:color="414142" w:sz="6" w:space="0"/>
              <w:bottom w:val="outset" w:color="414142" w:sz="6" w:space="0"/>
              <w:right w:val="outset" w:color="414142" w:sz="6" w:space="0"/>
            </w:tcBorders>
            <w:shd w:val="clear" w:color="auto" w:fill="FFFFFF"/>
            <w:vAlign w:val="center"/>
          </w:tcPr>
          <w:p w:rsidRPr="00633DAE" w:rsidR="00C6288F" w:rsidP="00C6288F" w:rsidRDefault="00C6288F" w14:paraId="0CB2140E" w14:textId="5ADE9259">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X</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26B81955" w14:textId="3FCB3F8A">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c>
          <w:tcPr>
            <w:tcW w:w="646" w:type="pct"/>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7FB086DA" w14:textId="27A136CD">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X</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32324325" w14:textId="34988C0B">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4D46B649" w14:textId="44731FF0">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r>
      <w:tr w:rsidRPr="00633DAE" w:rsidR="00C6288F" w:rsidTr="00C6288F" w14:paraId="27A5C5F9" w14:textId="77777777">
        <w:tc>
          <w:tcPr>
            <w:tcW w:w="748" w:type="pct"/>
            <w:tcBorders>
              <w:top w:val="outset" w:color="414142" w:sz="6" w:space="0"/>
              <w:left w:val="outset" w:color="414142" w:sz="6" w:space="0"/>
              <w:bottom w:val="outset" w:color="414142" w:sz="6" w:space="0"/>
              <w:right w:val="outset" w:color="414142" w:sz="6" w:space="0"/>
            </w:tcBorders>
            <w:shd w:val="clear" w:color="auto" w:fill="FFFFFF"/>
            <w:hideMark/>
          </w:tcPr>
          <w:p w:rsidRPr="00633DAE" w:rsidR="00C6288F" w:rsidP="00C6288F" w:rsidRDefault="00C6288F" w14:paraId="27167227" w14:textId="77777777">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5.1. valsts pamatbudžets</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232618CA" w14:textId="77777777">
            <w:pPr>
              <w:spacing w:after="0" w:line="240" w:lineRule="auto"/>
              <w:rPr>
                <w:rFonts w:ascii="Times New Roman" w:hAnsi="Times New Roman" w:eastAsia="Times New Roman" w:cs="Times New Roman"/>
                <w:sz w:val="24"/>
                <w:szCs w:val="24"/>
                <w:lang w:eastAsia="lv-LV"/>
              </w:rPr>
            </w:pP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0791AFF7" w14:textId="714AAAFA">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7B183B24" w14:textId="77777777">
            <w:pPr>
              <w:spacing w:after="0" w:line="240" w:lineRule="auto"/>
              <w:rPr>
                <w:rFonts w:ascii="Times New Roman" w:hAnsi="Times New Roman" w:eastAsia="Times New Roman" w:cs="Times New Roman"/>
                <w:sz w:val="24"/>
                <w:szCs w:val="24"/>
                <w:lang w:eastAsia="lv-LV"/>
              </w:rPr>
            </w:pP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6BA1DEEB" w14:textId="5011E29A">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3BF1CD8A" w14:textId="77777777">
            <w:pPr>
              <w:spacing w:after="0" w:line="240" w:lineRule="auto"/>
              <w:rPr>
                <w:rFonts w:ascii="Times New Roman" w:hAnsi="Times New Roman" w:eastAsia="Times New Roman" w:cs="Times New Roman"/>
                <w:sz w:val="24"/>
                <w:szCs w:val="24"/>
                <w:lang w:eastAsia="lv-LV"/>
              </w:rPr>
            </w:pP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4666FDD3" w14:textId="1F6AD28D">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7824678F" w14:textId="4548A073">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Nav precīzi aprēķināms</w:t>
            </w:r>
          </w:p>
        </w:tc>
      </w:tr>
      <w:tr w:rsidRPr="00633DAE" w:rsidR="00C6288F" w:rsidTr="00C6288F" w14:paraId="1218AAE8" w14:textId="77777777">
        <w:tc>
          <w:tcPr>
            <w:tcW w:w="748" w:type="pct"/>
            <w:tcBorders>
              <w:top w:val="outset" w:color="414142" w:sz="6" w:space="0"/>
              <w:left w:val="outset" w:color="414142" w:sz="6" w:space="0"/>
              <w:bottom w:val="outset" w:color="414142" w:sz="6" w:space="0"/>
              <w:right w:val="outset" w:color="414142" w:sz="6" w:space="0"/>
            </w:tcBorders>
            <w:shd w:val="clear" w:color="auto" w:fill="FFFFFF"/>
            <w:hideMark/>
          </w:tcPr>
          <w:p w:rsidRPr="00633DAE" w:rsidR="00C6288F" w:rsidP="00C6288F" w:rsidRDefault="00C6288F" w14:paraId="1DA8A006" w14:textId="77777777">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5.2. speciālais budžets</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690FD35B" w14:textId="77777777">
            <w:pPr>
              <w:spacing w:after="0" w:line="240" w:lineRule="auto"/>
              <w:rPr>
                <w:rFonts w:ascii="Times New Roman" w:hAnsi="Times New Roman" w:eastAsia="Times New Roman" w:cs="Times New Roman"/>
                <w:sz w:val="24"/>
                <w:szCs w:val="24"/>
                <w:lang w:eastAsia="lv-LV"/>
              </w:rPr>
            </w:pP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1F2C2759" w14:textId="2C0EEA0F">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0</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7BEE3A46" w14:textId="77777777">
            <w:pPr>
              <w:spacing w:after="0" w:line="240" w:lineRule="auto"/>
              <w:rPr>
                <w:rFonts w:ascii="Times New Roman" w:hAnsi="Times New Roman" w:eastAsia="Times New Roman" w:cs="Times New Roman"/>
                <w:sz w:val="24"/>
                <w:szCs w:val="24"/>
                <w:lang w:eastAsia="lv-LV"/>
              </w:rPr>
            </w:pP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7D3E916D" w14:textId="385A2469">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0</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645E087E" w14:textId="77777777">
            <w:pPr>
              <w:spacing w:after="0" w:line="240" w:lineRule="auto"/>
              <w:rPr>
                <w:rFonts w:ascii="Times New Roman" w:hAnsi="Times New Roman" w:eastAsia="Times New Roman" w:cs="Times New Roman"/>
                <w:sz w:val="24"/>
                <w:szCs w:val="24"/>
                <w:lang w:eastAsia="lv-LV"/>
              </w:rPr>
            </w:pP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0678BA65" w14:textId="38BE9DCE">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60936864" w14:textId="528B261B">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0</w:t>
            </w:r>
          </w:p>
        </w:tc>
      </w:tr>
      <w:tr w:rsidRPr="00633DAE" w:rsidR="00C6288F" w:rsidTr="00C6288F" w14:paraId="77BCB7DC" w14:textId="77777777">
        <w:tc>
          <w:tcPr>
            <w:tcW w:w="748" w:type="pct"/>
            <w:tcBorders>
              <w:top w:val="outset" w:color="414142" w:sz="6" w:space="0"/>
              <w:left w:val="outset" w:color="414142" w:sz="6" w:space="0"/>
              <w:bottom w:val="outset" w:color="414142" w:sz="6" w:space="0"/>
              <w:right w:val="outset" w:color="414142" w:sz="6" w:space="0"/>
            </w:tcBorders>
            <w:shd w:val="clear" w:color="auto" w:fill="FFFFFF"/>
            <w:hideMark/>
          </w:tcPr>
          <w:p w:rsidRPr="00633DAE" w:rsidR="00C6288F" w:rsidP="00C6288F" w:rsidRDefault="00C6288F" w14:paraId="5761534E" w14:textId="77777777">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5.3. pašvaldību budžets</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4BC5CD0C" w14:textId="77777777">
            <w:pPr>
              <w:spacing w:after="0" w:line="240" w:lineRule="auto"/>
              <w:rPr>
                <w:rFonts w:ascii="Times New Roman" w:hAnsi="Times New Roman" w:eastAsia="Times New Roman" w:cs="Times New Roman"/>
                <w:sz w:val="24"/>
                <w:szCs w:val="24"/>
                <w:lang w:eastAsia="lv-LV"/>
              </w:rPr>
            </w:pP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7E582CE8" w14:textId="76CF256C">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0</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17BFC189" w14:textId="77777777">
            <w:pPr>
              <w:spacing w:after="0" w:line="240" w:lineRule="auto"/>
              <w:rPr>
                <w:rFonts w:ascii="Times New Roman" w:hAnsi="Times New Roman" w:eastAsia="Times New Roman" w:cs="Times New Roman"/>
                <w:sz w:val="24"/>
                <w:szCs w:val="24"/>
                <w:lang w:eastAsia="lv-LV"/>
              </w:rPr>
            </w:pP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327064FC" w14:textId="778E99A8">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0</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1CDEE493" w14:textId="77777777">
            <w:pPr>
              <w:spacing w:after="0" w:line="240" w:lineRule="auto"/>
              <w:rPr>
                <w:rFonts w:ascii="Times New Roman" w:hAnsi="Times New Roman" w:eastAsia="Times New Roman" w:cs="Times New Roman"/>
                <w:sz w:val="24"/>
                <w:szCs w:val="24"/>
                <w:lang w:eastAsia="lv-LV"/>
              </w:rPr>
            </w:pP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2DF3AAC1" w14:textId="3479CAC0">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0</w:t>
            </w:r>
          </w:p>
        </w:tc>
        <w:tc>
          <w:tcPr>
            <w:tcW w:w="59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77EA6F4C" w14:textId="141646BE">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0</w:t>
            </w:r>
          </w:p>
        </w:tc>
      </w:tr>
      <w:tr w:rsidRPr="00633DAE" w:rsidR="00C6288F" w:rsidTr="00C6288F" w14:paraId="2594FA44" w14:textId="77777777">
        <w:tc>
          <w:tcPr>
            <w:tcW w:w="748" w:type="pct"/>
            <w:tcBorders>
              <w:top w:val="outset" w:color="414142" w:sz="6" w:space="0"/>
              <w:left w:val="outset" w:color="414142" w:sz="6" w:space="0"/>
              <w:bottom w:val="outset" w:color="414142" w:sz="6" w:space="0"/>
              <w:right w:val="outset" w:color="414142" w:sz="6" w:space="0"/>
            </w:tcBorders>
            <w:shd w:val="clear" w:color="auto" w:fill="FFFFFF"/>
            <w:hideMark/>
          </w:tcPr>
          <w:p w:rsidRPr="00633DAE" w:rsidR="00C6288F" w:rsidP="00C6288F" w:rsidRDefault="00C6288F" w14:paraId="1DE65980" w14:textId="77777777">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6. Detalizēts ieņēmumu un izdevumu aprēķins (ja nepieciešams, detalizētu ieņēmumu un izdevumu aprēķinu var pievienot anotācijas pielikumā)</w:t>
            </w:r>
          </w:p>
        </w:tc>
        <w:tc>
          <w:tcPr>
            <w:tcW w:w="4252" w:type="pct"/>
            <w:gridSpan w:val="7"/>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2904509A" w14:textId="37B352E8">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 Detalizēts ieņēmumu aprēķins nav precīzi aprēķināms. Izdevumi netiek plānoti.</w:t>
            </w:r>
          </w:p>
        </w:tc>
      </w:tr>
      <w:tr w:rsidRPr="00633DAE" w:rsidR="00C6288F" w:rsidTr="00C6288F" w14:paraId="76037EFE" w14:textId="77777777">
        <w:tc>
          <w:tcPr>
            <w:tcW w:w="748" w:type="pct"/>
            <w:tcBorders>
              <w:top w:val="outset" w:color="414142" w:sz="6" w:space="0"/>
              <w:left w:val="outset" w:color="414142" w:sz="6" w:space="0"/>
              <w:bottom w:val="outset" w:color="414142" w:sz="6" w:space="0"/>
              <w:right w:val="outset" w:color="414142" w:sz="6" w:space="0"/>
            </w:tcBorders>
            <w:shd w:val="clear" w:color="auto" w:fill="FFFFFF"/>
            <w:hideMark/>
          </w:tcPr>
          <w:p w:rsidRPr="00633DAE" w:rsidR="00C6288F" w:rsidP="00C6288F" w:rsidRDefault="00C6288F" w14:paraId="5F51BFC5" w14:textId="77777777">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6.1. detalizēts ieņēmumu aprēķins</w:t>
            </w:r>
          </w:p>
        </w:tc>
        <w:tc>
          <w:tcPr>
            <w:tcW w:w="0" w:type="auto"/>
            <w:gridSpan w:val="7"/>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5E36C3D4" w14:textId="77777777">
            <w:pPr>
              <w:spacing w:after="0" w:line="240" w:lineRule="auto"/>
              <w:rPr>
                <w:rFonts w:ascii="Times New Roman" w:hAnsi="Times New Roman" w:eastAsia="Times New Roman" w:cs="Times New Roman"/>
                <w:sz w:val="24"/>
                <w:szCs w:val="24"/>
                <w:lang w:eastAsia="lv-LV"/>
              </w:rPr>
            </w:pPr>
          </w:p>
        </w:tc>
      </w:tr>
      <w:tr w:rsidRPr="00633DAE" w:rsidR="00C6288F" w:rsidTr="00C6288F" w14:paraId="5230D9B0" w14:textId="77777777">
        <w:tc>
          <w:tcPr>
            <w:tcW w:w="748" w:type="pct"/>
            <w:tcBorders>
              <w:top w:val="outset" w:color="414142" w:sz="6" w:space="0"/>
              <w:left w:val="outset" w:color="414142" w:sz="6" w:space="0"/>
              <w:bottom w:val="outset" w:color="414142" w:sz="6" w:space="0"/>
              <w:right w:val="outset" w:color="414142" w:sz="6" w:space="0"/>
            </w:tcBorders>
            <w:shd w:val="clear" w:color="auto" w:fill="FFFFFF"/>
            <w:hideMark/>
          </w:tcPr>
          <w:p w:rsidRPr="00633DAE" w:rsidR="00C6288F" w:rsidP="00C6288F" w:rsidRDefault="00C6288F" w14:paraId="7F2BD473" w14:textId="77777777">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6.2. detalizēts izdevumu aprēķins</w:t>
            </w:r>
          </w:p>
        </w:tc>
        <w:tc>
          <w:tcPr>
            <w:tcW w:w="0" w:type="auto"/>
            <w:gridSpan w:val="7"/>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C6288F" w:rsidP="00C6288F" w:rsidRDefault="00C6288F" w14:paraId="4F823B7C" w14:textId="77777777">
            <w:pPr>
              <w:spacing w:after="0" w:line="240" w:lineRule="auto"/>
              <w:rPr>
                <w:rFonts w:ascii="Times New Roman" w:hAnsi="Times New Roman" w:eastAsia="Times New Roman" w:cs="Times New Roman"/>
                <w:sz w:val="24"/>
                <w:szCs w:val="24"/>
                <w:lang w:eastAsia="lv-LV"/>
              </w:rPr>
            </w:pPr>
          </w:p>
        </w:tc>
      </w:tr>
      <w:tr w:rsidRPr="00633DAE" w:rsidR="00C6288F" w:rsidTr="00C6288F" w14:paraId="6BE25DAD" w14:textId="77777777">
        <w:tc>
          <w:tcPr>
            <w:tcW w:w="748" w:type="pct"/>
            <w:tcBorders>
              <w:top w:val="outset" w:color="414142" w:sz="6" w:space="0"/>
              <w:left w:val="outset" w:color="414142" w:sz="6" w:space="0"/>
              <w:bottom w:val="outset" w:color="414142" w:sz="6" w:space="0"/>
              <w:right w:val="outset" w:color="414142" w:sz="6" w:space="0"/>
            </w:tcBorders>
            <w:shd w:val="clear" w:color="auto" w:fill="FFFFFF"/>
            <w:hideMark/>
          </w:tcPr>
          <w:p w:rsidRPr="00633DAE" w:rsidR="00C6288F" w:rsidP="00C6288F" w:rsidRDefault="00C6288F" w14:paraId="371C2661" w14:textId="77777777">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lastRenderedPageBreak/>
              <w:t>7. Amata vietu skaita izmaiņas</w:t>
            </w:r>
          </w:p>
        </w:tc>
        <w:tc>
          <w:tcPr>
            <w:tcW w:w="4252" w:type="pct"/>
            <w:gridSpan w:val="7"/>
            <w:tcBorders>
              <w:top w:val="outset" w:color="414142" w:sz="6" w:space="0"/>
              <w:left w:val="outset" w:color="414142" w:sz="6" w:space="0"/>
              <w:bottom w:val="outset" w:color="414142" w:sz="6" w:space="0"/>
              <w:right w:val="outset" w:color="414142" w:sz="6" w:space="0"/>
            </w:tcBorders>
            <w:shd w:val="clear" w:color="auto" w:fill="FFFFFF"/>
            <w:hideMark/>
          </w:tcPr>
          <w:p w:rsidRPr="00633DAE" w:rsidR="00C6288F" w:rsidP="00C6288F" w:rsidRDefault="00C6288F" w14:paraId="4DF9313A" w14:textId="1F1736E0">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Projekts šo jomu neskar.</w:t>
            </w:r>
          </w:p>
        </w:tc>
      </w:tr>
      <w:tr w:rsidRPr="00633DAE" w:rsidR="00C6288F" w:rsidTr="00C6288F" w14:paraId="2548FAA3" w14:textId="77777777">
        <w:tc>
          <w:tcPr>
            <w:tcW w:w="748" w:type="pct"/>
            <w:tcBorders>
              <w:top w:val="outset" w:color="414142" w:sz="6" w:space="0"/>
              <w:left w:val="outset" w:color="414142" w:sz="6" w:space="0"/>
              <w:bottom w:val="outset" w:color="414142" w:sz="6" w:space="0"/>
              <w:right w:val="outset" w:color="414142" w:sz="6" w:space="0"/>
            </w:tcBorders>
            <w:shd w:val="clear" w:color="auto" w:fill="FFFFFF"/>
            <w:hideMark/>
          </w:tcPr>
          <w:p w:rsidRPr="00633DAE" w:rsidR="00C6288F" w:rsidP="00C6288F" w:rsidRDefault="00C6288F" w14:paraId="6630AD5B" w14:textId="77777777">
            <w:pPr>
              <w:spacing w:after="0" w:line="240" w:lineRule="auto"/>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8. Cita informācija</w:t>
            </w:r>
          </w:p>
        </w:tc>
        <w:tc>
          <w:tcPr>
            <w:tcW w:w="4252" w:type="pct"/>
            <w:gridSpan w:val="7"/>
            <w:tcBorders>
              <w:top w:val="outset" w:color="414142" w:sz="6" w:space="0"/>
              <w:left w:val="outset" w:color="414142" w:sz="6" w:space="0"/>
              <w:bottom w:val="outset" w:color="414142" w:sz="6" w:space="0"/>
              <w:right w:val="outset" w:color="414142" w:sz="6" w:space="0"/>
            </w:tcBorders>
            <w:shd w:val="clear" w:color="auto" w:fill="FFFFFF"/>
            <w:hideMark/>
          </w:tcPr>
          <w:p w:rsidRPr="00633DAE" w:rsidR="00C6288F" w:rsidP="00C6288F" w:rsidRDefault="00C6288F" w14:paraId="74777178" w14:textId="71BA3BF1">
            <w:pPr>
              <w:spacing w:after="0" w:line="240" w:lineRule="auto"/>
              <w:jc w:val="both"/>
              <w:rPr>
                <w:rFonts w:ascii="Times New Roman" w:hAnsi="Times New Roman" w:eastAsia="Times New Roman" w:cs="Times New Roman"/>
                <w:sz w:val="24"/>
                <w:szCs w:val="24"/>
                <w:lang w:eastAsia="lv-LV"/>
              </w:rPr>
            </w:pPr>
            <w:r w:rsidRPr="00633DAE">
              <w:rPr>
                <w:rFonts w:ascii="Times New Roman" w:hAnsi="Times New Roman" w:eastAsia="Times New Roman" w:cs="Times New Roman"/>
                <w:sz w:val="24"/>
                <w:szCs w:val="24"/>
                <w:lang w:eastAsia="lv-LV"/>
              </w:rPr>
              <w:t>Ieņēmumu apmērs nav precīzi aprēķināms, jo tas ir atkarīgs no normatīvajos aktos noteikto prasību ievērošanas no regulēto subjektu puses.</w:t>
            </w:r>
          </w:p>
        </w:tc>
      </w:tr>
    </w:tbl>
    <w:p w:rsidRPr="00633DAE" w:rsidR="00761A1D" w:rsidP="00E30BA5" w:rsidRDefault="00761A1D" w14:paraId="2FF8BC7E" w14:textId="77777777">
      <w:pPr>
        <w:spacing w:after="0" w:line="240" w:lineRule="auto"/>
        <w:rPr>
          <w:rFonts w:ascii="Times New Roman" w:hAnsi="Times New Roman" w:cs="Times New Roman"/>
          <w:sz w:val="24"/>
          <w:szCs w:val="24"/>
        </w:rPr>
      </w:pPr>
    </w:p>
    <w:p w:rsidRPr="00633DAE" w:rsidR="008008AE" w:rsidP="00E30BA5" w:rsidRDefault="008008AE" w14:paraId="37F5376E" w14:textId="77777777">
      <w:pPr>
        <w:spacing w:after="0" w:line="240" w:lineRule="auto"/>
        <w:rPr>
          <w:rFonts w:ascii="Times New Roman" w:hAnsi="Times New Roman" w:cs="Times New Roman"/>
          <w:sz w:val="24"/>
          <w:szCs w:val="24"/>
        </w:rPr>
      </w:pPr>
    </w:p>
    <w:tbl>
      <w:tblPr>
        <w:tblW w:w="5301" w:type="pct"/>
        <w:tblInd w:w="-292"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789"/>
      </w:tblGrid>
      <w:tr w:rsidRPr="00633DAE" w:rsidR="0020113E" w:rsidTr="00477C42" w14:paraId="2FF8BC80"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633DAE" w:rsidR="0020113E" w:rsidP="00E30BA5" w:rsidRDefault="0020113E" w14:paraId="2FF8BC7F" w14:textId="77777777">
            <w:pPr>
              <w:spacing w:after="0" w:line="240" w:lineRule="auto"/>
              <w:rPr>
                <w:rFonts w:ascii="Times New Roman" w:hAnsi="Times New Roman" w:cs="Times New Roman"/>
                <w:b/>
                <w:bCs/>
                <w:sz w:val="24"/>
                <w:szCs w:val="24"/>
              </w:rPr>
            </w:pPr>
            <w:r w:rsidRPr="00633DAE">
              <w:rPr>
                <w:rFonts w:ascii="Times New Roman" w:hAnsi="Times New Roman" w:cs="Times New Roman"/>
                <w:b/>
                <w:bCs/>
                <w:sz w:val="24"/>
                <w:szCs w:val="24"/>
              </w:rPr>
              <w:t>IV. Tiesību akta projekta ietekme uz spēkā esošo tiesību normu sistēmu</w:t>
            </w:r>
          </w:p>
        </w:tc>
      </w:tr>
      <w:tr w:rsidRPr="00633DAE" w:rsidR="00477C42" w:rsidTr="00477C42" w14:paraId="2FF8BC82" w14:textId="77777777">
        <w:tc>
          <w:tcPr>
            <w:tcW w:w="5000" w:type="pct"/>
            <w:tcBorders>
              <w:top w:val="outset" w:color="414142" w:sz="6" w:space="0"/>
              <w:left w:val="outset" w:color="414142" w:sz="6" w:space="0"/>
              <w:bottom w:val="outset" w:color="414142" w:sz="6" w:space="0"/>
              <w:right w:val="outset" w:color="414142" w:sz="6" w:space="0"/>
            </w:tcBorders>
          </w:tcPr>
          <w:p w:rsidRPr="00633DAE" w:rsidR="00477C42" w:rsidP="00477C42" w:rsidRDefault="00477C42" w14:paraId="2FF8BC81" w14:textId="77777777">
            <w:pPr>
              <w:spacing w:after="0" w:line="240" w:lineRule="auto"/>
              <w:jc w:val="center"/>
              <w:rPr>
                <w:rFonts w:ascii="Times New Roman" w:hAnsi="Times New Roman" w:cs="Times New Roman"/>
                <w:sz w:val="24"/>
                <w:szCs w:val="24"/>
              </w:rPr>
            </w:pPr>
            <w:r w:rsidRPr="00633DAE">
              <w:rPr>
                <w:rFonts w:ascii="Times New Roman" w:hAnsi="Times New Roman" w:cs="Times New Roman"/>
                <w:sz w:val="24"/>
                <w:szCs w:val="24"/>
              </w:rPr>
              <w:t>Projekts šo jomu neskar.</w:t>
            </w:r>
          </w:p>
        </w:tc>
      </w:tr>
    </w:tbl>
    <w:p w:rsidRPr="00633DAE" w:rsidR="0020113E" w:rsidP="00E30BA5" w:rsidRDefault="0020113E" w14:paraId="2FF8BC83"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 </w:t>
      </w:r>
    </w:p>
    <w:p w:rsidRPr="00633DAE" w:rsidR="00761A1D" w:rsidP="00E30BA5" w:rsidRDefault="00761A1D" w14:paraId="2FF8BC84" w14:textId="77777777">
      <w:pPr>
        <w:spacing w:after="0" w:line="240" w:lineRule="auto"/>
        <w:rPr>
          <w:rFonts w:ascii="Times New Roman" w:hAnsi="Times New Roman" w:cs="Times New Roman"/>
          <w:sz w:val="24"/>
          <w:szCs w:val="24"/>
        </w:rPr>
      </w:pPr>
    </w:p>
    <w:tbl>
      <w:tblPr>
        <w:tblW w:w="5301" w:type="pct"/>
        <w:tblInd w:w="-292"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25"/>
        <w:gridCol w:w="2978"/>
        <w:gridCol w:w="5386"/>
      </w:tblGrid>
      <w:tr w:rsidRPr="00633DAE" w:rsidR="0020113E" w:rsidTr="00477C42" w14:paraId="2FF8BC86"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633DAE" w:rsidR="0020113E" w:rsidP="00E30BA5" w:rsidRDefault="0020113E" w14:paraId="2FF8BC85" w14:textId="77777777">
            <w:pPr>
              <w:spacing w:after="0" w:line="240" w:lineRule="auto"/>
              <w:rPr>
                <w:rFonts w:ascii="Times New Roman" w:hAnsi="Times New Roman" w:cs="Times New Roman"/>
                <w:b/>
                <w:bCs/>
                <w:sz w:val="24"/>
                <w:szCs w:val="24"/>
              </w:rPr>
            </w:pPr>
            <w:r w:rsidRPr="00633DAE">
              <w:rPr>
                <w:rFonts w:ascii="Times New Roman" w:hAnsi="Times New Roman" w:cs="Times New Roman"/>
                <w:b/>
                <w:bCs/>
                <w:sz w:val="24"/>
                <w:szCs w:val="24"/>
              </w:rPr>
              <w:t>V. Tiesību akta projekta atbilstība Latvijas Republikas starptautiskajām saistībām</w:t>
            </w:r>
          </w:p>
        </w:tc>
      </w:tr>
      <w:tr w:rsidRPr="00633DAE" w:rsidR="0020113E" w:rsidTr="000E1533" w14:paraId="2FF8BC8A" w14:textId="77777777">
        <w:tc>
          <w:tcPr>
            <w:tcW w:w="242"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C87"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1.</w:t>
            </w:r>
          </w:p>
        </w:tc>
        <w:tc>
          <w:tcPr>
            <w:tcW w:w="1694"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C88"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Saistības pret Eiropas Savienību</w:t>
            </w:r>
          </w:p>
        </w:tc>
        <w:tc>
          <w:tcPr>
            <w:tcW w:w="3064"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400546" w14:paraId="2FF8BC89"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Projekts šo jomu neskar.</w:t>
            </w:r>
          </w:p>
        </w:tc>
      </w:tr>
      <w:tr w:rsidRPr="00633DAE" w:rsidR="0020113E" w:rsidTr="000E1533" w14:paraId="2FF8BC8E" w14:textId="77777777">
        <w:tc>
          <w:tcPr>
            <w:tcW w:w="242"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C8B"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2.</w:t>
            </w:r>
          </w:p>
        </w:tc>
        <w:tc>
          <w:tcPr>
            <w:tcW w:w="1694"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C8C"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Citas starptautiskās saistības</w:t>
            </w:r>
          </w:p>
        </w:tc>
        <w:tc>
          <w:tcPr>
            <w:tcW w:w="3064"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C8D"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Projekts šo jomu neskar.</w:t>
            </w:r>
          </w:p>
        </w:tc>
      </w:tr>
      <w:tr w:rsidRPr="00633DAE" w:rsidR="0020113E" w:rsidTr="000E1533" w14:paraId="2FF8BC9C" w14:textId="77777777">
        <w:tc>
          <w:tcPr>
            <w:tcW w:w="242"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C8F"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3.</w:t>
            </w:r>
          </w:p>
        </w:tc>
        <w:tc>
          <w:tcPr>
            <w:tcW w:w="1694"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C90"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Cita informācija</w:t>
            </w:r>
          </w:p>
        </w:tc>
        <w:tc>
          <w:tcPr>
            <w:tcW w:w="3064" w:type="pct"/>
            <w:tcBorders>
              <w:top w:val="outset" w:color="414142" w:sz="6" w:space="0"/>
              <w:left w:val="outset" w:color="414142" w:sz="6" w:space="0"/>
              <w:bottom w:val="outset" w:color="414142" w:sz="6" w:space="0"/>
              <w:right w:val="outset" w:color="414142" w:sz="6" w:space="0"/>
            </w:tcBorders>
            <w:hideMark/>
          </w:tcPr>
          <w:p w:rsidRPr="00633DAE" w:rsidR="00613C52" w:rsidP="00AD73C1" w:rsidRDefault="00613C52" w14:paraId="2FF8BC91" w14:textId="365246E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 xml:space="preserve">Ar LAPK ir pārņemtas šādu </w:t>
            </w:r>
            <w:r w:rsidRPr="00633DAE" w:rsidR="0020113E">
              <w:rPr>
                <w:rFonts w:ascii="Times New Roman" w:hAnsi="Times New Roman" w:cs="Times New Roman"/>
                <w:sz w:val="24"/>
                <w:szCs w:val="24"/>
              </w:rPr>
              <w:t>direktīvu attiecīgās normas (par administr</w:t>
            </w:r>
            <w:r w:rsidRPr="00633DAE" w:rsidR="00400546">
              <w:rPr>
                <w:rFonts w:ascii="Times New Roman" w:hAnsi="Times New Roman" w:cs="Times New Roman"/>
                <w:sz w:val="24"/>
                <w:szCs w:val="24"/>
              </w:rPr>
              <w:t>atīvās atbildības noteikšanu)</w:t>
            </w:r>
            <w:r w:rsidRPr="00633DAE" w:rsidR="00D03FB9">
              <w:rPr>
                <w:rFonts w:ascii="Times New Roman" w:hAnsi="Times New Roman" w:cs="Times New Roman"/>
                <w:sz w:val="24"/>
                <w:szCs w:val="24"/>
              </w:rPr>
              <w:t>, kuras pašlaik nav iekļautas Jūrlietu pārvaldes un jūras drošības likuma sadaļā “Informatīva atsauce uz Eiropas Savienības direktīvām”</w:t>
            </w:r>
            <w:r w:rsidRPr="00633DAE">
              <w:rPr>
                <w:rFonts w:ascii="Times New Roman" w:hAnsi="Times New Roman" w:cs="Times New Roman"/>
                <w:sz w:val="24"/>
                <w:szCs w:val="24"/>
              </w:rPr>
              <w:t>:</w:t>
            </w:r>
          </w:p>
          <w:p w:rsidRPr="00633DAE" w:rsidR="00613C52" w:rsidP="00AD73C1" w:rsidRDefault="00613C52" w14:paraId="2FF8BC92"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1) Padomes 1997.gada 11.decembra Direktīva 97/70/EK, ar ko nosaka saskaņotu drošības režīmu zvejas kuģiem, kuru garums ir 24 metri vai lielāks;</w:t>
            </w:r>
          </w:p>
          <w:p w:rsidRPr="00633DAE" w:rsidR="00613C52" w:rsidP="00AD73C1" w:rsidRDefault="00613C52" w14:paraId="2FF8BC93"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2) Padomes 1998.gada 18.jūnija Direktīva 98/41/EK par to personu reģistrāciju, kas atrodas uz pasažieru kuģiem, kuri kursē uz Kopienas dalībvalstu ostām vai no tām;</w:t>
            </w:r>
          </w:p>
          <w:p w:rsidRPr="00633DAE" w:rsidR="00613C52" w:rsidP="00AD73C1" w:rsidRDefault="00613C52" w14:paraId="2FF8BC95" w14:textId="63469CE1">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3) Eiropas Parlamenta un Padomes 2001.gada 4.decembra Direktīva 2001/96/EK, ar ko nosaka saskaņotas prasības un procedūras beramkravu kuģu drošai iekraušanai un izkraušanai;</w:t>
            </w:r>
          </w:p>
          <w:p w:rsidRPr="00633DAE" w:rsidR="00613C52" w:rsidP="00AD73C1" w:rsidRDefault="00FE6CA4" w14:paraId="2FF8BC96" w14:textId="002FD590">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4</w:t>
            </w:r>
            <w:r w:rsidRPr="00633DAE" w:rsidR="00613C52">
              <w:rPr>
                <w:rFonts w:ascii="Times New Roman" w:hAnsi="Times New Roman" w:cs="Times New Roman"/>
                <w:sz w:val="24"/>
                <w:szCs w:val="24"/>
              </w:rPr>
              <w:t>) Eiropas Parlamenta un Padomes 2003.gada 14.aprīļa Direktīva 2003/25/EK par īpašām stabilitātes prasībām ro-ro pasažieru kuģiem;</w:t>
            </w:r>
          </w:p>
          <w:p w:rsidRPr="00633DAE" w:rsidR="00061D31" w:rsidP="00AD73C1" w:rsidRDefault="00061D31" w14:paraId="30B79277"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5</w:t>
            </w:r>
            <w:r w:rsidRPr="00633DAE" w:rsidR="00613C52">
              <w:rPr>
                <w:rFonts w:ascii="Times New Roman" w:hAnsi="Times New Roman" w:cs="Times New Roman"/>
                <w:sz w:val="24"/>
                <w:szCs w:val="24"/>
              </w:rPr>
              <w:t>) Eiropas Parlamenta un Padomes 2005.gada 26.oktobra Direktīva 2005/65/EK par ostu aizsardzības pastiprināšanu;</w:t>
            </w:r>
          </w:p>
          <w:p w:rsidRPr="00633DAE" w:rsidR="00613C52" w:rsidP="00AD73C1" w:rsidRDefault="006276CB" w14:paraId="2FF8BC99" w14:textId="61F3F516">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 xml:space="preserve">6) </w:t>
            </w:r>
            <w:r w:rsidRPr="00633DAE" w:rsidR="00613C52">
              <w:rPr>
                <w:rFonts w:ascii="Times New Roman" w:hAnsi="Times New Roman" w:cs="Times New Roman"/>
                <w:sz w:val="24"/>
                <w:szCs w:val="24"/>
              </w:rPr>
              <w:t>Eiropas Parlamenta un Padomes 2009.gada 23.aprīļa Direktīva 2009/16/EK par ostas valsts kontroli;</w:t>
            </w:r>
          </w:p>
          <w:p w:rsidRPr="00633DAE" w:rsidR="0020113E" w:rsidP="00AD73C1" w:rsidRDefault="002954B1" w14:paraId="2FF8BC9A" w14:textId="22B8736A">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7</w:t>
            </w:r>
            <w:r w:rsidRPr="00633DAE" w:rsidR="00613C52">
              <w:rPr>
                <w:rFonts w:ascii="Times New Roman" w:hAnsi="Times New Roman" w:cs="Times New Roman"/>
                <w:sz w:val="24"/>
                <w:szCs w:val="24"/>
              </w:rPr>
              <w:t>) Eiropas Parlamenta un Padomes 2009. gada 23.aprīļa Direktīva 2009/20/EK par kuģu īpašnieku apd</w:t>
            </w:r>
            <w:r w:rsidRPr="00633DAE" w:rsidR="00D03FB9">
              <w:rPr>
                <w:rFonts w:ascii="Times New Roman" w:hAnsi="Times New Roman" w:cs="Times New Roman"/>
                <w:sz w:val="24"/>
                <w:szCs w:val="24"/>
              </w:rPr>
              <w:t>rošināšanu pret jūras prasībām.</w:t>
            </w:r>
          </w:p>
          <w:p w:rsidRPr="00633DAE" w:rsidR="00CE40DE" w:rsidP="00AD73C1" w:rsidRDefault="002954B1" w14:paraId="053C55A8" w14:textId="5A08CCAC">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8</w:t>
            </w:r>
            <w:r w:rsidRPr="00633DAE" w:rsidR="002426CF">
              <w:rPr>
                <w:rFonts w:ascii="Times New Roman" w:hAnsi="Times New Roman" w:cs="Times New Roman"/>
                <w:sz w:val="24"/>
                <w:szCs w:val="24"/>
              </w:rPr>
              <w:t xml:space="preserve">) Eiropas Parlamenta un Padomes 2017. gada 15. novembra Direktīva 2017/2110/ES par regulārā satiksmē izmantotu Ro-Ro pasažieru kuģu un ātrgaitas pasažieru kuģu drošas ekspluatācijas inspekciju sistēmu </w:t>
            </w:r>
            <w:r w:rsidRPr="00633DAE" w:rsidR="002426CF">
              <w:rPr>
                <w:rFonts w:ascii="Times New Roman" w:hAnsi="Times New Roman" w:cs="Times New Roman"/>
                <w:sz w:val="24"/>
                <w:szCs w:val="24"/>
              </w:rPr>
              <w:lastRenderedPageBreak/>
              <w:t>un ar ko groza Direktīvu 2009/16/EK un atceļ Padomes Direktīvu 1999/35/EK.</w:t>
            </w:r>
          </w:p>
          <w:p w:rsidRPr="00633DAE" w:rsidR="0020113E" w:rsidP="00AD73C1" w:rsidRDefault="0020113E" w14:paraId="2FF8BC9B"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Ievērojot</w:t>
            </w:r>
            <w:r w:rsidRPr="00633DAE" w:rsidR="00680CDF">
              <w:rPr>
                <w:rFonts w:ascii="Times New Roman" w:hAnsi="Times New Roman" w:cs="Times New Roman"/>
                <w:sz w:val="24"/>
                <w:szCs w:val="24"/>
              </w:rPr>
              <w:t xml:space="preserve"> to</w:t>
            </w:r>
            <w:r w:rsidRPr="00633DAE">
              <w:rPr>
                <w:rFonts w:ascii="Times New Roman" w:hAnsi="Times New Roman" w:cs="Times New Roman"/>
                <w:sz w:val="24"/>
                <w:szCs w:val="24"/>
              </w:rPr>
              <w:t xml:space="preserve">, ka saskaņā ar Ministru kabineta 2014.gada 22.aprīļa sēdes </w:t>
            </w:r>
            <w:proofErr w:type="spellStart"/>
            <w:r w:rsidRPr="00633DAE">
              <w:rPr>
                <w:rFonts w:ascii="Times New Roman" w:hAnsi="Times New Roman" w:cs="Times New Roman"/>
                <w:sz w:val="24"/>
                <w:szCs w:val="24"/>
              </w:rPr>
              <w:t>protokollēmuma</w:t>
            </w:r>
            <w:proofErr w:type="spellEnd"/>
            <w:r w:rsidRPr="00633DAE">
              <w:rPr>
                <w:rFonts w:ascii="Times New Roman" w:hAnsi="Times New Roman" w:cs="Times New Roman"/>
                <w:sz w:val="24"/>
                <w:szCs w:val="24"/>
              </w:rPr>
              <w:t xml:space="preserve">  „Informatīvais ziņojums „Nozaru administratīvo pārkāpumu kodifikācijas ieviešanas sistēma”” 2.punktu Satiksmes ministrijai ir jāveic administratīvo pārkāpumu kodifikācija jūrlietu jomā, </w:t>
            </w:r>
            <w:r w:rsidRPr="00633DAE" w:rsidR="00400546">
              <w:rPr>
                <w:rFonts w:ascii="Times New Roman" w:hAnsi="Times New Roman" w:cs="Times New Roman"/>
                <w:sz w:val="24"/>
                <w:szCs w:val="24"/>
              </w:rPr>
              <w:t>L</w:t>
            </w:r>
            <w:r w:rsidRPr="00633DAE">
              <w:rPr>
                <w:rFonts w:ascii="Times New Roman" w:hAnsi="Times New Roman" w:cs="Times New Roman"/>
                <w:sz w:val="24"/>
                <w:szCs w:val="24"/>
              </w:rPr>
              <w:t>APK ietvertos jūrlietu pārkāpumus ietverot JPJDL</w:t>
            </w:r>
            <w:r w:rsidRPr="00633DAE" w:rsidR="00400546">
              <w:rPr>
                <w:rFonts w:ascii="Times New Roman" w:hAnsi="Times New Roman" w:cs="Times New Roman"/>
                <w:sz w:val="24"/>
                <w:szCs w:val="24"/>
              </w:rPr>
              <w:t xml:space="preserve">, </w:t>
            </w:r>
            <w:r w:rsidRPr="00633DAE" w:rsidR="00477C42">
              <w:rPr>
                <w:rFonts w:ascii="Times New Roman" w:hAnsi="Times New Roman" w:cs="Times New Roman"/>
                <w:sz w:val="24"/>
                <w:szCs w:val="24"/>
              </w:rPr>
              <w:t>projekts paredz</w:t>
            </w:r>
            <w:r w:rsidRPr="00633DAE">
              <w:rPr>
                <w:rFonts w:ascii="Times New Roman" w:hAnsi="Times New Roman" w:cs="Times New Roman"/>
                <w:sz w:val="24"/>
                <w:szCs w:val="24"/>
              </w:rPr>
              <w:t xml:space="preserve"> informatīv</w:t>
            </w:r>
            <w:r w:rsidRPr="00633DAE" w:rsidR="00477C42">
              <w:rPr>
                <w:rFonts w:ascii="Times New Roman" w:hAnsi="Times New Roman" w:cs="Times New Roman"/>
                <w:sz w:val="24"/>
                <w:szCs w:val="24"/>
              </w:rPr>
              <w:t>o</w:t>
            </w:r>
            <w:r w:rsidRPr="00633DAE">
              <w:rPr>
                <w:rFonts w:ascii="Times New Roman" w:hAnsi="Times New Roman" w:cs="Times New Roman"/>
                <w:sz w:val="24"/>
                <w:szCs w:val="24"/>
              </w:rPr>
              <w:t xml:space="preserve"> atsauc</w:t>
            </w:r>
            <w:r w:rsidRPr="00633DAE" w:rsidR="00477C42">
              <w:rPr>
                <w:rFonts w:ascii="Times New Roman" w:hAnsi="Times New Roman" w:cs="Times New Roman"/>
                <w:sz w:val="24"/>
                <w:szCs w:val="24"/>
              </w:rPr>
              <w:t>i</w:t>
            </w:r>
            <w:r w:rsidRPr="00633DAE">
              <w:rPr>
                <w:rFonts w:ascii="Times New Roman" w:hAnsi="Times New Roman" w:cs="Times New Roman"/>
                <w:sz w:val="24"/>
                <w:szCs w:val="24"/>
              </w:rPr>
              <w:t xml:space="preserve"> JPJDL </w:t>
            </w:r>
            <w:r w:rsidRPr="00633DAE" w:rsidR="00477C42">
              <w:rPr>
                <w:rFonts w:ascii="Times New Roman" w:hAnsi="Times New Roman" w:cs="Times New Roman"/>
                <w:sz w:val="24"/>
                <w:szCs w:val="24"/>
              </w:rPr>
              <w:t>p</w:t>
            </w:r>
            <w:r w:rsidRPr="00633DAE">
              <w:rPr>
                <w:rFonts w:ascii="Times New Roman" w:hAnsi="Times New Roman" w:cs="Times New Roman"/>
                <w:sz w:val="24"/>
                <w:szCs w:val="24"/>
              </w:rPr>
              <w:t>apildināt ar minētajām direktīvām.</w:t>
            </w:r>
          </w:p>
        </w:tc>
      </w:tr>
    </w:tbl>
    <w:p w:rsidRPr="00633DAE" w:rsidR="00AE1EFE" w:rsidP="00E30BA5" w:rsidRDefault="0020113E" w14:paraId="2FF8BC9D"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lastRenderedPageBreak/>
        <w:t> </w:t>
      </w:r>
    </w:p>
    <w:p w:rsidRPr="00633DAE" w:rsidR="00D6617D" w:rsidP="00E30BA5" w:rsidRDefault="00D6617D" w14:paraId="6F35E32B" w14:textId="77777777">
      <w:pPr>
        <w:spacing w:after="0" w:line="240" w:lineRule="auto"/>
        <w:rPr>
          <w:rFonts w:ascii="Times New Roman" w:hAnsi="Times New Roman" w:cs="Times New Roman"/>
          <w:sz w:val="24"/>
          <w:szCs w:val="24"/>
        </w:rPr>
      </w:pPr>
    </w:p>
    <w:tbl>
      <w:tblPr>
        <w:tblW w:w="5301" w:type="pct"/>
        <w:tblInd w:w="-292" w:type="dxa"/>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2361"/>
        <w:gridCol w:w="2081"/>
        <w:gridCol w:w="2081"/>
        <w:gridCol w:w="2266"/>
      </w:tblGrid>
      <w:tr w:rsidRPr="00633DAE" w:rsidR="00D6617D" w:rsidTr="00D6617D" w14:paraId="0C69BD8F" w14:textId="77777777">
        <w:tc>
          <w:tcPr>
            <w:tcW w:w="5000" w:type="pct"/>
            <w:gridSpan w:val="4"/>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D6617D" w:rsidP="00D6617D" w:rsidRDefault="00D6617D" w14:paraId="650F0618" w14:textId="77777777">
            <w:pPr>
              <w:spacing w:after="0" w:line="240" w:lineRule="auto"/>
              <w:jc w:val="center"/>
              <w:rPr>
                <w:rFonts w:ascii="Times New Roman" w:hAnsi="Times New Roman" w:cs="Times New Roman"/>
                <w:b/>
                <w:bCs/>
                <w:sz w:val="24"/>
                <w:szCs w:val="24"/>
              </w:rPr>
            </w:pPr>
            <w:r w:rsidRPr="00633DAE">
              <w:rPr>
                <w:rFonts w:ascii="Times New Roman" w:hAnsi="Times New Roman" w:cs="Times New Roman"/>
                <w:b/>
                <w:bCs/>
                <w:sz w:val="24"/>
                <w:szCs w:val="24"/>
              </w:rPr>
              <w:t>1. tabula</w:t>
            </w:r>
            <w:r w:rsidRPr="00633DAE">
              <w:rPr>
                <w:rFonts w:ascii="Times New Roman" w:hAnsi="Times New Roman" w:cs="Times New Roman"/>
                <w:b/>
                <w:bCs/>
                <w:sz w:val="24"/>
                <w:szCs w:val="24"/>
              </w:rPr>
              <w:br/>
              <w:t>Tiesību akta projekta atbilstība ES tiesību aktiem</w:t>
            </w:r>
          </w:p>
        </w:tc>
      </w:tr>
      <w:tr w:rsidRPr="00633DAE" w:rsidR="00D6617D" w:rsidTr="00D6617D" w14:paraId="1FE754DE" w14:textId="77777777">
        <w:tc>
          <w:tcPr>
            <w:tcW w:w="1343" w:type="pct"/>
            <w:tcBorders>
              <w:top w:val="outset" w:color="414142" w:sz="6" w:space="0"/>
              <w:left w:val="outset" w:color="414142" w:sz="6" w:space="0"/>
              <w:bottom w:val="outset" w:color="414142" w:sz="6" w:space="0"/>
              <w:right w:val="outset" w:color="414142" w:sz="6" w:space="0"/>
            </w:tcBorders>
            <w:shd w:val="clear" w:color="auto" w:fill="FFFFFF"/>
            <w:hideMark/>
          </w:tcPr>
          <w:p w:rsidRPr="00633DAE" w:rsidR="00D6617D" w:rsidP="00D6617D" w:rsidRDefault="00D6617D" w14:paraId="4F99CD92"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Attiecīgā ES tiesību akta datums, numurs un nosaukums</w:t>
            </w:r>
          </w:p>
        </w:tc>
        <w:tc>
          <w:tcPr>
            <w:tcW w:w="3657" w:type="pct"/>
            <w:gridSpan w:val="3"/>
            <w:tcBorders>
              <w:top w:val="outset" w:color="414142" w:sz="6" w:space="0"/>
              <w:left w:val="outset" w:color="414142" w:sz="6" w:space="0"/>
              <w:bottom w:val="outset" w:color="414142" w:sz="6" w:space="0"/>
              <w:right w:val="outset" w:color="414142" w:sz="6" w:space="0"/>
            </w:tcBorders>
            <w:shd w:val="clear" w:color="auto" w:fill="FFFFFF"/>
            <w:hideMark/>
          </w:tcPr>
          <w:p w:rsidRPr="00633DAE" w:rsidR="00D6617D" w:rsidP="00AD73C1" w:rsidRDefault="00D6617D" w14:paraId="6BB33314" w14:textId="0FDFDF84">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Padomes 1997.gada 11.decembra Direktīva 97/70/EK, ar ko nosaka saskaņotu drošības režīmu zvejas kuģiem, kuru garums ir 24 metri vai lielāks (publicēta “Eiropas Savienības Oficiālajā Vēstnesī” L 034, 09.02.1998</w:t>
            </w:r>
            <w:r w:rsidRPr="00633DAE" w:rsidR="00FE6CA4">
              <w:rPr>
                <w:rFonts w:ascii="Times New Roman" w:hAnsi="Times New Roman" w:cs="Times New Roman"/>
                <w:sz w:val="24"/>
                <w:szCs w:val="24"/>
              </w:rPr>
              <w:t>.</w:t>
            </w:r>
            <w:r w:rsidRPr="00633DAE">
              <w:rPr>
                <w:rFonts w:ascii="Times New Roman" w:hAnsi="Times New Roman" w:cs="Times New Roman"/>
                <w:sz w:val="24"/>
                <w:szCs w:val="24"/>
              </w:rPr>
              <w:t>).</w:t>
            </w:r>
          </w:p>
          <w:p w:rsidRPr="00633DAE" w:rsidR="00794085" w:rsidP="00AD73C1" w:rsidRDefault="00794085" w14:paraId="49605430" w14:textId="1A8E7BA9">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Padomes 1998.gada 18.jūnija Direktīva 98/41/EK par to personu reģistrāciju, kas atrodas uz pasažieru kuģiem, kuri kursē uz Kopienas dalībvalstu ostām vai no tām (publicēta “Eiropas Savienības Oficiālajā Vēstnesī” L 188, 02.07.1998</w:t>
            </w:r>
            <w:r w:rsidRPr="00633DAE" w:rsidR="00FE6CA4">
              <w:rPr>
                <w:rFonts w:ascii="Times New Roman" w:hAnsi="Times New Roman" w:cs="Times New Roman"/>
                <w:sz w:val="24"/>
                <w:szCs w:val="24"/>
              </w:rPr>
              <w:t>.</w:t>
            </w:r>
            <w:r w:rsidRPr="00633DAE">
              <w:rPr>
                <w:rFonts w:ascii="Times New Roman" w:hAnsi="Times New Roman" w:cs="Times New Roman"/>
                <w:sz w:val="24"/>
                <w:szCs w:val="24"/>
              </w:rPr>
              <w:t>).</w:t>
            </w:r>
          </w:p>
          <w:p w:rsidRPr="00633DAE" w:rsidR="000902F0" w:rsidP="00AD73C1" w:rsidRDefault="00FE6CA4" w14:paraId="466F5EDD" w14:textId="672AB86A">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Eiropas Parlamenta un Padomes 2001.gada 4.decembra Direktīva 2001/96/EK, ar ko nosaka saskaņotas prasības un procedūras beramkravu kuģu drošai iekraušanai un izkraušanai (publicēta “Eiropas Savienības Oficiālajā Vēstnesī” L 013, 16.01.2002.).</w:t>
            </w:r>
          </w:p>
          <w:p w:rsidRPr="00633DAE" w:rsidR="00FE6CA4" w:rsidP="00AD73C1" w:rsidRDefault="00FE6CA4" w14:paraId="39972279" w14:textId="12F6B844">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Eiropas Parlamenta un Padomes 2003.gada 14.aprīļa Direktīva 2003/25/EK par īpašām stabilitātes prasībām ro-ro pasažieru kuģiem (publicēta “Eiropas Savienības Oficiālajā Vēstnesī” L 123, 17.01.2003.).</w:t>
            </w:r>
          </w:p>
          <w:p w:rsidRPr="00633DAE" w:rsidR="00FE6CA4" w:rsidP="00AD73C1" w:rsidRDefault="00061D31" w14:paraId="5E632EC1"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Eiropas Parlamenta un Padomes 2005.gada 26.oktobra Direktīva 2005/65/EK par ostu aizsardzības pastiprināšanu (publicēta “Eiropas Savienības Oficiālajā Vēstnesī” L 310/28, 25.11.2005.).</w:t>
            </w:r>
          </w:p>
          <w:p w:rsidRPr="00633DAE" w:rsidR="006276CB" w:rsidP="00AD73C1" w:rsidRDefault="00CE40DE" w14:paraId="42FB96F7" w14:textId="284A2524">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Eiropas Parlamenta un Padomes 2009.gada 23.aprīļa Direktīva 2009/16/EK par ostas valsts kontroli (publicēta “Eiropas Savienības Oficiālajā Vēstnesī” L 131/57, 28.05.2009.).</w:t>
            </w:r>
          </w:p>
          <w:p w:rsidRPr="00633DAE" w:rsidR="00CE40DE" w:rsidP="00AD73C1" w:rsidRDefault="00CE40DE" w14:paraId="5F227F18"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Eiropas Parlamenta un Padomes 2009. gada 23.aprīļa Direktīva 2009/20/EK par kuģu īpašnieku apdrošināšanu pret jūras prasībām”</w:t>
            </w:r>
            <w:r w:rsidRPr="00633DAE" w:rsidR="002426CF">
              <w:rPr>
                <w:rFonts w:ascii="Times New Roman" w:hAnsi="Times New Roman" w:cs="Times New Roman"/>
                <w:sz w:val="24"/>
                <w:szCs w:val="24"/>
              </w:rPr>
              <w:t xml:space="preserve"> (publicēta “Eiropas Savienības Oficiālajā Vēstnesī” L 131/128, 28.05.2009).</w:t>
            </w:r>
          </w:p>
          <w:p w:rsidRPr="00633DAE" w:rsidR="002426CF" w:rsidP="00AD73C1" w:rsidRDefault="002426CF" w14:paraId="5A7043D6" w14:textId="65BF563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Eiropas Parlamenta un Padomes 2017. gada 15. novembra Direktīva 2017/2110/ES par regulārā satiksmē izmantotu Ro-Ro pasažieru kuģu un ātrgaitas pasažieru kuģu drošas ekspluatācijas inspekciju sistēmu un ar ko groza Direktīvu 2009/16/EK un atceļ Padomes Direktīvu 1999/35/EK (publicēta “Eiropas Savienības Oficiālajā Vēstnesī” L 315/61, 30.11.2017).</w:t>
            </w:r>
          </w:p>
        </w:tc>
      </w:tr>
      <w:tr w:rsidRPr="00633DAE" w:rsidR="00D6617D" w:rsidTr="00D6617D" w14:paraId="5317CA1E" w14:textId="77777777">
        <w:tc>
          <w:tcPr>
            <w:tcW w:w="1343"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D6617D" w:rsidP="00D6617D" w:rsidRDefault="00D6617D" w14:paraId="08AF8040" w14:textId="48DB5726">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A</w:t>
            </w:r>
          </w:p>
        </w:tc>
        <w:tc>
          <w:tcPr>
            <w:tcW w:w="1184"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D6617D" w:rsidP="00D6617D" w:rsidRDefault="00D6617D" w14:paraId="4FD7C22F"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B</w:t>
            </w:r>
          </w:p>
        </w:tc>
        <w:tc>
          <w:tcPr>
            <w:tcW w:w="1184"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D6617D" w:rsidP="00D6617D" w:rsidRDefault="00D6617D" w14:paraId="234161FD"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C</w:t>
            </w:r>
          </w:p>
        </w:tc>
        <w:tc>
          <w:tcPr>
            <w:tcW w:w="1289"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633DAE" w:rsidR="00D6617D" w:rsidP="00D6617D" w:rsidRDefault="00D6617D" w14:paraId="1E58E361"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D</w:t>
            </w:r>
          </w:p>
        </w:tc>
      </w:tr>
      <w:tr w:rsidRPr="00633DAE" w:rsidR="00D6617D" w:rsidTr="00D6617D" w14:paraId="5F19DE72" w14:textId="77777777">
        <w:tc>
          <w:tcPr>
            <w:tcW w:w="1343" w:type="pct"/>
            <w:tcBorders>
              <w:top w:val="outset" w:color="414142" w:sz="6" w:space="0"/>
              <w:left w:val="outset" w:color="414142" w:sz="6" w:space="0"/>
              <w:bottom w:val="outset" w:color="414142" w:sz="6" w:space="0"/>
              <w:right w:val="outset" w:color="414142" w:sz="6" w:space="0"/>
            </w:tcBorders>
            <w:shd w:val="clear" w:color="auto" w:fill="FFFFFF"/>
            <w:hideMark/>
          </w:tcPr>
          <w:p w:rsidRPr="00633DAE" w:rsidR="00D6617D" w:rsidP="00D6617D" w:rsidRDefault="00D6617D" w14:paraId="52B1BE7C"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lastRenderedPageBreak/>
              <w:t>Attiecīgā ES tiesību akta panta numurs (uzskaitot katru tiesību akta vienību – pantu, daļu, punktu, apakšpunktu)</w:t>
            </w:r>
          </w:p>
        </w:tc>
        <w:tc>
          <w:tcPr>
            <w:tcW w:w="1184" w:type="pct"/>
            <w:tcBorders>
              <w:top w:val="outset" w:color="414142" w:sz="6" w:space="0"/>
              <w:left w:val="outset" w:color="414142" w:sz="6" w:space="0"/>
              <w:bottom w:val="outset" w:color="414142" w:sz="6" w:space="0"/>
              <w:right w:val="outset" w:color="414142" w:sz="6" w:space="0"/>
            </w:tcBorders>
            <w:shd w:val="clear" w:color="auto" w:fill="FFFFFF"/>
            <w:hideMark/>
          </w:tcPr>
          <w:p w:rsidRPr="00633DAE" w:rsidR="00D6617D" w:rsidP="00D6617D" w:rsidRDefault="00D6617D" w14:paraId="07E56FDF"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184" w:type="pct"/>
            <w:tcBorders>
              <w:top w:val="outset" w:color="414142" w:sz="6" w:space="0"/>
              <w:left w:val="outset" w:color="414142" w:sz="6" w:space="0"/>
              <w:bottom w:val="outset" w:color="414142" w:sz="6" w:space="0"/>
              <w:right w:val="outset" w:color="414142" w:sz="6" w:space="0"/>
            </w:tcBorders>
            <w:shd w:val="clear" w:color="auto" w:fill="FFFFFF"/>
            <w:hideMark/>
          </w:tcPr>
          <w:p w:rsidRPr="00633DAE" w:rsidR="00D6617D" w:rsidP="00D6617D" w:rsidRDefault="00D6617D" w14:paraId="080162CE"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Informācija par to, vai šīs tabulas A ailē minētās ES tiesību akta vienības tiek pārņemtas vai ieviestas pilnībā vai daļēji.</w:t>
            </w:r>
            <w:r w:rsidRPr="00633DAE">
              <w:rPr>
                <w:rFonts w:ascii="Times New Roman" w:hAnsi="Times New Roman" w:cs="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633DAE">
              <w:rPr>
                <w:rFonts w:ascii="Times New Roman" w:hAnsi="Times New Roman" w:cs="Times New Roman"/>
                <w:sz w:val="24"/>
                <w:szCs w:val="24"/>
              </w:rPr>
              <w:br/>
              <w:t>Norāda institūciju, kas ir atbildīga par šo saistību izpildi pilnībā</w:t>
            </w:r>
          </w:p>
        </w:tc>
        <w:tc>
          <w:tcPr>
            <w:tcW w:w="1289" w:type="pct"/>
            <w:tcBorders>
              <w:top w:val="outset" w:color="414142" w:sz="6" w:space="0"/>
              <w:left w:val="outset" w:color="414142" w:sz="6" w:space="0"/>
              <w:bottom w:val="outset" w:color="414142" w:sz="6" w:space="0"/>
              <w:right w:val="outset" w:color="414142" w:sz="6" w:space="0"/>
            </w:tcBorders>
            <w:shd w:val="clear" w:color="auto" w:fill="FFFFFF"/>
            <w:hideMark/>
          </w:tcPr>
          <w:p w:rsidRPr="00633DAE" w:rsidR="00D6617D" w:rsidP="00D6617D" w:rsidRDefault="00D6617D" w14:paraId="3838336E"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r w:rsidRPr="00633DAE">
              <w:rPr>
                <w:rFonts w:ascii="Times New Roman" w:hAnsi="Times New Roman" w:cs="Times New Roman"/>
                <w:sz w:val="24"/>
                <w:szCs w:val="24"/>
              </w:rPr>
              <w:br/>
              <w:t>Ja projekts satur stingrākas prasības nekā attiecīgais ES tiesību akts, norāda pamatojumu un samērīgumu.</w:t>
            </w:r>
            <w:r w:rsidRPr="00633DAE">
              <w:rPr>
                <w:rFonts w:ascii="Times New Roman" w:hAnsi="Times New Roman" w:cs="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Pr="00633DAE" w:rsidR="00562728" w:rsidTr="00D6617D" w14:paraId="2255FBF1" w14:textId="77777777">
        <w:tc>
          <w:tcPr>
            <w:tcW w:w="1343" w:type="pct"/>
            <w:tcBorders>
              <w:top w:val="outset" w:color="414142" w:sz="6" w:space="0"/>
              <w:left w:val="outset" w:color="414142" w:sz="6" w:space="0"/>
              <w:bottom w:val="outset" w:color="414142" w:sz="6" w:space="0"/>
              <w:right w:val="outset" w:color="414142" w:sz="6" w:space="0"/>
            </w:tcBorders>
            <w:shd w:val="clear" w:color="auto" w:fill="FFFFFF"/>
            <w:hideMark/>
          </w:tcPr>
          <w:p w:rsidRPr="00633DAE" w:rsidR="00562728" w:rsidP="00794085" w:rsidRDefault="00562728" w14:paraId="7E77B34C" w14:textId="43AFD5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Direktīvas 97/70/EK 11.pants</w:t>
            </w:r>
          </w:p>
        </w:tc>
        <w:tc>
          <w:tcPr>
            <w:tcW w:w="1184" w:type="pct"/>
            <w:tcBorders>
              <w:top w:val="outset" w:color="414142" w:sz="6" w:space="0"/>
              <w:left w:val="outset" w:color="414142" w:sz="6" w:space="0"/>
              <w:bottom w:val="outset" w:color="414142" w:sz="6" w:space="0"/>
              <w:right w:val="outset" w:color="414142" w:sz="6" w:space="0"/>
            </w:tcBorders>
            <w:shd w:val="clear" w:color="auto" w:fill="FFFFFF"/>
            <w:hideMark/>
          </w:tcPr>
          <w:p w:rsidRPr="00633DAE" w:rsidR="00562728" w:rsidP="00112BEE" w:rsidRDefault="00562728" w14:paraId="51265C6D" w14:textId="5455D63D">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 xml:space="preserve">Projekta </w:t>
            </w:r>
            <w:r w:rsidRPr="00633DAE" w:rsidR="00D03FB9">
              <w:rPr>
                <w:rFonts w:ascii="Times New Roman" w:hAnsi="Times New Roman" w:cs="Times New Roman"/>
                <w:sz w:val="24"/>
                <w:szCs w:val="24"/>
              </w:rPr>
              <w:t>3</w:t>
            </w:r>
            <w:r w:rsidRPr="00633DAE">
              <w:rPr>
                <w:rFonts w:ascii="Times New Roman" w:hAnsi="Times New Roman" w:cs="Times New Roman"/>
                <w:sz w:val="24"/>
                <w:szCs w:val="24"/>
              </w:rPr>
              <w:t>.pants (6</w:t>
            </w:r>
            <w:r w:rsidRPr="00633DAE" w:rsidR="00112BEE">
              <w:rPr>
                <w:rFonts w:ascii="Times New Roman" w:hAnsi="Times New Roman" w:cs="Times New Roman"/>
                <w:sz w:val="24"/>
                <w:szCs w:val="24"/>
              </w:rPr>
              <w:t>5</w:t>
            </w:r>
            <w:r w:rsidRPr="00633DAE">
              <w:rPr>
                <w:rFonts w:ascii="Times New Roman" w:hAnsi="Times New Roman" w:cs="Times New Roman"/>
                <w:sz w:val="24"/>
                <w:szCs w:val="24"/>
              </w:rPr>
              <w:t>.pants)</w:t>
            </w:r>
          </w:p>
        </w:tc>
        <w:tc>
          <w:tcPr>
            <w:tcW w:w="1184" w:type="pct"/>
            <w:vMerge w:val="restart"/>
            <w:tcBorders>
              <w:top w:val="outset" w:color="414142" w:sz="6" w:space="0"/>
              <w:left w:val="outset" w:color="414142" w:sz="6" w:space="0"/>
              <w:right w:val="outset" w:color="414142" w:sz="6" w:space="0"/>
            </w:tcBorders>
            <w:shd w:val="clear" w:color="auto" w:fill="FFFFFF"/>
            <w:hideMark/>
          </w:tcPr>
          <w:p w:rsidRPr="00633DAE" w:rsidR="00562728" w:rsidP="00D6617D" w:rsidRDefault="00562728" w14:paraId="47B49824"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Direktīvas normas pārņemtas pilnībā.</w:t>
            </w:r>
          </w:p>
          <w:p w:rsidRPr="00633DAE" w:rsidR="00562728" w:rsidP="00D6617D" w:rsidRDefault="00562728" w14:paraId="763D6F0C" w14:textId="77777777">
            <w:pPr>
              <w:spacing w:after="0" w:line="240" w:lineRule="auto"/>
              <w:rPr>
                <w:rFonts w:ascii="Times New Roman" w:hAnsi="Times New Roman" w:cs="Times New Roman"/>
                <w:sz w:val="24"/>
                <w:szCs w:val="24"/>
              </w:rPr>
            </w:pPr>
          </w:p>
        </w:tc>
        <w:tc>
          <w:tcPr>
            <w:tcW w:w="1289" w:type="pct"/>
            <w:vMerge w:val="restart"/>
            <w:tcBorders>
              <w:top w:val="outset" w:color="414142" w:sz="6" w:space="0"/>
              <w:left w:val="outset" w:color="414142" w:sz="6" w:space="0"/>
              <w:right w:val="outset" w:color="414142" w:sz="6" w:space="0"/>
            </w:tcBorders>
            <w:shd w:val="clear" w:color="auto" w:fill="FFFFFF"/>
            <w:hideMark/>
          </w:tcPr>
          <w:p w:rsidRPr="00633DAE" w:rsidR="00562728" w:rsidP="00D6617D" w:rsidRDefault="00562728" w14:paraId="2DDA14A0"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Projekts stingrākas prasības neparedz.</w:t>
            </w:r>
          </w:p>
        </w:tc>
      </w:tr>
      <w:tr w:rsidRPr="00633DAE" w:rsidR="00562728" w:rsidTr="00562728" w14:paraId="025296B0" w14:textId="77777777">
        <w:tc>
          <w:tcPr>
            <w:tcW w:w="1343" w:type="pct"/>
            <w:tcBorders>
              <w:top w:val="outset" w:color="414142" w:sz="6" w:space="0"/>
              <w:left w:val="outset" w:color="414142" w:sz="6" w:space="0"/>
              <w:bottom w:val="outset" w:color="414142" w:sz="6" w:space="0"/>
              <w:right w:val="outset" w:color="414142" w:sz="6" w:space="0"/>
            </w:tcBorders>
            <w:shd w:val="clear" w:color="auto" w:fill="FFFFFF"/>
          </w:tcPr>
          <w:p w:rsidRPr="00633DAE" w:rsidR="00562728" w:rsidP="00794085" w:rsidRDefault="00562728" w14:paraId="7CDB9B17" w14:textId="06B6B1D9">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Direktīvas 98/41/EK 14.pants</w:t>
            </w:r>
          </w:p>
        </w:tc>
        <w:tc>
          <w:tcPr>
            <w:tcW w:w="1184" w:type="pct"/>
            <w:tcBorders>
              <w:top w:val="outset" w:color="414142" w:sz="6" w:space="0"/>
              <w:left w:val="outset" w:color="414142" w:sz="6" w:space="0"/>
              <w:bottom w:val="outset" w:color="414142" w:sz="6" w:space="0"/>
              <w:right w:val="outset" w:color="414142" w:sz="6" w:space="0"/>
            </w:tcBorders>
            <w:shd w:val="clear" w:color="auto" w:fill="FFFFFF"/>
          </w:tcPr>
          <w:p w:rsidRPr="00633DAE" w:rsidR="00562728" w:rsidP="00112BEE" w:rsidRDefault="00562728" w14:paraId="0FD9BC2B" w14:textId="090DA611">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 xml:space="preserve">Projekta </w:t>
            </w:r>
            <w:r w:rsidRPr="00633DAE" w:rsidR="00D03FB9">
              <w:rPr>
                <w:rFonts w:ascii="Times New Roman" w:hAnsi="Times New Roman" w:cs="Times New Roman"/>
                <w:sz w:val="24"/>
                <w:szCs w:val="24"/>
              </w:rPr>
              <w:t>3</w:t>
            </w:r>
            <w:r w:rsidRPr="00633DAE">
              <w:rPr>
                <w:rFonts w:ascii="Times New Roman" w:hAnsi="Times New Roman" w:cs="Times New Roman"/>
                <w:sz w:val="24"/>
                <w:szCs w:val="24"/>
              </w:rPr>
              <w:t>.pants (7</w:t>
            </w:r>
            <w:r w:rsidRPr="00633DAE" w:rsidR="00112BEE">
              <w:rPr>
                <w:rFonts w:ascii="Times New Roman" w:hAnsi="Times New Roman" w:cs="Times New Roman"/>
                <w:sz w:val="24"/>
                <w:szCs w:val="24"/>
              </w:rPr>
              <w:t>4</w:t>
            </w:r>
            <w:r w:rsidRPr="00633DAE">
              <w:rPr>
                <w:rFonts w:ascii="Times New Roman" w:hAnsi="Times New Roman" w:cs="Times New Roman"/>
                <w:sz w:val="24"/>
                <w:szCs w:val="24"/>
              </w:rPr>
              <w:t>.pants)</w:t>
            </w:r>
          </w:p>
        </w:tc>
        <w:tc>
          <w:tcPr>
            <w:tcW w:w="1184" w:type="pct"/>
            <w:vMerge/>
            <w:tcBorders>
              <w:left w:val="outset" w:color="414142" w:sz="6" w:space="0"/>
              <w:right w:val="outset" w:color="414142" w:sz="6" w:space="0"/>
            </w:tcBorders>
            <w:shd w:val="clear" w:color="auto" w:fill="FFFFFF"/>
          </w:tcPr>
          <w:p w:rsidRPr="00633DAE" w:rsidR="00562728" w:rsidP="00D6617D" w:rsidRDefault="00562728" w14:paraId="2F146602" w14:textId="77777777">
            <w:pPr>
              <w:spacing w:after="0" w:line="240" w:lineRule="auto"/>
              <w:rPr>
                <w:rFonts w:ascii="Times New Roman" w:hAnsi="Times New Roman" w:cs="Times New Roman"/>
                <w:sz w:val="24"/>
                <w:szCs w:val="24"/>
              </w:rPr>
            </w:pPr>
          </w:p>
        </w:tc>
        <w:tc>
          <w:tcPr>
            <w:tcW w:w="1289" w:type="pct"/>
            <w:vMerge/>
            <w:tcBorders>
              <w:left w:val="outset" w:color="414142" w:sz="6" w:space="0"/>
              <w:right w:val="outset" w:color="414142" w:sz="6" w:space="0"/>
            </w:tcBorders>
            <w:shd w:val="clear" w:color="auto" w:fill="FFFFFF"/>
          </w:tcPr>
          <w:p w:rsidRPr="00633DAE" w:rsidR="00562728" w:rsidP="00D6617D" w:rsidRDefault="00562728" w14:paraId="3C9A30E5" w14:textId="77777777">
            <w:pPr>
              <w:spacing w:after="0" w:line="240" w:lineRule="auto"/>
              <w:rPr>
                <w:rFonts w:ascii="Times New Roman" w:hAnsi="Times New Roman" w:cs="Times New Roman"/>
                <w:sz w:val="24"/>
                <w:szCs w:val="24"/>
              </w:rPr>
            </w:pPr>
          </w:p>
        </w:tc>
      </w:tr>
      <w:tr w:rsidRPr="00633DAE" w:rsidR="00562728" w:rsidTr="00562728" w14:paraId="0E09FA96" w14:textId="77777777">
        <w:tc>
          <w:tcPr>
            <w:tcW w:w="1343" w:type="pct"/>
            <w:tcBorders>
              <w:top w:val="outset" w:color="414142" w:sz="6" w:space="0"/>
              <w:left w:val="outset" w:color="414142" w:sz="6" w:space="0"/>
              <w:bottom w:val="outset" w:color="414142" w:sz="6" w:space="0"/>
              <w:right w:val="outset" w:color="414142" w:sz="6" w:space="0"/>
            </w:tcBorders>
            <w:shd w:val="clear" w:color="auto" w:fill="FFFFFF"/>
          </w:tcPr>
          <w:p w:rsidRPr="00633DAE" w:rsidR="00562728" w:rsidP="00794085" w:rsidRDefault="00562728" w14:paraId="129CE957" w14:textId="7E1EFD2B">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Direktīvas 2001/96/EK 16.pants</w:t>
            </w:r>
          </w:p>
        </w:tc>
        <w:tc>
          <w:tcPr>
            <w:tcW w:w="1184" w:type="pct"/>
            <w:tcBorders>
              <w:top w:val="outset" w:color="414142" w:sz="6" w:space="0"/>
              <w:left w:val="outset" w:color="414142" w:sz="6" w:space="0"/>
              <w:bottom w:val="outset" w:color="414142" w:sz="6" w:space="0"/>
              <w:right w:val="outset" w:color="414142" w:sz="6" w:space="0"/>
            </w:tcBorders>
            <w:shd w:val="clear" w:color="auto" w:fill="FFFFFF"/>
          </w:tcPr>
          <w:p w:rsidRPr="00633DAE" w:rsidR="00562728" w:rsidP="00112BEE" w:rsidRDefault="00562728" w14:paraId="28B066BA" w14:textId="3B57DC76">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 xml:space="preserve">Projekta </w:t>
            </w:r>
            <w:r w:rsidRPr="00633DAE" w:rsidR="00D03FB9">
              <w:rPr>
                <w:rFonts w:ascii="Times New Roman" w:hAnsi="Times New Roman" w:cs="Times New Roman"/>
                <w:sz w:val="24"/>
                <w:szCs w:val="24"/>
              </w:rPr>
              <w:t>3</w:t>
            </w:r>
            <w:r w:rsidRPr="00633DAE">
              <w:rPr>
                <w:rFonts w:ascii="Times New Roman" w:hAnsi="Times New Roman" w:cs="Times New Roman"/>
                <w:sz w:val="24"/>
                <w:szCs w:val="24"/>
              </w:rPr>
              <w:t>.pants (7</w:t>
            </w:r>
            <w:r w:rsidRPr="00633DAE" w:rsidR="00112BEE">
              <w:rPr>
                <w:rFonts w:ascii="Times New Roman" w:hAnsi="Times New Roman" w:cs="Times New Roman"/>
                <w:sz w:val="24"/>
                <w:szCs w:val="24"/>
              </w:rPr>
              <w:t>4</w:t>
            </w:r>
            <w:r w:rsidRPr="00633DAE">
              <w:rPr>
                <w:rFonts w:ascii="Times New Roman" w:hAnsi="Times New Roman" w:cs="Times New Roman"/>
                <w:sz w:val="24"/>
                <w:szCs w:val="24"/>
              </w:rPr>
              <w:t>.pants)</w:t>
            </w:r>
          </w:p>
        </w:tc>
        <w:tc>
          <w:tcPr>
            <w:tcW w:w="1184" w:type="pct"/>
            <w:vMerge/>
            <w:tcBorders>
              <w:left w:val="outset" w:color="414142" w:sz="6" w:space="0"/>
              <w:right w:val="outset" w:color="414142" w:sz="6" w:space="0"/>
            </w:tcBorders>
            <w:shd w:val="clear" w:color="auto" w:fill="FFFFFF"/>
          </w:tcPr>
          <w:p w:rsidRPr="00633DAE" w:rsidR="00562728" w:rsidP="00D6617D" w:rsidRDefault="00562728" w14:paraId="1261C949" w14:textId="77777777">
            <w:pPr>
              <w:spacing w:after="0" w:line="240" w:lineRule="auto"/>
              <w:rPr>
                <w:rFonts w:ascii="Times New Roman" w:hAnsi="Times New Roman" w:cs="Times New Roman"/>
                <w:sz w:val="24"/>
                <w:szCs w:val="24"/>
              </w:rPr>
            </w:pPr>
          </w:p>
        </w:tc>
        <w:tc>
          <w:tcPr>
            <w:tcW w:w="1289" w:type="pct"/>
            <w:vMerge/>
            <w:tcBorders>
              <w:left w:val="outset" w:color="414142" w:sz="6" w:space="0"/>
              <w:right w:val="outset" w:color="414142" w:sz="6" w:space="0"/>
            </w:tcBorders>
            <w:shd w:val="clear" w:color="auto" w:fill="FFFFFF"/>
          </w:tcPr>
          <w:p w:rsidRPr="00633DAE" w:rsidR="00562728" w:rsidP="00D6617D" w:rsidRDefault="00562728" w14:paraId="4C73B595" w14:textId="77777777">
            <w:pPr>
              <w:spacing w:after="0" w:line="240" w:lineRule="auto"/>
              <w:rPr>
                <w:rFonts w:ascii="Times New Roman" w:hAnsi="Times New Roman" w:cs="Times New Roman"/>
                <w:sz w:val="24"/>
                <w:szCs w:val="24"/>
              </w:rPr>
            </w:pPr>
          </w:p>
        </w:tc>
      </w:tr>
      <w:tr w:rsidRPr="00633DAE" w:rsidR="00562728" w:rsidTr="00562728" w14:paraId="7D8AB73A" w14:textId="77777777">
        <w:tc>
          <w:tcPr>
            <w:tcW w:w="1343" w:type="pct"/>
            <w:tcBorders>
              <w:top w:val="outset" w:color="414142" w:sz="6" w:space="0"/>
              <w:left w:val="outset" w:color="414142" w:sz="6" w:space="0"/>
              <w:bottom w:val="outset" w:color="414142" w:sz="6" w:space="0"/>
              <w:right w:val="outset" w:color="414142" w:sz="6" w:space="0"/>
            </w:tcBorders>
            <w:shd w:val="clear" w:color="auto" w:fill="FFFFFF"/>
          </w:tcPr>
          <w:p w:rsidRPr="00633DAE" w:rsidR="00562728" w:rsidP="00794085" w:rsidRDefault="00562728" w14:paraId="2E56BE07" w14:textId="36FE663A">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Direktīvas 2003/25/EK 12.pants</w:t>
            </w:r>
          </w:p>
        </w:tc>
        <w:tc>
          <w:tcPr>
            <w:tcW w:w="1184" w:type="pct"/>
            <w:tcBorders>
              <w:top w:val="outset" w:color="414142" w:sz="6" w:space="0"/>
              <w:left w:val="outset" w:color="414142" w:sz="6" w:space="0"/>
              <w:bottom w:val="outset" w:color="414142" w:sz="6" w:space="0"/>
              <w:right w:val="outset" w:color="414142" w:sz="6" w:space="0"/>
            </w:tcBorders>
            <w:shd w:val="clear" w:color="auto" w:fill="FFFFFF"/>
          </w:tcPr>
          <w:p w:rsidRPr="00633DAE" w:rsidR="00562728" w:rsidP="00112BEE" w:rsidRDefault="00562728" w14:paraId="50C4D9CD" w14:textId="1824866D">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 xml:space="preserve">Projekta </w:t>
            </w:r>
            <w:r w:rsidRPr="00633DAE" w:rsidR="00D03FB9">
              <w:rPr>
                <w:rFonts w:ascii="Times New Roman" w:hAnsi="Times New Roman" w:cs="Times New Roman"/>
                <w:sz w:val="24"/>
                <w:szCs w:val="24"/>
              </w:rPr>
              <w:t>3</w:t>
            </w:r>
            <w:r w:rsidRPr="00633DAE">
              <w:rPr>
                <w:rFonts w:ascii="Times New Roman" w:hAnsi="Times New Roman" w:cs="Times New Roman"/>
                <w:sz w:val="24"/>
                <w:szCs w:val="24"/>
              </w:rPr>
              <w:t>.pants (6</w:t>
            </w:r>
            <w:r w:rsidRPr="00633DAE" w:rsidR="00112BEE">
              <w:rPr>
                <w:rFonts w:ascii="Times New Roman" w:hAnsi="Times New Roman" w:cs="Times New Roman"/>
                <w:sz w:val="24"/>
                <w:szCs w:val="24"/>
              </w:rPr>
              <w:t>5</w:t>
            </w:r>
            <w:r w:rsidRPr="00633DAE">
              <w:rPr>
                <w:rFonts w:ascii="Times New Roman" w:hAnsi="Times New Roman" w:cs="Times New Roman"/>
                <w:sz w:val="24"/>
                <w:szCs w:val="24"/>
              </w:rPr>
              <w:t>.pants)</w:t>
            </w:r>
          </w:p>
        </w:tc>
        <w:tc>
          <w:tcPr>
            <w:tcW w:w="1184" w:type="pct"/>
            <w:vMerge/>
            <w:tcBorders>
              <w:left w:val="outset" w:color="414142" w:sz="6" w:space="0"/>
              <w:right w:val="outset" w:color="414142" w:sz="6" w:space="0"/>
            </w:tcBorders>
            <w:shd w:val="clear" w:color="auto" w:fill="FFFFFF"/>
          </w:tcPr>
          <w:p w:rsidRPr="00633DAE" w:rsidR="00562728" w:rsidP="00D6617D" w:rsidRDefault="00562728" w14:paraId="2AE45D59" w14:textId="77777777">
            <w:pPr>
              <w:spacing w:after="0" w:line="240" w:lineRule="auto"/>
              <w:rPr>
                <w:rFonts w:ascii="Times New Roman" w:hAnsi="Times New Roman" w:cs="Times New Roman"/>
                <w:sz w:val="24"/>
                <w:szCs w:val="24"/>
              </w:rPr>
            </w:pPr>
          </w:p>
        </w:tc>
        <w:tc>
          <w:tcPr>
            <w:tcW w:w="1289" w:type="pct"/>
            <w:vMerge/>
            <w:tcBorders>
              <w:left w:val="outset" w:color="414142" w:sz="6" w:space="0"/>
              <w:right w:val="outset" w:color="414142" w:sz="6" w:space="0"/>
            </w:tcBorders>
            <w:shd w:val="clear" w:color="auto" w:fill="FFFFFF"/>
          </w:tcPr>
          <w:p w:rsidRPr="00633DAE" w:rsidR="00562728" w:rsidP="00D6617D" w:rsidRDefault="00562728" w14:paraId="15DDEAF0" w14:textId="77777777">
            <w:pPr>
              <w:spacing w:after="0" w:line="240" w:lineRule="auto"/>
              <w:rPr>
                <w:rFonts w:ascii="Times New Roman" w:hAnsi="Times New Roman" w:cs="Times New Roman"/>
                <w:sz w:val="24"/>
                <w:szCs w:val="24"/>
              </w:rPr>
            </w:pPr>
          </w:p>
        </w:tc>
      </w:tr>
      <w:tr w:rsidRPr="00633DAE" w:rsidR="00562728" w:rsidTr="00562728" w14:paraId="1F6DD23B" w14:textId="77777777">
        <w:tc>
          <w:tcPr>
            <w:tcW w:w="1343" w:type="pct"/>
            <w:tcBorders>
              <w:top w:val="outset" w:color="414142" w:sz="6" w:space="0"/>
              <w:left w:val="outset" w:color="414142" w:sz="6" w:space="0"/>
              <w:bottom w:val="outset" w:color="414142" w:sz="6" w:space="0"/>
              <w:right w:val="outset" w:color="414142" w:sz="6" w:space="0"/>
            </w:tcBorders>
            <w:shd w:val="clear" w:color="auto" w:fill="FFFFFF"/>
          </w:tcPr>
          <w:p w:rsidRPr="00633DAE" w:rsidR="00562728" w:rsidP="00794085" w:rsidRDefault="00562728" w14:paraId="4EA9EF14" w14:textId="7A890A40">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Direktīvas 2005/65/EK 17.pants</w:t>
            </w:r>
          </w:p>
        </w:tc>
        <w:tc>
          <w:tcPr>
            <w:tcW w:w="1184" w:type="pct"/>
            <w:tcBorders>
              <w:top w:val="outset" w:color="414142" w:sz="6" w:space="0"/>
              <w:left w:val="outset" w:color="414142" w:sz="6" w:space="0"/>
              <w:bottom w:val="outset" w:color="414142" w:sz="6" w:space="0"/>
              <w:right w:val="outset" w:color="414142" w:sz="6" w:space="0"/>
            </w:tcBorders>
            <w:shd w:val="clear" w:color="auto" w:fill="FFFFFF"/>
          </w:tcPr>
          <w:p w:rsidRPr="00633DAE" w:rsidR="00562728" w:rsidP="00112BEE" w:rsidRDefault="00562728" w14:paraId="6845C487" w14:textId="2C9542A8">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 xml:space="preserve">Projekta </w:t>
            </w:r>
            <w:r w:rsidRPr="00633DAE" w:rsidR="00D03FB9">
              <w:rPr>
                <w:rFonts w:ascii="Times New Roman" w:hAnsi="Times New Roman" w:cs="Times New Roman"/>
                <w:sz w:val="24"/>
                <w:szCs w:val="24"/>
              </w:rPr>
              <w:t>3</w:t>
            </w:r>
            <w:r w:rsidRPr="00633DAE">
              <w:rPr>
                <w:rFonts w:ascii="Times New Roman" w:hAnsi="Times New Roman" w:cs="Times New Roman"/>
                <w:sz w:val="24"/>
                <w:szCs w:val="24"/>
              </w:rPr>
              <w:t>.pants (7</w:t>
            </w:r>
            <w:r w:rsidRPr="00633DAE" w:rsidR="00112BEE">
              <w:rPr>
                <w:rFonts w:ascii="Times New Roman" w:hAnsi="Times New Roman" w:cs="Times New Roman"/>
                <w:sz w:val="24"/>
                <w:szCs w:val="24"/>
              </w:rPr>
              <w:t>6</w:t>
            </w:r>
            <w:r w:rsidRPr="00633DAE">
              <w:rPr>
                <w:rFonts w:ascii="Times New Roman" w:hAnsi="Times New Roman" w:cs="Times New Roman"/>
                <w:sz w:val="24"/>
                <w:szCs w:val="24"/>
              </w:rPr>
              <w:t>.pants)</w:t>
            </w:r>
          </w:p>
        </w:tc>
        <w:tc>
          <w:tcPr>
            <w:tcW w:w="1184" w:type="pct"/>
            <w:vMerge/>
            <w:tcBorders>
              <w:left w:val="outset" w:color="414142" w:sz="6" w:space="0"/>
              <w:right w:val="outset" w:color="414142" w:sz="6" w:space="0"/>
            </w:tcBorders>
            <w:shd w:val="clear" w:color="auto" w:fill="FFFFFF"/>
          </w:tcPr>
          <w:p w:rsidRPr="00633DAE" w:rsidR="00562728" w:rsidP="00D6617D" w:rsidRDefault="00562728" w14:paraId="57916F52" w14:textId="77777777">
            <w:pPr>
              <w:spacing w:after="0" w:line="240" w:lineRule="auto"/>
              <w:rPr>
                <w:rFonts w:ascii="Times New Roman" w:hAnsi="Times New Roman" w:cs="Times New Roman"/>
                <w:sz w:val="24"/>
                <w:szCs w:val="24"/>
              </w:rPr>
            </w:pPr>
          </w:p>
        </w:tc>
        <w:tc>
          <w:tcPr>
            <w:tcW w:w="1289" w:type="pct"/>
            <w:vMerge/>
            <w:tcBorders>
              <w:left w:val="outset" w:color="414142" w:sz="6" w:space="0"/>
              <w:right w:val="outset" w:color="414142" w:sz="6" w:space="0"/>
            </w:tcBorders>
            <w:shd w:val="clear" w:color="auto" w:fill="FFFFFF"/>
          </w:tcPr>
          <w:p w:rsidRPr="00633DAE" w:rsidR="00562728" w:rsidP="00D6617D" w:rsidRDefault="00562728" w14:paraId="0168756F" w14:textId="77777777">
            <w:pPr>
              <w:spacing w:after="0" w:line="240" w:lineRule="auto"/>
              <w:rPr>
                <w:rFonts w:ascii="Times New Roman" w:hAnsi="Times New Roman" w:cs="Times New Roman"/>
                <w:sz w:val="24"/>
                <w:szCs w:val="24"/>
              </w:rPr>
            </w:pPr>
          </w:p>
        </w:tc>
      </w:tr>
      <w:tr w:rsidRPr="00633DAE" w:rsidR="00562728" w:rsidTr="00562728" w14:paraId="2B81D496" w14:textId="77777777">
        <w:tc>
          <w:tcPr>
            <w:tcW w:w="1343" w:type="pct"/>
            <w:tcBorders>
              <w:top w:val="outset" w:color="414142" w:sz="6" w:space="0"/>
              <w:left w:val="outset" w:color="414142" w:sz="6" w:space="0"/>
              <w:bottom w:val="outset" w:color="414142" w:sz="6" w:space="0"/>
              <w:right w:val="outset" w:color="414142" w:sz="6" w:space="0"/>
            </w:tcBorders>
            <w:shd w:val="clear" w:color="auto" w:fill="FFFFFF"/>
          </w:tcPr>
          <w:p w:rsidRPr="00633DAE" w:rsidR="00562728" w:rsidP="00794085" w:rsidRDefault="00562728" w14:paraId="2ADFE78D" w14:textId="25A168C2">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Direktīvas 2009/16/EK 34.pants</w:t>
            </w:r>
          </w:p>
        </w:tc>
        <w:tc>
          <w:tcPr>
            <w:tcW w:w="1184" w:type="pct"/>
            <w:tcBorders>
              <w:top w:val="outset" w:color="414142" w:sz="6" w:space="0"/>
              <w:left w:val="outset" w:color="414142" w:sz="6" w:space="0"/>
              <w:bottom w:val="outset" w:color="414142" w:sz="6" w:space="0"/>
              <w:right w:val="outset" w:color="414142" w:sz="6" w:space="0"/>
            </w:tcBorders>
            <w:shd w:val="clear" w:color="auto" w:fill="FFFFFF"/>
          </w:tcPr>
          <w:p w:rsidRPr="00633DAE" w:rsidR="00562728" w:rsidP="00112BEE" w:rsidRDefault="007630C6" w14:paraId="6AC2D25A" w14:textId="4A22B613">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 xml:space="preserve">Projekta </w:t>
            </w:r>
            <w:r w:rsidRPr="00633DAE" w:rsidR="00D03FB9">
              <w:rPr>
                <w:rFonts w:ascii="Times New Roman" w:hAnsi="Times New Roman" w:cs="Times New Roman"/>
                <w:sz w:val="24"/>
                <w:szCs w:val="24"/>
              </w:rPr>
              <w:t>3</w:t>
            </w:r>
            <w:r w:rsidRPr="00633DAE">
              <w:rPr>
                <w:rFonts w:ascii="Times New Roman" w:hAnsi="Times New Roman" w:cs="Times New Roman"/>
                <w:sz w:val="24"/>
                <w:szCs w:val="24"/>
              </w:rPr>
              <w:t>.pants (6</w:t>
            </w:r>
            <w:r w:rsidRPr="00633DAE" w:rsidR="00112BEE">
              <w:rPr>
                <w:rFonts w:ascii="Times New Roman" w:hAnsi="Times New Roman" w:cs="Times New Roman"/>
                <w:sz w:val="24"/>
                <w:szCs w:val="24"/>
              </w:rPr>
              <w:t>6</w:t>
            </w:r>
            <w:r w:rsidRPr="00633DAE">
              <w:rPr>
                <w:rFonts w:ascii="Times New Roman" w:hAnsi="Times New Roman" w:cs="Times New Roman"/>
                <w:sz w:val="24"/>
                <w:szCs w:val="24"/>
              </w:rPr>
              <w:t>., 6</w:t>
            </w:r>
            <w:r w:rsidRPr="00633DAE" w:rsidR="00112BEE">
              <w:rPr>
                <w:rFonts w:ascii="Times New Roman" w:hAnsi="Times New Roman" w:cs="Times New Roman"/>
                <w:sz w:val="24"/>
                <w:szCs w:val="24"/>
              </w:rPr>
              <w:t>5</w:t>
            </w:r>
            <w:r w:rsidRPr="00633DAE">
              <w:rPr>
                <w:rFonts w:ascii="Times New Roman" w:hAnsi="Times New Roman" w:cs="Times New Roman"/>
                <w:sz w:val="24"/>
                <w:szCs w:val="24"/>
              </w:rPr>
              <w:t>.pants)</w:t>
            </w:r>
          </w:p>
        </w:tc>
        <w:tc>
          <w:tcPr>
            <w:tcW w:w="1184" w:type="pct"/>
            <w:vMerge/>
            <w:tcBorders>
              <w:left w:val="outset" w:color="414142" w:sz="6" w:space="0"/>
              <w:right w:val="outset" w:color="414142" w:sz="6" w:space="0"/>
            </w:tcBorders>
            <w:shd w:val="clear" w:color="auto" w:fill="FFFFFF"/>
          </w:tcPr>
          <w:p w:rsidRPr="00633DAE" w:rsidR="00562728" w:rsidP="00D6617D" w:rsidRDefault="00562728" w14:paraId="4F0CC77F" w14:textId="77777777">
            <w:pPr>
              <w:spacing w:after="0" w:line="240" w:lineRule="auto"/>
              <w:rPr>
                <w:rFonts w:ascii="Times New Roman" w:hAnsi="Times New Roman" w:cs="Times New Roman"/>
                <w:sz w:val="24"/>
                <w:szCs w:val="24"/>
              </w:rPr>
            </w:pPr>
          </w:p>
        </w:tc>
        <w:tc>
          <w:tcPr>
            <w:tcW w:w="1289" w:type="pct"/>
            <w:vMerge/>
            <w:tcBorders>
              <w:left w:val="outset" w:color="414142" w:sz="6" w:space="0"/>
              <w:right w:val="outset" w:color="414142" w:sz="6" w:space="0"/>
            </w:tcBorders>
            <w:shd w:val="clear" w:color="auto" w:fill="FFFFFF"/>
          </w:tcPr>
          <w:p w:rsidRPr="00633DAE" w:rsidR="00562728" w:rsidP="00D6617D" w:rsidRDefault="00562728" w14:paraId="384E3631" w14:textId="77777777">
            <w:pPr>
              <w:spacing w:after="0" w:line="240" w:lineRule="auto"/>
              <w:rPr>
                <w:rFonts w:ascii="Times New Roman" w:hAnsi="Times New Roman" w:cs="Times New Roman"/>
                <w:sz w:val="24"/>
                <w:szCs w:val="24"/>
              </w:rPr>
            </w:pPr>
          </w:p>
        </w:tc>
      </w:tr>
      <w:tr w:rsidRPr="00633DAE" w:rsidR="00562728" w:rsidTr="00562728" w14:paraId="009A6D1B" w14:textId="77777777">
        <w:tc>
          <w:tcPr>
            <w:tcW w:w="1343" w:type="pct"/>
            <w:tcBorders>
              <w:top w:val="outset" w:color="414142" w:sz="6" w:space="0"/>
              <w:left w:val="outset" w:color="414142" w:sz="6" w:space="0"/>
              <w:bottom w:val="outset" w:color="414142" w:sz="6" w:space="0"/>
              <w:right w:val="outset" w:color="414142" w:sz="6" w:space="0"/>
            </w:tcBorders>
            <w:shd w:val="clear" w:color="auto" w:fill="FFFFFF"/>
          </w:tcPr>
          <w:p w:rsidRPr="00633DAE" w:rsidR="00562728" w:rsidP="00794085" w:rsidRDefault="00562728" w14:paraId="27FCB167" w14:textId="16D75CCC">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Direktīvas 2009/20/EK 7.pants</w:t>
            </w:r>
          </w:p>
        </w:tc>
        <w:tc>
          <w:tcPr>
            <w:tcW w:w="1184" w:type="pct"/>
            <w:tcBorders>
              <w:top w:val="outset" w:color="414142" w:sz="6" w:space="0"/>
              <w:left w:val="outset" w:color="414142" w:sz="6" w:space="0"/>
              <w:bottom w:val="outset" w:color="414142" w:sz="6" w:space="0"/>
              <w:right w:val="outset" w:color="414142" w:sz="6" w:space="0"/>
            </w:tcBorders>
            <w:shd w:val="clear" w:color="auto" w:fill="FFFFFF"/>
          </w:tcPr>
          <w:p w:rsidRPr="00633DAE" w:rsidR="00562728" w:rsidP="00112BEE" w:rsidRDefault="00562728" w14:paraId="242E912A" w14:textId="7CDB0132">
            <w:pPr>
              <w:spacing w:after="0" w:line="240" w:lineRule="auto"/>
              <w:rPr>
                <w:rFonts w:ascii="Times New Roman" w:hAnsi="Times New Roman" w:cs="Times New Roman"/>
                <w:sz w:val="24"/>
                <w:szCs w:val="24"/>
                <w:highlight w:val="yellow"/>
              </w:rPr>
            </w:pPr>
            <w:r w:rsidRPr="00633DAE">
              <w:rPr>
                <w:rFonts w:ascii="Times New Roman" w:hAnsi="Times New Roman" w:cs="Times New Roman"/>
                <w:sz w:val="24"/>
                <w:szCs w:val="24"/>
              </w:rPr>
              <w:t xml:space="preserve">Projekta </w:t>
            </w:r>
            <w:r w:rsidRPr="00633DAE" w:rsidR="00D03FB9">
              <w:rPr>
                <w:rFonts w:ascii="Times New Roman" w:hAnsi="Times New Roman" w:cs="Times New Roman"/>
                <w:sz w:val="24"/>
                <w:szCs w:val="24"/>
              </w:rPr>
              <w:t>3</w:t>
            </w:r>
            <w:r w:rsidRPr="00633DAE">
              <w:rPr>
                <w:rFonts w:ascii="Times New Roman" w:hAnsi="Times New Roman" w:cs="Times New Roman"/>
                <w:sz w:val="24"/>
                <w:szCs w:val="24"/>
              </w:rPr>
              <w:t>.pants (6</w:t>
            </w:r>
            <w:r w:rsidRPr="00633DAE" w:rsidR="00112BEE">
              <w:rPr>
                <w:rFonts w:ascii="Times New Roman" w:hAnsi="Times New Roman" w:cs="Times New Roman"/>
                <w:sz w:val="24"/>
                <w:szCs w:val="24"/>
              </w:rPr>
              <w:t>5</w:t>
            </w:r>
            <w:r w:rsidRPr="00633DAE">
              <w:rPr>
                <w:rFonts w:ascii="Times New Roman" w:hAnsi="Times New Roman" w:cs="Times New Roman"/>
                <w:sz w:val="24"/>
                <w:szCs w:val="24"/>
              </w:rPr>
              <w:t xml:space="preserve">.panta </w:t>
            </w:r>
            <w:r w:rsidRPr="00633DAE" w:rsidR="00A7224D">
              <w:rPr>
                <w:rFonts w:ascii="Times New Roman" w:hAnsi="Times New Roman" w:cs="Times New Roman"/>
                <w:sz w:val="24"/>
                <w:szCs w:val="24"/>
              </w:rPr>
              <w:t xml:space="preserve">trešā </w:t>
            </w:r>
            <w:r w:rsidRPr="00633DAE" w:rsidR="00115A66">
              <w:rPr>
                <w:rFonts w:ascii="Times New Roman" w:hAnsi="Times New Roman" w:cs="Times New Roman"/>
                <w:sz w:val="24"/>
                <w:szCs w:val="24"/>
              </w:rPr>
              <w:t xml:space="preserve">  </w:t>
            </w:r>
            <w:r w:rsidRPr="00633DAE">
              <w:rPr>
                <w:rFonts w:ascii="Times New Roman" w:hAnsi="Times New Roman" w:cs="Times New Roman"/>
                <w:sz w:val="24"/>
                <w:szCs w:val="24"/>
              </w:rPr>
              <w:t>daļa)</w:t>
            </w:r>
          </w:p>
        </w:tc>
        <w:tc>
          <w:tcPr>
            <w:tcW w:w="1184" w:type="pct"/>
            <w:vMerge/>
            <w:tcBorders>
              <w:left w:val="outset" w:color="414142" w:sz="6" w:space="0"/>
              <w:right w:val="outset" w:color="414142" w:sz="6" w:space="0"/>
            </w:tcBorders>
            <w:shd w:val="clear" w:color="auto" w:fill="FFFFFF"/>
          </w:tcPr>
          <w:p w:rsidRPr="00633DAE" w:rsidR="00562728" w:rsidP="00D6617D" w:rsidRDefault="00562728" w14:paraId="2983BC72" w14:textId="77777777">
            <w:pPr>
              <w:spacing w:after="0" w:line="240" w:lineRule="auto"/>
              <w:rPr>
                <w:rFonts w:ascii="Times New Roman" w:hAnsi="Times New Roman" w:cs="Times New Roman"/>
                <w:sz w:val="24"/>
                <w:szCs w:val="24"/>
              </w:rPr>
            </w:pPr>
          </w:p>
        </w:tc>
        <w:tc>
          <w:tcPr>
            <w:tcW w:w="1289" w:type="pct"/>
            <w:vMerge/>
            <w:tcBorders>
              <w:left w:val="outset" w:color="414142" w:sz="6" w:space="0"/>
              <w:right w:val="outset" w:color="414142" w:sz="6" w:space="0"/>
            </w:tcBorders>
            <w:shd w:val="clear" w:color="auto" w:fill="FFFFFF"/>
          </w:tcPr>
          <w:p w:rsidRPr="00633DAE" w:rsidR="00562728" w:rsidP="00D6617D" w:rsidRDefault="00562728" w14:paraId="3DE12021" w14:textId="77777777">
            <w:pPr>
              <w:spacing w:after="0" w:line="240" w:lineRule="auto"/>
              <w:rPr>
                <w:rFonts w:ascii="Times New Roman" w:hAnsi="Times New Roman" w:cs="Times New Roman"/>
                <w:sz w:val="24"/>
                <w:szCs w:val="24"/>
              </w:rPr>
            </w:pPr>
          </w:p>
        </w:tc>
      </w:tr>
      <w:tr w:rsidRPr="00633DAE" w:rsidR="00562728" w:rsidTr="00562728" w14:paraId="4901D9C1" w14:textId="77777777">
        <w:tc>
          <w:tcPr>
            <w:tcW w:w="1343" w:type="pct"/>
            <w:tcBorders>
              <w:top w:val="outset" w:color="414142" w:sz="6" w:space="0"/>
              <w:left w:val="outset" w:color="414142" w:sz="6" w:space="0"/>
              <w:bottom w:val="outset" w:color="414142" w:sz="6" w:space="0"/>
              <w:right w:val="outset" w:color="414142" w:sz="6" w:space="0"/>
            </w:tcBorders>
            <w:shd w:val="clear" w:color="auto" w:fill="FFFFFF"/>
          </w:tcPr>
          <w:p w:rsidRPr="00633DAE" w:rsidR="00562728" w:rsidP="00794085" w:rsidRDefault="00562728" w14:paraId="13B1355B" w14:textId="7F0372C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Direktīvas 2017/2110/ES 11.pants</w:t>
            </w:r>
          </w:p>
        </w:tc>
        <w:tc>
          <w:tcPr>
            <w:tcW w:w="1184" w:type="pct"/>
            <w:tcBorders>
              <w:top w:val="outset" w:color="414142" w:sz="6" w:space="0"/>
              <w:left w:val="outset" w:color="414142" w:sz="6" w:space="0"/>
              <w:bottom w:val="outset" w:color="414142" w:sz="6" w:space="0"/>
              <w:right w:val="outset" w:color="414142" w:sz="6" w:space="0"/>
            </w:tcBorders>
            <w:shd w:val="clear" w:color="auto" w:fill="FFFFFF"/>
          </w:tcPr>
          <w:p w:rsidRPr="00633DAE" w:rsidR="00562728" w:rsidP="00112BEE" w:rsidRDefault="00562728" w14:paraId="1058AF5D" w14:textId="6DEFE0BB">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 xml:space="preserve">Projekta </w:t>
            </w:r>
            <w:r w:rsidRPr="00633DAE" w:rsidR="00D03FB9">
              <w:rPr>
                <w:rFonts w:ascii="Times New Roman" w:hAnsi="Times New Roman" w:cs="Times New Roman"/>
                <w:sz w:val="24"/>
                <w:szCs w:val="24"/>
              </w:rPr>
              <w:t>3</w:t>
            </w:r>
            <w:r w:rsidRPr="00633DAE">
              <w:rPr>
                <w:rFonts w:ascii="Times New Roman" w:hAnsi="Times New Roman" w:cs="Times New Roman"/>
                <w:sz w:val="24"/>
                <w:szCs w:val="24"/>
              </w:rPr>
              <w:t>.pants (6</w:t>
            </w:r>
            <w:r w:rsidRPr="00633DAE" w:rsidR="00112BEE">
              <w:rPr>
                <w:rFonts w:ascii="Times New Roman" w:hAnsi="Times New Roman" w:cs="Times New Roman"/>
                <w:sz w:val="24"/>
                <w:szCs w:val="24"/>
              </w:rPr>
              <w:t>5</w:t>
            </w:r>
            <w:r w:rsidRPr="00633DAE">
              <w:rPr>
                <w:rFonts w:ascii="Times New Roman" w:hAnsi="Times New Roman" w:cs="Times New Roman"/>
                <w:sz w:val="24"/>
                <w:szCs w:val="24"/>
              </w:rPr>
              <w:t>.pants)</w:t>
            </w:r>
          </w:p>
        </w:tc>
        <w:tc>
          <w:tcPr>
            <w:tcW w:w="1184" w:type="pct"/>
            <w:vMerge/>
            <w:tcBorders>
              <w:left w:val="outset" w:color="414142" w:sz="6" w:space="0"/>
              <w:right w:val="outset" w:color="414142" w:sz="6" w:space="0"/>
            </w:tcBorders>
            <w:shd w:val="clear" w:color="auto" w:fill="FFFFFF"/>
          </w:tcPr>
          <w:p w:rsidRPr="00633DAE" w:rsidR="00562728" w:rsidP="00D6617D" w:rsidRDefault="00562728" w14:paraId="354C4B51" w14:textId="77777777">
            <w:pPr>
              <w:spacing w:after="0" w:line="240" w:lineRule="auto"/>
              <w:rPr>
                <w:rFonts w:ascii="Times New Roman" w:hAnsi="Times New Roman" w:cs="Times New Roman"/>
                <w:sz w:val="24"/>
                <w:szCs w:val="24"/>
              </w:rPr>
            </w:pPr>
          </w:p>
        </w:tc>
        <w:tc>
          <w:tcPr>
            <w:tcW w:w="1289" w:type="pct"/>
            <w:vMerge/>
            <w:tcBorders>
              <w:left w:val="outset" w:color="414142" w:sz="6" w:space="0"/>
              <w:right w:val="outset" w:color="414142" w:sz="6" w:space="0"/>
            </w:tcBorders>
            <w:shd w:val="clear" w:color="auto" w:fill="FFFFFF"/>
          </w:tcPr>
          <w:p w:rsidRPr="00633DAE" w:rsidR="00562728" w:rsidP="00D6617D" w:rsidRDefault="00562728" w14:paraId="4AF235AC" w14:textId="77777777">
            <w:pPr>
              <w:spacing w:after="0" w:line="240" w:lineRule="auto"/>
              <w:rPr>
                <w:rFonts w:ascii="Times New Roman" w:hAnsi="Times New Roman" w:cs="Times New Roman"/>
                <w:sz w:val="24"/>
                <w:szCs w:val="24"/>
              </w:rPr>
            </w:pPr>
          </w:p>
        </w:tc>
      </w:tr>
      <w:tr w:rsidRPr="00633DAE" w:rsidR="00D6617D" w:rsidTr="00D6617D" w14:paraId="10321B77" w14:textId="77777777">
        <w:tc>
          <w:tcPr>
            <w:tcW w:w="1343" w:type="pct"/>
            <w:tcBorders>
              <w:top w:val="outset" w:color="414142" w:sz="6" w:space="0"/>
              <w:left w:val="outset" w:color="414142" w:sz="6" w:space="0"/>
              <w:bottom w:val="outset" w:color="414142" w:sz="6" w:space="0"/>
              <w:right w:val="outset" w:color="414142" w:sz="6" w:space="0"/>
            </w:tcBorders>
            <w:shd w:val="clear" w:color="auto" w:fill="FFFFFF"/>
            <w:hideMark/>
          </w:tcPr>
          <w:p w:rsidRPr="00633DAE" w:rsidR="00D6617D" w:rsidP="00D6617D" w:rsidRDefault="00D6617D" w14:paraId="4058695D"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 xml:space="preserve">Kā ir izmantota ES tiesību aktā paredzētā rīcības brīvība dalībvalstij pārņemt vai ieviest noteiktas ES </w:t>
            </w:r>
            <w:r w:rsidRPr="00633DAE">
              <w:rPr>
                <w:rFonts w:ascii="Times New Roman" w:hAnsi="Times New Roman" w:cs="Times New Roman"/>
                <w:sz w:val="24"/>
                <w:szCs w:val="24"/>
              </w:rPr>
              <w:lastRenderedPageBreak/>
              <w:t>tiesību akta normas? Kādēļ?</w:t>
            </w:r>
          </w:p>
        </w:tc>
        <w:tc>
          <w:tcPr>
            <w:tcW w:w="3657" w:type="pct"/>
            <w:gridSpan w:val="3"/>
            <w:tcBorders>
              <w:top w:val="outset" w:color="414142" w:sz="6" w:space="0"/>
              <w:left w:val="outset" w:color="414142" w:sz="6" w:space="0"/>
              <w:bottom w:val="outset" w:color="414142" w:sz="6" w:space="0"/>
              <w:right w:val="outset" w:color="414142" w:sz="6" w:space="0"/>
            </w:tcBorders>
            <w:shd w:val="clear" w:color="auto" w:fill="FFFFFF"/>
            <w:hideMark/>
          </w:tcPr>
          <w:p w:rsidRPr="00633DAE" w:rsidR="00D6617D" w:rsidP="00D6617D" w:rsidRDefault="00D6617D" w14:paraId="1ACEF24C"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lastRenderedPageBreak/>
              <w:t>Projekts šo jomu neskar</w:t>
            </w:r>
          </w:p>
        </w:tc>
      </w:tr>
      <w:tr w:rsidRPr="00633DAE" w:rsidR="00D6617D" w:rsidTr="00D6617D" w14:paraId="2E10B87B" w14:textId="77777777">
        <w:tc>
          <w:tcPr>
            <w:tcW w:w="1343" w:type="pct"/>
            <w:tcBorders>
              <w:top w:val="outset" w:color="414142" w:sz="6" w:space="0"/>
              <w:left w:val="outset" w:color="414142" w:sz="6" w:space="0"/>
              <w:bottom w:val="outset" w:color="414142" w:sz="6" w:space="0"/>
              <w:right w:val="outset" w:color="414142" w:sz="6" w:space="0"/>
            </w:tcBorders>
            <w:shd w:val="clear" w:color="auto" w:fill="FFFFFF"/>
            <w:hideMark/>
          </w:tcPr>
          <w:p w:rsidRPr="00633DAE" w:rsidR="00D6617D" w:rsidP="00D6617D" w:rsidRDefault="00D6617D" w14:paraId="6D544D24"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7" w:type="pct"/>
            <w:gridSpan w:val="3"/>
            <w:tcBorders>
              <w:top w:val="outset" w:color="414142" w:sz="6" w:space="0"/>
              <w:left w:val="outset" w:color="414142" w:sz="6" w:space="0"/>
              <w:bottom w:val="outset" w:color="414142" w:sz="6" w:space="0"/>
              <w:right w:val="outset" w:color="414142" w:sz="6" w:space="0"/>
            </w:tcBorders>
            <w:shd w:val="clear" w:color="auto" w:fill="FFFFFF"/>
            <w:hideMark/>
          </w:tcPr>
          <w:p w:rsidRPr="00633DAE" w:rsidR="00D6617D" w:rsidP="00D6617D" w:rsidRDefault="00D6617D" w14:paraId="56203EA9"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Projekts šo jomu neskar</w:t>
            </w:r>
          </w:p>
        </w:tc>
      </w:tr>
      <w:tr w:rsidRPr="00633DAE" w:rsidR="00D6617D" w:rsidTr="00D6617D" w14:paraId="39D989F7" w14:textId="77777777">
        <w:tc>
          <w:tcPr>
            <w:tcW w:w="1343" w:type="pct"/>
            <w:tcBorders>
              <w:top w:val="outset" w:color="414142" w:sz="6" w:space="0"/>
              <w:left w:val="outset" w:color="414142" w:sz="6" w:space="0"/>
              <w:bottom w:val="outset" w:color="414142" w:sz="6" w:space="0"/>
              <w:right w:val="outset" w:color="414142" w:sz="6" w:space="0"/>
            </w:tcBorders>
            <w:shd w:val="clear" w:color="auto" w:fill="FFFFFF"/>
            <w:hideMark/>
          </w:tcPr>
          <w:p w:rsidRPr="00633DAE" w:rsidR="00D6617D" w:rsidP="00D6617D" w:rsidRDefault="00D6617D" w14:paraId="52820D6A"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Cita informācija</w:t>
            </w:r>
          </w:p>
        </w:tc>
        <w:tc>
          <w:tcPr>
            <w:tcW w:w="3657" w:type="pct"/>
            <w:gridSpan w:val="3"/>
            <w:tcBorders>
              <w:top w:val="outset" w:color="414142" w:sz="6" w:space="0"/>
              <w:left w:val="outset" w:color="414142" w:sz="6" w:space="0"/>
              <w:bottom w:val="outset" w:color="414142" w:sz="6" w:space="0"/>
              <w:right w:val="outset" w:color="414142" w:sz="6" w:space="0"/>
            </w:tcBorders>
            <w:shd w:val="clear" w:color="auto" w:fill="FFFFFF"/>
            <w:hideMark/>
          </w:tcPr>
          <w:p w:rsidRPr="00633DAE" w:rsidR="00D6617D" w:rsidP="00B74857" w:rsidRDefault="00794085" w14:paraId="39C793D9" w14:textId="65CE809E">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Pārejās</w:t>
            </w:r>
            <w:r w:rsidRPr="00633DAE" w:rsidR="00D6617D">
              <w:rPr>
                <w:rFonts w:ascii="Times New Roman" w:hAnsi="Times New Roman" w:cs="Times New Roman"/>
                <w:sz w:val="24"/>
                <w:szCs w:val="24"/>
              </w:rPr>
              <w:t xml:space="preserve"> Direktīvas </w:t>
            </w:r>
            <w:r w:rsidRPr="00633DAE">
              <w:rPr>
                <w:rFonts w:ascii="Times New Roman" w:hAnsi="Times New Roman" w:cs="Times New Roman"/>
                <w:sz w:val="24"/>
                <w:szCs w:val="24"/>
              </w:rPr>
              <w:t xml:space="preserve">97/70/EK </w:t>
            </w:r>
            <w:r w:rsidRPr="00633DAE" w:rsidR="00D6617D">
              <w:rPr>
                <w:rFonts w:ascii="Times New Roman" w:hAnsi="Times New Roman" w:cs="Times New Roman"/>
                <w:sz w:val="24"/>
                <w:szCs w:val="24"/>
              </w:rPr>
              <w:t xml:space="preserve">tiesību normas </w:t>
            </w:r>
            <w:r w:rsidRPr="00633DAE">
              <w:rPr>
                <w:rFonts w:ascii="Times New Roman" w:hAnsi="Times New Roman" w:cs="Times New Roman"/>
                <w:sz w:val="24"/>
                <w:szCs w:val="24"/>
              </w:rPr>
              <w:t>ir</w:t>
            </w:r>
            <w:r w:rsidRPr="00633DAE" w:rsidR="00D6617D">
              <w:rPr>
                <w:rFonts w:ascii="Times New Roman" w:hAnsi="Times New Roman" w:cs="Times New Roman"/>
                <w:sz w:val="24"/>
                <w:szCs w:val="24"/>
              </w:rPr>
              <w:t xml:space="preserve"> pārņemtas ar </w:t>
            </w:r>
            <w:r w:rsidRPr="00633DAE">
              <w:rPr>
                <w:rFonts w:ascii="Times New Roman" w:hAnsi="Times New Roman" w:cs="Times New Roman"/>
                <w:sz w:val="24"/>
                <w:szCs w:val="24"/>
              </w:rPr>
              <w:t>Ministru kabineta 2006.gada 28.marta noteikumiem Nr.248 “Noteikumi par jūras zvejas kuģu drošību”</w:t>
            </w:r>
            <w:r w:rsidRPr="00633DAE" w:rsidR="000902F0">
              <w:rPr>
                <w:rFonts w:ascii="Times New Roman" w:hAnsi="Times New Roman" w:cs="Times New Roman"/>
                <w:sz w:val="24"/>
                <w:szCs w:val="24"/>
              </w:rPr>
              <w:t xml:space="preserve"> un Ministru kabineta 2016. gada 12. janvāra noteikumiem Nr. 30 “Kuģu radio un navigācijas aprīkojuma izmantošanas un apkalpošanas noteikumi”.</w:t>
            </w:r>
          </w:p>
          <w:p w:rsidRPr="00633DAE" w:rsidR="00794085" w:rsidP="00B74857" w:rsidRDefault="00794085" w14:paraId="68D9C032"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 xml:space="preserve">Pārējās Direktīvas 98/41/EK tiesību normas ir pārņemtas ar Ministru kabineta </w:t>
            </w:r>
            <w:r w:rsidRPr="00633DAE" w:rsidR="000902F0">
              <w:rPr>
                <w:rFonts w:ascii="Times New Roman" w:hAnsi="Times New Roman" w:cs="Times New Roman"/>
                <w:sz w:val="24"/>
                <w:szCs w:val="24"/>
              </w:rPr>
              <w:t>Ministru kabineta 2012.gada 15.maija noteikumiem Nr.339 “Noteikumi par ostu formalitātēm</w:t>
            </w:r>
            <w:r w:rsidRPr="00633DAE">
              <w:rPr>
                <w:rFonts w:ascii="Times New Roman" w:hAnsi="Times New Roman" w:cs="Times New Roman"/>
                <w:sz w:val="24"/>
                <w:szCs w:val="24"/>
              </w:rPr>
              <w:t>”.</w:t>
            </w:r>
          </w:p>
          <w:p w:rsidRPr="00633DAE" w:rsidR="000902F0" w:rsidP="00B74857" w:rsidRDefault="00FE6CA4" w14:paraId="3E068EC1"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Pārējās Direktīvas 2001/96/EK tiesību normas ir pārņemtas ar Ministru kabineta 2006.gada 14.februāra noteikumiem Nr.143 “Beramkravu kuģu drošas kraušanas noteikumi”.</w:t>
            </w:r>
          </w:p>
          <w:p w:rsidRPr="00633DAE" w:rsidR="00FE6CA4" w:rsidP="00B74857" w:rsidRDefault="00FE6CA4" w14:paraId="07BE1688" w14:textId="1EF39E7F">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Pārējās Direktīvas 2003/25/EK tiesību normas ir pārņemtas ar Ministru kabineta 2010.gada 5.oktobra noteikumi</w:t>
            </w:r>
            <w:r w:rsidRPr="00633DAE" w:rsidR="00D03FB9">
              <w:rPr>
                <w:rFonts w:ascii="Times New Roman" w:hAnsi="Times New Roman" w:cs="Times New Roman"/>
                <w:sz w:val="24"/>
                <w:szCs w:val="24"/>
              </w:rPr>
              <w:t>em</w:t>
            </w:r>
            <w:r w:rsidRPr="00633DAE">
              <w:rPr>
                <w:rFonts w:ascii="Times New Roman" w:hAnsi="Times New Roman" w:cs="Times New Roman"/>
                <w:sz w:val="24"/>
                <w:szCs w:val="24"/>
              </w:rPr>
              <w:t xml:space="preserve"> Nr.927 “Noteikumi par īpašām stabilitātes prasībām ro-ro pasažieru kuģiem”.</w:t>
            </w:r>
          </w:p>
          <w:p w:rsidRPr="00633DAE" w:rsidR="00061D31" w:rsidP="00B74857" w:rsidRDefault="00061D31" w14:paraId="56E6CF69" w14:textId="031421FE">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 xml:space="preserve">Pārējās Direktīvas </w:t>
            </w:r>
            <w:r w:rsidRPr="00633DAE" w:rsidR="006276CB">
              <w:rPr>
                <w:rFonts w:ascii="Times New Roman" w:hAnsi="Times New Roman" w:cs="Times New Roman"/>
                <w:sz w:val="24"/>
                <w:szCs w:val="24"/>
              </w:rPr>
              <w:t xml:space="preserve">2005/65/EK </w:t>
            </w:r>
            <w:r w:rsidRPr="00633DAE">
              <w:rPr>
                <w:rFonts w:ascii="Times New Roman" w:hAnsi="Times New Roman" w:cs="Times New Roman"/>
                <w:sz w:val="24"/>
                <w:szCs w:val="24"/>
              </w:rPr>
              <w:t xml:space="preserve">tiesību normas ir pārņemtas ar Ministru kabineta </w:t>
            </w:r>
            <w:r w:rsidRPr="00633DAE" w:rsidR="006276CB">
              <w:rPr>
                <w:rFonts w:ascii="Times New Roman" w:hAnsi="Times New Roman" w:cs="Times New Roman"/>
                <w:sz w:val="24"/>
                <w:szCs w:val="24"/>
              </w:rPr>
              <w:t>2015. gada 22. decembra noteikumiem Nr. 746 “Noteikumi par kuģu, kuģošanas kompāniju, ostu un ostas iekārtu aizsardzības funkciju sadalījumu, izpildi un uzraudzību”.</w:t>
            </w:r>
          </w:p>
          <w:p w:rsidRPr="00633DAE" w:rsidR="007630C6" w:rsidP="00B74857" w:rsidRDefault="007630C6" w14:paraId="65C668C6" w14:textId="55A70D1E">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Pārējās Direktīvas 2009/16/EK tiesību normas ir pārņemtas ar Ministru kabineta 2010.gada 21.decembra noteikumiem Nr.1164 “Ostas valsts kontroles kārtība”.</w:t>
            </w:r>
          </w:p>
          <w:p w:rsidRPr="00633DAE" w:rsidR="002426CF" w:rsidP="00B74857" w:rsidRDefault="002426CF" w14:paraId="3473BB8A"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Pārējās Direktīvas 2009/20/EK tiesību normas ir pārņemtas ar Jūras kodeksu un Ministru kabineta 2010.gada 21.decembra noteikumiem Nr.1164 “Ostas valsts kontroles kārtība”.</w:t>
            </w:r>
          </w:p>
          <w:p w:rsidRPr="00633DAE" w:rsidR="00286782" w:rsidP="00B74857" w:rsidRDefault="00562728" w14:paraId="62498754" w14:textId="4F18DA45">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 xml:space="preserve">Pārējās Direktīvas </w:t>
            </w:r>
            <w:r w:rsidRPr="00633DAE" w:rsidR="000C7371">
              <w:rPr>
                <w:rFonts w:ascii="Times New Roman" w:hAnsi="Times New Roman" w:cs="Times New Roman"/>
                <w:sz w:val="24"/>
                <w:szCs w:val="24"/>
              </w:rPr>
              <w:t xml:space="preserve">2017/2110/ES </w:t>
            </w:r>
            <w:r w:rsidRPr="00633DAE">
              <w:rPr>
                <w:rFonts w:ascii="Times New Roman" w:hAnsi="Times New Roman" w:cs="Times New Roman"/>
                <w:sz w:val="24"/>
                <w:szCs w:val="24"/>
              </w:rPr>
              <w:t>tiesību normas tiks pārņemtas ar Ministru kabineta 2006.gada 14.februāra noteikumiem Nr.145 “Noteikumi par ro-ro pasažieru kuģu un ātrgaitas pasažieru kuģu drošību” un Ministru kabineta 2010.gada 21.decembra noteikumiem Nr.1164 “Ostas valsts kontroles kārtība”.</w:t>
            </w:r>
          </w:p>
        </w:tc>
      </w:tr>
    </w:tbl>
    <w:p w:rsidRPr="00633DAE" w:rsidR="00761A1D" w:rsidP="00E30BA5" w:rsidRDefault="00761A1D" w14:paraId="2FF8BCA3" w14:textId="77777777">
      <w:pPr>
        <w:spacing w:after="0" w:line="240" w:lineRule="auto"/>
        <w:rPr>
          <w:rFonts w:ascii="Times New Roman" w:hAnsi="Times New Roman" w:cs="Times New Roman"/>
          <w:sz w:val="24"/>
          <w:szCs w:val="24"/>
        </w:rPr>
      </w:pPr>
    </w:p>
    <w:tbl>
      <w:tblPr>
        <w:tblW w:w="5301" w:type="pct"/>
        <w:tblInd w:w="-292"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68"/>
        <w:gridCol w:w="2835"/>
        <w:gridCol w:w="5386"/>
      </w:tblGrid>
      <w:tr w:rsidRPr="00633DAE" w:rsidR="0020113E" w:rsidTr="005C20BC" w14:paraId="2FF8BCA5"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633DAE" w:rsidR="0020113E" w:rsidP="005C20BC" w:rsidRDefault="0020113E" w14:paraId="2FF8BCA4" w14:textId="77777777">
            <w:pPr>
              <w:spacing w:after="0" w:line="240" w:lineRule="auto"/>
              <w:jc w:val="center"/>
              <w:rPr>
                <w:rFonts w:ascii="Times New Roman" w:hAnsi="Times New Roman" w:cs="Times New Roman"/>
                <w:b/>
                <w:bCs/>
                <w:sz w:val="24"/>
                <w:szCs w:val="24"/>
              </w:rPr>
            </w:pPr>
            <w:r w:rsidRPr="00633DAE">
              <w:rPr>
                <w:rFonts w:ascii="Times New Roman" w:hAnsi="Times New Roman" w:cs="Times New Roman"/>
                <w:b/>
                <w:bCs/>
                <w:sz w:val="24"/>
                <w:szCs w:val="24"/>
              </w:rPr>
              <w:t>VI. Sabiedrības līdzdalība un komunikācijas aktivitātes</w:t>
            </w:r>
          </w:p>
        </w:tc>
      </w:tr>
      <w:tr w:rsidRPr="00633DAE" w:rsidR="0020113E" w:rsidTr="000E1533" w14:paraId="2FF8BCAA" w14:textId="77777777">
        <w:tc>
          <w:tcPr>
            <w:tcW w:w="323"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CA6"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1.</w:t>
            </w:r>
          </w:p>
        </w:tc>
        <w:tc>
          <w:tcPr>
            <w:tcW w:w="1613"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CA7"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 xml:space="preserve">Plānotās sabiedrības līdzdalības un </w:t>
            </w:r>
            <w:r w:rsidRPr="00633DAE">
              <w:rPr>
                <w:rFonts w:ascii="Times New Roman" w:hAnsi="Times New Roman" w:cs="Times New Roman"/>
                <w:sz w:val="24"/>
                <w:szCs w:val="24"/>
              </w:rPr>
              <w:lastRenderedPageBreak/>
              <w:t>komunikācijas aktivitātes saistībā ar projektu</w:t>
            </w:r>
          </w:p>
        </w:tc>
        <w:tc>
          <w:tcPr>
            <w:tcW w:w="3064" w:type="pct"/>
            <w:tcBorders>
              <w:top w:val="outset" w:color="414142" w:sz="6" w:space="0"/>
              <w:left w:val="outset" w:color="414142" w:sz="6" w:space="0"/>
              <w:bottom w:val="outset" w:color="414142" w:sz="6" w:space="0"/>
              <w:right w:val="outset" w:color="414142" w:sz="6" w:space="0"/>
            </w:tcBorders>
            <w:hideMark/>
          </w:tcPr>
          <w:p w:rsidRPr="00633DAE" w:rsidR="005C20BC" w:rsidP="00EB40B5" w:rsidRDefault="005C20BC" w14:paraId="2FF8BCA8"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lastRenderedPageBreak/>
              <w:t xml:space="preserve">Par nozaru administratīvo pārkāpumu kodifikāciju sabiedrība ir informēta, izdodot Ministru kabineta 2013. gada 4. februāra rīkojumu Nr. 38 "Par </w:t>
            </w:r>
            <w:r w:rsidRPr="00633DAE">
              <w:rPr>
                <w:rFonts w:ascii="Times New Roman" w:hAnsi="Times New Roman" w:cs="Times New Roman"/>
                <w:sz w:val="24"/>
                <w:szCs w:val="24"/>
              </w:rPr>
              <w:lastRenderedPageBreak/>
              <w:t>Administratīvo sodu sistēmas attīstības koncepciju", pieņemot zināšanai informatīvo ziņojumu un kodifikācijas ieviešanas ziņojumu, kā arī virzot Ministru kabinetā un Saeimā likumprojektu "Administratīvās atbildības likums" (Saeimas reģistrācijas Nr. 16/Lp12).</w:t>
            </w:r>
          </w:p>
          <w:p w:rsidRPr="00633DAE" w:rsidR="0020113E" w:rsidP="00EB40B5" w:rsidRDefault="00EA4DD5" w14:paraId="2FF8BCA9" w14:textId="096685FE">
            <w:pPr>
              <w:spacing w:after="0" w:line="240" w:lineRule="auto"/>
              <w:jc w:val="both"/>
              <w:rPr>
                <w:rFonts w:ascii="Times New Roman" w:hAnsi="Times New Roman" w:cs="Times New Roman"/>
                <w:sz w:val="24"/>
                <w:szCs w:val="24"/>
              </w:rPr>
            </w:pPr>
            <w:bookmarkStart w:name="_Hlk2689689" w:id="1"/>
            <w:r w:rsidRPr="00EA4DD5">
              <w:rPr>
                <w:rFonts w:ascii="Times New Roman" w:hAnsi="Times New Roman" w:eastAsia="Calibri" w:cs="Times New Roman"/>
                <w:sz w:val="24"/>
                <w:szCs w:val="24"/>
              </w:rPr>
              <w:t>Atbilstoši Ministru kabineta 2009.gada 25.augusta noteikumiem Nr.970 „Sabiedrības līdzdalības kārtība attīstības plānošanas procesā” 7.4.</w:t>
            </w:r>
            <w:r w:rsidRPr="00EA4DD5">
              <w:rPr>
                <w:rFonts w:ascii="Times New Roman" w:hAnsi="Times New Roman" w:eastAsia="Calibri" w:cs="Times New Roman"/>
                <w:sz w:val="24"/>
                <w:szCs w:val="24"/>
                <w:vertAlign w:val="superscript"/>
              </w:rPr>
              <w:t>1</w:t>
            </w:r>
            <w:r w:rsidRPr="00EA4DD5">
              <w:rPr>
                <w:rFonts w:ascii="Times New Roman" w:hAnsi="Times New Roman" w:eastAsia="Calibri" w:cs="Times New Roman"/>
                <w:sz w:val="24"/>
                <w:szCs w:val="24"/>
              </w:rPr>
              <w:t xml:space="preserve"> apakšpunktam sabiedrībai tika dota iespēja rakstiski sniegt viedokli par likumprojektu tā izstrādes stadijā.</w:t>
            </w:r>
            <w:bookmarkEnd w:id="1"/>
          </w:p>
        </w:tc>
      </w:tr>
      <w:tr w:rsidRPr="00633DAE" w:rsidR="0020113E" w:rsidTr="000E1533" w14:paraId="2FF8BCAE" w14:textId="77777777">
        <w:tc>
          <w:tcPr>
            <w:tcW w:w="323"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CAB"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lastRenderedPageBreak/>
              <w:t>2.</w:t>
            </w:r>
          </w:p>
        </w:tc>
        <w:tc>
          <w:tcPr>
            <w:tcW w:w="1613"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CAC"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Sabiedrības līdzdalība projekta izstrādē</w:t>
            </w:r>
          </w:p>
        </w:tc>
        <w:tc>
          <w:tcPr>
            <w:tcW w:w="3064" w:type="pct"/>
            <w:tcBorders>
              <w:top w:val="outset" w:color="414142" w:sz="6" w:space="0"/>
              <w:left w:val="outset" w:color="414142" w:sz="6" w:space="0"/>
              <w:bottom w:val="outset" w:color="414142" w:sz="6" w:space="0"/>
              <w:right w:val="outset" w:color="414142" w:sz="6" w:space="0"/>
            </w:tcBorders>
            <w:hideMark/>
          </w:tcPr>
          <w:p w:rsidRPr="00633DAE" w:rsidR="00EA4DD5" w:rsidP="00EA4DD5" w:rsidRDefault="00EA4DD5" w14:paraId="2FF8BCAD" w14:textId="3580880F">
            <w:pPr>
              <w:spacing w:after="0" w:line="240" w:lineRule="auto"/>
              <w:jc w:val="both"/>
              <w:rPr>
                <w:rFonts w:ascii="Times New Roman" w:hAnsi="Times New Roman" w:cs="Times New Roman"/>
                <w:sz w:val="24"/>
                <w:szCs w:val="24"/>
              </w:rPr>
            </w:pPr>
            <w:r w:rsidRPr="00EA4DD5">
              <w:rPr>
                <w:rFonts w:ascii="Times New Roman" w:hAnsi="Times New Roman" w:cs="Times New Roman"/>
                <w:sz w:val="24"/>
                <w:szCs w:val="24"/>
              </w:rPr>
              <w:t xml:space="preserve">Paziņojums par līdzdalības iespējām tiesību akta izstrādes procesā ievietots </w:t>
            </w:r>
            <w:r w:rsidRPr="00633DAE">
              <w:rPr>
                <w:rFonts w:ascii="Times New Roman" w:hAnsi="Times New Roman" w:cs="Times New Roman"/>
                <w:sz w:val="24"/>
                <w:szCs w:val="24"/>
              </w:rPr>
              <w:t>2019. gada 4. janvārī</w:t>
            </w:r>
            <w:r w:rsidRPr="00EA4DD5">
              <w:rPr>
                <w:rFonts w:ascii="Times New Roman" w:hAnsi="Times New Roman" w:cs="Times New Roman"/>
                <w:sz w:val="24"/>
                <w:szCs w:val="24"/>
              </w:rPr>
              <w:t xml:space="preserve"> </w:t>
            </w:r>
            <w:r w:rsidRPr="00EA4DD5">
              <w:rPr>
                <w:rFonts w:ascii="Times New Roman" w:hAnsi="Times New Roman" w:cs="Times New Roman"/>
                <w:sz w:val="24"/>
                <w:szCs w:val="24"/>
              </w:rPr>
              <w:t xml:space="preserve">tika  publicēts Satiksmes ministrijas tīmekļvietnē </w:t>
            </w:r>
            <w:hyperlink w:history="1" r:id="rId8">
              <w:r w:rsidRPr="00D30E1A">
                <w:rPr>
                  <w:rStyle w:val="Hyperlink"/>
                  <w:rFonts w:ascii="Times New Roman" w:hAnsi="Times New Roman" w:cs="Times New Roman"/>
                  <w:sz w:val="24"/>
                  <w:szCs w:val="24"/>
                </w:rPr>
                <w:t>http://www.sam.gov.lv/satmin/content/?cat=553</w:t>
              </w:r>
            </w:hyperlink>
          </w:p>
        </w:tc>
      </w:tr>
      <w:tr w:rsidRPr="00633DAE" w:rsidR="0020113E" w:rsidTr="000E1533" w14:paraId="2FF8BCB2" w14:textId="77777777">
        <w:tc>
          <w:tcPr>
            <w:tcW w:w="323"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CAF"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3.</w:t>
            </w:r>
          </w:p>
        </w:tc>
        <w:tc>
          <w:tcPr>
            <w:tcW w:w="1613"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CB0"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Sabiedrības līdzdalības rezultāti</w:t>
            </w:r>
          </w:p>
        </w:tc>
        <w:tc>
          <w:tcPr>
            <w:tcW w:w="3064"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D03FB9" w14:paraId="2FF8BCB1" w14:textId="024E37A9">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 xml:space="preserve">Iebildumi par </w:t>
            </w:r>
            <w:r w:rsidR="00FF2F79">
              <w:rPr>
                <w:rFonts w:ascii="Times New Roman" w:hAnsi="Times New Roman" w:cs="Times New Roman"/>
                <w:sz w:val="24"/>
                <w:szCs w:val="24"/>
              </w:rPr>
              <w:t>likum</w:t>
            </w:r>
            <w:r w:rsidRPr="00633DAE">
              <w:rPr>
                <w:rFonts w:ascii="Times New Roman" w:hAnsi="Times New Roman" w:cs="Times New Roman"/>
                <w:sz w:val="24"/>
                <w:szCs w:val="24"/>
              </w:rPr>
              <w:t>projektu n</w:t>
            </w:r>
            <w:r w:rsidR="00FF2F79">
              <w:rPr>
                <w:rFonts w:ascii="Times New Roman" w:hAnsi="Times New Roman" w:cs="Times New Roman"/>
                <w:sz w:val="24"/>
                <w:szCs w:val="24"/>
              </w:rPr>
              <w:t>etika</w:t>
            </w:r>
            <w:r w:rsidRPr="00633DAE">
              <w:rPr>
                <w:rFonts w:ascii="Times New Roman" w:hAnsi="Times New Roman" w:cs="Times New Roman"/>
                <w:sz w:val="24"/>
                <w:szCs w:val="24"/>
              </w:rPr>
              <w:t xml:space="preserve"> saņemti.</w:t>
            </w:r>
          </w:p>
        </w:tc>
      </w:tr>
      <w:tr w:rsidRPr="00633DAE" w:rsidR="0020113E" w:rsidTr="000E1533" w14:paraId="2FF8BCB6" w14:textId="77777777">
        <w:tc>
          <w:tcPr>
            <w:tcW w:w="323"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CB3"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4.</w:t>
            </w:r>
          </w:p>
        </w:tc>
        <w:tc>
          <w:tcPr>
            <w:tcW w:w="1613"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CB4"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Cita informācija</w:t>
            </w:r>
          </w:p>
        </w:tc>
        <w:tc>
          <w:tcPr>
            <w:tcW w:w="3064"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81B41" w14:paraId="2FF8BCB5"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Nav.</w:t>
            </w:r>
          </w:p>
        </w:tc>
      </w:tr>
    </w:tbl>
    <w:p w:rsidRPr="00633DAE" w:rsidR="00AE1EFE" w:rsidP="00E30BA5" w:rsidRDefault="0020113E" w14:paraId="2FF8BCB7"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 </w:t>
      </w:r>
    </w:p>
    <w:p w:rsidRPr="00633DAE" w:rsidR="00761A1D" w:rsidP="00E30BA5" w:rsidRDefault="00761A1D" w14:paraId="2FF8BCB8" w14:textId="77777777">
      <w:pPr>
        <w:spacing w:after="0" w:line="240" w:lineRule="auto"/>
        <w:rPr>
          <w:rFonts w:ascii="Times New Roman" w:hAnsi="Times New Roman" w:cs="Times New Roman"/>
          <w:sz w:val="24"/>
          <w:szCs w:val="24"/>
        </w:rPr>
      </w:pPr>
    </w:p>
    <w:tbl>
      <w:tblPr>
        <w:tblW w:w="5301" w:type="pct"/>
        <w:tblInd w:w="-292"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68"/>
        <w:gridCol w:w="2835"/>
        <w:gridCol w:w="5386"/>
      </w:tblGrid>
      <w:tr w:rsidRPr="00633DAE" w:rsidR="0020113E" w:rsidTr="00281B41" w14:paraId="2FF8BCBA"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633DAE" w:rsidR="0020113E" w:rsidP="00E30BA5" w:rsidRDefault="0020113E" w14:paraId="2FF8BCB9" w14:textId="77777777">
            <w:pPr>
              <w:spacing w:after="0" w:line="240" w:lineRule="auto"/>
              <w:rPr>
                <w:rFonts w:ascii="Times New Roman" w:hAnsi="Times New Roman" w:cs="Times New Roman"/>
                <w:b/>
                <w:bCs/>
                <w:sz w:val="24"/>
                <w:szCs w:val="24"/>
              </w:rPr>
            </w:pPr>
            <w:r w:rsidRPr="00633DAE">
              <w:rPr>
                <w:rFonts w:ascii="Times New Roman" w:hAnsi="Times New Roman" w:cs="Times New Roman"/>
                <w:b/>
                <w:bCs/>
                <w:sz w:val="24"/>
                <w:szCs w:val="24"/>
              </w:rPr>
              <w:t>VII. Tiesību akta projekta izpildes nodrošināšana un tās ietekme uz institūcijām</w:t>
            </w:r>
          </w:p>
        </w:tc>
      </w:tr>
      <w:tr w:rsidRPr="00633DAE" w:rsidR="0020113E" w:rsidTr="000E1533" w14:paraId="2FF8BCBE" w14:textId="77777777">
        <w:tc>
          <w:tcPr>
            <w:tcW w:w="323"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CBB"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1.</w:t>
            </w:r>
          </w:p>
        </w:tc>
        <w:tc>
          <w:tcPr>
            <w:tcW w:w="1613"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CBC"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Projekta izpildē iesaistītās institūcijas</w:t>
            </w:r>
          </w:p>
        </w:tc>
        <w:tc>
          <w:tcPr>
            <w:tcW w:w="3064" w:type="pct"/>
            <w:tcBorders>
              <w:top w:val="outset" w:color="414142" w:sz="6" w:space="0"/>
              <w:left w:val="outset" w:color="414142" w:sz="6" w:space="0"/>
              <w:bottom w:val="outset" w:color="414142" w:sz="6" w:space="0"/>
              <w:right w:val="outset" w:color="414142" w:sz="6" w:space="0"/>
            </w:tcBorders>
            <w:hideMark/>
          </w:tcPr>
          <w:p w:rsidRPr="00633DAE" w:rsidR="0020113E" w:rsidP="00633DAE" w:rsidRDefault="0020113E" w14:paraId="2FF8BCBD" w14:textId="12EC33F0">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 xml:space="preserve">Projekta izpildi nodrošinās Valsts vides dienests, policija, Valsts robežsardze, </w:t>
            </w:r>
            <w:r w:rsidRPr="00633DAE" w:rsidR="00761A1D">
              <w:rPr>
                <w:rFonts w:ascii="Times New Roman" w:hAnsi="Times New Roman" w:cs="Times New Roman"/>
                <w:sz w:val="24"/>
                <w:szCs w:val="24"/>
              </w:rPr>
              <w:t xml:space="preserve">Valsts policija, Pašvaldības policija, </w:t>
            </w:r>
            <w:r w:rsidRPr="00633DAE">
              <w:rPr>
                <w:rFonts w:ascii="Times New Roman" w:hAnsi="Times New Roman" w:cs="Times New Roman"/>
                <w:sz w:val="24"/>
                <w:szCs w:val="24"/>
              </w:rPr>
              <w:t xml:space="preserve">Nacionālo bruņoto spēku Jūras spēku Krasta apsardzes dienests, VAS “Latvijas Jūras </w:t>
            </w:r>
            <w:r w:rsidRPr="00633DAE" w:rsidR="00281B41">
              <w:rPr>
                <w:rFonts w:ascii="Times New Roman" w:hAnsi="Times New Roman" w:cs="Times New Roman"/>
                <w:sz w:val="24"/>
                <w:szCs w:val="24"/>
              </w:rPr>
              <w:t xml:space="preserve">administrācija”, </w:t>
            </w:r>
            <w:r w:rsidRPr="00633DAE" w:rsidR="00761A1D">
              <w:rPr>
                <w:rFonts w:ascii="Times New Roman" w:hAnsi="Times New Roman" w:cs="Times New Roman"/>
                <w:sz w:val="24"/>
                <w:szCs w:val="24"/>
              </w:rPr>
              <w:t>Ostas policija</w:t>
            </w:r>
            <w:r w:rsidRPr="00633DAE" w:rsidR="00281B41">
              <w:rPr>
                <w:rFonts w:ascii="Times New Roman" w:hAnsi="Times New Roman" w:cs="Times New Roman"/>
                <w:sz w:val="24"/>
                <w:szCs w:val="24"/>
              </w:rPr>
              <w:t>.</w:t>
            </w:r>
          </w:p>
        </w:tc>
      </w:tr>
      <w:tr w:rsidRPr="00633DAE" w:rsidR="0020113E" w:rsidTr="000E1533" w14:paraId="2FF8BCC2" w14:textId="77777777">
        <w:tc>
          <w:tcPr>
            <w:tcW w:w="323"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CBF"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2.</w:t>
            </w:r>
          </w:p>
        </w:tc>
        <w:tc>
          <w:tcPr>
            <w:tcW w:w="1613"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CC0"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Projekta izpildes ietekme uz pārvaldes funkcijām un institucionālo struktūru.</w:t>
            </w:r>
            <w:r w:rsidRPr="00633DAE">
              <w:rPr>
                <w:rFonts w:ascii="Times New Roman" w:hAnsi="Times New Roman" w:cs="Times New Roman"/>
                <w:sz w:val="24"/>
                <w:szCs w:val="24"/>
              </w:rPr>
              <w:br/>
              <w:t>Jaunu institūciju izveide, esošu institūciju likvidācija vai reorganizācija, to ietekme uz institūcijas cilvēkresursiem</w:t>
            </w:r>
          </w:p>
        </w:tc>
        <w:tc>
          <w:tcPr>
            <w:tcW w:w="3064"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CC1"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Projekts šo jomu neskar.</w:t>
            </w:r>
          </w:p>
        </w:tc>
      </w:tr>
      <w:tr w:rsidRPr="00633DAE" w:rsidR="0020113E" w:rsidTr="000E1533" w14:paraId="2FF8BCC6" w14:textId="77777777">
        <w:tc>
          <w:tcPr>
            <w:tcW w:w="323"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CC3"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3.</w:t>
            </w:r>
          </w:p>
        </w:tc>
        <w:tc>
          <w:tcPr>
            <w:tcW w:w="1613"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CC4"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Cita informācija</w:t>
            </w:r>
          </w:p>
        </w:tc>
        <w:tc>
          <w:tcPr>
            <w:tcW w:w="3064" w:type="pct"/>
            <w:tcBorders>
              <w:top w:val="outset" w:color="414142" w:sz="6" w:space="0"/>
              <w:left w:val="outset" w:color="414142" w:sz="6" w:space="0"/>
              <w:bottom w:val="outset" w:color="414142" w:sz="6" w:space="0"/>
              <w:right w:val="outset" w:color="414142" w:sz="6" w:space="0"/>
            </w:tcBorders>
            <w:hideMark/>
          </w:tcPr>
          <w:p w:rsidRPr="00633DAE" w:rsidR="0020113E" w:rsidP="00E30BA5" w:rsidRDefault="0020113E" w14:paraId="2FF8BCC5" w14:textId="77777777">
            <w:pPr>
              <w:spacing w:after="0" w:line="240" w:lineRule="auto"/>
              <w:rPr>
                <w:rFonts w:ascii="Times New Roman" w:hAnsi="Times New Roman" w:cs="Times New Roman"/>
                <w:sz w:val="24"/>
                <w:szCs w:val="24"/>
              </w:rPr>
            </w:pPr>
            <w:r w:rsidRPr="00633DAE">
              <w:rPr>
                <w:rFonts w:ascii="Times New Roman" w:hAnsi="Times New Roman" w:cs="Times New Roman"/>
                <w:sz w:val="24"/>
                <w:szCs w:val="24"/>
              </w:rPr>
              <w:t>Nav.</w:t>
            </w:r>
          </w:p>
        </w:tc>
      </w:tr>
    </w:tbl>
    <w:p w:rsidR="00AE1EFE" w:rsidP="00E30BA5" w:rsidRDefault="00AE1EFE" w14:paraId="2FF8BCC7" w14:textId="1EF0894F">
      <w:pPr>
        <w:spacing w:after="0" w:line="240" w:lineRule="auto"/>
        <w:rPr>
          <w:rFonts w:ascii="Times New Roman" w:hAnsi="Times New Roman" w:cs="Times New Roman"/>
          <w:sz w:val="24"/>
          <w:szCs w:val="24"/>
        </w:rPr>
      </w:pPr>
    </w:p>
    <w:p w:rsidRPr="00633DAE" w:rsidR="00EA4DD5" w:rsidP="00E30BA5" w:rsidRDefault="00EA4DD5" w14:paraId="0CD057B8" w14:textId="77777777">
      <w:pPr>
        <w:spacing w:after="0" w:line="240" w:lineRule="auto"/>
        <w:rPr>
          <w:rFonts w:ascii="Times New Roman" w:hAnsi="Times New Roman" w:cs="Times New Roman"/>
          <w:sz w:val="24"/>
          <w:szCs w:val="24"/>
        </w:rPr>
      </w:pPr>
    </w:p>
    <w:p w:rsidRPr="00633DAE" w:rsidR="00AE1EFE" w:rsidP="00281B41" w:rsidRDefault="00281B41" w14:paraId="2FF8BCC8"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Iesniedzējs:</w:t>
      </w:r>
    </w:p>
    <w:p w:rsidRPr="00633DAE" w:rsidR="00281B41" w:rsidP="00281B41" w:rsidRDefault="00281B41" w14:paraId="2FF8BCC9" w14:textId="329BE69C">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Satiksmes ministrs</w:t>
      </w:r>
      <w:r w:rsidRPr="00633DAE">
        <w:rPr>
          <w:rFonts w:ascii="Times New Roman" w:hAnsi="Times New Roman" w:cs="Times New Roman"/>
          <w:sz w:val="24"/>
          <w:szCs w:val="24"/>
        </w:rPr>
        <w:tab/>
      </w:r>
      <w:r w:rsidRPr="00633DAE">
        <w:rPr>
          <w:rFonts w:ascii="Times New Roman" w:hAnsi="Times New Roman" w:cs="Times New Roman"/>
          <w:sz w:val="24"/>
          <w:szCs w:val="24"/>
        </w:rPr>
        <w:tab/>
      </w:r>
      <w:r w:rsidRPr="00633DAE">
        <w:rPr>
          <w:rFonts w:ascii="Times New Roman" w:hAnsi="Times New Roman" w:cs="Times New Roman"/>
          <w:sz w:val="24"/>
          <w:szCs w:val="24"/>
        </w:rPr>
        <w:tab/>
      </w:r>
      <w:r w:rsidRPr="00633DAE">
        <w:rPr>
          <w:rFonts w:ascii="Times New Roman" w:hAnsi="Times New Roman" w:cs="Times New Roman"/>
          <w:sz w:val="24"/>
          <w:szCs w:val="24"/>
        </w:rPr>
        <w:tab/>
      </w:r>
      <w:r w:rsidRPr="00633DAE">
        <w:rPr>
          <w:rFonts w:ascii="Times New Roman" w:hAnsi="Times New Roman" w:cs="Times New Roman"/>
          <w:sz w:val="24"/>
          <w:szCs w:val="24"/>
        </w:rPr>
        <w:tab/>
        <w:t xml:space="preserve">                            </w:t>
      </w:r>
      <w:r w:rsidRPr="00633DAE" w:rsidR="00D53E1E">
        <w:rPr>
          <w:rFonts w:ascii="Times New Roman" w:hAnsi="Times New Roman" w:cs="Times New Roman"/>
          <w:sz w:val="24"/>
          <w:szCs w:val="24"/>
        </w:rPr>
        <w:t xml:space="preserve">T. </w:t>
      </w:r>
      <w:proofErr w:type="spellStart"/>
      <w:r w:rsidRPr="00633DAE" w:rsidR="00D53E1E">
        <w:rPr>
          <w:rFonts w:ascii="Times New Roman" w:hAnsi="Times New Roman" w:cs="Times New Roman"/>
          <w:sz w:val="24"/>
          <w:szCs w:val="24"/>
        </w:rPr>
        <w:t>Linkaits</w:t>
      </w:r>
      <w:proofErr w:type="spellEnd"/>
    </w:p>
    <w:p w:rsidRPr="00633DAE" w:rsidR="00281B41" w:rsidP="00281B41" w:rsidRDefault="00281B41" w14:paraId="2FF8BCCA" w14:textId="77777777">
      <w:pPr>
        <w:spacing w:after="0" w:line="240" w:lineRule="auto"/>
        <w:jc w:val="both"/>
        <w:rPr>
          <w:rFonts w:ascii="Times New Roman" w:hAnsi="Times New Roman" w:cs="Times New Roman"/>
          <w:sz w:val="24"/>
          <w:szCs w:val="24"/>
        </w:rPr>
      </w:pPr>
    </w:p>
    <w:p w:rsidRPr="00633DAE" w:rsidR="00281B41" w:rsidP="00281B41" w:rsidRDefault="00281B41" w14:paraId="2FF8BCCB" w14:textId="7777777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Vīza:</w:t>
      </w:r>
    </w:p>
    <w:p w:rsidRPr="00633DAE" w:rsidR="00281B41" w:rsidP="00281B41" w:rsidRDefault="00281B41" w14:paraId="2FF8BCCC" w14:textId="69036EC7">
      <w:pPr>
        <w:spacing w:after="0" w:line="240" w:lineRule="auto"/>
        <w:jc w:val="both"/>
        <w:rPr>
          <w:rFonts w:ascii="Times New Roman" w:hAnsi="Times New Roman" w:cs="Times New Roman"/>
          <w:sz w:val="24"/>
          <w:szCs w:val="24"/>
        </w:rPr>
      </w:pPr>
      <w:r w:rsidRPr="00633DAE">
        <w:rPr>
          <w:rFonts w:ascii="Times New Roman" w:hAnsi="Times New Roman" w:cs="Times New Roman"/>
          <w:sz w:val="24"/>
          <w:szCs w:val="24"/>
        </w:rPr>
        <w:t>Valsts sekretār</w:t>
      </w:r>
      <w:r w:rsidRPr="00633DAE" w:rsidR="00F57CB3">
        <w:rPr>
          <w:rFonts w:ascii="Times New Roman" w:hAnsi="Times New Roman" w:cs="Times New Roman"/>
          <w:sz w:val="24"/>
          <w:szCs w:val="24"/>
        </w:rPr>
        <w:t xml:space="preserve">a </w:t>
      </w:r>
      <w:proofErr w:type="spellStart"/>
      <w:r w:rsidRPr="00633DAE" w:rsidR="00F57CB3">
        <w:rPr>
          <w:rFonts w:ascii="Times New Roman" w:hAnsi="Times New Roman" w:cs="Times New Roman"/>
          <w:sz w:val="24"/>
          <w:szCs w:val="24"/>
        </w:rPr>
        <w:t>p.i</w:t>
      </w:r>
      <w:proofErr w:type="spellEnd"/>
      <w:r w:rsidRPr="00633DAE" w:rsidR="00F57CB3">
        <w:rPr>
          <w:rFonts w:ascii="Times New Roman" w:hAnsi="Times New Roman" w:cs="Times New Roman"/>
          <w:sz w:val="24"/>
          <w:szCs w:val="24"/>
        </w:rPr>
        <w:t>.</w:t>
      </w:r>
      <w:r w:rsidRPr="00633DAE">
        <w:rPr>
          <w:rFonts w:ascii="Times New Roman" w:hAnsi="Times New Roman" w:cs="Times New Roman"/>
          <w:sz w:val="24"/>
          <w:szCs w:val="24"/>
        </w:rPr>
        <w:tab/>
      </w:r>
      <w:r w:rsidRPr="00633DAE">
        <w:rPr>
          <w:rFonts w:ascii="Times New Roman" w:hAnsi="Times New Roman" w:cs="Times New Roman"/>
          <w:sz w:val="24"/>
          <w:szCs w:val="24"/>
        </w:rPr>
        <w:tab/>
      </w:r>
      <w:r w:rsidRPr="00633DAE">
        <w:rPr>
          <w:rFonts w:ascii="Times New Roman" w:hAnsi="Times New Roman" w:cs="Times New Roman"/>
          <w:sz w:val="24"/>
          <w:szCs w:val="24"/>
        </w:rPr>
        <w:tab/>
      </w:r>
      <w:r w:rsidRPr="00633DAE">
        <w:rPr>
          <w:rFonts w:ascii="Times New Roman" w:hAnsi="Times New Roman" w:cs="Times New Roman"/>
          <w:sz w:val="24"/>
          <w:szCs w:val="24"/>
        </w:rPr>
        <w:tab/>
        <w:t xml:space="preserve">                 </w:t>
      </w:r>
      <w:r w:rsidRPr="00633DAE" w:rsidR="003A1DE7">
        <w:rPr>
          <w:rFonts w:ascii="Times New Roman" w:hAnsi="Times New Roman" w:cs="Times New Roman"/>
          <w:sz w:val="24"/>
          <w:szCs w:val="24"/>
        </w:rPr>
        <w:tab/>
      </w:r>
      <w:r w:rsidRPr="00633DAE" w:rsidR="003A1DE7">
        <w:rPr>
          <w:rFonts w:ascii="Times New Roman" w:hAnsi="Times New Roman" w:cs="Times New Roman"/>
          <w:sz w:val="24"/>
          <w:szCs w:val="24"/>
        </w:rPr>
        <w:tab/>
        <w:t xml:space="preserve">     </w:t>
      </w:r>
      <w:proofErr w:type="spellStart"/>
      <w:r w:rsidRPr="00633DAE" w:rsidR="00F57CB3">
        <w:rPr>
          <w:rFonts w:ascii="Times New Roman" w:hAnsi="Times New Roman" w:cs="Times New Roman"/>
          <w:sz w:val="24"/>
          <w:szCs w:val="24"/>
        </w:rPr>
        <w:t>Dž.Innusa</w:t>
      </w:r>
      <w:proofErr w:type="spellEnd"/>
    </w:p>
    <w:p w:rsidRPr="00633DAE" w:rsidR="00281B41" w:rsidP="00281B41" w:rsidRDefault="00281B41" w14:paraId="2FF8BCCD" w14:textId="77777777">
      <w:pPr>
        <w:spacing w:after="0" w:line="240" w:lineRule="auto"/>
        <w:jc w:val="both"/>
        <w:rPr>
          <w:rFonts w:ascii="Times New Roman" w:hAnsi="Times New Roman" w:cs="Times New Roman"/>
          <w:sz w:val="20"/>
          <w:szCs w:val="20"/>
        </w:rPr>
      </w:pPr>
    </w:p>
    <w:p w:rsidRPr="00633DAE" w:rsidR="00400546" w:rsidP="00281B41" w:rsidRDefault="00400546" w14:paraId="2FF8BCCE" w14:textId="77777777">
      <w:pPr>
        <w:spacing w:after="0" w:line="240" w:lineRule="auto"/>
        <w:jc w:val="both"/>
        <w:rPr>
          <w:rFonts w:ascii="Times New Roman" w:hAnsi="Times New Roman" w:cs="Times New Roman"/>
          <w:sz w:val="20"/>
          <w:szCs w:val="20"/>
        </w:rPr>
      </w:pPr>
    </w:p>
    <w:p w:rsidRPr="00633DAE" w:rsidR="00281B41" w:rsidP="00281B41" w:rsidRDefault="00281B41" w14:paraId="2FF8BCD4" w14:textId="77777777">
      <w:pPr>
        <w:spacing w:after="0" w:line="240" w:lineRule="auto"/>
        <w:jc w:val="both"/>
        <w:rPr>
          <w:rFonts w:ascii="Times New Roman" w:hAnsi="Times New Roman" w:cs="Times New Roman"/>
          <w:sz w:val="20"/>
          <w:szCs w:val="20"/>
        </w:rPr>
      </w:pPr>
    </w:p>
    <w:sectPr w:rsidRPr="00633DAE" w:rsidR="00281B41" w:rsidSect="00D01AA2">
      <w:headerReference w:type="default" r:id="rId9"/>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F2541" w14:textId="77777777" w:rsidR="00D03042" w:rsidRDefault="00D03042" w:rsidP="0020113E">
      <w:pPr>
        <w:spacing w:after="0" w:line="240" w:lineRule="auto"/>
      </w:pPr>
      <w:r>
        <w:separator/>
      </w:r>
    </w:p>
  </w:endnote>
  <w:endnote w:type="continuationSeparator" w:id="0">
    <w:p w14:paraId="0B27ABCC" w14:textId="77777777" w:rsidR="00D03042" w:rsidRDefault="00D03042" w:rsidP="0020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8BCD9" w14:textId="6B1B301E" w:rsidR="00D03042" w:rsidRPr="0020113E" w:rsidRDefault="00D03042">
    <w:pPr>
      <w:pStyle w:val="Footer"/>
      <w:rPr>
        <w:rFonts w:ascii="Times New Roman" w:hAnsi="Times New Roman" w:cs="Times New Roman"/>
        <w:sz w:val="24"/>
        <w:szCs w:val="24"/>
      </w:rPr>
    </w:pPr>
    <w:r w:rsidRPr="0020113E">
      <w:rPr>
        <w:rFonts w:ascii="Times New Roman" w:hAnsi="Times New Roman" w:cs="Times New Roman"/>
        <w:sz w:val="24"/>
        <w:szCs w:val="24"/>
      </w:rPr>
      <w:t>SManot_</w:t>
    </w:r>
    <w:r>
      <w:rPr>
        <w:rFonts w:ascii="Times New Roman" w:hAnsi="Times New Roman" w:cs="Times New Roman"/>
        <w:sz w:val="24"/>
        <w:szCs w:val="24"/>
      </w:rPr>
      <w:t>141119</w:t>
    </w:r>
    <w:r w:rsidRPr="0020113E">
      <w:rPr>
        <w:rFonts w:ascii="Times New Roman" w:hAnsi="Times New Roman" w:cs="Times New Roman"/>
        <w:sz w:val="24"/>
        <w:szCs w:val="24"/>
      </w:rPr>
      <w:t>_grozJPJDL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3A9CD" w14:textId="77777777" w:rsidR="00D03042" w:rsidRDefault="00D03042" w:rsidP="0020113E">
      <w:pPr>
        <w:spacing w:after="0" w:line="240" w:lineRule="auto"/>
      </w:pPr>
      <w:r>
        <w:separator/>
      </w:r>
    </w:p>
  </w:footnote>
  <w:footnote w:type="continuationSeparator" w:id="0">
    <w:p w14:paraId="733C2526" w14:textId="77777777" w:rsidR="00D03042" w:rsidRDefault="00D03042" w:rsidP="0020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60001"/>
      <w:docPartObj>
        <w:docPartGallery w:val="Page Numbers (Top of Page)"/>
        <w:docPartUnique/>
      </w:docPartObj>
    </w:sdtPr>
    <w:sdtEndPr>
      <w:rPr>
        <w:noProof/>
      </w:rPr>
    </w:sdtEndPr>
    <w:sdtContent>
      <w:p w:rsidR="00D03042" w:rsidRDefault="00D03042" w14:paraId="53D4A1E9" w14:textId="7FB1549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D03042" w:rsidRDefault="00D03042" w14:paraId="59E1699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5C9B"/>
    <w:multiLevelType w:val="hybridMultilevel"/>
    <w:tmpl w:val="1B0619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DA0"/>
    <w:rsid w:val="000030DA"/>
    <w:rsid w:val="000078A9"/>
    <w:rsid w:val="00027726"/>
    <w:rsid w:val="00032796"/>
    <w:rsid w:val="00041338"/>
    <w:rsid w:val="00053796"/>
    <w:rsid w:val="00061D31"/>
    <w:rsid w:val="00076C12"/>
    <w:rsid w:val="000902F0"/>
    <w:rsid w:val="000B290E"/>
    <w:rsid w:val="000C7371"/>
    <w:rsid w:val="000D0CBF"/>
    <w:rsid w:val="000E1533"/>
    <w:rsid w:val="00101C14"/>
    <w:rsid w:val="0010658A"/>
    <w:rsid w:val="00110AD5"/>
    <w:rsid w:val="00112BEE"/>
    <w:rsid w:val="00115A66"/>
    <w:rsid w:val="001231F5"/>
    <w:rsid w:val="00124C7A"/>
    <w:rsid w:val="00155649"/>
    <w:rsid w:val="00161F11"/>
    <w:rsid w:val="00164BCE"/>
    <w:rsid w:val="001A46BE"/>
    <w:rsid w:val="001A714C"/>
    <w:rsid w:val="001B1871"/>
    <w:rsid w:val="001C0B3B"/>
    <w:rsid w:val="001C512E"/>
    <w:rsid w:val="001D6C82"/>
    <w:rsid w:val="001E0501"/>
    <w:rsid w:val="001F164D"/>
    <w:rsid w:val="0020113E"/>
    <w:rsid w:val="00201C80"/>
    <w:rsid w:val="002240D8"/>
    <w:rsid w:val="00226325"/>
    <w:rsid w:val="00241CC2"/>
    <w:rsid w:val="002426CF"/>
    <w:rsid w:val="00262E71"/>
    <w:rsid w:val="002704DB"/>
    <w:rsid w:val="00277644"/>
    <w:rsid w:val="00281B41"/>
    <w:rsid w:val="00282A2B"/>
    <w:rsid w:val="00286782"/>
    <w:rsid w:val="00292078"/>
    <w:rsid w:val="002954B1"/>
    <w:rsid w:val="002A1733"/>
    <w:rsid w:val="002D10E7"/>
    <w:rsid w:val="002E4F1A"/>
    <w:rsid w:val="002F12F9"/>
    <w:rsid w:val="002F5753"/>
    <w:rsid w:val="0031609F"/>
    <w:rsid w:val="00341C28"/>
    <w:rsid w:val="00351FF2"/>
    <w:rsid w:val="0037214C"/>
    <w:rsid w:val="00376B93"/>
    <w:rsid w:val="003A1DE7"/>
    <w:rsid w:val="003B11D6"/>
    <w:rsid w:val="00400546"/>
    <w:rsid w:val="00411A74"/>
    <w:rsid w:val="0043365B"/>
    <w:rsid w:val="00434D54"/>
    <w:rsid w:val="00443A6D"/>
    <w:rsid w:val="00462C25"/>
    <w:rsid w:val="00472A00"/>
    <w:rsid w:val="0047600B"/>
    <w:rsid w:val="00477C42"/>
    <w:rsid w:val="00492E76"/>
    <w:rsid w:val="00494624"/>
    <w:rsid w:val="00495BFB"/>
    <w:rsid w:val="00497372"/>
    <w:rsid w:val="004A4A3A"/>
    <w:rsid w:val="004A66EE"/>
    <w:rsid w:val="004B7DEC"/>
    <w:rsid w:val="004D6203"/>
    <w:rsid w:val="004E72B1"/>
    <w:rsid w:val="00504DC8"/>
    <w:rsid w:val="00505423"/>
    <w:rsid w:val="00506B36"/>
    <w:rsid w:val="0052491E"/>
    <w:rsid w:val="005268D3"/>
    <w:rsid w:val="00526D59"/>
    <w:rsid w:val="00550B38"/>
    <w:rsid w:val="00562728"/>
    <w:rsid w:val="00585BC9"/>
    <w:rsid w:val="005B306F"/>
    <w:rsid w:val="005C20BC"/>
    <w:rsid w:val="005C4829"/>
    <w:rsid w:val="005E1CF1"/>
    <w:rsid w:val="006113DF"/>
    <w:rsid w:val="00613C52"/>
    <w:rsid w:val="006276CB"/>
    <w:rsid w:val="00633947"/>
    <w:rsid w:val="00633DAE"/>
    <w:rsid w:val="00680CDF"/>
    <w:rsid w:val="00680EDD"/>
    <w:rsid w:val="00682C58"/>
    <w:rsid w:val="006B75FB"/>
    <w:rsid w:val="006C03F0"/>
    <w:rsid w:val="006C100D"/>
    <w:rsid w:val="006D4092"/>
    <w:rsid w:val="006E7329"/>
    <w:rsid w:val="00705979"/>
    <w:rsid w:val="0072040E"/>
    <w:rsid w:val="00733608"/>
    <w:rsid w:val="00745A0E"/>
    <w:rsid w:val="00750B66"/>
    <w:rsid w:val="00761A1D"/>
    <w:rsid w:val="007624B5"/>
    <w:rsid w:val="007630C6"/>
    <w:rsid w:val="00767921"/>
    <w:rsid w:val="00772DC3"/>
    <w:rsid w:val="00784782"/>
    <w:rsid w:val="00794085"/>
    <w:rsid w:val="00794723"/>
    <w:rsid w:val="007B74B9"/>
    <w:rsid w:val="007F1EC2"/>
    <w:rsid w:val="008008AE"/>
    <w:rsid w:val="00804817"/>
    <w:rsid w:val="0081157D"/>
    <w:rsid w:val="00821E12"/>
    <w:rsid w:val="00882FE4"/>
    <w:rsid w:val="00890EB1"/>
    <w:rsid w:val="008A15AA"/>
    <w:rsid w:val="008F7C63"/>
    <w:rsid w:val="00917E67"/>
    <w:rsid w:val="00924F4D"/>
    <w:rsid w:val="009475CC"/>
    <w:rsid w:val="00957928"/>
    <w:rsid w:val="009614A5"/>
    <w:rsid w:val="009638C4"/>
    <w:rsid w:val="009B46A9"/>
    <w:rsid w:val="009C0CB7"/>
    <w:rsid w:val="009E48B2"/>
    <w:rsid w:val="009E7D56"/>
    <w:rsid w:val="009F54BB"/>
    <w:rsid w:val="00A018E3"/>
    <w:rsid w:val="00A11B0D"/>
    <w:rsid w:val="00A15FE5"/>
    <w:rsid w:val="00A205DD"/>
    <w:rsid w:val="00A275BC"/>
    <w:rsid w:val="00A331B3"/>
    <w:rsid w:val="00A34A44"/>
    <w:rsid w:val="00A51DA0"/>
    <w:rsid w:val="00A65562"/>
    <w:rsid w:val="00A7224D"/>
    <w:rsid w:val="00AB5B59"/>
    <w:rsid w:val="00AD687E"/>
    <w:rsid w:val="00AD73C1"/>
    <w:rsid w:val="00AE1EFE"/>
    <w:rsid w:val="00B00EBE"/>
    <w:rsid w:val="00B16518"/>
    <w:rsid w:val="00B21255"/>
    <w:rsid w:val="00B22632"/>
    <w:rsid w:val="00B4697D"/>
    <w:rsid w:val="00B51491"/>
    <w:rsid w:val="00B51598"/>
    <w:rsid w:val="00B64E9A"/>
    <w:rsid w:val="00B74857"/>
    <w:rsid w:val="00BA193C"/>
    <w:rsid w:val="00C017C4"/>
    <w:rsid w:val="00C27BD3"/>
    <w:rsid w:val="00C34183"/>
    <w:rsid w:val="00C42398"/>
    <w:rsid w:val="00C42747"/>
    <w:rsid w:val="00C46799"/>
    <w:rsid w:val="00C521C3"/>
    <w:rsid w:val="00C6288F"/>
    <w:rsid w:val="00C656F5"/>
    <w:rsid w:val="00CA5E74"/>
    <w:rsid w:val="00CB5F3B"/>
    <w:rsid w:val="00CD56B4"/>
    <w:rsid w:val="00CE40DE"/>
    <w:rsid w:val="00D01AA2"/>
    <w:rsid w:val="00D03042"/>
    <w:rsid w:val="00D03FB9"/>
    <w:rsid w:val="00D06411"/>
    <w:rsid w:val="00D52747"/>
    <w:rsid w:val="00D53E1E"/>
    <w:rsid w:val="00D53E6F"/>
    <w:rsid w:val="00D6617D"/>
    <w:rsid w:val="00D73897"/>
    <w:rsid w:val="00D83CEC"/>
    <w:rsid w:val="00DE0271"/>
    <w:rsid w:val="00DE52A2"/>
    <w:rsid w:val="00DE741C"/>
    <w:rsid w:val="00E077BB"/>
    <w:rsid w:val="00E2566C"/>
    <w:rsid w:val="00E2788E"/>
    <w:rsid w:val="00E30BA5"/>
    <w:rsid w:val="00E318C9"/>
    <w:rsid w:val="00E36E3B"/>
    <w:rsid w:val="00E459A8"/>
    <w:rsid w:val="00E53D98"/>
    <w:rsid w:val="00E57F64"/>
    <w:rsid w:val="00E614DB"/>
    <w:rsid w:val="00E61752"/>
    <w:rsid w:val="00E76666"/>
    <w:rsid w:val="00EA4DD5"/>
    <w:rsid w:val="00EB35B0"/>
    <w:rsid w:val="00EB40B5"/>
    <w:rsid w:val="00EC04DF"/>
    <w:rsid w:val="00EF4D08"/>
    <w:rsid w:val="00F03391"/>
    <w:rsid w:val="00F1763B"/>
    <w:rsid w:val="00F21B78"/>
    <w:rsid w:val="00F51DCD"/>
    <w:rsid w:val="00F558ED"/>
    <w:rsid w:val="00F57CB3"/>
    <w:rsid w:val="00F648E2"/>
    <w:rsid w:val="00F72201"/>
    <w:rsid w:val="00F921E2"/>
    <w:rsid w:val="00FA2144"/>
    <w:rsid w:val="00FA277F"/>
    <w:rsid w:val="00FA3407"/>
    <w:rsid w:val="00FB2DD4"/>
    <w:rsid w:val="00FB6DAC"/>
    <w:rsid w:val="00FD2327"/>
    <w:rsid w:val="00FD62EE"/>
    <w:rsid w:val="00FE6CA4"/>
    <w:rsid w:val="00FF2F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8BBAC"/>
  <w15:chartTrackingRefBased/>
  <w15:docId w15:val="{8AD98911-9066-4660-B4B1-08208EEA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13E"/>
    <w:rPr>
      <w:color w:val="0563C1" w:themeColor="hyperlink"/>
      <w:u w:val="single"/>
    </w:rPr>
  </w:style>
  <w:style w:type="paragraph" w:styleId="Header">
    <w:name w:val="header"/>
    <w:basedOn w:val="Normal"/>
    <w:link w:val="HeaderChar"/>
    <w:uiPriority w:val="99"/>
    <w:unhideWhenUsed/>
    <w:rsid w:val="002011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113E"/>
  </w:style>
  <w:style w:type="paragraph" w:styleId="Footer">
    <w:name w:val="footer"/>
    <w:basedOn w:val="Normal"/>
    <w:link w:val="FooterChar"/>
    <w:uiPriority w:val="99"/>
    <w:unhideWhenUsed/>
    <w:rsid w:val="002011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113E"/>
  </w:style>
  <w:style w:type="paragraph" w:styleId="ListParagraph">
    <w:name w:val="List Paragraph"/>
    <w:basedOn w:val="Normal"/>
    <w:uiPriority w:val="34"/>
    <w:qFormat/>
    <w:rsid w:val="00E30BA5"/>
    <w:pPr>
      <w:ind w:left="720"/>
      <w:contextualSpacing/>
    </w:pPr>
  </w:style>
  <w:style w:type="paragraph" w:styleId="BalloonText">
    <w:name w:val="Balloon Text"/>
    <w:basedOn w:val="Normal"/>
    <w:link w:val="BalloonTextChar"/>
    <w:uiPriority w:val="99"/>
    <w:semiHidden/>
    <w:unhideWhenUsed/>
    <w:rsid w:val="00FA2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144"/>
    <w:rPr>
      <w:rFonts w:ascii="Segoe UI" w:hAnsi="Segoe UI" w:cs="Segoe UI"/>
      <w:sz w:val="18"/>
      <w:szCs w:val="18"/>
    </w:rPr>
  </w:style>
  <w:style w:type="table" w:styleId="TableGrid">
    <w:name w:val="Table Grid"/>
    <w:basedOn w:val="TableNormal"/>
    <w:uiPriority w:val="39"/>
    <w:rsid w:val="004A6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3947"/>
    <w:rPr>
      <w:sz w:val="16"/>
      <w:szCs w:val="16"/>
    </w:rPr>
  </w:style>
  <w:style w:type="paragraph" w:styleId="CommentText">
    <w:name w:val="annotation text"/>
    <w:basedOn w:val="Normal"/>
    <w:link w:val="CommentTextChar"/>
    <w:uiPriority w:val="99"/>
    <w:semiHidden/>
    <w:unhideWhenUsed/>
    <w:rsid w:val="00633947"/>
    <w:pPr>
      <w:spacing w:line="240" w:lineRule="auto"/>
    </w:pPr>
    <w:rPr>
      <w:sz w:val="20"/>
      <w:szCs w:val="20"/>
    </w:rPr>
  </w:style>
  <w:style w:type="character" w:customStyle="1" w:styleId="CommentTextChar">
    <w:name w:val="Comment Text Char"/>
    <w:basedOn w:val="DefaultParagraphFont"/>
    <w:link w:val="CommentText"/>
    <w:uiPriority w:val="99"/>
    <w:semiHidden/>
    <w:rsid w:val="00633947"/>
    <w:rPr>
      <w:sz w:val="20"/>
      <w:szCs w:val="20"/>
    </w:rPr>
  </w:style>
  <w:style w:type="paragraph" w:styleId="CommentSubject">
    <w:name w:val="annotation subject"/>
    <w:basedOn w:val="CommentText"/>
    <w:next w:val="CommentText"/>
    <w:link w:val="CommentSubjectChar"/>
    <w:uiPriority w:val="99"/>
    <w:semiHidden/>
    <w:unhideWhenUsed/>
    <w:rsid w:val="00633947"/>
    <w:rPr>
      <w:b/>
      <w:bCs/>
    </w:rPr>
  </w:style>
  <w:style w:type="character" w:customStyle="1" w:styleId="CommentSubjectChar">
    <w:name w:val="Comment Subject Char"/>
    <w:basedOn w:val="CommentTextChar"/>
    <w:link w:val="CommentSubject"/>
    <w:uiPriority w:val="99"/>
    <w:semiHidden/>
    <w:rsid w:val="00633947"/>
    <w:rPr>
      <w:b/>
      <w:bCs/>
      <w:sz w:val="20"/>
      <w:szCs w:val="20"/>
    </w:rPr>
  </w:style>
  <w:style w:type="character" w:styleId="UnresolvedMention">
    <w:name w:val="Unresolved Mention"/>
    <w:basedOn w:val="DefaultParagraphFont"/>
    <w:uiPriority w:val="99"/>
    <w:semiHidden/>
    <w:unhideWhenUsed/>
    <w:rsid w:val="00EA4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377462">
      <w:bodyDiv w:val="1"/>
      <w:marLeft w:val="0"/>
      <w:marRight w:val="0"/>
      <w:marTop w:val="0"/>
      <w:marBottom w:val="0"/>
      <w:divBdr>
        <w:top w:val="none" w:sz="0" w:space="0" w:color="auto"/>
        <w:left w:val="none" w:sz="0" w:space="0" w:color="auto"/>
        <w:bottom w:val="none" w:sz="0" w:space="0" w:color="auto"/>
        <w:right w:val="none" w:sz="0" w:space="0" w:color="auto"/>
      </w:divBdr>
      <w:divsChild>
        <w:div w:id="515075501">
          <w:marLeft w:val="0"/>
          <w:marRight w:val="0"/>
          <w:marTop w:val="0"/>
          <w:marBottom w:val="0"/>
          <w:divBdr>
            <w:top w:val="none" w:sz="0" w:space="0" w:color="auto"/>
            <w:left w:val="none" w:sz="0" w:space="0" w:color="auto"/>
            <w:bottom w:val="none" w:sz="0" w:space="0" w:color="auto"/>
            <w:right w:val="none" w:sz="0" w:space="0" w:color="auto"/>
          </w:divBdr>
        </w:div>
        <w:div w:id="1678146963">
          <w:marLeft w:val="0"/>
          <w:marRight w:val="0"/>
          <w:marTop w:val="0"/>
          <w:marBottom w:val="0"/>
          <w:divBdr>
            <w:top w:val="none" w:sz="0" w:space="0" w:color="auto"/>
            <w:left w:val="none" w:sz="0" w:space="0" w:color="auto"/>
            <w:bottom w:val="none" w:sz="0" w:space="0" w:color="auto"/>
            <w:right w:val="none" w:sz="0" w:space="0" w:color="auto"/>
          </w:divBdr>
          <w:divsChild>
            <w:div w:id="1768844004">
              <w:marLeft w:val="0"/>
              <w:marRight w:val="0"/>
              <w:marTop w:val="0"/>
              <w:marBottom w:val="0"/>
              <w:divBdr>
                <w:top w:val="none" w:sz="0" w:space="0" w:color="auto"/>
                <w:left w:val="none" w:sz="0" w:space="0" w:color="auto"/>
                <w:bottom w:val="none" w:sz="0" w:space="0" w:color="auto"/>
                <w:right w:val="none" w:sz="0" w:space="0" w:color="auto"/>
              </w:divBdr>
              <w:divsChild>
                <w:div w:id="940182038">
                  <w:marLeft w:val="0"/>
                  <w:marRight w:val="0"/>
                  <w:marTop w:val="0"/>
                  <w:marBottom w:val="0"/>
                  <w:divBdr>
                    <w:top w:val="none" w:sz="0" w:space="0" w:color="auto"/>
                    <w:left w:val="none" w:sz="0" w:space="0" w:color="auto"/>
                    <w:bottom w:val="none" w:sz="0" w:space="0" w:color="auto"/>
                    <w:right w:val="none" w:sz="0" w:space="0" w:color="auto"/>
                  </w:divBdr>
                  <w:divsChild>
                    <w:div w:id="1795444426">
                      <w:marLeft w:val="0"/>
                      <w:marRight w:val="0"/>
                      <w:marTop w:val="0"/>
                      <w:marBottom w:val="0"/>
                      <w:divBdr>
                        <w:top w:val="none" w:sz="0" w:space="0" w:color="auto"/>
                        <w:left w:val="none" w:sz="0" w:space="0" w:color="auto"/>
                        <w:bottom w:val="none" w:sz="0" w:space="0" w:color="auto"/>
                        <w:right w:val="none" w:sz="0" w:space="0" w:color="auto"/>
                      </w:divBdr>
                    </w:div>
                  </w:divsChild>
                </w:div>
                <w:div w:id="1004942866">
                  <w:marLeft w:val="0"/>
                  <w:marRight w:val="0"/>
                  <w:marTop w:val="0"/>
                  <w:marBottom w:val="0"/>
                  <w:divBdr>
                    <w:top w:val="none" w:sz="0" w:space="0" w:color="auto"/>
                    <w:left w:val="none" w:sz="0" w:space="0" w:color="auto"/>
                    <w:bottom w:val="none" w:sz="0" w:space="0" w:color="auto"/>
                    <w:right w:val="none" w:sz="0" w:space="0" w:color="auto"/>
                  </w:divBdr>
                  <w:divsChild>
                    <w:div w:id="1492061743">
                      <w:marLeft w:val="0"/>
                      <w:marRight w:val="0"/>
                      <w:marTop w:val="0"/>
                      <w:marBottom w:val="0"/>
                      <w:divBdr>
                        <w:top w:val="none" w:sz="0" w:space="0" w:color="auto"/>
                        <w:left w:val="none" w:sz="0" w:space="0" w:color="auto"/>
                        <w:bottom w:val="none" w:sz="0" w:space="0" w:color="auto"/>
                        <w:right w:val="none" w:sz="0" w:space="0" w:color="auto"/>
                      </w:divBdr>
                      <w:divsChild>
                        <w:div w:id="53355168">
                          <w:marLeft w:val="0"/>
                          <w:marRight w:val="0"/>
                          <w:marTop w:val="300"/>
                          <w:marBottom w:val="0"/>
                          <w:divBdr>
                            <w:top w:val="none" w:sz="0" w:space="0" w:color="auto"/>
                            <w:left w:val="none" w:sz="0" w:space="0" w:color="auto"/>
                            <w:bottom w:val="none" w:sz="0" w:space="0" w:color="auto"/>
                            <w:right w:val="none" w:sz="0" w:space="0" w:color="auto"/>
                          </w:divBdr>
                          <w:divsChild>
                            <w:div w:id="622267693">
                              <w:marLeft w:val="0"/>
                              <w:marRight w:val="0"/>
                              <w:marTop w:val="0"/>
                              <w:marBottom w:val="0"/>
                              <w:divBdr>
                                <w:top w:val="none" w:sz="0" w:space="0" w:color="auto"/>
                                <w:left w:val="none" w:sz="0" w:space="0" w:color="auto"/>
                                <w:bottom w:val="none" w:sz="0" w:space="0" w:color="auto"/>
                                <w:right w:val="none" w:sz="0" w:space="0" w:color="auto"/>
                              </w:divBdr>
                            </w:div>
                            <w:div w:id="1724984625">
                              <w:marLeft w:val="0"/>
                              <w:marRight w:val="0"/>
                              <w:marTop w:val="0"/>
                              <w:marBottom w:val="0"/>
                              <w:divBdr>
                                <w:top w:val="none" w:sz="0" w:space="0" w:color="auto"/>
                                <w:left w:val="none" w:sz="0" w:space="0" w:color="auto"/>
                                <w:bottom w:val="none" w:sz="0" w:space="0" w:color="auto"/>
                                <w:right w:val="none" w:sz="0" w:space="0" w:color="auto"/>
                              </w:divBdr>
                            </w:div>
                          </w:divsChild>
                        </w:div>
                        <w:div w:id="84883955">
                          <w:marLeft w:val="0"/>
                          <w:marRight w:val="0"/>
                          <w:marTop w:val="0"/>
                          <w:marBottom w:val="0"/>
                          <w:divBdr>
                            <w:top w:val="none" w:sz="0" w:space="0" w:color="auto"/>
                            <w:left w:val="none" w:sz="0" w:space="0" w:color="auto"/>
                            <w:bottom w:val="none" w:sz="0" w:space="0" w:color="auto"/>
                            <w:right w:val="none" w:sz="0" w:space="0" w:color="auto"/>
                          </w:divBdr>
                          <w:divsChild>
                            <w:div w:id="1053653828">
                              <w:marLeft w:val="0"/>
                              <w:marRight w:val="0"/>
                              <w:marTop w:val="0"/>
                              <w:marBottom w:val="0"/>
                              <w:divBdr>
                                <w:top w:val="none" w:sz="0" w:space="0" w:color="auto"/>
                                <w:left w:val="none" w:sz="0" w:space="0" w:color="auto"/>
                                <w:bottom w:val="none" w:sz="0" w:space="0" w:color="auto"/>
                                <w:right w:val="none" w:sz="0" w:space="0" w:color="auto"/>
                              </w:divBdr>
                              <w:divsChild>
                                <w:div w:id="24797653">
                                  <w:marLeft w:val="0"/>
                                  <w:marRight w:val="0"/>
                                  <w:marTop w:val="0"/>
                                  <w:marBottom w:val="0"/>
                                  <w:divBdr>
                                    <w:top w:val="none" w:sz="0" w:space="0" w:color="auto"/>
                                    <w:left w:val="none" w:sz="0" w:space="0" w:color="auto"/>
                                    <w:bottom w:val="none" w:sz="0" w:space="0" w:color="auto"/>
                                    <w:right w:val="none" w:sz="0" w:space="0" w:color="auto"/>
                                  </w:divBdr>
                                </w:div>
                                <w:div w:id="12329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71686">
                          <w:marLeft w:val="0"/>
                          <w:marRight w:val="0"/>
                          <w:marTop w:val="300"/>
                          <w:marBottom w:val="0"/>
                          <w:divBdr>
                            <w:top w:val="none" w:sz="0" w:space="0" w:color="auto"/>
                            <w:left w:val="none" w:sz="0" w:space="0" w:color="auto"/>
                            <w:bottom w:val="none" w:sz="0" w:space="0" w:color="auto"/>
                            <w:right w:val="none" w:sz="0" w:space="0" w:color="auto"/>
                          </w:divBdr>
                          <w:divsChild>
                            <w:div w:id="1163543058">
                              <w:marLeft w:val="0"/>
                              <w:marRight w:val="0"/>
                              <w:marTop w:val="0"/>
                              <w:marBottom w:val="0"/>
                              <w:divBdr>
                                <w:top w:val="none" w:sz="0" w:space="0" w:color="auto"/>
                                <w:left w:val="none" w:sz="0" w:space="0" w:color="auto"/>
                                <w:bottom w:val="none" w:sz="0" w:space="0" w:color="auto"/>
                                <w:right w:val="none" w:sz="0" w:space="0" w:color="auto"/>
                              </w:divBdr>
                            </w:div>
                          </w:divsChild>
                        </w:div>
                        <w:div w:id="1604221680">
                          <w:marLeft w:val="0"/>
                          <w:marRight w:val="0"/>
                          <w:marTop w:val="0"/>
                          <w:marBottom w:val="0"/>
                          <w:divBdr>
                            <w:top w:val="none" w:sz="0" w:space="0" w:color="auto"/>
                            <w:left w:val="none" w:sz="0" w:space="0" w:color="auto"/>
                            <w:bottom w:val="none" w:sz="0" w:space="0" w:color="auto"/>
                            <w:right w:val="none" w:sz="0" w:space="0" w:color="auto"/>
                          </w:divBdr>
                          <w:divsChild>
                            <w:div w:id="1032345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8254">
      <w:bodyDiv w:val="1"/>
      <w:marLeft w:val="0"/>
      <w:marRight w:val="0"/>
      <w:marTop w:val="0"/>
      <w:marBottom w:val="0"/>
      <w:divBdr>
        <w:top w:val="none" w:sz="0" w:space="0" w:color="auto"/>
        <w:left w:val="none" w:sz="0" w:space="0" w:color="auto"/>
        <w:bottom w:val="none" w:sz="0" w:space="0" w:color="auto"/>
        <w:right w:val="none" w:sz="0" w:space="0" w:color="auto"/>
      </w:divBdr>
      <w:divsChild>
        <w:div w:id="287665870">
          <w:marLeft w:val="0"/>
          <w:marRight w:val="0"/>
          <w:marTop w:val="480"/>
          <w:marBottom w:val="240"/>
          <w:divBdr>
            <w:top w:val="none" w:sz="0" w:space="0" w:color="auto"/>
            <w:left w:val="none" w:sz="0" w:space="0" w:color="auto"/>
            <w:bottom w:val="none" w:sz="0" w:space="0" w:color="auto"/>
            <w:right w:val="none" w:sz="0" w:space="0" w:color="auto"/>
          </w:divBdr>
        </w:div>
        <w:div w:id="1990093456">
          <w:marLeft w:val="0"/>
          <w:marRight w:val="0"/>
          <w:marTop w:val="0"/>
          <w:marBottom w:val="567"/>
          <w:divBdr>
            <w:top w:val="none" w:sz="0" w:space="0" w:color="auto"/>
            <w:left w:val="none" w:sz="0" w:space="0" w:color="auto"/>
            <w:bottom w:val="none" w:sz="0" w:space="0" w:color="auto"/>
            <w:right w:val="none" w:sz="0" w:space="0" w:color="auto"/>
          </w:divBdr>
        </w:div>
      </w:divsChild>
    </w:div>
    <w:div w:id="1465268616">
      <w:bodyDiv w:val="1"/>
      <w:marLeft w:val="0"/>
      <w:marRight w:val="0"/>
      <w:marTop w:val="0"/>
      <w:marBottom w:val="0"/>
      <w:divBdr>
        <w:top w:val="none" w:sz="0" w:space="0" w:color="auto"/>
        <w:left w:val="none" w:sz="0" w:space="0" w:color="auto"/>
        <w:bottom w:val="none" w:sz="0" w:space="0" w:color="auto"/>
        <w:right w:val="none" w:sz="0" w:space="0" w:color="auto"/>
      </w:divBdr>
      <w:divsChild>
        <w:div w:id="1285386363">
          <w:marLeft w:val="0"/>
          <w:marRight w:val="0"/>
          <w:marTop w:val="0"/>
          <w:marBottom w:val="0"/>
          <w:divBdr>
            <w:top w:val="none" w:sz="0" w:space="0" w:color="auto"/>
            <w:left w:val="none" w:sz="0" w:space="0" w:color="auto"/>
            <w:bottom w:val="none" w:sz="0" w:space="0" w:color="auto"/>
            <w:right w:val="none" w:sz="0" w:space="0" w:color="auto"/>
          </w:divBdr>
        </w:div>
        <w:div w:id="1847670730">
          <w:marLeft w:val="0"/>
          <w:marRight w:val="0"/>
          <w:marTop w:val="0"/>
          <w:marBottom w:val="0"/>
          <w:divBdr>
            <w:top w:val="none" w:sz="0" w:space="0" w:color="auto"/>
            <w:left w:val="none" w:sz="0" w:space="0" w:color="auto"/>
            <w:bottom w:val="none" w:sz="0" w:space="0" w:color="auto"/>
            <w:right w:val="none" w:sz="0" w:space="0" w:color="auto"/>
          </w:divBdr>
          <w:divsChild>
            <w:div w:id="1409231504">
              <w:marLeft w:val="0"/>
              <w:marRight w:val="0"/>
              <w:marTop w:val="0"/>
              <w:marBottom w:val="0"/>
              <w:divBdr>
                <w:top w:val="none" w:sz="0" w:space="0" w:color="auto"/>
                <w:left w:val="none" w:sz="0" w:space="0" w:color="auto"/>
                <w:bottom w:val="none" w:sz="0" w:space="0" w:color="auto"/>
                <w:right w:val="none" w:sz="0" w:space="0" w:color="auto"/>
              </w:divBdr>
              <w:divsChild>
                <w:div w:id="298149945">
                  <w:marLeft w:val="0"/>
                  <w:marRight w:val="0"/>
                  <w:marTop w:val="0"/>
                  <w:marBottom w:val="0"/>
                  <w:divBdr>
                    <w:top w:val="none" w:sz="0" w:space="0" w:color="auto"/>
                    <w:left w:val="none" w:sz="0" w:space="0" w:color="auto"/>
                    <w:bottom w:val="none" w:sz="0" w:space="0" w:color="auto"/>
                    <w:right w:val="none" w:sz="0" w:space="0" w:color="auto"/>
                  </w:divBdr>
                  <w:divsChild>
                    <w:div w:id="909727647">
                      <w:marLeft w:val="0"/>
                      <w:marRight w:val="0"/>
                      <w:marTop w:val="0"/>
                      <w:marBottom w:val="0"/>
                      <w:divBdr>
                        <w:top w:val="none" w:sz="0" w:space="0" w:color="auto"/>
                        <w:left w:val="none" w:sz="0" w:space="0" w:color="auto"/>
                        <w:bottom w:val="none" w:sz="0" w:space="0" w:color="auto"/>
                        <w:right w:val="none" w:sz="0" w:space="0" w:color="auto"/>
                      </w:divBdr>
                      <w:divsChild>
                        <w:div w:id="794756726">
                          <w:marLeft w:val="0"/>
                          <w:marRight w:val="0"/>
                          <w:marTop w:val="0"/>
                          <w:marBottom w:val="0"/>
                          <w:divBdr>
                            <w:top w:val="none" w:sz="0" w:space="0" w:color="auto"/>
                            <w:left w:val="none" w:sz="0" w:space="0" w:color="auto"/>
                            <w:bottom w:val="none" w:sz="0" w:space="0" w:color="auto"/>
                            <w:right w:val="none" w:sz="0" w:space="0" w:color="auto"/>
                          </w:divBdr>
                          <w:divsChild>
                            <w:div w:id="604970714">
                              <w:marLeft w:val="0"/>
                              <w:marRight w:val="0"/>
                              <w:marTop w:val="0"/>
                              <w:marBottom w:val="0"/>
                              <w:divBdr>
                                <w:top w:val="none" w:sz="0" w:space="0" w:color="auto"/>
                                <w:left w:val="none" w:sz="0" w:space="0" w:color="auto"/>
                                <w:bottom w:val="none" w:sz="0" w:space="0" w:color="auto"/>
                                <w:right w:val="none" w:sz="0" w:space="0" w:color="auto"/>
                              </w:divBdr>
                              <w:divsChild>
                                <w:div w:id="317543678">
                                  <w:marLeft w:val="0"/>
                                  <w:marRight w:val="0"/>
                                  <w:marTop w:val="0"/>
                                  <w:marBottom w:val="0"/>
                                  <w:divBdr>
                                    <w:top w:val="none" w:sz="0" w:space="0" w:color="auto"/>
                                    <w:left w:val="none" w:sz="0" w:space="0" w:color="auto"/>
                                    <w:bottom w:val="none" w:sz="0" w:space="0" w:color="auto"/>
                                    <w:right w:val="none" w:sz="0" w:space="0" w:color="auto"/>
                                  </w:divBdr>
                                </w:div>
                                <w:div w:id="6747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7602">
                          <w:marLeft w:val="0"/>
                          <w:marRight w:val="0"/>
                          <w:marTop w:val="300"/>
                          <w:marBottom w:val="0"/>
                          <w:divBdr>
                            <w:top w:val="none" w:sz="0" w:space="0" w:color="auto"/>
                            <w:left w:val="none" w:sz="0" w:space="0" w:color="auto"/>
                            <w:bottom w:val="none" w:sz="0" w:space="0" w:color="auto"/>
                            <w:right w:val="none" w:sz="0" w:space="0" w:color="auto"/>
                          </w:divBdr>
                          <w:divsChild>
                            <w:div w:id="1568760777">
                              <w:marLeft w:val="0"/>
                              <w:marRight w:val="0"/>
                              <w:marTop w:val="0"/>
                              <w:marBottom w:val="0"/>
                              <w:divBdr>
                                <w:top w:val="none" w:sz="0" w:space="0" w:color="auto"/>
                                <w:left w:val="none" w:sz="0" w:space="0" w:color="auto"/>
                                <w:bottom w:val="none" w:sz="0" w:space="0" w:color="auto"/>
                                <w:right w:val="none" w:sz="0" w:space="0" w:color="auto"/>
                              </w:divBdr>
                            </w:div>
                          </w:divsChild>
                        </w:div>
                        <w:div w:id="1843931419">
                          <w:marLeft w:val="0"/>
                          <w:marRight w:val="0"/>
                          <w:marTop w:val="0"/>
                          <w:marBottom w:val="0"/>
                          <w:divBdr>
                            <w:top w:val="none" w:sz="0" w:space="0" w:color="auto"/>
                            <w:left w:val="none" w:sz="0" w:space="0" w:color="auto"/>
                            <w:bottom w:val="none" w:sz="0" w:space="0" w:color="auto"/>
                            <w:right w:val="none" w:sz="0" w:space="0" w:color="auto"/>
                          </w:divBdr>
                          <w:divsChild>
                            <w:div w:id="692533838">
                              <w:marLeft w:val="0"/>
                              <w:marRight w:val="0"/>
                              <w:marTop w:val="240"/>
                              <w:marBottom w:val="0"/>
                              <w:divBdr>
                                <w:top w:val="none" w:sz="0" w:space="0" w:color="auto"/>
                                <w:left w:val="none" w:sz="0" w:space="0" w:color="auto"/>
                                <w:bottom w:val="none" w:sz="0" w:space="0" w:color="auto"/>
                                <w:right w:val="none" w:sz="0" w:space="0" w:color="auto"/>
                              </w:divBdr>
                            </w:div>
                          </w:divsChild>
                        </w:div>
                        <w:div w:id="2123987796">
                          <w:marLeft w:val="0"/>
                          <w:marRight w:val="0"/>
                          <w:marTop w:val="300"/>
                          <w:marBottom w:val="0"/>
                          <w:divBdr>
                            <w:top w:val="none" w:sz="0" w:space="0" w:color="auto"/>
                            <w:left w:val="none" w:sz="0" w:space="0" w:color="auto"/>
                            <w:bottom w:val="none" w:sz="0" w:space="0" w:color="auto"/>
                            <w:right w:val="none" w:sz="0" w:space="0" w:color="auto"/>
                          </w:divBdr>
                          <w:divsChild>
                            <w:div w:id="401636684">
                              <w:marLeft w:val="0"/>
                              <w:marRight w:val="0"/>
                              <w:marTop w:val="0"/>
                              <w:marBottom w:val="0"/>
                              <w:divBdr>
                                <w:top w:val="none" w:sz="0" w:space="0" w:color="auto"/>
                                <w:left w:val="none" w:sz="0" w:space="0" w:color="auto"/>
                                <w:bottom w:val="none" w:sz="0" w:space="0" w:color="auto"/>
                                <w:right w:val="none" w:sz="0" w:space="0" w:color="auto"/>
                              </w:divBdr>
                            </w:div>
                            <w:div w:id="12258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40847">
                  <w:marLeft w:val="0"/>
                  <w:marRight w:val="0"/>
                  <w:marTop w:val="0"/>
                  <w:marBottom w:val="0"/>
                  <w:divBdr>
                    <w:top w:val="none" w:sz="0" w:space="0" w:color="auto"/>
                    <w:left w:val="none" w:sz="0" w:space="0" w:color="auto"/>
                    <w:bottom w:val="none" w:sz="0" w:space="0" w:color="auto"/>
                    <w:right w:val="none" w:sz="0" w:space="0" w:color="auto"/>
                  </w:divBdr>
                  <w:divsChild>
                    <w:div w:id="2173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96512">
      <w:bodyDiv w:val="1"/>
      <w:marLeft w:val="0"/>
      <w:marRight w:val="0"/>
      <w:marTop w:val="0"/>
      <w:marBottom w:val="0"/>
      <w:divBdr>
        <w:top w:val="none" w:sz="0" w:space="0" w:color="auto"/>
        <w:left w:val="none" w:sz="0" w:space="0" w:color="auto"/>
        <w:bottom w:val="none" w:sz="0" w:space="0" w:color="auto"/>
        <w:right w:val="none" w:sz="0" w:space="0" w:color="auto"/>
      </w:divBdr>
      <w:divsChild>
        <w:div w:id="26026296">
          <w:marLeft w:val="0"/>
          <w:marRight w:val="0"/>
          <w:marTop w:val="240"/>
          <w:marBottom w:val="0"/>
          <w:divBdr>
            <w:top w:val="none" w:sz="0" w:space="0" w:color="auto"/>
            <w:left w:val="none" w:sz="0" w:space="0" w:color="auto"/>
            <w:bottom w:val="none" w:sz="0" w:space="0" w:color="auto"/>
            <w:right w:val="none" w:sz="0" w:space="0" w:color="auto"/>
          </w:divBdr>
        </w:div>
      </w:divsChild>
    </w:div>
    <w:div w:id="1974746289">
      <w:bodyDiv w:val="1"/>
      <w:marLeft w:val="0"/>
      <w:marRight w:val="0"/>
      <w:marTop w:val="0"/>
      <w:marBottom w:val="0"/>
      <w:divBdr>
        <w:top w:val="none" w:sz="0" w:space="0" w:color="auto"/>
        <w:left w:val="none" w:sz="0" w:space="0" w:color="auto"/>
        <w:bottom w:val="none" w:sz="0" w:space="0" w:color="auto"/>
        <w:right w:val="none" w:sz="0" w:space="0" w:color="auto"/>
      </w:divBdr>
    </w:div>
    <w:div w:id="2079939764">
      <w:bodyDiv w:val="1"/>
      <w:marLeft w:val="0"/>
      <w:marRight w:val="0"/>
      <w:marTop w:val="0"/>
      <w:marBottom w:val="0"/>
      <w:divBdr>
        <w:top w:val="none" w:sz="0" w:space="0" w:color="auto"/>
        <w:left w:val="none" w:sz="0" w:space="0" w:color="auto"/>
        <w:bottom w:val="none" w:sz="0" w:space="0" w:color="auto"/>
        <w:right w:val="none" w:sz="0" w:space="0" w:color="auto"/>
      </w:divBdr>
      <w:divsChild>
        <w:div w:id="1493372755">
          <w:marLeft w:val="0"/>
          <w:marRight w:val="0"/>
          <w:marTop w:val="480"/>
          <w:marBottom w:val="240"/>
          <w:divBdr>
            <w:top w:val="none" w:sz="0" w:space="0" w:color="auto"/>
            <w:left w:val="none" w:sz="0" w:space="0" w:color="auto"/>
            <w:bottom w:val="none" w:sz="0" w:space="0" w:color="auto"/>
            <w:right w:val="none" w:sz="0" w:space="0" w:color="auto"/>
          </w:divBdr>
        </w:div>
        <w:div w:id="1841919074">
          <w:marLeft w:val="0"/>
          <w:marRight w:val="0"/>
          <w:marTop w:val="0"/>
          <w:marBottom w:val="567"/>
          <w:divBdr>
            <w:top w:val="none" w:sz="0" w:space="0" w:color="auto"/>
            <w:left w:val="none" w:sz="0" w:space="0" w:color="auto"/>
            <w:bottom w:val="none" w:sz="0" w:space="0" w:color="auto"/>
            <w:right w:val="none" w:sz="0" w:space="0" w:color="auto"/>
          </w:divBdr>
        </w:div>
      </w:divsChild>
    </w:div>
    <w:div w:id="2136216965">
      <w:bodyDiv w:val="1"/>
      <w:marLeft w:val="0"/>
      <w:marRight w:val="0"/>
      <w:marTop w:val="0"/>
      <w:marBottom w:val="0"/>
      <w:divBdr>
        <w:top w:val="none" w:sz="0" w:space="0" w:color="auto"/>
        <w:left w:val="none" w:sz="0" w:space="0" w:color="auto"/>
        <w:bottom w:val="none" w:sz="0" w:space="0" w:color="auto"/>
        <w:right w:val="none" w:sz="0" w:space="0" w:color="auto"/>
      </w:divBdr>
      <w:divsChild>
        <w:div w:id="605430029">
          <w:marLeft w:val="0"/>
          <w:marRight w:val="0"/>
          <w:marTop w:val="0"/>
          <w:marBottom w:val="0"/>
          <w:divBdr>
            <w:top w:val="none" w:sz="0" w:space="0" w:color="auto"/>
            <w:left w:val="none" w:sz="0" w:space="0" w:color="auto"/>
            <w:bottom w:val="none" w:sz="0" w:space="0" w:color="auto"/>
            <w:right w:val="none" w:sz="0" w:space="0" w:color="auto"/>
          </w:divBdr>
        </w:div>
        <w:div w:id="1692759756">
          <w:marLeft w:val="0"/>
          <w:marRight w:val="0"/>
          <w:marTop w:val="0"/>
          <w:marBottom w:val="0"/>
          <w:divBdr>
            <w:top w:val="none" w:sz="0" w:space="0" w:color="auto"/>
            <w:left w:val="none" w:sz="0" w:space="0" w:color="auto"/>
            <w:bottom w:val="none" w:sz="0" w:space="0" w:color="auto"/>
            <w:right w:val="none" w:sz="0" w:space="0" w:color="auto"/>
          </w:divBdr>
          <w:divsChild>
            <w:div w:id="637682635">
              <w:marLeft w:val="0"/>
              <w:marRight w:val="0"/>
              <w:marTop w:val="0"/>
              <w:marBottom w:val="0"/>
              <w:divBdr>
                <w:top w:val="none" w:sz="0" w:space="0" w:color="auto"/>
                <w:left w:val="none" w:sz="0" w:space="0" w:color="auto"/>
                <w:bottom w:val="none" w:sz="0" w:space="0" w:color="auto"/>
                <w:right w:val="none" w:sz="0" w:space="0" w:color="auto"/>
              </w:divBdr>
              <w:divsChild>
                <w:div w:id="257370226">
                  <w:marLeft w:val="0"/>
                  <w:marRight w:val="0"/>
                  <w:marTop w:val="0"/>
                  <w:marBottom w:val="0"/>
                  <w:divBdr>
                    <w:top w:val="none" w:sz="0" w:space="0" w:color="auto"/>
                    <w:left w:val="none" w:sz="0" w:space="0" w:color="auto"/>
                    <w:bottom w:val="none" w:sz="0" w:space="0" w:color="auto"/>
                    <w:right w:val="none" w:sz="0" w:space="0" w:color="auto"/>
                  </w:divBdr>
                  <w:divsChild>
                    <w:div w:id="880939967">
                      <w:marLeft w:val="0"/>
                      <w:marRight w:val="0"/>
                      <w:marTop w:val="0"/>
                      <w:marBottom w:val="0"/>
                      <w:divBdr>
                        <w:top w:val="none" w:sz="0" w:space="0" w:color="auto"/>
                        <w:left w:val="none" w:sz="0" w:space="0" w:color="auto"/>
                        <w:bottom w:val="none" w:sz="0" w:space="0" w:color="auto"/>
                        <w:right w:val="none" w:sz="0" w:space="0" w:color="auto"/>
                      </w:divBdr>
                    </w:div>
                  </w:divsChild>
                </w:div>
                <w:div w:id="814182866">
                  <w:marLeft w:val="0"/>
                  <w:marRight w:val="0"/>
                  <w:marTop w:val="0"/>
                  <w:marBottom w:val="0"/>
                  <w:divBdr>
                    <w:top w:val="none" w:sz="0" w:space="0" w:color="auto"/>
                    <w:left w:val="none" w:sz="0" w:space="0" w:color="auto"/>
                    <w:bottom w:val="none" w:sz="0" w:space="0" w:color="auto"/>
                    <w:right w:val="none" w:sz="0" w:space="0" w:color="auto"/>
                  </w:divBdr>
                  <w:divsChild>
                    <w:div w:id="796333549">
                      <w:marLeft w:val="0"/>
                      <w:marRight w:val="0"/>
                      <w:marTop w:val="0"/>
                      <w:marBottom w:val="0"/>
                      <w:divBdr>
                        <w:top w:val="none" w:sz="0" w:space="0" w:color="auto"/>
                        <w:left w:val="none" w:sz="0" w:space="0" w:color="auto"/>
                        <w:bottom w:val="none" w:sz="0" w:space="0" w:color="auto"/>
                        <w:right w:val="none" w:sz="0" w:space="0" w:color="auto"/>
                      </w:divBdr>
                      <w:divsChild>
                        <w:div w:id="292835207">
                          <w:marLeft w:val="0"/>
                          <w:marRight w:val="0"/>
                          <w:marTop w:val="0"/>
                          <w:marBottom w:val="0"/>
                          <w:divBdr>
                            <w:top w:val="none" w:sz="0" w:space="0" w:color="auto"/>
                            <w:left w:val="none" w:sz="0" w:space="0" w:color="auto"/>
                            <w:bottom w:val="none" w:sz="0" w:space="0" w:color="auto"/>
                            <w:right w:val="none" w:sz="0" w:space="0" w:color="auto"/>
                          </w:divBdr>
                          <w:divsChild>
                            <w:div w:id="109054690">
                              <w:marLeft w:val="0"/>
                              <w:marRight w:val="0"/>
                              <w:marTop w:val="240"/>
                              <w:marBottom w:val="0"/>
                              <w:divBdr>
                                <w:top w:val="none" w:sz="0" w:space="0" w:color="auto"/>
                                <w:left w:val="none" w:sz="0" w:space="0" w:color="auto"/>
                                <w:bottom w:val="none" w:sz="0" w:space="0" w:color="auto"/>
                                <w:right w:val="none" w:sz="0" w:space="0" w:color="auto"/>
                              </w:divBdr>
                            </w:div>
                          </w:divsChild>
                        </w:div>
                        <w:div w:id="845554200">
                          <w:marLeft w:val="0"/>
                          <w:marRight w:val="0"/>
                          <w:marTop w:val="0"/>
                          <w:marBottom w:val="0"/>
                          <w:divBdr>
                            <w:top w:val="none" w:sz="0" w:space="0" w:color="auto"/>
                            <w:left w:val="none" w:sz="0" w:space="0" w:color="auto"/>
                            <w:bottom w:val="none" w:sz="0" w:space="0" w:color="auto"/>
                            <w:right w:val="none" w:sz="0" w:space="0" w:color="auto"/>
                          </w:divBdr>
                          <w:divsChild>
                            <w:div w:id="1649087237">
                              <w:marLeft w:val="0"/>
                              <w:marRight w:val="0"/>
                              <w:marTop w:val="0"/>
                              <w:marBottom w:val="0"/>
                              <w:divBdr>
                                <w:top w:val="none" w:sz="0" w:space="0" w:color="auto"/>
                                <w:left w:val="none" w:sz="0" w:space="0" w:color="auto"/>
                                <w:bottom w:val="none" w:sz="0" w:space="0" w:color="auto"/>
                                <w:right w:val="none" w:sz="0" w:space="0" w:color="auto"/>
                              </w:divBdr>
                              <w:divsChild>
                                <w:div w:id="81610312">
                                  <w:marLeft w:val="0"/>
                                  <w:marRight w:val="0"/>
                                  <w:marTop w:val="0"/>
                                  <w:marBottom w:val="0"/>
                                  <w:divBdr>
                                    <w:top w:val="none" w:sz="0" w:space="0" w:color="auto"/>
                                    <w:left w:val="none" w:sz="0" w:space="0" w:color="auto"/>
                                    <w:bottom w:val="none" w:sz="0" w:space="0" w:color="auto"/>
                                    <w:right w:val="none" w:sz="0" w:space="0" w:color="auto"/>
                                  </w:divBdr>
                                </w:div>
                                <w:div w:id="5254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984">
                          <w:marLeft w:val="0"/>
                          <w:marRight w:val="0"/>
                          <w:marTop w:val="300"/>
                          <w:marBottom w:val="0"/>
                          <w:divBdr>
                            <w:top w:val="none" w:sz="0" w:space="0" w:color="auto"/>
                            <w:left w:val="none" w:sz="0" w:space="0" w:color="auto"/>
                            <w:bottom w:val="none" w:sz="0" w:space="0" w:color="auto"/>
                            <w:right w:val="none" w:sz="0" w:space="0" w:color="auto"/>
                          </w:divBdr>
                          <w:divsChild>
                            <w:div w:id="8996333">
                              <w:marLeft w:val="0"/>
                              <w:marRight w:val="0"/>
                              <w:marTop w:val="0"/>
                              <w:marBottom w:val="0"/>
                              <w:divBdr>
                                <w:top w:val="none" w:sz="0" w:space="0" w:color="auto"/>
                                <w:left w:val="none" w:sz="0" w:space="0" w:color="auto"/>
                                <w:bottom w:val="none" w:sz="0" w:space="0" w:color="auto"/>
                                <w:right w:val="none" w:sz="0" w:space="0" w:color="auto"/>
                              </w:divBdr>
                            </w:div>
                          </w:divsChild>
                        </w:div>
                        <w:div w:id="1225989312">
                          <w:marLeft w:val="0"/>
                          <w:marRight w:val="0"/>
                          <w:marTop w:val="300"/>
                          <w:marBottom w:val="0"/>
                          <w:divBdr>
                            <w:top w:val="none" w:sz="0" w:space="0" w:color="auto"/>
                            <w:left w:val="none" w:sz="0" w:space="0" w:color="auto"/>
                            <w:bottom w:val="none" w:sz="0" w:space="0" w:color="auto"/>
                            <w:right w:val="none" w:sz="0" w:space="0" w:color="auto"/>
                          </w:divBdr>
                          <w:divsChild>
                            <w:div w:id="653415565">
                              <w:marLeft w:val="0"/>
                              <w:marRight w:val="0"/>
                              <w:marTop w:val="0"/>
                              <w:marBottom w:val="0"/>
                              <w:divBdr>
                                <w:top w:val="none" w:sz="0" w:space="0" w:color="auto"/>
                                <w:left w:val="none" w:sz="0" w:space="0" w:color="auto"/>
                                <w:bottom w:val="none" w:sz="0" w:space="0" w:color="auto"/>
                                <w:right w:val="none" w:sz="0" w:space="0" w:color="auto"/>
                              </w:divBdr>
                            </w:div>
                            <w:div w:id="16689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C740F-9554-4257-955F-41E402E7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18</Pages>
  <Words>23304</Words>
  <Characters>13284</Characters>
  <Application>Microsoft Office Word</Application>
  <DocSecurity>0</DocSecurity>
  <Lines>110</Lines>
  <Paragraphs>73</Paragraphs>
  <ScaleCrop>false</ScaleCrop>
  <HeadingPairs>
    <vt:vector size="2" baseType="variant">
      <vt:variant>
        <vt:lpstr>Title</vt:lpstr>
      </vt:variant>
      <vt:variant>
        <vt:i4>1</vt:i4>
      </vt:variant>
    </vt:vector>
  </HeadingPairs>
  <TitlesOfParts>
    <vt:vector size="1" baseType="lpstr">
      <vt:lpstr>Likumprojekts „Grozījumi Jūrlietu pārvaldes un jūras drošības likumā”</vt:lpstr>
    </vt:vector>
  </TitlesOfParts>
  <Company/>
  <LinksUpToDate>false</LinksUpToDate>
  <CharactersWithSpaces>36515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Jūrlietu pārvaldes un jūras drošības likumā”</dc:title>
  <dc:subject>anotācija</dc:subject>
  <dc:creator>Laima Rituma, Sandra Lielbārde</dc:creator>
  <cp:keywords/>
  <dc:description/>
  <cp:lastModifiedBy>Ineta Vula</cp:lastModifiedBy>
  <cp:revision>14</cp:revision>
  <cp:lastPrinted>2019-11-07T12:28:00Z</cp:lastPrinted>
  <dcterms:created xsi:type="dcterms:W3CDTF">2019-10-09T10:54:00Z</dcterms:created>
  <dcterms:modified xsi:type="dcterms:W3CDTF">2019-11-20T10:30:00Z</dcterms:modified>
</cp:coreProperties>
</file>