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E5800" w:rsidR="004C4E40" w:rsidP="004C4E40" w:rsidRDefault="004C4E40" w14:paraId="0E503B47" w14:textId="77777777">
      <w:pPr>
        <w:tabs>
          <w:tab w:val="left" w:pos="7440"/>
        </w:tabs>
        <w:jc w:val="center"/>
        <w:rPr>
          <w:sz w:val="28"/>
          <w:szCs w:val="28"/>
        </w:rPr>
      </w:pPr>
      <w:r w:rsidRPr="001E5800">
        <w:rPr>
          <w:sz w:val="28"/>
          <w:szCs w:val="28"/>
        </w:rPr>
        <w:t>Izziņa par atzinumos sniegtajiem iebildumiem</w:t>
      </w:r>
    </w:p>
    <w:p w:rsidR="004C4E40" w:rsidP="004C4E40" w:rsidRDefault="004C4E40" w14:paraId="36FED22F" w14:textId="171160C1">
      <w:pPr>
        <w:keepNext/>
        <w:jc w:val="center"/>
        <w:outlineLvl w:val="3"/>
        <w:rPr>
          <w:sz w:val="28"/>
          <w:szCs w:val="28"/>
        </w:rPr>
      </w:pPr>
      <w:r w:rsidRPr="001E5800">
        <w:rPr>
          <w:sz w:val="28"/>
          <w:szCs w:val="28"/>
        </w:rPr>
        <w:t xml:space="preserve">par </w:t>
      </w:r>
      <w:r w:rsidRPr="001E5800" w:rsidR="0029326B">
        <w:rPr>
          <w:sz w:val="28"/>
          <w:szCs w:val="28"/>
        </w:rPr>
        <w:t>Ministru kabine</w:t>
      </w:r>
      <w:r w:rsidR="0053149F">
        <w:rPr>
          <w:sz w:val="28"/>
          <w:szCs w:val="28"/>
        </w:rPr>
        <w:t>ta noteikumu projektu “Grozījumi</w:t>
      </w:r>
      <w:r w:rsidRPr="001E5800" w:rsidR="0029326B">
        <w:rPr>
          <w:sz w:val="28"/>
          <w:szCs w:val="28"/>
        </w:rPr>
        <w:t xml:space="preserve"> Ministru kabineta 2008.  gada 11. marta noteikumos Nr. 173 “Valsts pamatbudžeta valsts autoceļu fonda programmai piešķirto līdzekļu izlietošanas kārtība””</w:t>
      </w:r>
    </w:p>
    <w:p w:rsidR="002A4FE2" w:rsidP="004C4E40" w:rsidRDefault="002A4FE2" w14:paraId="33E57644" w14:textId="04F6EC71">
      <w:pPr>
        <w:keepNext/>
        <w:jc w:val="center"/>
        <w:outlineLvl w:val="3"/>
        <w:rPr>
          <w:sz w:val="28"/>
          <w:szCs w:val="28"/>
        </w:rPr>
      </w:pPr>
    </w:p>
    <w:p w:rsidRPr="00D65106" w:rsidR="002A4FE2" w:rsidP="002A4FE2" w:rsidRDefault="002A4FE2" w14:paraId="288C8E9A" w14:textId="77777777">
      <w:pPr>
        <w:pStyle w:val="naisf"/>
        <w:spacing w:before="0" w:after="0"/>
        <w:ind w:right="57" w:firstLine="0"/>
        <w:jc w:val="center"/>
        <w:rPr>
          <w:b/>
          <w:color w:val="000000"/>
          <w:sz w:val="28"/>
          <w:szCs w:val="28"/>
        </w:rPr>
      </w:pPr>
      <w:r w:rsidRPr="00D65106">
        <w:rPr>
          <w:b/>
          <w:color w:val="000000"/>
          <w:sz w:val="28"/>
          <w:szCs w:val="28"/>
        </w:rPr>
        <w:t>I. Jautājumi, par kuriem saskaņošanā vienošanās nav panākta</w:t>
      </w:r>
    </w:p>
    <w:p w:rsidRPr="00C13A10" w:rsidR="002A4FE2" w:rsidP="002A4FE2" w:rsidRDefault="002A4FE2" w14:paraId="334767EA" w14:textId="77777777">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261"/>
        <w:gridCol w:w="3260"/>
        <w:gridCol w:w="2835"/>
        <w:gridCol w:w="2268"/>
        <w:gridCol w:w="2936"/>
      </w:tblGrid>
      <w:tr w:rsidRPr="00C13A10" w:rsidR="002A4FE2" w:rsidTr="001C7C28" w14:paraId="11782665"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C13A10" w:rsidR="002A4FE2" w:rsidP="00E47A04" w:rsidRDefault="002A4FE2" w14:paraId="556A37CD" w14:textId="77777777">
            <w:pPr>
              <w:pStyle w:val="naisc"/>
              <w:spacing w:before="0" w:after="0"/>
            </w:pPr>
            <w:r w:rsidRPr="00C13A10">
              <w:t>Nr. p.k.</w:t>
            </w:r>
          </w:p>
        </w:tc>
        <w:tc>
          <w:tcPr>
            <w:tcW w:w="2261" w:type="dxa"/>
            <w:tcBorders>
              <w:top w:val="single" w:color="000000" w:sz="6" w:space="0"/>
              <w:left w:val="single" w:color="000000" w:sz="6" w:space="0"/>
              <w:bottom w:val="single" w:color="000000" w:sz="6" w:space="0"/>
              <w:right w:val="single" w:color="000000" w:sz="6" w:space="0"/>
            </w:tcBorders>
            <w:vAlign w:val="center"/>
          </w:tcPr>
          <w:p w:rsidRPr="00C13A10" w:rsidR="002A4FE2" w:rsidP="00E47A04" w:rsidRDefault="002A4FE2" w14:paraId="66EB8B5D" w14:textId="77777777">
            <w:pPr>
              <w:pStyle w:val="naisc"/>
              <w:spacing w:before="0" w:after="0"/>
              <w:ind w:firstLine="12"/>
            </w:pPr>
            <w:r w:rsidRPr="00C13A10">
              <w:t>Saskaņošanai nosūtītā projekta redakcija (konkrēta punkta (panta) redakcija)</w:t>
            </w:r>
          </w:p>
        </w:tc>
        <w:tc>
          <w:tcPr>
            <w:tcW w:w="3260" w:type="dxa"/>
            <w:tcBorders>
              <w:top w:val="single" w:color="000000" w:sz="6" w:space="0"/>
              <w:left w:val="single" w:color="000000" w:sz="6" w:space="0"/>
              <w:bottom w:val="single" w:color="000000" w:sz="6" w:space="0"/>
              <w:right w:val="single" w:color="000000" w:sz="6" w:space="0"/>
            </w:tcBorders>
            <w:vAlign w:val="center"/>
          </w:tcPr>
          <w:p w:rsidRPr="00C13A10" w:rsidR="002A4FE2" w:rsidP="00E47A04" w:rsidRDefault="002A4FE2" w14:paraId="754E4B18" w14:textId="77777777">
            <w:pPr>
              <w:pStyle w:val="naisc"/>
              <w:spacing w:before="0" w:after="0"/>
              <w:ind w:right="3"/>
            </w:pPr>
            <w:r w:rsidRPr="00C13A10">
              <w:t>Atzinumā norādītais ministrijas (citas institūcijas) iebildums, kā arī saskaņošanā papildus izteiktais iebildums par projekta konkrēto punktu (pantu)</w:t>
            </w:r>
          </w:p>
        </w:tc>
        <w:tc>
          <w:tcPr>
            <w:tcW w:w="2835" w:type="dxa"/>
            <w:tcBorders>
              <w:top w:val="single" w:color="000000" w:sz="6" w:space="0"/>
              <w:left w:val="single" w:color="000000" w:sz="6" w:space="0"/>
              <w:bottom w:val="single" w:color="000000" w:sz="6" w:space="0"/>
              <w:right w:val="single" w:color="000000" w:sz="6" w:space="0"/>
            </w:tcBorders>
            <w:vAlign w:val="center"/>
          </w:tcPr>
          <w:p w:rsidRPr="00C13A10" w:rsidR="002A4FE2" w:rsidP="00E47A04" w:rsidRDefault="002A4FE2" w14:paraId="57A3CF87" w14:textId="77777777">
            <w:pPr>
              <w:pStyle w:val="naisc"/>
              <w:spacing w:before="0" w:after="0"/>
              <w:ind w:firstLine="21"/>
            </w:pPr>
            <w:r w:rsidRPr="00C13A10">
              <w:t>Atbildīgās ministrijas pamatojums iebilduma noraidījumam</w:t>
            </w:r>
          </w:p>
        </w:tc>
        <w:tc>
          <w:tcPr>
            <w:tcW w:w="2268" w:type="dxa"/>
            <w:tcBorders>
              <w:top w:val="single" w:color="auto" w:sz="4" w:space="0"/>
              <w:left w:val="single" w:color="auto" w:sz="4" w:space="0"/>
              <w:bottom w:val="single" w:color="auto" w:sz="4" w:space="0"/>
              <w:right w:val="single" w:color="auto" w:sz="4" w:space="0"/>
            </w:tcBorders>
            <w:vAlign w:val="center"/>
          </w:tcPr>
          <w:p w:rsidRPr="00C13A10" w:rsidR="002A4FE2" w:rsidP="00E47A04" w:rsidRDefault="002A4FE2" w14:paraId="425D58F7" w14:textId="77777777">
            <w:pPr>
              <w:jc w:val="center"/>
            </w:pPr>
            <w:r w:rsidRPr="00C13A10">
              <w:t>Atzinuma sniedzēja uzturētais iebildums, ja tas atšķiras no atzinumā norādītā iebilduma pamatojuma</w:t>
            </w:r>
          </w:p>
        </w:tc>
        <w:tc>
          <w:tcPr>
            <w:tcW w:w="2936" w:type="dxa"/>
            <w:tcBorders>
              <w:top w:val="single" w:color="auto" w:sz="4" w:space="0"/>
              <w:left w:val="single" w:color="auto" w:sz="4" w:space="0"/>
              <w:bottom w:val="single" w:color="auto" w:sz="4" w:space="0"/>
            </w:tcBorders>
            <w:vAlign w:val="center"/>
          </w:tcPr>
          <w:p w:rsidRPr="00C13A10" w:rsidR="002A4FE2" w:rsidP="00E47A04" w:rsidRDefault="002A4FE2" w14:paraId="122ADD4A" w14:textId="77777777">
            <w:pPr>
              <w:jc w:val="center"/>
            </w:pPr>
            <w:r w:rsidRPr="00C13A10">
              <w:t>Projekta attiecīgā punkta (panta) galīgā redakcija</w:t>
            </w:r>
          </w:p>
        </w:tc>
      </w:tr>
      <w:tr w:rsidRPr="00C13A10" w:rsidR="002A4FE2" w:rsidTr="001C7C28" w14:paraId="3A50C8CA" w14:textId="77777777">
        <w:tc>
          <w:tcPr>
            <w:tcW w:w="708" w:type="dxa"/>
            <w:tcBorders>
              <w:top w:val="single" w:color="000000" w:sz="6" w:space="0"/>
              <w:left w:val="single" w:color="000000" w:sz="6" w:space="0"/>
              <w:bottom w:val="single" w:color="000000" w:sz="6" w:space="0"/>
              <w:right w:val="single" w:color="000000" w:sz="6" w:space="0"/>
            </w:tcBorders>
          </w:tcPr>
          <w:p w:rsidRPr="00C13A10" w:rsidR="002A4FE2" w:rsidP="00E47A04" w:rsidRDefault="002A4FE2" w14:paraId="4965A13F" w14:textId="77777777">
            <w:pPr>
              <w:pStyle w:val="naisc"/>
              <w:spacing w:before="0" w:after="0"/>
            </w:pPr>
            <w:r w:rsidRPr="00C13A10">
              <w:t>1</w:t>
            </w:r>
          </w:p>
        </w:tc>
        <w:tc>
          <w:tcPr>
            <w:tcW w:w="2261" w:type="dxa"/>
            <w:tcBorders>
              <w:top w:val="single" w:color="000000" w:sz="6" w:space="0"/>
              <w:left w:val="single" w:color="000000" w:sz="6" w:space="0"/>
              <w:bottom w:val="single" w:color="000000" w:sz="6" w:space="0"/>
              <w:right w:val="single" w:color="000000" w:sz="6" w:space="0"/>
            </w:tcBorders>
          </w:tcPr>
          <w:p w:rsidRPr="00C13A10" w:rsidR="002A4FE2" w:rsidP="00E47A04" w:rsidRDefault="002A4FE2" w14:paraId="5AE7BC56" w14:textId="77777777">
            <w:pPr>
              <w:pStyle w:val="naisc"/>
              <w:spacing w:before="0" w:after="0"/>
              <w:ind w:firstLine="720"/>
            </w:pPr>
            <w:r w:rsidRPr="00C13A10">
              <w:t>2</w:t>
            </w:r>
          </w:p>
        </w:tc>
        <w:tc>
          <w:tcPr>
            <w:tcW w:w="3260" w:type="dxa"/>
            <w:tcBorders>
              <w:top w:val="single" w:color="000000" w:sz="6" w:space="0"/>
              <w:left w:val="single" w:color="000000" w:sz="6" w:space="0"/>
              <w:bottom w:val="single" w:color="000000" w:sz="6" w:space="0"/>
              <w:right w:val="single" w:color="000000" w:sz="6" w:space="0"/>
            </w:tcBorders>
          </w:tcPr>
          <w:p w:rsidRPr="00C13A10" w:rsidR="002A4FE2" w:rsidP="00E47A04" w:rsidRDefault="002A4FE2" w14:paraId="07310FE7" w14:textId="77777777">
            <w:pPr>
              <w:pStyle w:val="naisc"/>
              <w:spacing w:before="0" w:after="0"/>
              <w:ind w:firstLine="720"/>
            </w:pPr>
            <w:r w:rsidRPr="00C13A10">
              <w:t>3</w:t>
            </w:r>
          </w:p>
        </w:tc>
        <w:tc>
          <w:tcPr>
            <w:tcW w:w="2835" w:type="dxa"/>
            <w:tcBorders>
              <w:top w:val="single" w:color="000000" w:sz="6" w:space="0"/>
              <w:left w:val="single" w:color="000000" w:sz="6" w:space="0"/>
              <w:bottom w:val="single" w:color="000000" w:sz="6" w:space="0"/>
              <w:right w:val="single" w:color="000000" w:sz="6" w:space="0"/>
            </w:tcBorders>
          </w:tcPr>
          <w:p w:rsidRPr="00C13A10" w:rsidR="002A4FE2" w:rsidP="00E47A04" w:rsidRDefault="002A4FE2" w14:paraId="003BD089" w14:textId="77777777">
            <w:pPr>
              <w:pStyle w:val="naisc"/>
              <w:spacing w:before="0" w:after="0"/>
              <w:ind w:firstLine="720"/>
            </w:pPr>
            <w:r w:rsidRPr="00C13A10">
              <w:t>4</w:t>
            </w:r>
          </w:p>
        </w:tc>
        <w:tc>
          <w:tcPr>
            <w:tcW w:w="2268" w:type="dxa"/>
            <w:tcBorders>
              <w:top w:val="single" w:color="auto" w:sz="4" w:space="0"/>
              <w:left w:val="single" w:color="auto" w:sz="4" w:space="0"/>
              <w:bottom w:val="single" w:color="auto" w:sz="4" w:space="0"/>
              <w:right w:val="single" w:color="auto" w:sz="4" w:space="0"/>
            </w:tcBorders>
          </w:tcPr>
          <w:p w:rsidRPr="00C13A10" w:rsidR="002A4FE2" w:rsidP="00E47A04" w:rsidRDefault="002A4FE2" w14:paraId="11BBD36A" w14:textId="77777777">
            <w:pPr>
              <w:jc w:val="center"/>
            </w:pPr>
            <w:r w:rsidRPr="00C13A10">
              <w:t>5</w:t>
            </w:r>
          </w:p>
        </w:tc>
        <w:tc>
          <w:tcPr>
            <w:tcW w:w="2936" w:type="dxa"/>
            <w:tcBorders>
              <w:top w:val="single" w:color="auto" w:sz="4" w:space="0"/>
              <w:left w:val="single" w:color="auto" w:sz="4" w:space="0"/>
              <w:bottom w:val="single" w:color="auto" w:sz="4" w:space="0"/>
            </w:tcBorders>
          </w:tcPr>
          <w:p w:rsidRPr="00C13A10" w:rsidR="002A4FE2" w:rsidP="00E47A04" w:rsidRDefault="002A4FE2" w14:paraId="6DAA5376" w14:textId="77777777">
            <w:pPr>
              <w:jc w:val="center"/>
            </w:pPr>
            <w:r w:rsidRPr="00C13A10">
              <w:t>6</w:t>
            </w:r>
          </w:p>
        </w:tc>
      </w:tr>
      <w:tr w:rsidRPr="00C13A10" w:rsidR="004E6F39" w:rsidTr="001C7C28" w14:paraId="12446BA9" w14:textId="77777777">
        <w:tc>
          <w:tcPr>
            <w:tcW w:w="708" w:type="dxa"/>
            <w:tcBorders>
              <w:top w:val="single" w:color="000000" w:sz="6" w:space="0"/>
              <w:left w:val="single" w:color="000000" w:sz="6" w:space="0"/>
              <w:bottom w:val="single" w:color="000000" w:sz="6" w:space="0"/>
              <w:right w:val="single" w:color="000000" w:sz="6" w:space="0"/>
            </w:tcBorders>
          </w:tcPr>
          <w:p w:rsidR="004E6F39" w:rsidP="001C2F12" w:rsidRDefault="009879DC" w14:paraId="6503635D" w14:textId="362D08EB">
            <w:pPr>
              <w:pStyle w:val="naisc"/>
              <w:spacing w:before="0" w:after="0"/>
            </w:pPr>
            <w:r>
              <w:t>1.</w:t>
            </w:r>
          </w:p>
        </w:tc>
        <w:tc>
          <w:tcPr>
            <w:tcW w:w="2261" w:type="dxa"/>
            <w:tcBorders>
              <w:top w:val="single" w:color="000000" w:sz="6" w:space="0"/>
              <w:left w:val="single" w:color="000000" w:sz="6" w:space="0"/>
              <w:bottom w:val="single" w:color="000000" w:sz="6" w:space="0"/>
              <w:right w:val="single" w:color="000000" w:sz="6" w:space="0"/>
            </w:tcBorders>
          </w:tcPr>
          <w:p w:rsidRPr="003D33BC" w:rsidR="00E90197" w:rsidP="00E90197" w:rsidRDefault="00E90197" w14:paraId="0D1C9C61" w14:textId="77777777">
            <w:pPr>
              <w:pStyle w:val="ListParagraph"/>
              <w:spacing w:after="40"/>
              <w:ind w:left="22" w:right="26"/>
              <w:jc w:val="both"/>
              <w:rPr>
                <w:color w:val="000000"/>
                <w:lang w:val="lv-LV" w:eastAsia="lv-LV"/>
              </w:rPr>
            </w:pPr>
            <w:r w:rsidRPr="003D33BC">
              <w:rPr>
                <w:lang w:val="lv-LV"/>
              </w:rPr>
              <w:t>Papildināt</w:t>
            </w:r>
            <w:r>
              <w:rPr>
                <w:lang w:val="lv-LV"/>
              </w:rPr>
              <w:t xml:space="preserve"> </w:t>
            </w:r>
            <w:r w:rsidRPr="003D33BC">
              <w:rPr>
                <w:lang w:val="lv-LV"/>
              </w:rPr>
              <w:t>noteikumus ar 23.</w:t>
            </w:r>
            <w:r w:rsidRPr="003D33BC">
              <w:rPr>
                <w:vertAlign w:val="superscript"/>
                <w:lang w:val="lv-LV"/>
              </w:rPr>
              <w:t>1</w:t>
            </w:r>
            <w:r w:rsidRPr="003D33BC">
              <w:rPr>
                <w:lang w:val="lv-LV"/>
              </w:rPr>
              <w:t> punktu šādā redakcijā:</w:t>
            </w:r>
          </w:p>
          <w:p w:rsidR="00E90197" w:rsidP="00E90197" w:rsidRDefault="00E90197" w14:paraId="1DA7E7D1" w14:textId="77777777">
            <w:pPr>
              <w:spacing w:after="40"/>
              <w:jc w:val="both"/>
            </w:pPr>
            <w:r w:rsidRPr="00FB69D1">
              <w:t>„23</w:t>
            </w:r>
            <w:r>
              <w:t>.</w:t>
            </w:r>
            <w:r w:rsidRPr="00FB69D1">
              <w:rPr>
                <w:vertAlign w:val="superscript"/>
              </w:rPr>
              <w:t>1 </w:t>
            </w:r>
            <w:r w:rsidRPr="00FB69D1">
              <w:t>Mērķdotāciju pašvaldību autoceļiem (ielām)</w:t>
            </w:r>
            <w:r>
              <w:t xml:space="preserve"> </w:t>
            </w:r>
            <w:r w:rsidRPr="00FB69D1">
              <w:t>prioritāri izlieto:</w:t>
            </w:r>
          </w:p>
          <w:p w:rsidRPr="00D67EF0" w:rsidR="00E90197" w:rsidP="00E90197" w:rsidRDefault="00E90197" w14:paraId="4D7507B4" w14:textId="77777777">
            <w:pPr>
              <w:spacing w:after="40"/>
              <w:jc w:val="both"/>
              <w:rPr>
                <w:vertAlign w:val="superscript"/>
              </w:rPr>
            </w:pPr>
            <w:r>
              <w:t>23.</w:t>
            </w:r>
            <w:r w:rsidRPr="00FB69D1">
              <w:rPr>
                <w:vertAlign w:val="superscript"/>
              </w:rPr>
              <w:t>1</w:t>
            </w:r>
            <w:r>
              <w:t>1. tranzīta ielām;</w:t>
            </w:r>
          </w:p>
          <w:p w:rsidR="00E90197" w:rsidP="00E90197" w:rsidRDefault="00E90197" w14:paraId="1DB568DF" w14:textId="77777777">
            <w:pPr>
              <w:spacing w:after="40"/>
              <w:jc w:val="both"/>
            </w:pPr>
            <w:r>
              <w:t>23.</w:t>
            </w:r>
            <w:r w:rsidRPr="00FB69D1">
              <w:rPr>
                <w:vertAlign w:val="superscript"/>
              </w:rPr>
              <w:t>1</w:t>
            </w:r>
            <w:r>
              <w:t>2. tiltiem;</w:t>
            </w:r>
          </w:p>
          <w:p w:rsidR="00E90197" w:rsidP="00E90197" w:rsidRDefault="00E90197" w14:paraId="5384FCBE" w14:textId="77777777">
            <w:pPr>
              <w:spacing w:after="40"/>
              <w:jc w:val="both"/>
            </w:pPr>
            <w:r>
              <w:t>23.</w:t>
            </w:r>
            <w:r w:rsidRPr="00FB69D1">
              <w:rPr>
                <w:vertAlign w:val="superscript"/>
              </w:rPr>
              <w:t>1</w:t>
            </w:r>
            <w:r>
              <w:t>3. satiksmes drošības uzlabošanai;</w:t>
            </w:r>
          </w:p>
          <w:p w:rsidR="00E90197" w:rsidP="00E90197" w:rsidRDefault="00E90197" w14:paraId="2FE0D4AC" w14:textId="77777777">
            <w:pPr>
              <w:spacing w:after="40"/>
              <w:jc w:val="both"/>
              <w:rPr>
                <w:vertAlign w:val="superscript"/>
              </w:rPr>
            </w:pPr>
            <w:r>
              <w:t>23.</w:t>
            </w:r>
            <w:r w:rsidRPr="00FB69D1">
              <w:rPr>
                <w:vertAlign w:val="superscript"/>
              </w:rPr>
              <w:t>1</w:t>
            </w:r>
            <w:r>
              <w:t xml:space="preserve">4. </w:t>
            </w:r>
            <w:r>
              <w:rPr>
                <w:vertAlign w:val="superscript"/>
              </w:rPr>
              <w:t xml:space="preserve"> </w:t>
            </w:r>
            <w:r>
              <w:t>autoceļiem (ielām), pa kuriem kursē sabiedriskais transports;</w:t>
            </w:r>
            <w:r w:rsidRPr="00FB69D1">
              <w:rPr>
                <w:vertAlign w:val="superscript"/>
              </w:rPr>
              <w:t> </w:t>
            </w:r>
          </w:p>
          <w:p w:rsidRPr="00021F4A" w:rsidR="00E90197" w:rsidP="00E90197" w:rsidRDefault="00E90197" w14:paraId="5F4BA78B" w14:textId="77777777">
            <w:pPr>
              <w:spacing w:after="40"/>
              <w:jc w:val="both"/>
            </w:pPr>
            <w:r>
              <w:t>23.</w:t>
            </w:r>
            <w:r w:rsidRPr="00FB69D1">
              <w:rPr>
                <w:vertAlign w:val="superscript"/>
              </w:rPr>
              <w:t>1</w:t>
            </w:r>
            <w:r>
              <w:t>5. citiem autoceļiem (ielām).”</w:t>
            </w:r>
          </w:p>
          <w:p w:rsidRPr="003D33BC" w:rsidR="004E6F39" w:rsidP="00604052" w:rsidRDefault="004E6F39" w14:paraId="4E07CB6A" w14:textId="77777777">
            <w:pPr>
              <w:pStyle w:val="ListParagraph"/>
              <w:spacing w:after="40"/>
              <w:ind w:left="22" w:right="26"/>
              <w:jc w:val="both"/>
              <w:rPr>
                <w:lang w:val="lv-LV"/>
              </w:rPr>
            </w:pPr>
          </w:p>
        </w:tc>
        <w:tc>
          <w:tcPr>
            <w:tcW w:w="3260" w:type="dxa"/>
            <w:tcBorders>
              <w:top w:val="single" w:color="000000" w:sz="6" w:space="0"/>
              <w:left w:val="single" w:color="000000" w:sz="6" w:space="0"/>
              <w:bottom w:val="single" w:color="000000" w:sz="6" w:space="0"/>
              <w:right w:val="single" w:color="000000" w:sz="6" w:space="0"/>
            </w:tcBorders>
          </w:tcPr>
          <w:p w:rsidRPr="004E6F39" w:rsidR="004E6F39" w:rsidP="001C2F12" w:rsidRDefault="004E6F39" w14:paraId="17C3F189" w14:textId="439970CC">
            <w:pPr>
              <w:jc w:val="both"/>
              <w:rPr>
                <w:b/>
                <w:color w:val="000000" w:themeColor="text1"/>
                <w:u w:val="single"/>
              </w:rPr>
            </w:pPr>
            <w:r w:rsidRPr="004E6F39">
              <w:rPr>
                <w:b/>
                <w:color w:val="000000" w:themeColor="text1"/>
                <w:u w:val="single"/>
              </w:rPr>
              <w:t>Latvijas Pašvaldību savienība</w:t>
            </w:r>
          </w:p>
          <w:p w:rsidRPr="004E6F39" w:rsidR="004E6F39" w:rsidP="001C2F12" w:rsidRDefault="0075639A" w14:paraId="1C13792D" w14:textId="4265A089">
            <w:pPr>
              <w:jc w:val="both"/>
              <w:rPr>
                <w:color w:val="000000" w:themeColor="text1"/>
              </w:rPr>
            </w:pPr>
            <w:r w:rsidRPr="005E343C">
              <w:rPr>
                <w:color w:val="000000" w:themeColor="text1"/>
              </w:rPr>
              <w:t xml:space="preserve">Latvijas Pašvaldību savienība atbalsta Jūrmalas pilsētas viedokli, ka  apstiprinot šādu Noteikumu projektu palielināsies pašvaldību administratīvais slogs, jo mērķdotācija būs jāieplāno un jāizlieto atbilstoši Noteikumu projektā paredzētajām prioritātēm. Diemžēl, mērķdotācija no valsts budžeta netiek plānota ne pēc kādiem kritērijiem. Piemēram, Ceļu fondā ir apstiprināta aktivitāte “Ielu seguma kapitālais remonti”, bet šajā aktivitātē ielas netiek dalītas tranzīta ielās un pārējās ielās. Ņemot vērā valsts mērķdotācijas salīdzinoši nelielo apjomu pašvaldībās tā </w:t>
            </w:r>
            <w:r w:rsidRPr="005E343C">
              <w:rPr>
                <w:color w:val="000000" w:themeColor="text1"/>
              </w:rPr>
              <w:lastRenderedPageBreak/>
              <w:t>tiek izlietota ceļu uzturēšanas izdevumu segšanai, kā arī pašvaldības autoceļu un ielu tīkla finansēšanai ņemto kredītu pamatsummas atmaksāšanai. Apstiprinot Noteikumu projektu, tiks ierobežota pašvaldību spēja rast risinājumus tādās neprognozējamās situācijās kā iepriekš pieminētā. Piedāvātie grozījumi ierobežo pašvaldību spēju aizņemties, jo, ja valsts mērķdotācija tiek ieguldīta grozījumos noteikto prioritāšu atjaunošanā, samazinās līdzfinansējuma nodrošināšanas iespējas aizņēmuma piesaistīšanā autoceļu attīstībai.</w:t>
            </w:r>
          </w:p>
        </w:tc>
        <w:tc>
          <w:tcPr>
            <w:tcW w:w="2835" w:type="dxa"/>
            <w:tcBorders>
              <w:top w:val="single" w:color="000000" w:sz="6" w:space="0"/>
              <w:left w:val="single" w:color="000000" w:sz="6" w:space="0"/>
              <w:bottom w:val="single" w:color="000000" w:sz="6" w:space="0"/>
              <w:right w:val="single" w:color="000000" w:sz="6" w:space="0"/>
            </w:tcBorders>
          </w:tcPr>
          <w:p w:rsidRPr="009879DC" w:rsidR="009879DC" w:rsidP="004F3BF4" w:rsidRDefault="009879DC" w14:paraId="42956F26" w14:textId="4455AC27">
            <w:pPr>
              <w:jc w:val="center"/>
              <w:rPr>
                <w:b/>
                <w:u w:val="single"/>
              </w:rPr>
            </w:pPr>
            <w:r w:rsidRPr="009879DC">
              <w:rPr>
                <w:b/>
                <w:u w:val="single"/>
              </w:rPr>
              <w:lastRenderedPageBreak/>
              <w:t>Daļēji ņemts vērā</w:t>
            </w:r>
            <w:r w:rsidR="004F3BF4">
              <w:rPr>
                <w:b/>
                <w:u w:val="single"/>
              </w:rPr>
              <w:t>.</w:t>
            </w:r>
          </w:p>
          <w:p w:rsidR="009879DC" w:rsidP="009879DC" w:rsidRDefault="009879DC" w14:paraId="6DB29ECC" w14:textId="77777777">
            <w:pPr>
              <w:jc w:val="both"/>
            </w:pPr>
            <w:r w:rsidRPr="009879DC">
              <w:t>Noteikumu projekta mērķis ir precizēt prioritātes, kādām mērķdotāciju izlieto. Pašvaldībām pirms lemt par mērķdotācijas izlietojumu, jānosaka kārtība, kādā izvērtē infrastruktūras objektus un mērķdotācijas izlietojuma pamatotību. Rezultātā tiks veicināta pašvaldību ielu un ceļu infrastruktūras attīstība ierobežoto resursu apstākļos.</w:t>
            </w:r>
          </w:p>
          <w:p w:rsidRPr="009879DC" w:rsidR="009879DC" w:rsidP="009879DC" w:rsidRDefault="009879DC" w14:paraId="2089C05B" w14:textId="7EC92F5D">
            <w:pPr>
              <w:jc w:val="both"/>
            </w:pPr>
            <w:r w:rsidRPr="009879DC">
              <w:t xml:space="preserve">Ministru kabineta 2019. gada 15. janvāra noteikumi Nr.41 “Noteikumi par valsts un pašvaldību autoceļu un ielu būvniecības kvalitātes </w:t>
            </w:r>
            <w:r w:rsidRPr="009879DC">
              <w:lastRenderedPageBreak/>
              <w:t>vispārīgajām prasībām” nosaka valsts un pašvaldību autoceļu un ielu būvniecības kvalitātes vispārīgās prasības, kuras jāievēro</w:t>
            </w:r>
            <w:r w:rsidR="00862962">
              <w:t xml:space="preserve">, </w:t>
            </w:r>
            <w:r w:rsidRPr="009879DC">
              <w:t xml:space="preserve">veicot projektēšanu, būvdarbus un būvuzraudzību, kā arī novērtējot būves ekspluatācijas atbilstību kvalitātes prasībām konstrukciju paredzētajā ekspluatācijas laikā. </w:t>
            </w:r>
          </w:p>
          <w:p w:rsidRPr="009879DC" w:rsidR="004E6F39" w:rsidP="009879DC" w:rsidRDefault="00862962" w14:paraId="321C7AC1" w14:textId="7F7B0FE4">
            <w:pPr>
              <w:jc w:val="both"/>
            </w:pPr>
            <w:r>
              <w:t xml:space="preserve">Ņemot vērā minēto, nav pamata uzskatīt, ka </w:t>
            </w:r>
            <w:r w:rsidRPr="00862962">
              <w:t>palielināsies pašvaldību administratīvais slogs</w:t>
            </w:r>
            <w:r>
              <w:t>.</w:t>
            </w:r>
            <w:bookmarkStart w:name="_GoBack" w:id="0"/>
            <w:bookmarkEnd w:id="0"/>
          </w:p>
        </w:tc>
        <w:tc>
          <w:tcPr>
            <w:tcW w:w="2268" w:type="dxa"/>
            <w:tcBorders>
              <w:top w:val="single" w:color="auto" w:sz="4" w:space="0"/>
              <w:left w:val="single" w:color="auto" w:sz="4" w:space="0"/>
              <w:bottom w:val="single" w:color="auto" w:sz="4" w:space="0"/>
              <w:right w:val="single" w:color="auto" w:sz="4" w:space="0"/>
            </w:tcBorders>
          </w:tcPr>
          <w:p w:rsidRPr="005E343C" w:rsidR="004E6F39" w:rsidP="00EC7C5B" w:rsidRDefault="004E6F39" w14:paraId="099E1BED" w14:textId="1DBE11FA">
            <w:pPr>
              <w:jc w:val="both"/>
              <w:rPr>
                <w:color w:val="000000" w:themeColor="text1"/>
              </w:rPr>
            </w:pPr>
          </w:p>
        </w:tc>
        <w:tc>
          <w:tcPr>
            <w:tcW w:w="2936" w:type="dxa"/>
            <w:tcBorders>
              <w:top w:val="single" w:color="auto" w:sz="4" w:space="0"/>
              <w:left w:val="single" w:color="auto" w:sz="4" w:space="0"/>
              <w:bottom w:val="single" w:color="auto" w:sz="4" w:space="0"/>
            </w:tcBorders>
          </w:tcPr>
          <w:p w:rsidRPr="0081055E" w:rsidR="003D00EB" w:rsidP="002E03A3" w:rsidRDefault="004F3BF4" w14:paraId="622E6B8F" w14:textId="3CCEFA1A">
            <w:pPr>
              <w:spacing w:after="40"/>
              <w:ind w:left="35"/>
              <w:jc w:val="both"/>
              <w:rPr>
                <w:vertAlign w:val="superscript"/>
              </w:rPr>
            </w:pPr>
            <w:r>
              <w:t>1</w:t>
            </w:r>
            <w:r w:rsidR="00D86107">
              <w:t>.</w:t>
            </w:r>
            <w:r>
              <w:t xml:space="preserve">4. </w:t>
            </w:r>
            <w:r w:rsidRPr="0081055E" w:rsidR="003D00EB">
              <w:t>„23.</w:t>
            </w:r>
            <w:r w:rsidRPr="0081055E" w:rsidR="003D00EB">
              <w:rPr>
                <w:vertAlign w:val="superscript"/>
              </w:rPr>
              <w:t>1 </w:t>
            </w:r>
            <w:r w:rsidRPr="0081055E" w:rsidR="003D00EB">
              <w:t>Mērķdotāciju prioritāri izlieto tranzīta ielām, tiltiem, satiksmes drošības uzlabošanai, autoceļiem un ielām, pa kuriem kursē sabiedriskais transports.</w:t>
            </w:r>
            <w:r w:rsidR="003D00EB">
              <w:t>”.</w:t>
            </w:r>
          </w:p>
          <w:p w:rsidR="004E6F39" w:rsidP="003D00EB" w:rsidRDefault="004E6F39" w14:paraId="11A21676" w14:textId="77777777">
            <w:pPr>
              <w:spacing w:after="40"/>
              <w:ind w:firstLine="1164"/>
              <w:jc w:val="both"/>
            </w:pPr>
          </w:p>
        </w:tc>
      </w:tr>
    </w:tbl>
    <w:p w:rsidRPr="00C13A10" w:rsidR="002A4FE2" w:rsidP="002A4FE2" w:rsidRDefault="002A4FE2" w14:paraId="09441250" w14:textId="77777777">
      <w:pPr>
        <w:pStyle w:val="naisf"/>
        <w:spacing w:before="0" w:after="0"/>
        <w:ind w:firstLine="0"/>
      </w:pPr>
    </w:p>
    <w:tbl>
      <w:tblPr>
        <w:tblW w:w="14253" w:type="dxa"/>
        <w:tblLook w:val="00A0" w:firstRow="1" w:lastRow="0" w:firstColumn="1" w:lastColumn="0" w:noHBand="0" w:noVBand="0"/>
      </w:tblPr>
      <w:tblGrid>
        <w:gridCol w:w="4644"/>
        <w:gridCol w:w="1501"/>
        <w:gridCol w:w="8108"/>
      </w:tblGrid>
      <w:tr w:rsidRPr="001E2C90" w:rsidR="00F50A70" w:rsidTr="00E47A04" w14:paraId="735BC87B" w14:textId="77777777">
        <w:trPr>
          <w:trHeight w:val="277"/>
        </w:trPr>
        <w:tc>
          <w:tcPr>
            <w:tcW w:w="4644" w:type="dxa"/>
          </w:tcPr>
          <w:p w:rsidRPr="001E2C90" w:rsidR="00F50A70" w:rsidP="00E47A04" w:rsidRDefault="00F50A70" w14:paraId="6799C3BD" w14:textId="77777777">
            <w:pPr>
              <w:pStyle w:val="naisf"/>
              <w:spacing w:before="0" w:after="0"/>
              <w:ind w:firstLine="0"/>
              <w:jc w:val="left"/>
              <w:rPr>
                <w:color w:val="000000" w:themeColor="text1"/>
              </w:rPr>
            </w:pPr>
            <w:r w:rsidRPr="001E2C90">
              <w:rPr>
                <w:color w:val="000000" w:themeColor="text1"/>
              </w:rPr>
              <w:t xml:space="preserve">Informācija par </w:t>
            </w:r>
            <w:proofErr w:type="spellStart"/>
            <w:r w:rsidRPr="001E2C90">
              <w:rPr>
                <w:color w:val="000000" w:themeColor="text1"/>
              </w:rPr>
              <w:t>starpministriju</w:t>
            </w:r>
            <w:proofErr w:type="spellEnd"/>
            <w:r w:rsidRPr="001E2C90">
              <w:rPr>
                <w:color w:val="000000" w:themeColor="text1"/>
              </w:rPr>
              <w:t xml:space="preserve"> (starpinstitūciju) sanāksmi un elektronisko saskaņošanu:</w:t>
            </w:r>
          </w:p>
        </w:tc>
        <w:tc>
          <w:tcPr>
            <w:tcW w:w="9609" w:type="dxa"/>
            <w:gridSpan w:val="2"/>
          </w:tcPr>
          <w:p w:rsidRPr="001E2C90" w:rsidR="00F50A70" w:rsidP="00E66864" w:rsidRDefault="00991BFA" w14:paraId="10F71E8D" w14:textId="7C49F9FE">
            <w:pPr>
              <w:pStyle w:val="NormalWeb"/>
              <w:spacing w:before="0" w:beforeAutospacing="0" w:after="0" w:afterAutospacing="0"/>
              <w:ind w:left="33"/>
              <w:jc w:val="both"/>
              <w:rPr>
                <w:color w:val="000000" w:themeColor="text1"/>
              </w:rPr>
            </w:pPr>
            <w:r>
              <w:rPr>
                <w:color w:val="000000" w:themeColor="text1"/>
              </w:rPr>
              <w:t xml:space="preserve">2019. gada 7. augusts, </w:t>
            </w:r>
            <w:r w:rsidR="00F50A70">
              <w:rPr>
                <w:color w:val="000000" w:themeColor="text1"/>
              </w:rPr>
              <w:t xml:space="preserve">2019. gada </w:t>
            </w:r>
            <w:r w:rsidR="00570E6B">
              <w:rPr>
                <w:color w:val="000000" w:themeColor="text1"/>
              </w:rPr>
              <w:t>14</w:t>
            </w:r>
            <w:r w:rsidR="00AC7A2E">
              <w:rPr>
                <w:color w:val="000000" w:themeColor="text1"/>
              </w:rPr>
              <w:t>.</w:t>
            </w:r>
            <w:r w:rsidR="00F50A70">
              <w:rPr>
                <w:color w:val="000000" w:themeColor="text1"/>
              </w:rPr>
              <w:t xml:space="preserve"> </w:t>
            </w:r>
            <w:r w:rsidR="00570E6B">
              <w:rPr>
                <w:color w:val="000000" w:themeColor="text1"/>
              </w:rPr>
              <w:t>okto</w:t>
            </w:r>
            <w:r w:rsidR="00800F89">
              <w:rPr>
                <w:color w:val="000000" w:themeColor="text1"/>
              </w:rPr>
              <w:t>bris</w:t>
            </w:r>
          </w:p>
        </w:tc>
      </w:tr>
      <w:tr w:rsidRPr="001E2C90" w:rsidR="00F50A70" w:rsidTr="00E47A04" w14:paraId="653C1E25" w14:textId="77777777">
        <w:trPr>
          <w:trHeight w:val="131"/>
        </w:trPr>
        <w:tc>
          <w:tcPr>
            <w:tcW w:w="4644" w:type="dxa"/>
          </w:tcPr>
          <w:p w:rsidRPr="001E2C90" w:rsidR="00F50A70" w:rsidP="00E47A04" w:rsidRDefault="00F50A70" w14:paraId="23271EE8" w14:textId="77777777">
            <w:pPr>
              <w:pStyle w:val="naisf"/>
              <w:spacing w:before="0" w:after="0"/>
              <w:ind w:firstLine="0"/>
              <w:rPr>
                <w:color w:val="000000" w:themeColor="text1"/>
              </w:rPr>
            </w:pPr>
          </w:p>
        </w:tc>
        <w:tc>
          <w:tcPr>
            <w:tcW w:w="9609" w:type="dxa"/>
            <w:gridSpan w:val="2"/>
          </w:tcPr>
          <w:p w:rsidRPr="001E2C90" w:rsidR="00F50A70" w:rsidP="00E47A04" w:rsidRDefault="00F50A70" w14:paraId="2ED96673" w14:textId="77777777">
            <w:pPr>
              <w:pStyle w:val="NormalWeb"/>
              <w:spacing w:before="0" w:beforeAutospacing="0" w:after="0" w:afterAutospacing="0"/>
              <w:rPr>
                <w:color w:val="000000" w:themeColor="text1"/>
              </w:rPr>
            </w:pPr>
          </w:p>
        </w:tc>
      </w:tr>
      <w:tr w:rsidRPr="001E2C90" w:rsidR="00F50A70" w:rsidTr="00E47A04" w14:paraId="1EA47EE3" w14:textId="77777777">
        <w:trPr>
          <w:trHeight w:val="579"/>
        </w:trPr>
        <w:tc>
          <w:tcPr>
            <w:tcW w:w="4644" w:type="dxa"/>
          </w:tcPr>
          <w:p w:rsidRPr="001E2C90" w:rsidR="00F50A70" w:rsidP="00E47A04" w:rsidRDefault="00F50A70" w14:paraId="4E5D5F83" w14:textId="77777777">
            <w:pPr>
              <w:pStyle w:val="naiskr"/>
              <w:spacing w:before="0" w:after="0"/>
              <w:ind w:right="-108"/>
              <w:rPr>
                <w:color w:val="000000" w:themeColor="text1"/>
              </w:rPr>
            </w:pPr>
            <w:r w:rsidRPr="001E2C90">
              <w:rPr>
                <w:color w:val="000000" w:themeColor="text1"/>
              </w:rPr>
              <w:t>Saskaņošanas dalībnieki</w:t>
            </w:r>
          </w:p>
        </w:tc>
        <w:tc>
          <w:tcPr>
            <w:tcW w:w="9609" w:type="dxa"/>
            <w:gridSpan w:val="2"/>
          </w:tcPr>
          <w:p w:rsidRPr="001E2C90" w:rsidR="00F50A70" w:rsidP="00E47A04" w:rsidRDefault="00F50A70" w14:paraId="6F25F7E8" w14:textId="33E20B7E">
            <w:pPr>
              <w:pStyle w:val="naiskr"/>
              <w:spacing w:before="0" w:after="0"/>
              <w:rPr>
                <w:color w:val="000000" w:themeColor="text1"/>
              </w:rPr>
            </w:pPr>
            <w:r w:rsidRPr="00F50A70">
              <w:rPr>
                <w:color w:val="000000" w:themeColor="text1"/>
              </w:rPr>
              <w:t>Tieslietu ministrija, Finanšu ministrija, Ekonomikas ministrija, Vides aizsardzības un reģionālās attīstības ministrija, Latvijas Pašvaldību savienība, Latvij</w:t>
            </w:r>
            <w:r w:rsidR="00570E6B">
              <w:rPr>
                <w:color w:val="000000" w:themeColor="text1"/>
              </w:rPr>
              <w:t xml:space="preserve">as Brīvo arodbiedrību savienība, </w:t>
            </w:r>
            <w:r w:rsidRPr="00570E6B" w:rsidR="00570E6B">
              <w:rPr>
                <w:color w:val="000000" w:themeColor="text1"/>
              </w:rPr>
              <w:t>Latvijas Lielo pilsētu asociācija</w:t>
            </w:r>
          </w:p>
        </w:tc>
      </w:tr>
      <w:tr w:rsidRPr="001E2C90" w:rsidR="00F50A70" w:rsidTr="00E47A04" w14:paraId="2A14814B" w14:textId="77777777">
        <w:trPr>
          <w:trHeight w:val="262"/>
        </w:trPr>
        <w:tc>
          <w:tcPr>
            <w:tcW w:w="4644" w:type="dxa"/>
          </w:tcPr>
          <w:p w:rsidRPr="001E2C90" w:rsidR="00F50A70" w:rsidP="00E47A04" w:rsidRDefault="00F50A70" w14:paraId="27A48AD4" w14:textId="77777777">
            <w:pPr>
              <w:rPr>
                <w:color w:val="000000" w:themeColor="text1"/>
              </w:rPr>
            </w:pPr>
          </w:p>
        </w:tc>
        <w:tc>
          <w:tcPr>
            <w:tcW w:w="9609" w:type="dxa"/>
            <w:gridSpan w:val="2"/>
          </w:tcPr>
          <w:p w:rsidRPr="001E2C90" w:rsidR="00F50A70" w:rsidP="00E47A04" w:rsidRDefault="00F50A70" w14:paraId="6E6EC1FA" w14:textId="77777777">
            <w:pPr>
              <w:ind w:left="33"/>
              <w:rPr>
                <w:color w:val="000000" w:themeColor="text1"/>
              </w:rPr>
            </w:pPr>
          </w:p>
        </w:tc>
      </w:tr>
      <w:tr w:rsidRPr="001E2C90" w:rsidR="00F50A70" w:rsidTr="00E47A04" w14:paraId="3AEAE6EB" w14:textId="77777777">
        <w:trPr>
          <w:trHeight w:val="277"/>
        </w:trPr>
        <w:tc>
          <w:tcPr>
            <w:tcW w:w="6145" w:type="dxa"/>
            <w:gridSpan w:val="2"/>
          </w:tcPr>
          <w:p w:rsidRPr="001E2C90" w:rsidR="00F50A70" w:rsidP="00E47A04" w:rsidRDefault="00F50A70" w14:paraId="6FB0DC41" w14:textId="77777777">
            <w:pPr>
              <w:pStyle w:val="naiskr"/>
              <w:spacing w:before="0" w:after="0"/>
              <w:rPr>
                <w:color w:val="000000" w:themeColor="text1"/>
              </w:rPr>
            </w:pPr>
            <w:r w:rsidRPr="001E2C90">
              <w:rPr>
                <w:color w:val="000000" w:themeColor="text1"/>
              </w:rPr>
              <w:t>Saskaņošanas dalībnieki izskatīja šādu ministriju (citu institūciju) iebildumus</w:t>
            </w:r>
          </w:p>
        </w:tc>
        <w:tc>
          <w:tcPr>
            <w:tcW w:w="8108" w:type="dxa"/>
          </w:tcPr>
          <w:p w:rsidRPr="001E2C90" w:rsidR="00F50A70" w:rsidP="00E47A04" w:rsidRDefault="00F50A70" w14:paraId="6EFEAACA" w14:textId="09037013">
            <w:pPr>
              <w:pStyle w:val="naiskr"/>
              <w:spacing w:before="0" w:after="0"/>
              <w:rPr>
                <w:color w:val="000000" w:themeColor="text1"/>
              </w:rPr>
            </w:pPr>
            <w:r w:rsidRPr="00F50A70">
              <w:rPr>
                <w:color w:val="000000" w:themeColor="text1"/>
              </w:rPr>
              <w:t>Tieslietu ministrija, Latvijas Pašvaldību savienība, Latvijas Lielo pilsētu asociācija</w:t>
            </w:r>
          </w:p>
        </w:tc>
      </w:tr>
    </w:tbl>
    <w:p w:rsidRPr="001E2C90" w:rsidR="00F50A70" w:rsidP="00F50A70" w:rsidRDefault="00F50A70" w14:paraId="60A98FA0" w14:textId="77777777">
      <w:pPr>
        <w:rPr>
          <w:color w:val="000000" w:themeColor="text1"/>
        </w:rPr>
      </w:pPr>
    </w:p>
    <w:tbl>
      <w:tblPr>
        <w:tblW w:w="14253" w:type="dxa"/>
        <w:tblLook w:val="00A0" w:firstRow="1" w:lastRow="0" w:firstColumn="1" w:lastColumn="0" w:noHBand="0" w:noVBand="0"/>
      </w:tblPr>
      <w:tblGrid>
        <w:gridCol w:w="6145"/>
        <w:gridCol w:w="8108"/>
      </w:tblGrid>
      <w:tr w:rsidRPr="001E2C90" w:rsidR="00F50A70" w:rsidTr="00E47A04" w14:paraId="51605D7B" w14:textId="77777777">
        <w:trPr>
          <w:trHeight w:val="91"/>
        </w:trPr>
        <w:tc>
          <w:tcPr>
            <w:tcW w:w="6145" w:type="dxa"/>
          </w:tcPr>
          <w:p w:rsidRPr="001E2C90" w:rsidR="00F50A70" w:rsidP="00E47A04" w:rsidRDefault="00F50A70" w14:paraId="63F7C730" w14:textId="77777777">
            <w:pPr>
              <w:pStyle w:val="naiskr"/>
              <w:spacing w:before="0" w:after="0"/>
              <w:rPr>
                <w:color w:val="000000" w:themeColor="text1"/>
              </w:rPr>
            </w:pPr>
            <w:r w:rsidRPr="001E2C90">
              <w:rPr>
                <w:color w:val="000000" w:themeColor="text1"/>
              </w:rPr>
              <w:t>Ministrijas (citas institūcijas), kuras nav ieradušās uz sanāksmi vai kuras nav atbildējušas uz uzaicinājumu piedalīties elektroniskajā saskaņošanā</w:t>
            </w:r>
          </w:p>
        </w:tc>
        <w:tc>
          <w:tcPr>
            <w:tcW w:w="8108" w:type="dxa"/>
          </w:tcPr>
          <w:p w:rsidRPr="001E2C90" w:rsidR="00F50A70" w:rsidP="00E47A04" w:rsidRDefault="00F50A70" w14:paraId="33A16304" w14:textId="77777777">
            <w:pPr>
              <w:ind w:left="33" w:right="-108"/>
              <w:rPr>
                <w:color w:val="000000" w:themeColor="text1"/>
              </w:rPr>
            </w:pPr>
          </w:p>
        </w:tc>
      </w:tr>
    </w:tbl>
    <w:p w:rsidRPr="001E5800" w:rsidR="002A4FE2" w:rsidP="004C4E40" w:rsidRDefault="002A4FE2" w14:paraId="48B47607" w14:textId="77777777">
      <w:pPr>
        <w:keepNext/>
        <w:jc w:val="center"/>
        <w:outlineLvl w:val="3"/>
        <w:rPr>
          <w:bCs/>
          <w:sz w:val="28"/>
          <w:szCs w:val="28"/>
        </w:rPr>
      </w:pPr>
    </w:p>
    <w:p w:rsidRPr="001E5800" w:rsidR="001E5800" w:rsidP="001E5800" w:rsidRDefault="001E5800" w14:paraId="70504DC7" w14:textId="27E6A2E1">
      <w:pPr>
        <w:spacing w:before="100" w:beforeAutospacing="1" w:after="100" w:afterAutospacing="1"/>
        <w:jc w:val="center"/>
        <w:rPr>
          <w:b/>
          <w:sz w:val="28"/>
          <w:szCs w:val="28"/>
        </w:rPr>
      </w:pPr>
      <w:r w:rsidRPr="001E5800">
        <w:rPr>
          <w:b/>
          <w:sz w:val="28"/>
          <w:szCs w:val="28"/>
        </w:rPr>
        <w:t>I</w:t>
      </w:r>
      <w:r w:rsidR="002A4FE2">
        <w:rPr>
          <w:b/>
          <w:sz w:val="28"/>
          <w:szCs w:val="28"/>
        </w:rPr>
        <w:t>I</w:t>
      </w:r>
      <w:r w:rsidRPr="001E5800">
        <w:rPr>
          <w:b/>
          <w:sz w:val="28"/>
          <w:szCs w:val="28"/>
        </w:rPr>
        <w:t xml:space="preserve">. Jautājumi, par kuriem saskaņošanā vienošanās </w:t>
      </w:r>
      <w:r w:rsidR="00390AB0">
        <w:rPr>
          <w:b/>
          <w:sz w:val="28"/>
          <w:szCs w:val="28"/>
        </w:rPr>
        <w:t>ir</w:t>
      </w:r>
      <w:r w:rsidRPr="001E5800">
        <w:rPr>
          <w:b/>
          <w:sz w:val="28"/>
          <w:szCs w:val="28"/>
        </w:rPr>
        <w:t xml:space="preserve"> panākta</w:t>
      </w:r>
    </w:p>
    <w:p w:rsidRPr="00C13A10" w:rsidR="001E5800" w:rsidP="001E5800" w:rsidRDefault="001E5800" w14:paraId="3D745DE9" w14:textId="77777777">
      <w:pPr>
        <w:pStyle w:val="naisf"/>
        <w:spacing w:before="0" w:after="0"/>
        <w:ind w:firstLine="720"/>
      </w:pPr>
      <w:bookmarkStart w:name="_Hlk15397237" w:id="1"/>
    </w:p>
    <w:tbl>
      <w:tblPr>
        <w:tblW w:w="14593" w:type="dxa"/>
        <w:tblInd w:w="134"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101"/>
        <w:gridCol w:w="607"/>
        <w:gridCol w:w="3086"/>
        <w:gridCol w:w="1000"/>
        <w:gridCol w:w="2428"/>
        <w:gridCol w:w="4677"/>
        <w:gridCol w:w="1844"/>
        <w:gridCol w:w="850"/>
      </w:tblGrid>
      <w:tr w:rsidRPr="00C13A10" w:rsidR="00FB610F" w:rsidTr="006C4F3B" w14:paraId="5DD2AE5C" w14:textId="77777777">
        <w:tc>
          <w:tcPr>
            <w:tcW w:w="708" w:type="dxa"/>
            <w:gridSpan w:val="2"/>
            <w:tcBorders>
              <w:top w:val="single" w:color="000000" w:sz="6" w:space="0"/>
              <w:left w:val="single" w:color="000000" w:sz="6" w:space="0"/>
              <w:bottom w:val="single" w:color="000000" w:sz="6" w:space="0"/>
              <w:right w:val="single" w:color="000000" w:sz="6" w:space="0"/>
            </w:tcBorders>
            <w:vAlign w:val="center"/>
          </w:tcPr>
          <w:bookmarkEnd w:id="1"/>
          <w:p w:rsidRPr="00C13A10" w:rsidR="00FB610F" w:rsidP="00FB610F" w:rsidRDefault="00FB610F" w14:paraId="344397AD" w14:textId="699F6B42">
            <w:pPr>
              <w:pStyle w:val="naisc"/>
              <w:spacing w:before="0" w:after="0"/>
            </w:pPr>
            <w:r w:rsidRPr="000A46FC">
              <w:t>Nr. p. k.</w:t>
            </w:r>
          </w:p>
        </w:tc>
        <w:tc>
          <w:tcPr>
            <w:tcW w:w="3086" w:type="dxa"/>
            <w:tcBorders>
              <w:top w:val="single" w:color="000000" w:sz="6" w:space="0"/>
              <w:left w:val="single" w:color="000000" w:sz="6" w:space="0"/>
              <w:bottom w:val="single" w:color="000000" w:sz="6" w:space="0"/>
              <w:right w:val="single" w:color="000000" w:sz="6" w:space="0"/>
            </w:tcBorders>
            <w:vAlign w:val="center"/>
          </w:tcPr>
          <w:p w:rsidRPr="00C13A10" w:rsidR="00FB610F" w:rsidP="00FB610F" w:rsidRDefault="00FB610F" w14:paraId="201E8E22" w14:textId="4C5299CC">
            <w:pPr>
              <w:pStyle w:val="naisc"/>
              <w:spacing w:before="0" w:after="0"/>
              <w:ind w:firstLine="12"/>
            </w:pPr>
            <w:r w:rsidRPr="000A46FC">
              <w:t>Saskaņošanai nosūtītā projekta redakcija (konkrēta punkta (panta) redakcija)</w:t>
            </w:r>
          </w:p>
        </w:tc>
        <w:tc>
          <w:tcPr>
            <w:tcW w:w="3428" w:type="dxa"/>
            <w:gridSpan w:val="2"/>
            <w:tcBorders>
              <w:top w:val="single" w:color="000000" w:sz="6" w:space="0"/>
              <w:left w:val="single" w:color="000000" w:sz="6" w:space="0"/>
              <w:bottom w:val="single" w:color="000000" w:sz="6" w:space="0"/>
              <w:right w:val="single" w:color="000000" w:sz="6" w:space="0"/>
            </w:tcBorders>
            <w:vAlign w:val="center"/>
          </w:tcPr>
          <w:p w:rsidRPr="00C13A10" w:rsidR="00FB610F" w:rsidP="00FB610F" w:rsidRDefault="00FB610F" w14:paraId="4F3F705D" w14:textId="7C62E808">
            <w:pPr>
              <w:pStyle w:val="naisc"/>
              <w:spacing w:before="0" w:after="0"/>
              <w:ind w:right="3"/>
            </w:pPr>
            <w:r w:rsidRPr="000A46FC">
              <w:t>Atzinumā norādītais ministrijas (citas institūcijas) iebildums, kā arī saskaņošanā papildus izteiktais iebildums par projekta konkrēto punktu (pantu)</w:t>
            </w:r>
          </w:p>
        </w:tc>
        <w:tc>
          <w:tcPr>
            <w:tcW w:w="4677" w:type="dxa"/>
            <w:tcBorders>
              <w:top w:val="single" w:color="000000" w:sz="6" w:space="0"/>
              <w:left w:val="single" w:color="000000" w:sz="6" w:space="0"/>
              <w:bottom w:val="single" w:color="000000" w:sz="6" w:space="0"/>
              <w:right w:val="single" w:color="000000" w:sz="6" w:space="0"/>
            </w:tcBorders>
            <w:vAlign w:val="center"/>
          </w:tcPr>
          <w:p w:rsidRPr="00C13A10" w:rsidR="00FB610F" w:rsidP="00FB610F" w:rsidRDefault="00FB610F" w14:paraId="4FC67A99" w14:textId="4E8B57A6">
            <w:pPr>
              <w:pStyle w:val="naisc"/>
              <w:spacing w:before="0" w:after="0"/>
              <w:ind w:firstLine="21"/>
            </w:pPr>
            <w:r w:rsidRPr="000A46FC">
              <w:t>Atbildīgās ministrijas norāde par to, ka iebildums ir ņemts vērā, vai informācija par saskaņošanā panākto alternatīvo risinājumu</w:t>
            </w:r>
          </w:p>
        </w:tc>
        <w:tc>
          <w:tcPr>
            <w:tcW w:w="2694" w:type="dxa"/>
            <w:gridSpan w:val="2"/>
            <w:tcBorders>
              <w:top w:val="single" w:color="auto" w:sz="4" w:space="0"/>
              <w:left w:val="single" w:color="auto" w:sz="4" w:space="0"/>
              <w:bottom w:val="single" w:color="auto" w:sz="4" w:space="0"/>
            </w:tcBorders>
            <w:vAlign w:val="center"/>
          </w:tcPr>
          <w:p w:rsidRPr="00C13A10" w:rsidR="00FB610F" w:rsidP="00FB610F" w:rsidRDefault="00FB610F" w14:paraId="78688C13" w14:textId="032DD354">
            <w:pPr>
              <w:jc w:val="center"/>
            </w:pPr>
            <w:r w:rsidRPr="000A46FC">
              <w:t>Projekta attiecīgā punkta (panta) galīgā redakcija</w:t>
            </w:r>
          </w:p>
        </w:tc>
      </w:tr>
      <w:tr w:rsidRPr="00C13A10" w:rsidR="00025169" w:rsidTr="006C4F3B" w14:paraId="0D7AA2FA" w14:textId="77777777">
        <w:tc>
          <w:tcPr>
            <w:tcW w:w="708" w:type="dxa"/>
            <w:gridSpan w:val="2"/>
            <w:tcBorders>
              <w:top w:val="single" w:color="000000" w:sz="6" w:space="0"/>
              <w:left w:val="single" w:color="000000" w:sz="6" w:space="0"/>
              <w:bottom w:val="single" w:color="000000" w:sz="6" w:space="0"/>
              <w:right w:val="single" w:color="000000" w:sz="6" w:space="0"/>
            </w:tcBorders>
          </w:tcPr>
          <w:p w:rsidRPr="00C13A10" w:rsidR="00025169" w:rsidP="00E47A04" w:rsidRDefault="00025169" w14:paraId="7677EA31" w14:textId="77777777">
            <w:pPr>
              <w:pStyle w:val="naisc"/>
              <w:spacing w:before="0" w:after="0"/>
            </w:pPr>
            <w:r w:rsidRPr="00C13A10">
              <w:t>1</w:t>
            </w:r>
          </w:p>
        </w:tc>
        <w:tc>
          <w:tcPr>
            <w:tcW w:w="3086" w:type="dxa"/>
            <w:tcBorders>
              <w:top w:val="single" w:color="000000" w:sz="6" w:space="0"/>
              <w:left w:val="single" w:color="000000" w:sz="6" w:space="0"/>
              <w:bottom w:val="single" w:color="000000" w:sz="6" w:space="0"/>
              <w:right w:val="single" w:color="000000" w:sz="6" w:space="0"/>
            </w:tcBorders>
          </w:tcPr>
          <w:p w:rsidRPr="00C13A10" w:rsidR="00025169" w:rsidP="00E47A04" w:rsidRDefault="00025169" w14:paraId="716053C8" w14:textId="77777777">
            <w:pPr>
              <w:pStyle w:val="naisc"/>
              <w:spacing w:before="0" w:after="0"/>
              <w:ind w:firstLine="720"/>
            </w:pPr>
            <w:r w:rsidRPr="00C13A10">
              <w:t>2</w:t>
            </w:r>
          </w:p>
        </w:tc>
        <w:tc>
          <w:tcPr>
            <w:tcW w:w="3428" w:type="dxa"/>
            <w:gridSpan w:val="2"/>
            <w:tcBorders>
              <w:top w:val="single" w:color="000000" w:sz="6" w:space="0"/>
              <w:left w:val="single" w:color="000000" w:sz="6" w:space="0"/>
              <w:bottom w:val="single" w:color="000000" w:sz="6" w:space="0"/>
              <w:right w:val="single" w:color="000000" w:sz="6" w:space="0"/>
            </w:tcBorders>
          </w:tcPr>
          <w:p w:rsidRPr="00C13A10" w:rsidR="00025169" w:rsidP="00E47A04" w:rsidRDefault="00025169" w14:paraId="177B14C6" w14:textId="77777777">
            <w:pPr>
              <w:pStyle w:val="naisc"/>
              <w:spacing w:before="0" w:after="0"/>
              <w:ind w:firstLine="720"/>
            </w:pPr>
            <w:r w:rsidRPr="00C13A10">
              <w:t>3</w:t>
            </w:r>
          </w:p>
        </w:tc>
        <w:tc>
          <w:tcPr>
            <w:tcW w:w="4677" w:type="dxa"/>
            <w:tcBorders>
              <w:top w:val="single" w:color="000000" w:sz="6" w:space="0"/>
              <w:left w:val="single" w:color="000000" w:sz="6" w:space="0"/>
              <w:bottom w:val="single" w:color="000000" w:sz="6" w:space="0"/>
              <w:right w:val="single" w:color="000000" w:sz="6" w:space="0"/>
            </w:tcBorders>
          </w:tcPr>
          <w:p w:rsidRPr="00C13A10" w:rsidR="00025169" w:rsidP="00E47A04" w:rsidRDefault="00025169" w14:paraId="67D89FCF" w14:textId="77777777">
            <w:pPr>
              <w:pStyle w:val="naisc"/>
              <w:spacing w:before="0" w:after="0"/>
              <w:ind w:firstLine="720"/>
            </w:pPr>
            <w:r w:rsidRPr="00C13A10">
              <w:t>4</w:t>
            </w:r>
          </w:p>
        </w:tc>
        <w:tc>
          <w:tcPr>
            <w:tcW w:w="2694" w:type="dxa"/>
            <w:gridSpan w:val="2"/>
            <w:tcBorders>
              <w:top w:val="single" w:color="auto" w:sz="4" w:space="0"/>
              <w:left w:val="single" w:color="auto" w:sz="4" w:space="0"/>
              <w:bottom w:val="single" w:color="auto" w:sz="4" w:space="0"/>
            </w:tcBorders>
          </w:tcPr>
          <w:p w:rsidRPr="00C13A10" w:rsidR="00025169" w:rsidP="00E47A04" w:rsidRDefault="00025169" w14:paraId="14F4C6C8" w14:textId="77777777">
            <w:pPr>
              <w:jc w:val="center"/>
            </w:pPr>
            <w:r w:rsidRPr="00C13A10">
              <w:t>6</w:t>
            </w:r>
          </w:p>
        </w:tc>
      </w:tr>
      <w:tr w:rsidRPr="00C13A10" w:rsidR="00025169" w:rsidTr="006C4F3B" w14:paraId="570F3FB1" w14:textId="77777777">
        <w:tc>
          <w:tcPr>
            <w:tcW w:w="708" w:type="dxa"/>
            <w:gridSpan w:val="2"/>
            <w:tcBorders>
              <w:top w:val="single" w:color="000000" w:sz="6" w:space="0"/>
              <w:left w:val="single" w:color="000000" w:sz="6" w:space="0"/>
              <w:bottom w:val="single" w:color="000000" w:sz="6" w:space="0"/>
              <w:right w:val="single" w:color="000000" w:sz="6" w:space="0"/>
            </w:tcBorders>
          </w:tcPr>
          <w:p w:rsidR="00025169" w:rsidP="00772A61" w:rsidRDefault="001C2F12" w14:paraId="5001FB92" w14:textId="55EA54AF">
            <w:pPr>
              <w:pStyle w:val="naisc"/>
              <w:spacing w:before="0" w:after="0"/>
            </w:pPr>
            <w:r>
              <w:t>1</w:t>
            </w:r>
            <w:r w:rsidR="00025169">
              <w:t>.</w:t>
            </w:r>
          </w:p>
        </w:tc>
        <w:tc>
          <w:tcPr>
            <w:tcW w:w="3086" w:type="dxa"/>
            <w:tcBorders>
              <w:top w:val="single" w:color="000000" w:sz="6" w:space="0"/>
              <w:left w:val="single" w:color="000000" w:sz="6" w:space="0"/>
              <w:bottom w:val="single" w:color="000000" w:sz="6" w:space="0"/>
              <w:right w:val="single" w:color="000000" w:sz="6" w:space="0"/>
            </w:tcBorders>
          </w:tcPr>
          <w:p w:rsidRPr="00021F4A" w:rsidR="00025169" w:rsidP="00025169" w:rsidRDefault="00C36BEC" w14:paraId="02E2324C" w14:textId="06DBDC26">
            <w:pPr>
              <w:spacing w:after="40"/>
              <w:jc w:val="both"/>
            </w:pPr>
            <w:r>
              <w:t xml:space="preserve">Noteikumu projekta </w:t>
            </w:r>
            <w:r w:rsidR="00025169">
              <w:t>anotācija</w:t>
            </w:r>
          </w:p>
          <w:p w:rsidRPr="003D33BC" w:rsidR="00025169" w:rsidP="00772A61" w:rsidRDefault="00025169" w14:paraId="771CE2AF" w14:textId="7CE89D29">
            <w:pPr>
              <w:pStyle w:val="ListParagraph"/>
              <w:spacing w:after="40"/>
              <w:ind w:left="22" w:right="26"/>
              <w:jc w:val="both"/>
              <w:rPr>
                <w:lang w:val="lv-LV"/>
              </w:rPr>
            </w:pPr>
          </w:p>
        </w:tc>
        <w:tc>
          <w:tcPr>
            <w:tcW w:w="3428" w:type="dxa"/>
            <w:gridSpan w:val="2"/>
            <w:tcBorders>
              <w:top w:val="single" w:color="000000" w:sz="6" w:space="0"/>
              <w:left w:val="single" w:color="000000" w:sz="6" w:space="0"/>
              <w:bottom w:val="single" w:color="000000" w:sz="6" w:space="0"/>
              <w:right w:val="single" w:color="000000" w:sz="6" w:space="0"/>
            </w:tcBorders>
          </w:tcPr>
          <w:p w:rsidRPr="00A36EF1" w:rsidR="00025169" w:rsidP="004F3BF4" w:rsidRDefault="00025169" w14:paraId="229B6353" w14:textId="77777777">
            <w:pPr>
              <w:jc w:val="center"/>
              <w:rPr>
                <w:b/>
                <w:color w:val="000000" w:themeColor="text1"/>
                <w:u w:val="single"/>
              </w:rPr>
            </w:pPr>
            <w:r>
              <w:rPr>
                <w:b/>
                <w:color w:val="000000" w:themeColor="text1"/>
                <w:u w:val="single"/>
              </w:rPr>
              <w:t>Tieslietu</w:t>
            </w:r>
            <w:r w:rsidRPr="00A36EF1">
              <w:rPr>
                <w:b/>
                <w:color w:val="000000" w:themeColor="text1"/>
                <w:u w:val="single"/>
              </w:rPr>
              <w:t xml:space="preserve"> ministrija</w:t>
            </w:r>
          </w:p>
          <w:p w:rsidR="00025169" w:rsidP="00185921" w:rsidRDefault="00025169" w14:paraId="3E3E1A1B" w14:textId="77777777">
            <w:pPr>
              <w:ind w:firstLine="709"/>
              <w:jc w:val="both"/>
              <w:rPr>
                <w:lang w:eastAsia="en-US"/>
              </w:rPr>
            </w:pPr>
            <w:r>
              <w:rPr>
                <w:lang w:eastAsia="en-US"/>
              </w:rPr>
              <w:t>Lūdzam projekta anotācijas I sadaļas 2. punktā sniegt detalizētu skaidrojumu par projektā izteiktā 23.1 punkta nepieciešamību un pamatotību, izvērstāk skaidrojot projekta anotācijā norādīto Valsts kontroles revīzijas lietas ieteikumu un tā saistību ar projekta 23.1 punktā paredzēto.</w:t>
            </w:r>
          </w:p>
          <w:p w:rsidR="00025169" w:rsidP="00185921" w:rsidRDefault="00025169" w14:paraId="6F7C5090" w14:textId="19AC4034">
            <w:pPr>
              <w:ind w:firstLine="709"/>
              <w:jc w:val="both"/>
              <w:rPr>
                <w:lang w:eastAsia="en-US"/>
              </w:rPr>
            </w:pPr>
            <w:r>
              <w:rPr>
                <w:lang w:eastAsia="en-US"/>
              </w:rPr>
              <w:t xml:space="preserve">Projekta anotācijas II sadaļas 2. punktā norādīts, ka projekts precizē mērķus, kādiem prioritāri izlieto mērķdotāciju pašvaldību ceļiem (ielām), kurus izmanto sabiedriskais transports un skolēnu autobusi un kas nodrošina piekļuvi veselības iestādēm, labklājības iestādēm, izglītības iestādēm un nozīmīgiem tūrisma objektiem. Lūdzam izvērtēt, vai anotācijas II </w:t>
            </w:r>
            <w:r>
              <w:rPr>
                <w:lang w:eastAsia="en-US"/>
              </w:rPr>
              <w:lastRenderedPageBreak/>
              <w:t>sad</w:t>
            </w:r>
            <w:r w:rsidR="00191E5E">
              <w:rPr>
                <w:lang w:eastAsia="en-US"/>
              </w:rPr>
              <w:t xml:space="preserve">aļas 2. punktā ietvertais ceļu un </w:t>
            </w:r>
            <w:r>
              <w:rPr>
                <w:lang w:eastAsia="en-US"/>
              </w:rPr>
              <w:t>ielu apraksts aptver projektā izteiktā 23.1 punktā paredzēto ielu uzskaitījumu.</w:t>
            </w:r>
          </w:p>
          <w:p w:rsidR="00025169" w:rsidP="00185921" w:rsidRDefault="00025169" w14:paraId="0F2BA93D" w14:textId="3F1959C3">
            <w:pPr>
              <w:ind w:firstLine="709"/>
              <w:jc w:val="both"/>
              <w:rPr>
                <w:lang w:eastAsia="en-US"/>
              </w:rPr>
            </w:pPr>
            <w:r>
              <w:rPr>
                <w:lang w:eastAsia="en-US"/>
              </w:rPr>
              <w:t xml:space="preserve">Projekta anotācijā cita starpā skaidrots, ka projekts paredz precizēt mērķus, kādiem mērķdotāciju pašvaldību ceļiem </w:t>
            </w:r>
            <w:r w:rsidR="00191E5E">
              <w:rPr>
                <w:lang w:eastAsia="en-US"/>
              </w:rPr>
              <w:t>un ielām</w:t>
            </w:r>
            <w:r>
              <w:rPr>
                <w:lang w:eastAsia="en-US"/>
              </w:rPr>
              <w:t xml:space="preserve"> prioritāri izlieto. Tomēr projekta 23.1 punktā nav lietots jēdziens “mērķi”, kā noteikts spēkā esošo noteikumu 23. punktā. Vienlaikus nav skaidrs, kādēļ projektā izteiktā 23.1 punkta saturs nav iekļaujams spēkā esošo noteikumu 23. punktā. </w:t>
            </w:r>
          </w:p>
          <w:p w:rsidR="00025169" w:rsidP="00185921" w:rsidRDefault="00025169" w14:paraId="2A313AD4" w14:textId="190845A1">
            <w:pPr>
              <w:jc w:val="both"/>
              <w:rPr>
                <w:b/>
                <w:color w:val="000000" w:themeColor="text1"/>
                <w:u w:val="single"/>
              </w:rPr>
            </w:pPr>
            <w:r>
              <w:rPr>
                <w:lang w:eastAsia="en-US"/>
              </w:rPr>
              <w:t xml:space="preserve">Vēršam arī uzmanību, ka minētā 23.1 punkta ievaddaļā norāde “prioritāri” var tikt tulkota tā, ka 23.1 punktā ietvertais uzskaitījums ir sakārtots prioritārā secībā, tranzīta ielas paredzot kā pirmo prioritāti. </w:t>
            </w:r>
            <w:r w:rsidRPr="00F50A70">
              <w:rPr>
                <w:bCs/>
                <w:lang w:eastAsia="en-US"/>
              </w:rPr>
              <w:t>Ņemot vērā norādīto, lūdzam izvērtēt nepieciešamību precizēt projektā izteiktā 23.1 punkta redakciju un iespējamību iekļaut minētā 23.1 punktā paredzēto saturu spēkā esošo noteikumu 23. punktā.</w:t>
            </w:r>
          </w:p>
        </w:tc>
        <w:tc>
          <w:tcPr>
            <w:tcW w:w="4677" w:type="dxa"/>
            <w:tcBorders>
              <w:top w:val="single" w:color="000000" w:sz="6" w:space="0"/>
              <w:left w:val="single" w:color="000000" w:sz="6" w:space="0"/>
              <w:bottom w:val="single" w:color="000000" w:sz="6" w:space="0"/>
              <w:right w:val="single" w:color="000000" w:sz="6" w:space="0"/>
            </w:tcBorders>
          </w:tcPr>
          <w:p w:rsidR="00025169" w:rsidP="004F3BF4" w:rsidRDefault="00547D1D" w14:paraId="7E6FD1D8" w14:textId="25BA2C5C">
            <w:pPr>
              <w:spacing w:before="100" w:beforeAutospacing="1" w:after="100" w:afterAutospacing="1"/>
              <w:ind w:left="131" w:right="126"/>
              <w:jc w:val="center"/>
              <w:rPr>
                <w:b/>
                <w:u w:val="single"/>
              </w:rPr>
            </w:pPr>
            <w:r>
              <w:rPr>
                <w:b/>
                <w:u w:val="single"/>
              </w:rPr>
              <w:lastRenderedPageBreak/>
              <w:t>I</w:t>
            </w:r>
            <w:r w:rsidR="00025169">
              <w:rPr>
                <w:b/>
                <w:u w:val="single"/>
              </w:rPr>
              <w:t>ebildums ņemts vērā</w:t>
            </w:r>
            <w:r w:rsidR="004F3BF4">
              <w:rPr>
                <w:b/>
                <w:u w:val="single"/>
              </w:rPr>
              <w:t>.</w:t>
            </w:r>
          </w:p>
          <w:p w:rsidRPr="003D33BC" w:rsidR="00025169" w:rsidP="00F339B4" w:rsidRDefault="00025169" w14:paraId="3DAA962E" w14:textId="3FD58C30">
            <w:pPr>
              <w:pStyle w:val="naisc"/>
              <w:ind w:left="57" w:right="57"/>
              <w:jc w:val="both"/>
              <w:rPr>
                <w:b/>
                <w:u w:val="single"/>
              </w:rPr>
            </w:pPr>
          </w:p>
        </w:tc>
        <w:tc>
          <w:tcPr>
            <w:tcW w:w="2694" w:type="dxa"/>
            <w:gridSpan w:val="2"/>
            <w:tcBorders>
              <w:top w:val="single" w:color="auto" w:sz="4" w:space="0"/>
              <w:left w:val="single" w:color="auto" w:sz="4" w:space="0"/>
              <w:bottom w:val="single" w:color="auto" w:sz="4" w:space="0"/>
            </w:tcBorders>
          </w:tcPr>
          <w:p w:rsidRPr="00021F4A" w:rsidR="00025169" w:rsidP="004F3BF4" w:rsidRDefault="00025169" w14:paraId="6DC17DB7" w14:textId="1BD137C8">
            <w:pPr>
              <w:spacing w:after="40"/>
              <w:jc w:val="both"/>
            </w:pPr>
            <w:r>
              <w:t xml:space="preserve">Skatīt precizēto </w:t>
            </w:r>
            <w:r w:rsidR="00547D1D">
              <w:t>anotācijas I sadaļas 2.punktu.</w:t>
            </w:r>
          </w:p>
          <w:p w:rsidRPr="00025169" w:rsidR="00025169" w:rsidP="00390AB0" w:rsidRDefault="00025169" w14:paraId="25E4D6C0" w14:textId="77777777">
            <w:pPr>
              <w:pStyle w:val="ListParagraph"/>
              <w:spacing w:after="40"/>
              <w:ind w:left="0" w:right="26" w:firstLine="709"/>
              <w:jc w:val="both"/>
              <w:rPr>
                <w:lang w:val="lv-LV"/>
              </w:rPr>
            </w:pPr>
          </w:p>
        </w:tc>
      </w:tr>
      <w:tr w:rsidRPr="00C13A10" w:rsidR="001C2F12" w:rsidTr="006C4F3B" w14:paraId="03E92615" w14:textId="77777777">
        <w:tc>
          <w:tcPr>
            <w:tcW w:w="708" w:type="dxa"/>
            <w:gridSpan w:val="2"/>
            <w:tcBorders>
              <w:top w:val="single" w:color="000000" w:sz="6" w:space="0"/>
              <w:left w:val="single" w:color="000000" w:sz="6" w:space="0"/>
              <w:bottom w:val="single" w:color="000000" w:sz="6" w:space="0"/>
              <w:right w:val="single" w:color="000000" w:sz="6" w:space="0"/>
            </w:tcBorders>
          </w:tcPr>
          <w:p w:rsidR="001C2F12" w:rsidP="001C2F12" w:rsidRDefault="001C2F12" w14:paraId="0425CD6E" w14:textId="33C67CE1">
            <w:pPr>
              <w:pStyle w:val="naisc"/>
              <w:spacing w:before="0" w:after="0"/>
            </w:pPr>
            <w:r>
              <w:t>2</w:t>
            </w:r>
            <w:r w:rsidRPr="00C13A10">
              <w:t>.</w:t>
            </w:r>
          </w:p>
          <w:p w:rsidRPr="00771E15" w:rsidR="001C2F12" w:rsidP="001C2F12" w:rsidRDefault="001C2F12" w14:paraId="3946B7A6" w14:textId="77777777"/>
          <w:p w:rsidRPr="00771E15" w:rsidR="001C2F12" w:rsidP="001C2F12" w:rsidRDefault="001C2F12" w14:paraId="6900281B" w14:textId="77777777"/>
          <w:p w:rsidRPr="00771E15" w:rsidR="001C2F12" w:rsidP="001C2F12" w:rsidRDefault="001C2F12" w14:paraId="460F749E" w14:textId="77777777"/>
          <w:p w:rsidRPr="00771E15" w:rsidR="001C2F12" w:rsidP="001C2F12" w:rsidRDefault="001C2F12" w14:paraId="59F99EF3" w14:textId="77777777"/>
          <w:p w:rsidRPr="00771E15" w:rsidR="001C2F12" w:rsidP="001C2F12" w:rsidRDefault="001C2F12" w14:paraId="5853AA0A" w14:textId="77777777"/>
          <w:p w:rsidRPr="00771E15" w:rsidR="001C2F12" w:rsidP="001C2F12" w:rsidRDefault="001C2F12" w14:paraId="1CAF32B4" w14:textId="77777777"/>
          <w:p w:rsidRPr="00771E15" w:rsidR="001C2F12" w:rsidP="001C2F12" w:rsidRDefault="001C2F12" w14:paraId="0838DA8B" w14:textId="77777777"/>
          <w:p w:rsidRPr="00771E15" w:rsidR="001C2F12" w:rsidP="001C2F12" w:rsidRDefault="001C2F12" w14:paraId="0824ADFD" w14:textId="77777777"/>
          <w:p w:rsidRPr="00771E15" w:rsidR="001C2F12" w:rsidP="001C2F12" w:rsidRDefault="001C2F12" w14:paraId="02336BD3" w14:textId="77777777"/>
          <w:p w:rsidRPr="00771E15" w:rsidR="001C2F12" w:rsidP="001C2F12" w:rsidRDefault="001C2F12" w14:paraId="09BC37E0" w14:textId="77777777"/>
          <w:p w:rsidRPr="00771E15" w:rsidR="001C2F12" w:rsidP="001C2F12" w:rsidRDefault="001C2F12" w14:paraId="14B84507" w14:textId="77777777"/>
          <w:p w:rsidRPr="00771E15" w:rsidR="001C2F12" w:rsidP="001C2F12" w:rsidRDefault="001C2F12" w14:paraId="7C3CCDEF" w14:textId="77777777"/>
          <w:p w:rsidRPr="00771E15" w:rsidR="001C2F12" w:rsidP="001C2F12" w:rsidRDefault="001C2F12" w14:paraId="43B547D1" w14:textId="77777777"/>
          <w:p w:rsidR="001C2F12" w:rsidP="001C2F12" w:rsidRDefault="001C2F12" w14:paraId="2E673808" w14:textId="77777777">
            <w:pPr>
              <w:pStyle w:val="naisc"/>
              <w:spacing w:before="0" w:after="0"/>
            </w:pPr>
          </w:p>
        </w:tc>
        <w:tc>
          <w:tcPr>
            <w:tcW w:w="3086" w:type="dxa"/>
            <w:tcBorders>
              <w:top w:val="single" w:color="000000" w:sz="6" w:space="0"/>
              <w:left w:val="single" w:color="000000" w:sz="6" w:space="0"/>
              <w:bottom w:val="single" w:color="000000" w:sz="6" w:space="0"/>
              <w:right w:val="single" w:color="000000" w:sz="6" w:space="0"/>
            </w:tcBorders>
          </w:tcPr>
          <w:p w:rsidRPr="003D33BC" w:rsidR="00604052" w:rsidP="00604052" w:rsidRDefault="00604052" w14:paraId="02FBFEC0" w14:textId="77777777">
            <w:pPr>
              <w:pStyle w:val="ListParagraph"/>
              <w:spacing w:after="40"/>
              <w:ind w:left="22" w:right="26"/>
              <w:jc w:val="both"/>
              <w:rPr>
                <w:color w:val="000000"/>
                <w:lang w:val="lv-LV" w:eastAsia="lv-LV"/>
              </w:rPr>
            </w:pPr>
            <w:r w:rsidRPr="003D33BC">
              <w:rPr>
                <w:lang w:val="lv-LV"/>
              </w:rPr>
              <w:lastRenderedPageBreak/>
              <w:t>Papildināt</w:t>
            </w:r>
            <w:r>
              <w:rPr>
                <w:lang w:val="lv-LV"/>
              </w:rPr>
              <w:t xml:space="preserve"> </w:t>
            </w:r>
            <w:r w:rsidRPr="003D33BC">
              <w:rPr>
                <w:lang w:val="lv-LV"/>
              </w:rPr>
              <w:t>noteikumus ar 23.</w:t>
            </w:r>
            <w:r w:rsidRPr="003D33BC">
              <w:rPr>
                <w:vertAlign w:val="superscript"/>
                <w:lang w:val="lv-LV"/>
              </w:rPr>
              <w:t>1</w:t>
            </w:r>
            <w:r w:rsidRPr="003D33BC">
              <w:rPr>
                <w:lang w:val="lv-LV"/>
              </w:rPr>
              <w:t> punktu šādā redakcijā:</w:t>
            </w:r>
          </w:p>
          <w:p w:rsidR="00604052" w:rsidP="00604052" w:rsidRDefault="00604052" w14:paraId="1868D0B0" w14:textId="77777777">
            <w:pPr>
              <w:spacing w:after="40"/>
              <w:jc w:val="both"/>
            </w:pPr>
            <w:r w:rsidRPr="00FB69D1">
              <w:lastRenderedPageBreak/>
              <w:t>„23</w:t>
            </w:r>
            <w:r>
              <w:t>.</w:t>
            </w:r>
            <w:r w:rsidRPr="00FB69D1">
              <w:rPr>
                <w:vertAlign w:val="superscript"/>
              </w:rPr>
              <w:t>1 </w:t>
            </w:r>
            <w:r w:rsidRPr="00FB69D1">
              <w:t>Mērķdotāciju pašvaldību autoceļiem (ielām)</w:t>
            </w:r>
            <w:r>
              <w:t xml:space="preserve"> </w:t>
            </w:r>
            <w:r w:rsidRPr="00FB69D1">
              <w:t>prioritāri izlieto:</w:t>
            </w:r>
          </w:p>
          <w:p w:rsidRPr="00D67EF0" w:rsidR="00604052" w:rsidP="008F303E" w:rsidRDefault="00604052" w14:paraId="081AA79E" w14:textId="77777777">
            <w:pPr>
              <w:spacing w:after="40"/>
              <w:jc w:val="both"/>
              <w:rPr>
                <w:vertAlign w:val="superscript"/>
              </w:rPr>
            </w:pPr>
            <w:r>
              <w:t>23.</w:t>
            </w:r>
            <w:r w:rsidRPr="00FB69D1">
              <w:rPr>
                <w:vertAlign w:val="superscript"/>
              </w:rPr>
              <w:t>1</w:t>
            </w:r>
            <w:r>
              <w:t>1. tranzīta ielām;</w:t>
            </w:r>
          </w:p>
          <w:p w:rsidR="00604052" w:rsidP="008F303E" w:rsidRDefault="00604052" w14:paraId="019CFAF2" w14:textId="77777777">
            <w:pPr>
              <w:spacing w:after="40"/>
              <w:jc w:val="both"/>
            </w:pPr>
            <w:r>
              <w:t>23.</w:t>
            </w:r>
            <w:r w:rsidRPr="00FB69D1">
              <w:rPr>
                <w:vertAlign w:val="superscript"/>
              </w:rPr>
              <w:t>1</w:t>
            </w:r>
            <w:r>
              <w:t>2. tiltiem;</w:t>
            </w:r>
          </w:p>
          <w:p w:rsidR="00604052" w:rsidP="008F303E" w:rsidRDefault="00604052" w14:paraId="7E53BF45" w14:textId="77777777">
            <w:pPr>
              <w:spacing w:after="40"/>
              <w:jc w:val="both"/>
            </w:pPr>
            <w:r>
              <w:t>23.</w:t>
            </w:r>
            <w:r w:rsidRPr="00FB69D1">
              <w:rPr>
                <w:vertAlign w:val="superscript"/>
              </w:rPr>
              <w:t>1</w:t>
            </w:r>
            <w:r>
              <w:t>3. satiksmes drošības uzlabošanai;</w:t>
            </w:r>
          </w:p>
          <w:p w:rsidR="00604052" w:rsidP="008F303E" w:rsidRDefault="00604052" w14:paraId="6DDDC475" w14:textId="77777777">
            <w:pPr>
              <w:spacing w:after="40"/>
              <w:jc w:val="both"/>
              <w:rPr>
                <w:vertAlign w:val="superscript"/>
              </w:rPr>
            </w:pPr>
            <w:r>
              <w:t>23.</w:t>
            </w:r>
            <w:r w:rsidRPr="00FB69D1">
              <w:rPr>
                <w:vertAlign w:val="superscript"/>
              </w:rPr>
              <w:t>1</w:t>
            </w:r>
            <w:r>
              <w:t xml:space="preserve">4. </w:t>
            </w:r>
            <w:r>
              <w:rPr>
                <w:vertAlign w:val="superscript"/>
              </w:rPr>
              <w:t xml:space="preserve"> </w:t>
            </w:r>
            <w:r>
              <w:t>autoceļiem (ielām), pa kuriem kursē sabiedriskais transports;</w:t>
            </w:r>
            <w:r w:rsidRPr="00FB69D1">
              <w:rPr>
                <w:vertAlign w:val="superscript"/>
              </w:rPr>
              <w:t> </w:t>
            </w:r>
          </w:p>
          <w:p w:rsidRPr="00021F4A" w:rsidR="00604052" w:rsidP="008F303E" w:rsidRDefault="00604052" w14:paraId="6FC6B4C3" w14:textId="77777777">
            <w:pPr>
              <w:spacing w:after="40"/>
              <w:jc w:val="both"/>
            </w:pPr>
            <w:r>
              <w:t>23.</w:t>
            </w:r>
            <w:r w:rsidRPr="00FB69D1">
              <w:rPr>
                <w:vertAlign w:val="superscript"/>
              </w:rPr>
              <w:t>1</w:t>
            </w:r>
            <w:r>
              <w:t>5. citiem autoceļiem (ielām).”</w:t>
            </w:r>
          </w:p>
          <w:p w:rsidR="001C2F12" w:rsidP="001C2F12" w:rsidRDefault="001C2F12" w14:paraId="2C6A4D7F" w14:textId="77777777">
            <w:pPr>
              <w:spacing w:after="40"/>
              <w:ind w:left="720"/>
              <w:jc w:val="both"/>
              <w:rPr>
                <w:vertAlign w:val="superscript"/>
              </w:rPr>
            </w:pPr>
          </w:p>
          <w:p w:rsidR="001C2F12" w:rsidP="001C2F12" w:rsidRDefault="001C2F12" w14:paraId="48DD5A7B" w14:textId="77777777">
            <w:pPr>
              <w:spacing w:after="40"/>
              <w:jc w:val="both"/>
            </w:pPr>
          </w:p>
        </w:tc>
        <w:tc>
          <w:tcPr>
            <w:tcW w:w="3428" w:type="dxa"/>
            <w:gridSpan w:val="2"/>
            <w:tcBorders>
              <w:top w:val="single" w:color="000000" w:sz="6" w:space="0"/>
              <w:left w:val="single" w:color="000000" w:sz="6" w:space="0"/>
              <w:bottom w:val="single" w:color="000000" w:sz="6" w:space="0"/>
              <w:right w:val="single" w:color="000000" w:sz="6" w:space="0"/>
            </w:tcBorders>
          </w:tcPr>
          <w:p w:rsidR="001C2F12" w:rsidP="002D19BF" w:rsidRDefault="001C2F12" w14:paraId="052BC8C6" w14:textId="77777777">
            <w:pPr>
              <w:rPr>
                <w:b/>
                <w:u w:val="single"/>
              </w:rPr>
            </w:pPr>
            <w:r w:rsidRPr="007E17F5">
              <w:rPr>
                <w:b/>
                <w:u w:val="single"/>
              </w:rPr>
              <w:lastRenderedPageBreak/>
              <w:t>Latvijas Pašvaldību savienība</w:t>
            </w:r>
          </w:p>
          <w:p w:rsidRPr="002D19BF" w:rsidR="002D19BF" w:rsidP="002D19BF" w:rsidRDefault="002D19BF" w14:paraId="62BA75B4" w14:textId="4FB0A5BE">
            <w:pPr>
              <w:ind w:right="20" w:hanging="86"/>
              <w:jc w:val="center"/>
              <w:rPr>
                <w:b/>
                <w:bCs/>
                <w:u w:val="single"/>
              </w:rPr>
            </w:pPr>
            <w:r w:rsidRPr="002D19BF">
              <w:rPr>
                <w:b/>
                <w:bCs/>
                <w:u w:val="single"/>
              </w:rPr>
              <w:t>28.06.2019.</w:t>
            </w:r>
          </w:p>
          <w:p w:rsidRPr="007E17F5" w:rsidR="001C2F12" w:rsidP="004F3BF4" w:rsidRDefault="001C2F12" w14:paraId="5B9D89BB" w14:textId="3881B2F0">
            <w:pPr>
              <w:spacing w:before="100" w:beforeAutospacing="1" w:after="100" w:afterAutospacing="1"/>
              <w:ind w:right="20" w:hanging="86"/>
              <w:jc w:val="both"/>
            </w:pPr>
            <w:r w:rsidRPr="007E17F5">
              <w:lastRenderedPageBreak/>
              <w:t>Vēršam jūsu uzmanību uz to, ka prognozes liecina, ka autoceļu nozarē šie mērķi netiks sasniegti nevienā no pozīcijām, vēl jo vairāk tas attiecas uz pašvaldību autoceļiem, kur mērķi vispār nav definēti. Pašvaldības ir ieinteresētas  visu pieteikto reformu veiksmīgā norisē, taču valstij nav nevienas Ministru Kabinetā vai Saeimā apstiprinātas valsts ceļu sakārtošanas programmas tuvākajiem gadiem reģionālajiem un vietējiem valsts ceļiem, par pašvaldību autoceļiem nemaz nerunājot.</w:t>
            </w:r>
            <w:r w:rsidR="00D86107">
              <w:t xml:space="preserve"> </w:t>
            </w:r>
            <w:r w:rsidRPr="007E17F5">
              <w:t>Valsts kontroles piedāvājums noteikt prioritātes tranzīta ielām, tiltiem, satiksmes drošības uzlabošanai un autoceļiem pa kuriem kursē sabiedriskais transports ir formāls priekšlikums, jo vairums pašvaldību to jau dara. Taču ierobežotā finansējuma rezultātā gandrīz puse no pašvaldībām pārējiem autoceļiem var izlietot tikai 500-700 eiro, kas nekādi nenodrošina šo ceļu sabrukšanas apturēšanu.</w:t>
            </w:r>
          </w:p>
          <w:p w:rsidR="001C2F12" w:rsidP="002D19BF" w:rsidRDefault="001C2F12" w14:paraId="551AD9E2" w14:textId="77777777">
            <w:pPr>
              <w:spacing w:before="100" w:beforeAutospacing="1" w:after="100" w:afterAutospacing="1"/>
              <w:ind w:right="20" w:hanging="86"/>
              <w:jc w:val="both"/>
            </w:pPr>
            <w:r w:rsidRPr="007E17F5">
              <w:t xml:space="preserve">Uzskatām, ka esošo noteikumu 23. punktā  noteikti mērķdotāciju mērķi ir nodefinēti pietiekami </w:t>
            </w:r>
            <w:r w:rsidRPr="007E17F5">
              <w:lastRenderedPageBreak/>
              <w:t>elastīgi, lai jau tā trūcīgo finansējumu izmantotu pietiekami efektīgi. Bez tam, izbrīnu rada tas, ka prioritātēs nav noteikti autoceļi pa kuriem tiek veikti skolēnu pārvadājumi.</w:t>
            </w:r>
            <w:r w:rsidR="002D19BF">
              <w:t xml:space="preserve"> </w:t>
            </w:r>
            <w:r w:rsidRPr="007E17F5">
              <w:t xml:space="preserve">Latvijas Pašvaldību savienība uzskata, ka valstī jārada ilgtspējīga valsts un pašvaldību autoceļu programma, nevis tās neesamība jākompensē ar papildus </w:t>
            </w:r>
            <w:proofErr w:type="spellStart"/>
            <w:r w:rsidRPr="007E17F5">
              <w:t>normatīvisma</w:t>
            </w:r>
            <w:proofErr w:type="spellEnd"/>
            <w:r w:rsidRPr="007E17F5">
              <w:t xml:space="preserve"> un birokrātijas elementu ieviešanu normatīvajos aktos.</w:t>
            </w:r>
          </w:p>
          <w:p w:rsidR="002D19BF" w:rsidP="002D19BF" w:rsidRDefault="002D19BF" w14:paraId="0C2C4469" w14:textId="4420EE40">
            <w:pPr>
              <w:ind w:right="23" w:hanging="86"/>
              <w:jc w:val="center"/>
              <w:rPr>
                <w:b/>
                <w:bCs/>
                <w:u w:val="single"/>
              </w:rPr>
            </w:pPr>
            <w:r w:rsidRPr="002D19BF">
              <w:rPr>
                <w:b/>
                <w:bCs/>
                <w:u w:val="single"/>
              </w:rPr>
              <w:t>08.08.2019.</w:t>
            </w:r>
          </w:p>
          <w:p w:rsidRPr="002D19BF" w:rsidR="002D19BF" w:rsidP="002D19BF" w:rsidRDefault="002D19BF" w14:paraId="6EE4F6C6" w14:textId="7745530F">
            <w:pPr>
              <w:ind w:right="23"/>
              <w:jc w:val="both"/>
            </w:pPr>
            <w:r>
              <w:t xml:space="preserve">Uztur 28.06.2019. izteikto iebildumu. </w:t>
            </w:r>
            <w:r w:rsidRPr="002D19BF">
              <w:t xml:space="preserve">Uzsveram, ka sagatavojot grozījumus šajā normatīvajā aktā, Satiksmes ministrija pēc būtības nav izpildījusi arī pašas Valsts kontroles uzstādījumu, jo  Valsts kontroles ieteikums, ka Satiksmes ministrijai ir jānosaka rīcības virzieni, uzdevumi un pasākumi, kas veicinātu arī pašvaldību ceļu un ielu infrastruktūras attīstību un ilgtspējas saglabāšanu, valsts un pašvaldību finanšu līdzekļu koncentrāciju, koordināciju un izmaksu efektīvu izmantošanu, nav jānosaka Ministru kabineta </w:t>
            </w:r>
            <w:r w:rsidRPr="002D19BF">
              <w:lastRenderedPageBreak/>
              <w:t xml:space="preserve">noteikumos, bet gan attīstības plānošanas dokumentos. </w:t>
            </w:r>
          </w:p>
        </w:tc>
        <w:tc>
          <w:tcPr>
            <w:tcW w:w="4677" w:type="dxa"/>
            <w:tcBorders>
              <w:top w:val="single" w:color="000000" w:sz="6" w:space="0"/>
              <w:left w:val="single" w:color="000000" w:sz="6" w:space="0"/>
              <w:bottom w:val="single" w:color="000000" w:sz="6" w:space="0"/>
              <w:right w:val="single" w:color="000000" w:sz="6" w:space="0"/>
            </w:tcBorders>
          </w:tcPr>
          <w:p w:rsidR="001C2F12" w:rsidP="004F3BF4" w:rsidRDefault="001C2F12" w14:paraId="60DBFED1" w14:textId="48AF5500">
            <w:pPr>
              <w:spacing w:before="100" w:beforeAutospacing="1" w:after="100" w:afterAutospacing="1"/>
              <w:ind w:left="131" w:right="126"/>
              <w:jc w:val="center"/>
              <w:rPr>
                <w:b/>
                <w:u w:val="single"/>
              </w:rPr>
            </w:pPr>
            <w:r>
              <w:rPr>
                <w:b/>
                <w:u w:val="single"/>
              </w:rPr>
              <w:lastRenderedPageBreak/>
              <w:t>Panākta vienošanās</w:t>
            </w:r>
            <w:r w:rsidR="006C4F3B">
              <w:rPr>
                <w:b/>
                <w:u w:val="single"/>
              </w:rPr>
              <w:t xml:space="preserve"> saskaņošanas </w:t>
            </w:r>
            <w:r w:rsidR="00046789">
              <w:rPr>
                <w:b/>
                <w:u w:val="single"/>
              </w:rPr>
              <w:t>laik</w:t>
            </w:r>
            <w:r w:rsidR="006C4F3B">
              <w:rPr>
                <w:b/>
                <w:u w:val="single"/>
              </w:rPr>
              <w:t>ā</w:t>
            </w:r>
            <w:r w:rsidR="004F3BF4">
              <w:rPr>
                <w:b/>
                <w:u w:val="single"/>
              </w:rPr>
              <w:t>.</w:t>
            </w:r>
          </w:p>
        </w:tc>
        <w:tc>
          <w:tcPr>
            <w:tcW w:w="2694" w:type="dxa"/>
            <w:gridSpan w:val="2"/>
            <w:tcBorders>
              <w:top w:val="single" w:color="auto" w:sz="4" w:space="0"/>
              <w:left w:val="single" w:color="auto" w:sz="4" w:space="0"/>
              <w:bottom w:val="single" w:color="auto" w:sz="4" w:space="0"/>
            </w:tcBorders>
          </w:tcPr>
          <w:p w:rsidRPr="0081055E" w:rsidR="003D00EB" w:rsidP="003D00EB" w:rsidRDefault="004F3BF4" w14:paraId="26D50644" w14:textId="4CB08CA2">
            <w:pPr>
              <w:spacing w:after="40"/>
              <w:jc w:val="both"/>
              <w:rPr>
                <w:vertAlign w:val="superscript"/>
              </w:rPr>
            </w:pPr>
            <w:r>
              <w:t>1.4.</w:t>
            </w:r>
            <w:r w:rsidR="00D86107">
              <w:t xml:space="preserve"> </w:t>
            </w:r>
            <w:r w:rsidRPr="0081055E" w:rsidR="003D00EB">
              <w:t>„23.</w:t>
            </w:r>
            <w:r w:rsidRPr="0081055E" w:rsidR="003D00EB">
              <w:rPr>
                <w:vertAlign w:val="superscript"/>
              </w:rPr>
              <w:t>1 </w:t>
            </w:r>
            <w:r w:rsidRPr="0081055E" w:rsidR="003D00EB">
              <w:t xml:space="preserve">Mērķdotāciju prioritāri izlieto tranzīta ielām, tiltiem, satiksmes drošības uzlabošanai, </w:t>
            </w:r>
            <w:r w:rsidRPr="0081055E" w:rsidR="003D00EB">
              <w:lastRenderedPageBreak/>
              <w:t>autoceļiem un ielām, pa kuriem kursē sabiedriskais transports.</w:t>
            </w:r>
            <w:r w:rsidR="003D00EB">
              <w:t>”.</w:t>
            </w:r>
          </w:p>
          <w:p w:rsidR="001C2F12" w:rsidP="001C2F12" w:rsidRDefault="001C2F12" w14:paraId="72CB7F8D" w14:textId="30A8269F">
            <w:pPr>
              <w:spacing w:after="40"/>
              <w:ind w:firstLine="709"/>
              <w:jc w:val="both"/>
            </w:pPr>
          </w:p>
        </w:tc>
      </w:tr>
      <w:tr w:rsidR="0012364D" w:rsidTr="00E47A04" w14:paraId="5853DB59" w14:textId="77777777">
        <w:tc>
          <w:tcPr>
            <w:tcW w:w="708" w:type="dxa"/>
            <w:gridSpan w:val="2"/>
            <w:tcBorders>
              <w:top w:val="single" w:color="000000" w:sz="6" w:space="0"/>
              <w:left w:val="single" w:color="000000" w:sz="6" w:space="0"/>
              <w:bottom w:val="single" w:color="000000" w:sz="6" w:space="0"/>
              <w:right w:val="single" w:color="000000" w:sz="6" w:space="0"/>
            </w:tcBorders>
          </w:tcPr>
          <w:p w:rsidR="0012364D" w:rsidP="00E47A04" w:rsidRDefault="0012364D" w14:paraId="2263777F" w14:textId="77777777">
            <w:pPr>
              <w:pStyle w:val="naisc"/>
              <w:numPr>
                <w:ilvl w:val="0"/>
                <w:numId w:val="44"/>
              </w:numPr>
              <w:spacing w:before="0" w:after="0"/>
            </w:pPr>
          </w:p>
          <w:p w:rsidRPr="006C4F3B" w:rsidR="0012364D" w:rsidP="00E47A04" w:rsidRDefault="0012364D" w14:paraId="5CEC0380" w14:textId="3D86E554">
            <w:r>
              <w:t xml:space="preserve">3. </w:t>
            </w:r>
          </w:p>
        </w:tc>
        <w:tc>
          <w:tcPr>
            <w:tcW w:w="3086" w:type="dxa"/>
            <w:tcBorders>
              <w:top w:val="single" w:color="000000" w:sz="6" w:space="0"/>
              <w:left w:val="single" w:color="000000" w:sz="6" w:space="0"/>
              <w:bottom w:val="single" w:color="000000" w:sz="6" w:space="0"/>
              <w:right w:val="single" w:color="000000" w:sz="6" w:space="0"/>
            </w:tcBorders>
          </w:tcPr>
          <w:p w:rsidRPr="003D33BC" w:rsidR="0012364D" w:rsidP="00E47A04" w:rsidRDefault="0012364D" w14:paraId="654F2076" w14:textId="77777777">
            <w:pPr>
              <w:pStyle w:val="ListParagraph"/>
              <w:spacing w:after="40"/>
              <w:ind w:left="22" w:right="26"/>
              <w:jc w:val="both"/>
              <w:rPr>
                <w:color w:val="000000"/>
                <w:lang w:val="lv-LV" w:eastAsia="lv-LV"/>
              </w:rPr>
            </w:pPr>
            <w:r w:rsidRPr="003D33BC">
              <w:rPr>
                <w:lang w:val="lv-LV"/>
              </w:rPr>
              <w:t>Papildināt</w:t>
            </w:r>
            <w:r>
              <w:rPr>
                <w:lang w:val="lv-LV"/>
              </w:rPr>
              <w:t xml:space="preserve"> </w:t>
            </w:r>
            <w:r w:rsidRPr="003D33BC">
              <w:rPr>
                <w:lang w:val="lv-LV"/>
              </w:rPr>
              <w:t>noteikumus ar 23.</w:t>
            </w:r>
            <w:r w:rsidRPr="003D33BC">
              <w:rPr>
                <w:vertAlign w:val="superscript"/>
                <w:lang w:val="lv-LV"/>
              </w:rPr>
              <w:t>1</w:t>
            </w:r>
            <w:r w:rsidRPr="003D33BC">
              <w:rPr>
                <w:lang w:val="lv-LV"/>
              </w:rPr>
              <w:t> punktu šādā redakcijā:</w:t>
            </w:r>
          </w:p>
          <w:p w:rsidR="0012364D" w:rsidP="00E47A04" w:rsidRDefault="0012364D" w14:paraId="279D3C57" w14:textId="77777777">
            <w:pPr>
              <w:spacing w:after="40"/>
              <w:jc w:val="both"/>
            </w:pPr>
            <w:r w:rsidRPr="00FB69D1">
              <w:t>„23</w:t>
            </w:r>
            <w:r>
              <w:t>.</w:t>
            </w:r>
            <w:r w:rsidRPr="00FB69D1">
              <w:rPr>
                <w:vertAlign w:val="superscript"/>
              </w:rPr>
              <w:t>1 </w:t>
            </w:r>
            <w:r w:rsidRPr="00FB69D1">
              <w:t>Mērķdotāciju pašvaldību autoceļiem (ielām)</w:t>
            </w:r>
            <w:r>
              <w:t xml:space="preserve"> </w:t>
            </w:r>
            <w:r w:rsidRPr="00FB69D1">
              <w:t>prioritāri izlieto:</w:t>
            </w:r>
          </w:p>
          <w:p w:rsidRPr="00D67EF0" w:rsidR="0012364D" w:rsidP="00E47A04" w:rsidRDefault="0012364D" w14:paraId="5620978B" w14:textId="77777777">
            <w:pPr>
              <w:spacing w:after="40"/>
              <w:jc w:val="both"/>
              <w:rPr>
                <w:vertAlign w:val="superscript"/>
              </w:rPr>
            </w:pPr>
            <w:r>
              <w:t>23.</w:t>
            </w:r>
            <w:r w:rsidRPr="00FB69D1">
              <w:rPr>
                <w:vertAlign w:val="superscript"/>
              </w:rPr>
              <w:t>1</w:t>
            </w:r>
            <w:r>
              <w:t>1. tranzīta ielām;</w:t>
            </w:r>
          </w:p>
          <w:p w:rsidR="0012364D" w:rsidP="00E47A04" w:rsidRDefault="0012364D" w14:paraId="3B628357" w14:textId="77777777">
            <w:pPr>
              <w:spacing w:after="40"/>
              <w:jc w:val="both"/>
            </w:pPr>
            <w:r>
              <w:t>23.</w:t>
            </w:r>
            <w:r w:rsidRPr="00FB69D1">
              <w:rPr>
                <w:vertAlign w:val="superscript"/>
              </w:rPr>
              <w:t>1</w:t>
            </w:r>
            <w:r>
              <w:t>2. tiltiem;</w:t>
            </w:r>
          </w:p>
          <w:p w:rsidR="0012364D" w:rsidP="00E47A04" w:rsidRDefault="0012364D" w14:paraId="4D558442" w14:textId="77777777">
            <w:pPr>
              <w:spacing w:after="40"/>
              <w:jc w:val="both"/>
            </w:pPr>
            <w:r>
              <w:t>23.</w:t>
            </w:r>
            <w:r w:rsidRPr="00FB69D1">
              <w:rPr>
                <w:vertAlign w:val="superscript"/>
              </w:rPr>
              <w:t>1</w:t>
            </w:r>
            <w:r>
              <w:t>3. satiksmes drošības uzlabošanai;</w:t>
            </w:r>
          </w:p>
          <w:p w:rsidR="0012364D" w:rsidP="00E47A04" w:rsidRDefault="0012364D" w14:paraId="64BFC824" w14:textId="77777777">
            <w:pPr>
              <w:spacing w:after="40"/>
              <w:jc w:val="both"/>
              <w:rPr>
                <w:vertAlign w:val="superscript"/>
              </w:rPr>
            </w:pPr>
            <w:r>
              <w:t>23.</w:t>
            </w:r>
            <w:r w:rsidRPr="00FB69D1">
              <w:rPr>
                <w:vertAlign w:val="superscript"/>
              </w:rPr>
              <w:t>1</w:t>
            </w:r>
            <w:r>
              <w:t xml:space="preserve">4. </w:t>
            </w:r>
            <w:r>
              <w:rPr>
                <w:vertAlign w:val="superscript"/>
              </w:rPr>
              <w:t xml:space="preserve"> </w:t>
            </w:r>
            <w:r>
              <w:t>autoceļiem (ielām), pa kuriem kursē sabiedriskais transports;</w:t>
            </w:r>
            <w:r w:rsidRPr="00FB69D1">
              <w:rPr>
                <w:vertAlign w:val="superscript"/>
              </w:rPr>
              <w:t> </w:t>
            </w:r>
          </w:p>
          <w:p w:rsidRPr="00021F4A" w:rsidR="0012364D" w:rsidP="00E47A04" w:rsidRDefault="0012364D" w14:paraId="2C6E0A0F" w14:textId="77777777">
            <w:pPr>
              <w:spacing w:after="40"/>
              <w:jc w:val="both"/>
            </w:pPr>
            <w:r>
              <w:t>23.</w:t>
            </w:r>
            <w:r w:rsidRPr="00FB69D1">
              <w:rPr>
                <w:vertAlign w:val="superscript"/>
              </w:rPr>
              <w:t>1</w:t>
            </w:r>
            <w:r>
              <w:t>5. citiem autoceļiem (ielām).”</w:t>
            </w:r>
          </w:p>
          <w:p w:rsidRPr="00021F4A" w:rsidR="0012364D" w:rsidP="00E47A04" w:rsidRDefault="0012364D" w14:paraId="1484BA64" w14:textId="77777777">
            <w:pPr>
              <w:spacing w:after="40"/>
              <w:jc w:val="both"/>
            </w:pPr>
          </w:p>
          <w:p w:rsidR="0012364D" w:rsidP="00E47A04" w:rsidRDefault="0012364D" w14:paraId="42EF591B" w14:textId="77777777">
            <w:pPr>
              <w:spacing w:after="40"/>
              <w:jc w:val="both"/>
            </w:pPr>
          </w:p>
          <w:p w:rsidRPr="00021F4A" w:rsidR="0012364D" w:rsidP="00E47A04" w:rsidRDefault="0012364D" w14:paraId="733A4549" w14:textId="77777777">
            <w:pPr>
              <w:spacing w:after="40"/>
              <w:jc w:val="both"/>
            </w:pPr>
            <w:r>
              <w:t>Noteikumu projekta anotācija</w:t>
            </w:r>
          </w:p>
          <w:p w:rsidR="0012364D" w:rsidP="00E47A04" w:rsidRDefault="0012364D" w14:paraId="1D80F19D" w14:textId="77777777">
            <w:pPr>
              <w:spacing w:after="40"/>
              <w:ind w:left="720"/>
              <w:jc w:val="both"/>
              <w:rPr>
                <w:vertAlign w:val="superscript"/>
              </w:rPr>
            </w:pPr>
          </w:p>
          <w:p w:rsidRPr="003D33BC" w:rsidR="0012364D" w:rsidP="00E47A04" w:rsidRDefault="0012364D" w14:paraId="76C1E3AE" w14:textId="77777777">
            <w:pPr>
              <w:pStyle w:val="ListParagraph"/>
              <w:spacing w:after="40"/>
              <w:ind w:left="22" w:right="26"/>
              <w:jc w:val="both"/>
              <w:rPr>
                <w:lang w:val="lv-LV"/>
              </w:rPr>
            </w:pPr>
          </w:p>
        </w:tc>
        <w:tc>
          <w:tcPr>
            <w:tcW w:w="3428" w:type="dxa"/>
            <w:gridSpan w:val="2"/>
            <w:tcBorders>
              <w:top w:val="single" w:color="000000" w:sz="6" w:space="0"/>
              <w:left w:val="single" w:color="000000" w:sz="6" w:space="0"/>
              <w:bottom w:val="single" w:color="000000" w:sz="6" w:space="0"/>
              <w:right w:val="single" w:color="000000" w:sz="6" w:space="0"/>
            </w:tcBorders>
          </w:tcPr>
          <w:p w:rsidR="0012364D" w:rsidP="00E47A04" w:rsidRDefault="0012364D" w14:paraId="07488DA4" w14:textId="77777777">
            <w:pPr>
              <w:jc w:val="both"/>
              <w:rPr>
                <w:b/>
                <w:color w:val="000000" w:themeColor="text1"/>
                <w:u w:val="single"/>
              </w:rPr>
            </w:pPr>
            <w:r>
              <w:rPr>
                <w:b/>
                <w:color w:val="000000" w:themeColor="text1"/>
                <w:u w:val="single"/>
              </w:rPr>
              <w:t xml:space="preserve">Latvijas Lielo pilsētu asociācija </w:t>
            </w:r>
          </w:p>
          <w:p w:rsidR="0012364D" w:rsidP="00E47A04" w:rsidRDefault="0012364D" w14:paraId="056E70C6" w14:textId="77777777">
            <w:pPr>
              <w:jc w:val="both"/>
            </w:pPr>
            <w:r>
              <w:t>Noteikumu projekts ir pretrunā ar anotācijā minēto Valsts kontroles (revīzijas lieta Nr.2.4.1-7/2015) ieteikumu Satiksmes ministrijai – izstrādājot nozares attīstības plānošanas dokumentus, ir jānosaka rīcības virzieni, uzdevumi un pasākumi, kas veicinātu arī pašvaldību ceļu un ielu infrastruktūras attīstību un ilgtspējas saglabāšanu, valsts un pašvaldību finanšu līdzekļu koncentrāciju, koordināciju un izmaksu efektīvu izmantošanu; Ministru kabineta noteikumi, kuros tiek veikti grozījumi, nav attīstības plānošanas dokumenti, līdz ar to anotācijas I daļas otrajā punktā sniegta maldinoša informācija. Bez tam noteiktās prioritātes neveicinās pašvaldību ielu un ceļu infrastruktūras attīstību, kā arī neveicinās līdzekļu efektīvu izmantošanu ar mērķi atjaunot iespējami lielāku ielu un ceļu infrastruktūras apjomu. (skatīt iebildumu 4.punktu)</w:t>
            </w:r>
          </w:p>
          <w:p w:rsidR="0012364D" w:rsidP="00E47A04" w:rsidRDefault="0012364D" w14:paraId="78E90523" w14:textId="77777777">
            <w:pPr>
              <w:jc w:val="both"/>
            </w:pPr>
            <w:r>
              <w:t xml:space="preserve">Apstiprinot šādu Noteikumu projektu palielināsies pašvaldību administratīvais slogs, jo mērķdotācija būs jāieplāno un </w:t>
            </w:r>
            <w:r>
              <w:lastRenderedPageBreak/>
              <w:t xml:space="preserve">jāizlieto atbilstoši Noteikumu projektā paredzētajām prioritātēm līdz pat 1 </w:t>
            </w:r>
            <w:proofErr w:type="spellStart"/>
            <w:r>
              <w:t>euro</w:t>
            </w:r>
            <w:proofErr w:type="spellEnd"/>
            <w:r>
              <w:t xml:space="preserve"> - konkrēti jāaprēķina katrai prioritātei, piemēram, tranzīta ielu uzturēšanai (Valdības funkcionālā kategorija 06.600) un atjaunošanai (Valdības funkcionālā kategorija 04.510) nepieciešamo finansējumu, ja valsts mērķdotācija nav izsmelta – tad nākamajai prioritātei: tiltu uzturēšanai un atjaunošanai nepieciešamo finansējumu utt. Vēršam uzmanību, ka nav iespējams noteikt, cik lielā mērā ik gadus būs nepieciešams finansējums konkrēti katras grozījumos noteiktās prioritātes uzturēšanai, budžetā tiek paredzēti līdzekļi visu ielu un ceļu uzturēšanai, t.sk. daļēji tie tiek segti no valsts mērķdotācijas, sedzot izdevumus par ielu un ceļu uzturēšanu ielu sarkanajās līnijās.</w:t>
            </w:r>
          </w:p>
          <w:p w:rsidR="0012364D" w:rsidP="00E47A04" w:rsidRDefault="0012364D" w14:paraId="1E770C2C" w14:textId="77777777">
            <w:pPr>
              <w:jc w:val="both"/>
            </w:pPr>
            <w:r>
              <w:t xml:space="preserve">Piemēram, mērķdotācijas apjoms uz kopējā plānotā Jūrmalas pilsētas pašvaldības 2019. gada Ceļu fonda izdevumu apjoma sastāda tikai 17.4%. Sākotnējie apstiprinātie 2019. gada Jūrmalas pilsētas pašvaldības ceļu fonda kopējie izdevumi tika plānoti 10 579 752 </w:t>
            </w:r>
            <w:proofErr w:type="spellStart"/>
            <w:r>
              <w:t>euro</w:t>
            </w:r>
            <w:proofErr w:type="spellEnd"/>
            <w:r>
              <w:t xml:space="preserve"> apmērā, t.sk. valsts mērķdotācija 1 842 842 </w:t>
            </w:r>
            <w:proofErr w:type="spellStart"/>
            <w:r>
              <w:t>euro</w:t>
            </w:r>
            <w:proofErr w:type="spellEnd"/>
            <w:r>
              <w:t xml:space="preserve">, </w:t>
            </w:r>
            <w:r>
              <w:lastRenderedPageBreak/>
              <w:t xml:space="preserve">pašvaldības budžeta līdzekļi 3 812 770 </w:t>
            </w:r>
            <w:proofErr w:type="spellStart"/>
            <w:r>
              <w:t>euro</w:t>
            </w:r>
            <w:proofErr w:type="spellEnd"/>
            <w:r>
              <w:t xml:space="preserve">, aizņēmums 4 924 140 </w:t>
            </w:r>
            <w:proofErr w:type="spellStart"/>
            <w:r>
              <w:t>euro</w:t>
            </w:r>
            <w:proofErr w:type="spellEnd"/>
            <w:r>
              <w:t xml:space="preserve">. Šogad aizņēmumu saņemšanas ierobežoto iespēju dēļ bija jārod iespēja plānoto aizņēmuma summu samazināt un rast finansējumu no pašvaldības budžetā pieejamiem līdzekļiem. Kā rezultātā pašreizējais Ceļu fonda kopējais izdevumu apjoms sastāda 10 905 704 </w:t>
            </w:r>
            <w:proofErr w:type="spellStart"/>
            <w:r>
              <w:t>euro</w:t>
            </w:r>
            <w:proofErr w:type="spellEnd"/>
            <w:r>
              <w:t xml:space="preserve">, t.sk. valsts mērķdotācija 1 899 318 </w:t>
            </w:r>
            <w:proofErr w:type="spellStart"/>
            <w:r>
              <w:t>euro</w:t>
            </w:r>
            <w:proofErr w:type="spellEnd"/>
            <w:r>
              <w:t xml:space="preserve">, pašvaldības budžeta līdzekļi 5 231 062 </w:t>
            </w:r>
            <w:proofErr w:type="spellStart"/>
            <w:r>
              <w:t>euro</w:t>
            </w:r>
            <w:proofErr w:type="spellEnd"/>
            <w:r>
              <w:t xml:space="preserve"> un aizņēmums 3 775 324 </w:t>
            </w:r>
            <w:proofErr w:type="spellStart"/>
            <w:r>
              <w:t>euro</w:t>
            </w:r>
            <w:proofErr w:type="spellEnd"/>
            <w:r>
              <w:t xml:space="preserve">. Jūrmalas pilsētas pašvaldības Ceļu fonds tiek plānots pa aktivitātēm un finanšu avotiem (valsts mērķdotācijas, pašvaldības budžeta līdzekļiem, aizņēmuma), tas nozīmē, ka aktivitātei plānotie pašvaldības budžeta līdzekļi sevī ietver arī plānoto aizņēmumu līdz 75% apmērā no kopējām aktivitātes izmaksām. Piemēram, Ceļu fondā ir apstiprināta aktivitāte “Ielu seguma kapitālais remonti”, bet šajā aktivitātē ielas netiek dalītas tranzīta ielās un pārējās ielās. Ņemot vērā valsts mērķdotācijas salīdzinoši nelielo apjomu Jūrmalas pilsētas pašvaldībā tā tiek izlietota ceļu uzturēšanas izdevumu segšanai, kā arī pašvaldības autoceļu un ielu tīkla </w:t>
            </w:r>
            <w:r>
              <w:lastRenderedPageBreak/>
              <w:t>finansēšanai ņemto kredītu pamatsummas atmaksāšanai. Apstiprinot Noteikumu projektu, tiks ierobežota pašvaldību spēja rast risinājumus tādās neprognozējamās situācijās kā iepriekš pieminētā.</w:t>
            </w:r>
          </w:p>
          <w:p w:rsidR="0012364D" w:rsidP="00E47A04" w:rsidRDefault="0012364D" w14:paraId="581AC295" w14:textId="77777777">
            <w:pPr>
              <w:jc w:val="both"/>
              <w:rPr>
                <w:b/>
                <w:color w:val="000000" w:themeColor="text1"/>
                <w:u w:val="single"/>
              </w:rPr>
            </w:pPr>
            <w:r>
              <w:t xml:space="preserve">Piemēram, Jūrmalas pilsētas pašvaldība, lai attīstītu ceļu un ielu infrastruktūru, saskaņā ar likumu “Par valsts budžetu 2019. gadam”, ir tiesīga lūgt atļauju saņemt aizņēmumu ceļu un to kompleksa investīciju projektu īstenošanai ar 25% līdzfinansējumu no pašvaldības budžeta līdzekļiem. Valsts budžeta mērķdotācija 25% līdzfinansējumā netiek skaitīta, līdz ar to pašvaldība ielu un ceļu uzturēšanas darbus plāno segt no valsts mērķdotācijas līdzekļiem Ministru kabineta noteikumos noteiktajos gadījumos, tādejādi daļēji atbrīvojot pašvaldības budžeta līdzekļus iepriekšminētā līdzfinansējuma nodrošināšanai. Tas sekmē investīciju veikšanu ielu un ceļu kompleksa atjaunošanu, pretējā gadījumā, ja valsts mērķdotācija jau tiek ieguldīta grozījumos noteikto prioritāšu atjaunošanā, samazinās līdzfinansējuma nodrošināšanas </w:t>
            </w:r>
            <w:r>
              <w:lastRenderedPageBreak/>
              <w:t>iespējas aizņēmuma piesaistīšanā.</w:t>
            </w:r>
          </w:p>
        </w:tc>
        <w:tc>
          <w:tcPr>
            <w:tcW w:w="4677" w:type="dxa"/>
            <w:tcBorders>
              <w:top w:val="single" w:color="000000" w:sz="6" w:space="0"/>
              <w:left w:val="single" w:color="000000" w:sz="6" w:space="0"/>
              <w:bottom w:val="single" w:color="000000" w:sz="6" w:space="0"/>
              <w:right w:val="single" w:color="000000" w:sz="6" w:space="0"/>
            </w:tcBorders>
          </w:tcPr>
          <w:p w:rsidR="0012364D" w:rsidP="00046789" w:rsidRDefault="0012364D" w14:paraId="15A7BCBA" w14:textId="6203CC7E">
            <w:pPr>
              <w:ind w:left="-105"/>
              <w:jc w:val="center"/>
              <w:rPr>
                <w:b/>
                <w:u w:val="single"/>
              </w:rPr>
            </w:pPr>
            <w:r>
              <w:rPr>
                <w:b/>
                <w:u w:val="single"/>
              </w:rPr>
              <w:lastRenderedPageBreak/>
              <w:t xml:space="preserve">Panākta vienošanos saskaņošanas </w:t>
            </w:r>
            <w:r w:rsidR="00046789">
              <w:rPr>
                <w:b/>
                <w:u w:val="single"/>
              </w:rPr>
              <w:t>laik</w:t>
            </w:r>
            <w:r>
              <w:rPr>
                <w:b/>
                <w:u w:val="single"/>
              </w:rPr>
              <w:t>ā</w:t>
            </w:r>
            <w:r w:rsidR="00743804">
              <w:rPr>
                <w:b/>
                <w:u w:val="single"/>
              </w:rPr>
              <w:t>.</w:t>
            </w:r>
          </w:p>
          <w:p w:rsidR="0012364D" w:rsidP="00E47A04" w:rsidRDefault="0012364D" w14:paraId="5EFFE2F1" w14:textId="77777777">
            <w:pPr>
              <w:ind w:left="-105"/>
              <w:jc w:val="both"/>
            </w:pPr>
            <w:r w:rsidRPr="00390AB0">
              <w:t>Noteikumu projekta mērķis ir precizēt prioritātes, kādām mērķdotāciju izlieto. Pašvaldībām pirms lemt par mērķdotācijas izlietojumu, jānosaka kārtība, kādā izvērtē infrastruktūras objektus un mērķdotācijas izlietojuma pamatotīb</w:t>
            </w:r>
            <w:r>
              <w:t>u</w:t>
            </w:r>
            <w:r w:rsidRPr="00390AB0">
              <w:t>. Rezultātā tiks veicināta pašvaldību ielu un ceļu infrastruktūras attīstība ierobežoto resursu apstākļos.</w:t>
            </w:r>
            <w:r>
              <w:t xml:space="preserve"> </w:t>
            </w:r>
          </w:p>
          <w:p w:rsidRPr="00390AB0" w:rsidR="0012364D" w:rsidP="00E47A04" w:rsidRDefault="0012364D" w14:paraId="19B21A4F" w14:textId="77777777">
            <w:pPr>
              <w:ind w:left="-79"/>
              <w:jc w:val="both"/>
            </w:pPr>
            <w:r>
              <w:t>Ministru kabineta 2019. gada 15. janvāra noteikumi Nr.41 “</w:t>
            </w:r>
            <w:r w:rsidRPr="006A5C97">
              <w:t>Noteikumi par valsts un pašvaldību autoceļu un ielu būvniecības kvalitātes vispārīgajām prasībām</w:t>
            </w:r>
            <w:r>
              <w:t xml:space="preserve">” nosaka valsts un pašvaldību autoceļu un ielu būvniecības kvalitātes vispārīgās prasības, kuras jāievēro veicot projektēšanu, būvdarbus un būvuzraudzību, kā arī novērtējot būves ekspluatācijas atbilstību kvalitātes prasībām konstrukciju paredzētajā ekspluatācijas laikā. </w:t>
            </w:r>
          </w:p>
          <w:p w:rsidR="0012364D" w:rsidP="00E47A04" w:rsidRDefault="0012364D" w14:paraId="60A80B9C" w14:textId="77777777">
            <w:pPr>
              <w:jc w:val="both"/>
            </w:pPr>
            <w:r>
              <w:t xml:space="preserve"> N</w:t>
            </w:r>
            <w:r w:rsidRPr="00607862">
              <w:t xml:space="preserve">oteikumu projekts neparedz, ka mērķdotācija būs jāieplāno un jāizlieto paredzētajām prioritātēm līdz pat 1 </w:t>
            </w:r>
            <w:proofErr w:type="spellStart"/>
            <w:r w:rsidRPr="00607862">
              <w:t>euro</w:t>
            </w:r>
            <w:proofErr w:type="spellEnd"/>
            <w:r w:rsidRPr="00607862">
              <w:t xml:space="preserve"> - konkrēti jāaprēķina katrai prioritātei. </w:t>
            </w:r>
          </w:p>
          <w:p w:rsidR="0012364D" w:rsidP="00E47A04" w:rsidRDefault="0012364D" w14:paraId="29D24161" w14:textId="77777777">
            <w:pPr>
              <w:jc w:val="both"/>
            </w:pPr>
            <w:r w:rsidRPr="00607862">
              <w:t>Pašvaldībām pirms lemt par mērķdotācijas izlietojumu, jānosaka kārtība, kādā izvērtē infrastruktūras objektus un mērķdotācijas izlietojuma pamatotīb</w:t>
            </w:r>
            <w:r>
              <w:t>u</w:t>
            </w:r>
            <w:r w:rsidRPr="00607862">
              <w:t>. Rezultātā tiks veicināta pašvaldību ielu un ceļu infrastruktūras attīstība ierobežoto resursu apstākļos.</w:t>
            </w:r>
          </w:p>
          <w:p w:rsidRPr="003D33BC" w:rsidR="0012364D" w:rsidP="00E47A04" w:rsidRDefault="0012364D" w14:paraId="0222FAB0" w14:textId="77777777">
            <w:pPr>
              <w:pStyle w:val="naisc"/>
              <w:spacing w:before="0" w:after="0"/>
              <w:jc w:val="both"/>
            </w:pPr>
          </w:p>
          <w:p w:rsidR="0012364D" w:rsidP="00E47A04" w:rsidRDefault="0012364D" w14:paraId="12F7DA41" w14:textId="77777777">
            <w:pPr>
              <w:ind w:left="131" w:right="126"/>
              <w:jc w:val="both"/>
              <w:rPr>
                <w:b/>
                <w:u w:val="single"/>
              </w:rPr>
            </w:pPr>
          </w:p>
        </w:tc>
        <w:tc>
          <w:tcPr>
            <w:tcW w:w="2694" w:type="dxa"/>
            <w:gridSpan w:val="2"/>
            <w:tcBorders>
              <w:top w:val="single" w:color="auto" w:sz="4" w:space="0"/>
              <w:left w:val="single" w:color="auto" w:sz="4" w:space="0"/>
              <w:bottom w:val="single" w:color="auto" w:sz="4" w:space="0"/>
            </w:tcBorders>
          </w:tcPr>
          <w:p w:rsidRPr="0081055E" w:rsidR="0012364D" w:rsidP="00E47A04" w:rsidRDefault="00046789" w14:paraId="092E2BA2" w14:textId="1B5D3696">
            <w:pPr>
              <w:spacing w:after="40"/>
              <w:jc w:val="both"/>
              <w:rPr>
                <w:vertAlign w:val="superscript"/>
              </w:rPr>
            </w:pPr>
            <w:r>
              <w:t>1.4.</w:t>
            </w:r>
            <w:r w:rsidR="00694299">
              <w:t xml:space="preserve"> </w:t>
            </w:r>
            <w:r w:rsidRPr="0081055E" w:rsidR="0012364D">
              <w:t>„23.</w:t>
            </w:r>
            <w:r w:rsidRPr="0081055E" w:rsidR="0012364D">
              <w:rPr>
                <w:vertAlign w:val="superscript"/>
              </w:rPr>
              <w:t>1 </w:t>
            </w:r>
            <w:r w:rsidRPr="0081055E" w:rsidR="0012364D">
              <w:t>Mērķdotāciju prioritāri izlieto tranzīta ielām, tiltiem, satiksmes drošības uzlabošanai, autoceļiem un ielām, pa kuriem kursē sabiedriskais transports.</w:t>
            </w:r>
            <w:r w:rsidR="0012364D">
              <w:t>”.</w:t>
            </w:r>
          </w:p>
          <w:p w:rsidR="0012364D" w:rsidP="00E47A04" w:rsidRDefault="0012364D" w14:paraId="4B4CA5FD" w14:textId="77777777">
            <w:pPr>
              <w:spacing w:after="40"/>
              <w:jc w:val="both"/>
            </w:pPr>
          </w:p>
          <w:p w:rsidR="0012364D" w:rsidP="00E47A04" w:rsidRDefault="0012364D" w14:paraId="5688C755" w14:textId="46C8D9DC">
            <w:pPr>
              <w:spacing w:after="40"/>
              <w:jc w:val="both"/>
            </w:pPr>
            <w:r>
              <w:t>Skatīt precizēto noteikumu projekta anotāciju</w:t>
            </w:r>
          </w:p>
        </w:tc>
      </w:tr>
      <w:tr w:rsidRPr="001E2C90" w:rsidR="0012364D" w:rsidTr="006C4F3B" w14:paraId="2FDAA124" w14:textId="77777777">
        <w:tblPrEx>
          <w:tblBorders>
            <w:top w:val="none" w:color="auto" w:sz="0" w:space="0"/>
            <w:left w:val="none" w:color="auto" w:sz="0" w:space="0"/>
            <w:bottom w:val="none" w:color="auto" w:sz="0" w:space="0"/>
            <w:right w:val="none" w:color="auto" w:sz="0" w:space="0"/>
          </w:tblBorders>
        </w:tblPrEx>
        <w:trPr>
          <w:gridBefore w:val="1"/>
          <w:gridAfter w:val="1"/>
          <w:wBefore w:w="101" w:type="dxa"/>
          <w:wAfter w:w="850" w:type="dxa"/>
        </w:trPr>
        <w:tc>
          <w:tcPr>
            <w:tcW w:w="13642" w:type="dxa"/>
            <w:gridSpan w:val="6"/>
          </w:tcPr>
          <w:p w:rsidR="0012364D" w:rsidP="0012364D" w:rsidRDefault="0012364D" w14:paraId="283E5C76" w14:textId="77777777">
            <w:pPr>
              <w:ind w:right="-8631"/>
              <w:rPr>
                <w:color w:val="000000" w:themeColor="text1"/>
              </w:rPr>
            </w:pPr>
          </w:p>
          <w:p w:rsidRPr="001E2C90" w:rsidR="0012364D" w:rsidP="0012364D" w:rsidRDefault="0012364D" w14:paraId="1BAF7829" w14:textId="3F934669">
            <w:pPr>
              <w:ind w:right="-8631"/>
              <w:rPr>
                <w:color w:val="000000" w:themeColor="text1"/>
              </w:rPr>
            </w:pPr>
            <w:r w:rsidRPr="001E2C90">
              <w:rPr>
                <w:color w:val="000000" w:themeColor="text1"/>
              </w:rPr>
              <w:t>Atbildīgā amatpersona</w:t>
            </w:r>
            <w:r>
              <w:rPr>
                <w:color w:val="000000" w:themeColor="text1"/>
              </w:rPr>
              <w:t xml:space="preserve">                                                                                                                                                               T. Vectirāns                                          </w:t>
            </w:r>
          </w:p>
        </w:tc>
      </w:tr>
      <w:tr w:rsidRPr="001E2C90" w:rsidR="0012364D" w:rsidTr="006C4F3B" w14:paraId="04AC43D7" w14:textId="77777777">
        <w:tblPrEx>
          <w:tblBorders>
            <w:top w:val="none" w:color="auto" w:sz="0" w:space="0"/>
            <w:left w:val="none" w:color="auto" w:sz="0" w:space="0"/>
            <w:bottom w:val="none" w:color="auto" w:sz="0" w:space="0"/>
            <w:right w:val="none" w:color="auto" w:sz="0" w:space="0"/>
          </w:tblBorders>
        </w:tblPrEx>
        <w:trPr>
          <w:gridBefore w:val="1"/>
          <w:gridAfter w:val="4"/>
          <w:wBefore w:w="101" w:type="dxa"/>
          <w:wAfter w:w="9799" w:type="dxa"/>
        </w:trPr>
        <w:tc>
          <w:tcPr>
            <w:tcW w:w="4693" w:type="dxa"/>
            <w:gridSpan w:val="3"/>
          </w:tcPr>
          <w:p w:rsidRPr="001E2C90" w:rsidR="0012364D" w:rsidP="0012364D" w:rsidRDefault="0012364D" w14:paraId="7164A30A" w14:textId="77777777">
            <w:pPr>
              <w:ind w:firstLine="720"/>
              <w:rPr>
                <w:color w:val="000000" w:themeColor="text1"/>
              </w:rPr>
            </w:pPr>
          </w:p>
        </w:tc>
      </w:tr>
    </w:tbl>
    <w:p w:rsidRPr="001E2C90" w:rsidR="00EB44C4" w:rsidP="00EB44C4" w:rsidRDefault="00EB44C4" w14:paraId="5FB33B9C" w14:textId="77777777">
      <w:pPr>
        <w:ind w:firstLine="720"/>
        <w:jc w:val="both"/>
        <w:rPr>
          <w:color w:val="000000" w:themeColor="text1"/>
        </w:rPr>
      </w:pPr>
    </w:p>
    <w:p w:rsidR="00EB44C4" w:rsidP="00EB44C4" w:rsidRDefault="00EB44C4" w14:paraId="7A02CBD3" w14:textId="77777777">
      <w:pPr>
        <w:ind w:firstLine="720"/>
        <w:jc w:val="both"/>
        <w:rPr>
          <w:color w:val="000000" w:themeColor="text1"/>
        </w:rPr>
      </w:pPr>
      <w:r w:rsidRPr="001E2C90">
        <w:rPr>
          <w:color w:val="000000" w:themeColor="text1"/>
        </w:rPr>
        <w:t>Piezīme. * Dokumenta rekvizītu “paraksts” neaizpilda, ja elektroniskais dokuments ir sagatavots atbilstoši normatīvajiem aktiem par elektronisko dokumentu noformēšanu.</w:t>
      </w:r>
    </w:p>
    <w:p w:rsidR="00EB44C4" w:rsidP="00EB44C4" w:rsidRDefault="00EB44C4" w14:paraId="58525D07" w14:textId="77777777">
      <w:pPr>
        <w:ind w:firstLine="720"/>
        <w:jc w:val="both"/>
        <w:rPr>
          <w:color w:val="000000" w:themeColor="text1"/>
        </w:rPr>
      </w:pPr>
    </w:p>
    <w:p w:rsidRPr="00564353" w:rsidR="00EB44C4" w:rsidP="00EB44C4" w:rsidRDefault="00D176B9" w14:paraId="6AC7CDA7" w14:textId="3D537444">
      <w:pPr>
        <w:tabs>
          <w:tab w:val="left" w:pos="720"/>
          <w:tab w:val="center" w:pos="4320"/>
          <w:tab w:val="right" w:pos="8640"/>
        </w:tabs>
        <w:rPr>
          <w:sz w:val="20"/>
          <w:szCs w:val="20"/>
        </w:rPr>
      </w:pPr>
      <w:r>
        <w:rPr>
          <w:sz w:val="20"/>
          <w:szCs w:val="20"/>
        </w:rPr>
        <w:t>Marinska, 67028066</w:t>
      </w:r>
    </w:p>
    <w:p w:rsidRPr="00564353" w:rsidR="00EB44C4" w:rsidP="00EB44C4" w:rsidRDefault="00D176B9" w14:paraId="0E296007" w14:textId="77DDEDF3">
      <w:pPr>
        <w:tabs>
          <w:tab w:val="left" w:pos="720"/>
          <w:tab w:val="center" w:pos="4320"/>
          <w:tab w:val="right" w:pos="8640"/>
        </w:tabs>
        <w:rPr>
          <w:sz w:val="20"/>
          <w:szCs w:val="20"/>
        </w:rPr>
      </w:pPr>
      <w:r>
        <w:rPr>
          <w:sz w:val="20"/>
          <w:szCs w:val="20"/>
        </w:rPr>
        <w:t>Karina.marinska</w:t>
      </w:r>
      <w:r w:rsidRPr="00564353" w:rsidR="00EB44C4">
        <w:rPr>
          <w:sz w:val="20"/>
          <w:szCs w:val="20"/>
        </w:rPr>
        <w:t>@sam.gov.lv</w:t>
      </w:r>
    </w:p>
    <w:sectPr w:rsidRPr="00564353" w:rsidR="00EB44C4" w:rsidSect="002A4FE2">
      <w:headerReference w:type="even" r:id="rId8"/>
      <w:headerReference w:type="default" r:id="rId9"/>
      <w:footerReference w:type="default" r:id="rId10"/>
      <w:footerReference w:type="first" r:id="rId11"/>
      <w:pgSz w:w="16838" w:h="11906" w:orient="landscape" w:code="9"/>
      <w:pgMar w:top="851"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B4F7D" w14:textId="77777777" w:rsidR="00E47A04" w:rsidRDefault="00E47A04" w:rsidP="006D13B8">
      <w:r>
        <w:separator/>
      </w:r>
    </w:p>
  </w:endnote>
  <w:endnote w:type="continuationSeparator" w:id="0">
    <w:p w14:paraId="5BE9BA4F" w14:textId="77777777" w:rsidR="00E47A04" w:rsidRDefault="00E47A04" w:rsidP="006D13B8">
      <w:r>
        <w:continuationSeparator/>
      </w:r>
    </w:p>
  </w:endnote>
  <w:endnote w:type="continuationNotice" w:id="1">
    <w:p w14:paraId="4C093A89" w14:textId="77777777" w:rsidR="009C1BD7" w:rsidRDefault="009C1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EBD3" w14:textId="77777777" w:rsidR="00E47A04" w:rsidRDefault="00E47A04" w:rsidP="005E2399">
    <w:pPr>
      <w:pStyle w:val="Footer"/>
      <w:rPr>
        <w:sz w:val="20"/>
        <w:szCs w:val="20"/>
      </w:rPr>
    </w:pPr>
  </w:p>
  <w:p w14:paraId="32D57876" w14:textId="0BCA0314" w:rsidR="00E47A04" w:rsidRPr="005E2399" w:rsidRDefault="00E47A04" w:rsidP="005E2399">
    <w:pPr>
      <w:pStyle w:val="Footer"/>
    </w:pPr>
    <w:r>
      <w:rPr>
        <w:sz w:val="20"/>
        <w:szCs w:val="20"/>
      </w:rPr>
      <w:t>S</w:t>
    </w:r>
    <w:r w:rsidRPr="00F910BD">
      <w:rPr>
        <w:sz w:val="20"/>
        <w:szCs w:val="20"/>
      </w:rPr>
      <w:t>MIzz</w:t>
    </w:r>
    <w:r>
      <w:rPr>
        <w:sz w:val="20"/>
        <w:szCs w:val="20"/>
      </w:rPr>
      <w:t>i</w:t>
    </w:r>
    <w:r w:rsidRPr="00F910BD">
      <w:rPr>
        <w:sz w:val="20"/>
        <w:szCs w:val="20"/>
      </w:rPr>
      <w:t>_</w:t>
    </w:r>
    <w:r>
      <w:rPr>
        <w:sz w:val="20"/>
        <w:szCs w:val="20"/>
      </w:rPr>
      <w:t>301019_173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F34C" w14:textId="5D011181" w:rsidR="00E47A04" w:rsidRPr="00F910BD" w:rsidRDefault="00E47A04" w:rsidP="00907C4A">
    <w:pPr>
      <w:pStyle w:val="Footer"/>
      <w:rPr>
        <w:sz w:val="20"/>
        <w:szCs w:val="20"/>
      </w:rPr>
    </w:pPr>
    <w:r w:rsidRPr="00F910BD">
      <w:rPr>
        <w:sz w:val="20"/>
        <w:szCs w:val="20"/>
      </w:rPr>
      <w:t>SMIzz</w:t>
    </w:r>
    <w:r>
      <w:rPr>
        <w:sz w:val="20"/>
        <w:szCs w:val="20"/>
      </w:rPr>
      <w:t>i</w:t>
    </w:r>
    <w:r w:rsidRPr="00F910BD">
      <w:rPr>
        <w:sz w:val="20"/>
        <w:szCs w:val="20"/>
      </w:rPr>
      <w:t>_</w:t>
    </w:r>
    <w:r>
      <w:rPr>
        <w:sz w:val="20"/>
        <w:szCs w:val="20"/>
      </w:rPr>
      <w:t>301019_173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FAD70" w14:textId="77777777" w:rsidR="00E47A04" w:rsidRDefault="00E47A04" w:rsidP="006D13B8">
      <w:r>
        <w:separator/>
      </w:r>
    </w:p>
  </w:footnote>
  <w:footnote w:type="continuationSeparator" w:id="0">
    <w:p w14:paraId="19EB7014" w14:textId="77777777" w:rsidR="00E47A04" w:rsidRDefault="00E47A04" w:rsidP="006D13B8">
      <w:r>
        <w:continuationSeparator/>
      </w:r>
    </w:p>
  </w:footnote>
  <w:footnote w:type="continuationNotice" w:id="1">
    <w:p w14:paraId="36EDF7C2" w14:textId="77777777" w:rsidR="009C1BD7" w:rsidRDefault="009C1B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04" w:rsidP="009A1554" w:rsidRDefault="00E47A04" w14:paraId="35338467"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7A04" w:rsidRDefault="00E47A04" w14:paraId="146B3D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07C4A" w:rsidR="00E47A04" w:rsidP="009A1554" w:rsidRDefault="00E47A04" w14:paraId="53529D5E" w14:textId="455385AB">
    <w:pPr>
      <w:pStyle w:val="Header"/>
      <w:framePr w:wrap="around" w:hAnchor="margin" w:vAnchor="text" w:xAlign="center" w:y="1"/>
      <w:rPr>
        <w:rStyle w:val="PageNumber"/>
        <w:sz w:val="20"/>
        <w:szCs w:val="20"/>
      </w:rPr>
    </w:pPr>
    <w:r w:rsidRPr="00907C4A">
      <w:rPr>
        <w:rStyle w:val="PageNumber"/>
        <w:sz w:val="20"/>
        <w:szCs w:val="20"/>
      </w:rPr>
      <w:fldChar w:fldCharType="begin"/>
    </w:r>
    <w:r w:rsidRPr="00907C4A">
      <w:rPr>
        <w:rStyle w:val="PageNumber"/>
        <w:sz w:val="20"/>
        <w:szCs w:val="20"/>
      </w:rPr>
      <w:instrText xml:space="preserve">PAGE  </w:instrText>
    </w:r>
    <w:r w:rsidRPr="00907C4A">
      <w:rPr>
        <w:rStyle w:val="PageNumber"/>
        <w:sz w:val="20"/>
        <w:szCs w:val="20"/>
      </w:rPr>
      <w:fldChar w:fldCharType="separate"/>
    </w:r>
    <w:r w:rsidR="00862962">
      <w:rPr>
        <w:rStyle w:val="PageNumber"/>
        <w:noProof/>
        <w:sz w:val="20"/>
        <w:szCs w:val="20"/>
      </w:rPr>
      <w:t>2</w:t>
    </w:r>
    <w:r w:rsidRPr="00907C4A">
      <w:rPr>
        <w:rStyle w:val="PageNumber"/>
        <w:sz w:val="20"/>
        <w:szCs w:val="20"/>
      </w:rPr>
      <w:fldChar w:fldCharType="end"/>
    </w:r>
  </w:p>
  <w:p w:rsidR="00E47A04" w:rsidRDefault="00E47A04" w14:paraId="236BEE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D08"/>
    <w:multiLevelType w:val="hybridMultilevel"/>
    <w:tmpl w:val="3662CDF2"/>
    <w:lvl w:ilvl="0" w:tplc="0426000F">
      <w:start w:val="1"/>
      <w:numFmt w:val="decimal"/>
      <w:lvlText w:val="%1."/>
      <w:lvlJc w:val="left"/>
      <w:pPr>
        <w:ind w:left="11" w:hanging="360"/>
      </w:pPr>
    </w:lvl>
    <w:lvl w:ilvl="1" w:tplc="566AAC66">
      <w:numFmt w:val="bullet"/>
      <w:lvlText w:val="-"/>
      <w:lvlJc w:val="left"/>
      <w:pPr>
        <w:ind w:left="566" w:hanging="195"/>
      </w:pPr>
      <w:rPr>
        <w:rFonts w:ascii="Times New Roman" w:eastAsia="Times New Roman" w:hAnsi="Times New Roman" w:cs="Times New Roman" w:hint="default"/>
      </w:rPr>
    </w:lvl>
    <w:lvl w:ilvl="2" w:tplc="0426001B" w:tentative="1">
      <w:start w:val="1"/>
      <w:numFmt w:val="lowerRoman"/>
      <w:lvlText w:val="%3."/>
      <w:lvlJc w:val="right"/>
      <w:pPr>
        <w:ind w:left="1451" w:hanging="180"/>
      </w:pPr>
    </w:lvl>
    <w:lvl w:ilvl="3" w:tplc="0426000F" w:tentative="1">
      <w:start w:val="1"/>
      <w:numFmt w:val="decimal"/>
      <w:lvlText w:val="%4."/>
      <w:lvlJc w:val="left"/>
      <w:pPr>
        <w:ind w:left="2171" w:hanging="360"/>
      </w:pPr>
    </w:lvl>
    <w:lvl w:ilvl="4" w:tplc="04260019" w:tentative="1">
      <w:start w:val="1"/>
      <w:numFmt w:val="lowerLetter"/>
      <w:lvlText w:val="%5."/>
      <w:lvlJc w:val="left"/>
      <w:pPr>
        <w:ind w:left="2891" w:hanging="360"/>
      </w:pPr>
    </w:lvl>
    <w:lvl w:ilvl="5" w:tplc="0426001B" w:tentative="1">
      <w:start w:val="1"/>
      <w:numFmt w:val="lowerRoman"/>
      <w:lvlText w:val="%6."/>
      <w:lvlJc w:val="right"/>
      <w:pPr>
        <w:ind w:left="3611" w:hanging="180"/>
      </w:pPr>
    </w:lvl>
    <w:lvl w:ilvl="6" w:tplc="0426000F" w:tentative="1">
      <w:start w:val="1"/>
      <w:numFmt w:val="decimal"/>
      <w:lvlText w:val="%7."/>
      <w:lvlJc w:val="left"/>
      <w:pPr>
        <w:ind w:left="4331" w:hanging="360"/>
      </w:pPr>
    </w:lvl>
    <w:lvl w:ilvl="7" w:tplc="04260019" w:tentative="1">
      <w:start w:val="1"/>
      <w:numFmt w:val="lowerLetter"/>
      <w:lvlText w:val="%8."/>
      <w:lvlJc w:val="left"/>
      <w:pPr>
        <w:ind w:left="5051" w:hanging="360"/>
      </w:pPr>
    </w:lvl>
    <w:lvl w:ilvl="8" w:tplc="0426001B" w:tentative="1">
      <w:start w:val="1"/>
      <w:numFmt w:val="lowerRoman"/>
      <w:lvlText w:val="%9."/>
      <w:lvlJc w:val="right"/>
      <w:pPr>
        <w:ind w:left="5771" w:hanging="180"/>
      </w:pPr>
    </w:lvl>
  </w:abstractNum>
  <w:abstractNum w:abstractNumId="1" w15:restartNumberingAfterBreak="0">
    <w:nsid w:val="03405D72"/>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4A5640B"/>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2528D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0D8A2949"/>
    <w:multiLevelType w:val="hybridMultilevel"/>
    <w:tmpl w:val="16EA8B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2F5179"/>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2406529"/>
    <w:multiLevelType w:val="hybridMultilevel"/>
    <w:tmpl w:val="9F4E014A"/>
    <w:lvl w:ilvl="0" w:tplc="1592E4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8261DA6"/>
    <w:multiLevelType w:val="hybridMultilevel"/>
    <w:tmpl w:val="CE041FAE"/>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C9826AD"/>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1CD66880"/>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D7E239E"/>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3163F00"/>
    <w:multiLevelType w:val="hybridMultilevel"/>
    <w:tmpl w:val="8DD49526"/>
    <w:lvl w:ilvl="0" w:tplc="439C3526">
      <w:start w:val="1"/>
      <w:numFmt w:val="decimal"/>
      <w:lvlText w:val="%1."/>
      <w:lvlJc w:val="left"/>
      <w:pPr>
        <w:ind w:left="644"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06434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E60342"/>
    <w:multiLevelType w:val="hybridMultilevel"/>
    <w:tmpl w:val="A8485400"/>
    <w:lvl w:ilvl="0" w:tplc="40DC917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5" w15:restartNumberingAfterBreak="0">
    <w:nsid w:val="2A912FC0"/>
    <w:multiLevelType w:val="hybridMultilevel"/>
    <w:tmpl w:val="A8485400"/>
    <w:lvl w:ilvl="0" w:tplc="40DC917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6" w15:restartNumberingAfterBreak="0">
    <w:nsid w:val="2D461FDA"/>
    <w:multiLevelType w:val="hybridMultilevel"/>
    <w:tmpl w:val="716C9936"/>
    <w:lvl w:ilvl="0" w:tplc="B69CEF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36C5510E"/>
    <w:multiLevelType w:val="hybridMultilevel"/>
    <w:tmpl w:val="8FB6B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D57DB4"/>
    <w:multiLevelType w:val="hybridMultilevel"/>
    <w:tmpl w:val="5AF4BC7E"/>
    <w:lvl w:ilvl="0" w:tplc="0DEC573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39D55254"/>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A01939"/>
    <w:multiLevelType w:val="hybridMultilevel"/>
    <w:tmpl w:val="94ECC0D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649BA"/>
    <w:multiLevelType w:val="hybridMultilevel"/>
    <w:tmpl w:val="DECCD0B4"/>
    <w:lvl w:ilvl="0" w:tplc="5C76B524">
      <w:start w:val="1"/>
      <w:numFmt w:val="decimal"/>
      <w:lvlText w:val="%1)"/>
      <w:lvlJc w:val="left"/>
      <w:pPr>
        <w:ind w:left="465" w:hanging="408"/>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2" w15:restartNumberingAfterBreak="0">
    <w:nsid w:val="48CC00F2"/>
    <w:multiLevelType w:val="hybridMultilevel"/>
    <w:tmpl w:val="BAB42EA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9D36352"/>
    <w:multiLevelType w:val="hybridMultilevel"/>
    <w:tmpl w:val="43E414B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162475"/>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4D561D23"/>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4EA55756"/>
    <w:multiLevelType w:val="hybridMultilevel"/>
    <w:tmpl w:val="538CB6BA"/>
    <w:lvl w:ilvl="0" w:tplc="B1A22C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58504A26"/>
    <w:multiLevelType w:val="hybridMultilevel"/>
    <w:tmpl w:val="A88444C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BC3144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605203C2"/>
    <w:multiLevelType w:val="hybridMultilevel"/>
    <w:tmpl w:val="3C644592"/>
    <w:lvl w:ilvl="0" w:tplc="C1DCBDDC">
      <w:start w:val="5"/>
      <w:numFmt w:val="bullet"/>
      <w:lvlText w:val=""/>
      <w:lvlJc w:val="left"/>
      <w:pPr>
        <w:ind w:left="720" w:hanging="360"/>
      </w:pPr>
      <w:rPr>
        <w:rFonts w:ascii="Symbol" w:eastAsia="Times New Roman" w:hAnsi="Symbol"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0987EC3"/>
    <w:multiLevelType w:val="hybridMultilevel"/>
    <w:tmpl w:val="FFDE9B8C"/>
    <w:lvl w:ilvl="0" w:tplc="124C541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65A703CC"/>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68031722"/>
    <w:multiLevelType w:val="hybridMultilevel"/>
    <w:tmpl w:val="AF2A6F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A690D08"/>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15:restartNumberingAfterBreak="0">
    <w:nsid w:val="6D2D3367"/>
    <w:multiLevelType w:val="multilevel"/>
    <w:tmpl w:val="DE3AD336"/>
    <w:lvl w:ilvl="0">
      <w:start w:val="1"/>
      <w:numFmt w:val="decimal"/>
      <w:lvlText w:val="%1."/>
      <w:lvlJc w:val="left"/>
      <w:pPr>
        <w:ind w:left="786"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5" w15:restartNumberingAfterBreak="0">
    <w:nsid w:val="701357CD"/>
    <w:multiLevelType w:val="hybridMultilevel"/>
    <w:tmpl w:val="372AC214"/>
    <w:lvl w:ilvl="0" w:tplc="2BF6C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263168B"/>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73E3126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795DBB"/>
    <w:multiLevelType w:val="hybridMultilevel"/>
    <w:tmpl w:val="F578AC90"/>
    <w:lvl w:ilvl="0" w:tplc="634E467E">
      <w:start w:val="1"/>
      <w:numFmt w:val="decimal"/>
      <w:lvlText w:val="%1)"/>
      <w:lvlJc w:val="left"/>
      <w:pPr>
        <w:ind w:left="1039" w:hanging="360"/>
      </w:pPr>
      <w:rPr>
        <w:rFonts w:hint="default"/>
      </w:rPr>
    </w:lvl>
    <w:lvl w:ilvl="1" w:tplc="04260019" w:tentative="1">
      <w:start w:val="1"/>
      <w:numFmt w:val="lowerLetter"/>
      <w:lvlText w:val="%2."/>
      <w:lvlJc w:val="left"/>
      <w:pPr>
        <w:ind w:left="1759" w:hanging="360"/>
      </w:pPr>
    </w:lvl>
    <w:lvl w:ilvl="2" w:tplc="0426001B" w:tentative="1">
      <w:start w:val="1"/>
      <w:numFmt w:val="lowerRoman"/>
      <w:lvlText w:val="%3."/>
      <w:lvlJc w:val="right"/>
      <w:pPr>
        <w:ind w:left="2479" w:hanging="180"/>
      </w:pPr>
    </w:lvl>
    <w:lvl w:ilvl="3" w:tplc="0426000F" w:tentative="1">
      <w:start w:val="1"/>
      <w:numFmt w:val="decimal"/>
      <w:lvlText w:val="%4."/>
      <w:lvlJc w:val="left"/>
      <w:pPr>
        <w:ind w:left="3199" w:hanging="360"/>
      </w:pPr>
    </w:lvl>
    <w:lvl w:ilvl="4" w:tplc="04260019" w:tentative="1">
      <w:start w:val="1"/>
      <w:numFmt w:val="lowerLetter"/>
      <w:lvlText w:val="%5."/>
      <w:lvlJc w:val="left"/>
      <w:pPr>
        <w:ind w:left="3919" w:hanging="360"/>
      </w:pPr>
    </w:lvl>
    <w:lvl w:ilvl="5" w:tplc="0426001B" w:tentative="1">
      <w:start w:val="1"/>
      <w:numFmt w:val="lowerRoman"/>
      <w:lvlText w:val="%6."/>
      <w:lvlJc w:val="right"/>
      <w:pPr>
        <w:ind w:left="4639" w:hanging="180"/>
      </w:pPr>
    </w:lvl>
    <w:lvl w:ilvl="6" w:tplc="0426000F" w:tentative="1">
      <w:start w:val="1"/>
      <w:numFmt w:val="decimal"/>
      <w:lvlText w:val="%7."/>
      <w:lvlJc w:val="left"/>
      <w:pPr>
        <w:ind w:left="5359" w:hanging="360"/>
      </w:pPr>
    </w:lvl>
    <w:lvl w:ilvl="7" w:tplc="04260019" w:tentative="1">
      <w:start w:val="1"/>
      <w:numFmt w:val="lowerLetter"/>
      <w:lvlText w:val="%8."/>
      <w:lvlJc w:val="left"/>
      <w:pPr>
        <w:ind w:left="6079" w:hanging="360"/>
      </w:pPr>
    </w:lvl>
    <w:lvl w:ilvl="8" w:tplc="0426001B" w:tentative="1">
      <w:start w:val="1"/>
      <w:numFmt w:val="lowerRoman"/>
      <w:lvlText w:val="%9."/>
      <w:lvlJc w:val="right"/>
      <w:pPr>
        <w:ind w:left="6799" w:hanging="180"/>
      </w:pPr>
    </w:lvl>
  </w:abstractNum>
  <w:abstractNum w:abstractNumId="39" w15:restartNumberingAfterBreak="0">
    <w:nsid w:val="76EF1301"/>
    <w:multiLevelType w:val="hybridMultilevel"/>
    <w:tmpl w:val="0EE82836"/>
    <w:lvl w:ilvl="0" w:tplc="5FB28D08">
      <w:start w:val="1"/>
      <w:numFmt w:val="decimal"/>
      <w:lvlText w:val="%1."/>
      <w:lvlJc w:val="left"/>
      <w:pPr>
        <w:ind w:left="1069" w:hanging="360"/>
      </w:pPr>
      <w:rPr>
        <w:rFonts w:eastAsia="Calibri"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0" w15:restartNumberingAfterBreak="0">
    <w:nsid w:val="79B56941"/>
    <w:multiLevelType w:val="hybridMultilevel"/>
    <w:tmpl w:val="3662CDF2"/>
    <w:lvl w:ilvl="0" w:tplc="0426000F">
      <w:start w:val="1"/>
      <w:numFmt w:val="decimal"/>
      <w:lvlText w:val="%1."/>
      <w:lvlJc w:val="left"/>
      <w:pPr>
        <w:ind w:left="720" w:hanging="360"/>
      </w:pPr>
    </w:lvl>
    <w:lvl w:ilvl="1" w:tplc="566AAC66">
      <w:numFmt w:val="bullet"/>
      <w:lvlText w:val="-"/>
      <w:lvlJc w:val="left"/>
      <w:pPr>
        <w:ind w:left="1275" w:hanging="195"/>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AB3382"/>
    <w:multiLevelType w:val="hybridMultilevel"/>
    <w:tmpl w:val="538CB6BA"/>
    <w:lvl w:ilvl="0" w:tplc="B1A22C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2" w15:restartNumberingAfterBreak="0">
    <w:nsid w:val="7F7C188D"/>
    <w:multiLevelType w:val="hybridMultilevel"/>
    <w:tmpl w:val="3E7C79E8"/>
    <w:lvl w:ilvl="0" w:tplc="475ADD06">
      <w:start w:val="1"/>
      <w:numFmt w:val="decimal"/>
      <w:lvlText w:val="%1."/>
      <w:lvlJc w:val="left"/>
      <w:pPr>
        <w:ind w:left="1069" w:hanging="360"/>
      </w:pPr>
      <w:rPr>
        <w:rFonts w:ascii="Times New Roman" w:eastAsia="Times New Roman" w:hAnsi="Times New Roman" w:cs="Times New Roman"/>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3" w15:restartNumberingAfterBreak="0">
    <w:nsid w:val="7FBA4D7C"/>
    <w:multiLevelType w:val="hybridMultilevel"/>
    <w:tmpl w:val="340C33E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2"/>
  </w:num>
  <w:num w:numId="3">
    <w:abstractNumId w:val="8"/>
  </w:num>
  <w:num w:numId="4">
    <w:abstractNumId w:val="18"/>
  </w:num>
  <w:num w:numId="5">
    <w:abstractNumId w:val="37"/>
  </w:num>
  <w:num w:numId="6">
    <w:abstractNumId w:val="19"/>
  </w:num>
  <w:num w:numId="7">
    <w:abstractNumId w:val="13"/>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
  </w:num>
  <w:num w:numId="11">
    <w:abstractNumId w:val="4"/>
  </w:num>
  <w:num w:numId="12">
    <w:abstractNumId w:val="9"/>
  </w:num>
  <w:num w:numId="13">
    <w:abstractNumId w:val="2"/>
  </w:num>
  <w:num w:numId="14">
    <w:abstractNumId w:val="33"/>
  </w:num>
  <w:num w:numId="15">
    <w:abstractNumId w:val="20"/>
  </w:num>
  <w:num w:numId="16">
    <w:abstractNumId w:val="34"/>
  </w:num>
  <w:num w:numId="17">
    <w:abstractNumId w:val="27"/>
  </w:num>
  <w:num w:numId="18">
    <w:abstractNumId w:val="17"/>
  </w:num>
  <w:num w:numId="19">
    <w:abstractNumId w:val="35"/>
  </w:num>
  <w:num w:numId="20">
    <w:abstractNumId w:val="30"/>
  </w:num>
  <w:num w:numId="21">
    <w:abstractNumId w:val="12"/>
  </w:num>
  <w:num w:numId="22">
    <w:abstractNumId w:val="43"/>
  </w:num>
  <w:num w:numId="23">
    <w:abstractNumId w:val="40"/>
  </w:num>
  <w:num w:numId="24">
    <w:abstractNumId w:val="0"/>
  </w:num>
  <w:num w:numId="25">
    <w:abstractNumId w:val="29"/>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1"/>
  </w:num>
  <w:num w:numId="29">
    <w:abstractNumId w:val="6"/>
  </w:num>
  <w:num w:numId="30">
    <w:abstractNumId w:val="16"/>
  </w:num>
  <w:num w:numId="31">
    <w:abstractNumId w:val="39"/>
  </w:num>
  <w:num w:numId="32">
    <w:abstractNumId w:val="36"/>
  </w:num>
  <w:num w:numId="33">
    <w:abstractNumId w:val="24"/>
  </w:num>
  <w:num w:numId="34">
    <w:abstractNumId w:val="10"/>
  </w:num>
  <w:num w:numId="35">
    <w:abstractNumId w:val="11"/>
  </w:num>
  <w:num w:numId="36">
    <w:abstractNumId w:val="31"/>
  </w:num>
  <w:num w:numId="37">
    <w:abstractNumId w:val="25"/>
  </w:num>
  <w:num w:numId="38">
    <w:abstractNumId w:val="38"/>
  </w:num>
  <w:num w:numId="39">
    <w:abstractNumId w:val="5"/>
  </w:num>
  <w:num w:numId="40">
    <w:abstractNumId w:val="32"/>
  </w:num>
  <w:num w:numId="41">
    <w:abstractNumId w:val="7"/>
  </w:num>
  <w:num w:numId="42">
    <w:abstractNumId w:val="21"/>
  </w:num>
  <w:num w:numId="43">
    <w:abstractNumId w:val="23"/>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35"/>
    <w:rsid w:val="000038A9"/>
    <w:rsid w:val="0000437D"/>
    <w:rsid w:val="00004872"/>
    <w:rsid w:val="000050A7"/>
    <w:rsid w:val="000060E1"/>
    <w:rsid w:val="00006F8F"/>
    <w:rsid w:val="000073D7"/>
    <w:rsid w:val="000074AC"/>
    <w:rsid w:val="000126EE"/>
    <w:rsid w:val="00014B7F"/>
    <w:rsid w:val="000206FC"/>
    <w:rsid w:val="00022236"/>
    <w:rsid w:val="00025169"/>
    <w:rsid w:val="00025D10"/>
    <w:rsid w:val="00026063"/>
    <w:rsid w:val="000261FD"/>
    <w:rsid w:val="00030238"/>
    <w:rsid w:val="0003142E"/>
    <w:rsid w:val="0003272D"/>
    <w:rsid w:val="00033418"/>
    <w:rsid w:val="00041A46"/>
    <w:rsid w:val="00046789"/>
    <w:rsid w:val="000467E8"/>
    <w:rsid w:val="00047CA2"/>
    <w:rsid w:val="0005051E"/>
    <w:rsid w:val="00052919"/>
    <w:rsid w:val="00053511"/>
    <w:rsid w:val="0005358E"/>
    <w:rsid w:val="000572D1"/>
    <w:rsid w:val="0007316D"/>
    <w:rsid w:val="0007479C"/>
    <w:rsid w:val="00080BB2"/>
    <w:rsid w:val="00081703"/>
    <w:rsid w:val="00082836"/>
    <w:rsid w:val="00083F63"/>
    <w:rsid w:val="00084123"/>
    <w:rsid w:val="00087C00"/>
    <w:rsid w:val="00087ECD"/>
    <w:rsid w:val="00090A5A"/>
    <w:rsid w:val="00092CFD"/>
    <w:rsid w:val="00095C74"/>
    <w:rsid w:val="000A051C"/>
    <w:rsid w:val="000A2295"/>
    <w:rsid w:val="000A3298"/>
    <w:rsid w:val="000A3E1C"/>
    <w:rsid w:val="000A56EE"/>
    <w:rsid w:val="000A6598"/>
    <w:rsid w:val="000B4A31"/>
    <w:rsid w:val="000B7A0F"/>
    <w:rsid w:val="000C1235"/>
    <w:rsid w:val="000C12CB"/>
    <w:rsid w:val="000C5128"/>
    <w:rsid w:val="000C6521"/>
    <w:rsid w:val="000C6F8F"/>
    <w:rsid w:val="000D0301"/>
    <w:rsid w:val="000D1598"/>
    <w:rsid w:val="000D23B8"/>
    <w:rsid w:val="000D26EA"/>
    <w:rsid w:val="000D29FE"/>
    <w:rsid w:val="000D50BB"/>
    <w:rsid w:val="000D5D1E"/>
    <w:rsid w:val="000D6633"/>
    <w:rsid w:val="000D6A9B"/>
    <w:rsid w:val="000D6DD8"/>
    <w:rsid w:val="000F12A7"/>
    <w:rsid w:val="000F3DC1"/>
    <w:rsid w:val="000F7189"/>
    <w:rsid w:val="001017EC"/>
    <w:rsid w:val="00105E27"/>
    <w:rsid w:val="00107284"/>
    <w:rsid w:val="00110B2E"/>
    <w:rsid w:val="00110B97"/>
    <w:rsid w:val="0011118C"/>
    <w:rsid w:val="0011183F"/>
    <w:rsid w:val="00112FE1"/>
    <w:rsid w:val="00113F6F"/>
    <w:rsid w:val="001156D8"/>
    <w:rsid w:val="00121723"/>
    <w:rsid w:val="0012364D"/>
    <w:rsid w:val="001238A5"/>
    <w:rsid w:val="00127981"/>
    <w:rsid w:val="00127A8E"/>
    <w:rsid w:val="00131906"/>
    <w:rsid w:val="00131AF3"/>
    <w:rsid w:val="0013219A"/>
    <w:rsid w:val="00134013"/>
    <w:rsid w:val="00136DE3"/>
    <w:rsid w:val="001418D3"/>
    <w:rsid w:val="00141E3A"/>
    <w:rsid w:val="00143DB5"/>
    <w:rsid w:val="001450DE"/>
    <w:rsid w:val="001455EE"/>
    <w:rsid w:val="0014691A"/>
    <w:rsid w:val="001502AF"/>
    <w:rsid w:val="00155477"/>
    <w:rsid w:val="00156031"/>
    <w:rsid w:val="00157D1F"/>
    <w:rsid w:val="00164C16"/>
    <w:rsid w:val="001666CB"/>
    <w:rsid w:val="0017583D"/>
    <w:rsid w:val="00176B2E"/>
    <w:rsid w:val="001775F5"/>
    <w:rsid w:val="001816C2"/>
    <w:rsid w:val="00181A0A"/>
    <w:rsid w:val="00183B6C"/>
    <w:rsid w:val="0018490C"/>
    <w:rsid w:val="00184E6D"/>
    <w:rsid w:val="00185921"/>
    <w:rsid w:val="00185D45"/>
    <w:rsid w:val="0018677E"/>
    <w:rsid w:val="00187B9D"/>
    <w:rsid w:val="0019092F"/>
    <w:rsid w:val="00190E81"/>
    <w:rsid w:val="00190F81"/>
    <w:rsid w:val="00191E5E"/>
    <w:rsid w:val="00195F02"/>
    <w:rsid w:val="001972F0"/>
    <w:rsid w:val="00197E16"/>
    <w:rsid w:val="001A1389"/>
    <w:rsid w:val="001A3178"/>
    <w:rsid w:val="001A4C20"/>
    <w:rsid w:val="001A54EC"/>
    <w:rsid w:val="001A5E71"/>
    <w:rsid w:val="001A70D9"/>
    <w:rsid w:val="001B08E3"/>
    <w:rsid w:val="001B6492"/>
    <w:rsid w:val="001B69A4"/>
    <w:rsid w:val="001B769B"/>
    <w:rsid w:val="001B7754"/>
    <w:rsid w:val="001C002D"/>
    <w:rsid w:val="001C0A5A"/>
    <w:rsid w:val="001C103D"/>
    <w:rsid w:val="001C1FA9"/>
    <w:rsid w:val="001C2F12"/>
    <w:rsid w:val="001C4717"/>
    <w:rsid w:val="001C4D15"/>
    <w:rsid w:val="001C7C28"/>
    <w:rsid w:val="001C7FA6"/>
    <w:rsid w:val="001D0395"/>
    <w:rsid w:val="001D252B"/>
    <w:rsid w:val="001D4956"/>
    <w:rsid w:val="001E0025"/>
    <w:rsid w:val="001E0BE2"/>
    <w:rsid w:val="001E1B84"/>
    <w:rsid w:val="001E20B9"/>
    <w:rsid w:val="001E2640"/>
    <w:rsid w:val="001E46F5"/>
    <w:rsid w:val="001E53BF"/>
    <w:rsid w:val="001E55B7"/>
    <w:rsid w:val="001E5800"/>
    <w:rsid w:val="001E7AEB"/>
    <w:rsid w:val="001F5EC2"/>
    <w:rsid w:val="001F6C4D"/>
    <w:rsid w:val="002029B1"/>
    <w:rsid w:val="00203D77"/>
    <w:rsid w:val="00205AD7"/>
    <w:rsid w:val="002061BB"/>
    <w:rsid w:val="00206623"/>
    <w:rsid w:val="0021077B"/>
    <w:rsid w:val="00210CDA"/>
    <w:rsid w:val="00213F91"/>
    <w:rsid w:val="00214FD0"/>
    <w:rsid w:val="00215565"/>
    <w:rsid w:val="00215A20"/>
    <w:rsid w:val="00224315"/>
    <w:rsid w:val="002243AF"/>
    <w:rsid w:val="00225871"/>
    <w:rsid w:val="0022682C"/>
    <w:rsid w:val="00230781"/>
    <w:rsid w:val="00234DFA"/>
    <w:rsid w:val="00235B22"/>
    <w:rsid w:val="00235F69"/>
    <w:rsid w:val="00240B17"/>
    <w:rsid w:val="00242B40"/>
    <w:rsid w:val="00243A07"/>
    <w:rsid w:val="0024547E"/>
    <w:rsid w:val="00247776"/>
    <w:rsid w:val="00251FBB"/>
    <w:rsid w:val="00253277"/>
    <w:rsid w:val="002541AF"/>
    <w:rsid w:val="0025541E"/>
    <w:rsid w:val="002556AB"/>
    <w:rsid w:val="00257FF3"/>
    <w:rsid w:val="002601A5"/>
    <w:rsid w:val="00260618"/>
    <w:rsid w:val="002627E7"/>
    <w:rsid w:val="00262EF0"/>
    <w:rsid w:val="0026690E"/>
    <w:rsid w:val="002671EA"/>
    <w:rsid w:val="00267793"/>
    <w:rsid w:val="002677CC"/>
    <w:rsid w:val="00267916"/>
    <w:rsid w:val="00267DCA"/>
    <w:rsid w:val="00272667"/>
    <w:rsid w:val="002726CB"/>
    <w:rsid w:val="00273BE0"/>
    <w:rsid w:val="0027483A"/>
    <w:rsid w:val="00277DDB"/>
    <w:rsid w:val="00277F3B"/>
    <w:rsid w:val="0028137E"/>
    <w:rsid w:val="00284179"/>
    <w:rsid w:val="002856A7"/>
    <w:rsid w:val="00286377"/>
    <w:rsid w:val="00287DB5"/>
    <w:rsid w:val="002900C9"/>
    <w:rsid w:val="00290589"/>
    <w:rsid w:val="00290834"/>
    <w:rsid w:val="00291DAE"/>
    <w:rsid w:val="0029326B"/>
    <w:rsid w:val="002A26EF"/>
    <w:rsid w:val="002A3A2B"/>
    <w:rsid w:val="002A4091"/>
    <w:rsid w:val="002A421E"/>
    <w:rsid w:val="002A47A4"/>
    <w:rsid w:val="002A4FE2"/>
    <w:rsid w:val="002B293E"/>
    <w:rsid w:val="002B3B1E"/>
    <w:rsid w:val="002B4355"/>
    <w:rsid w:val="002B480D"/>
    <w:rsid w:val="002B5704"/>
    <w:rsid w:val="002B5CC6"/>
    <w:rsid w:val="002B61C8"/>
    <w:rsid w:val="002B6689"/>
    <w:rsid w:val="002C3E7B"/>
    <w:rsid w:val="002C514F"/>
    <w:rsid w:val="002C5D75"/>
    <w:rsid w:val="002C5E0D"/>
    <w:rsid w:val="002C6EC9"/>
    <w:rsid w:val="002D19BF"/>
    <w:rsid w:val="002D2FA5"/>
    <w:rsid w:val="002D638B"/>
    <w:rsid w:val="002D75C1"/>
    <w:rsid w:val="002E03A3"/>
    <w:rsid w:val="002E0EEC"/>
    <w:rsid w:val="002E24D7"/>
    <w:rsid w:val="002E4FA7"/>
    <w:rsid w:val="002E51F4"/>
    <w:rsid w:val="002E53D8"/>
    <w:rsid w:val="002E7777"/>
    <w:rsid w:val="002F3749"/>
    <w:rsid w:val="002F4B1E"/>
    <w:rsid w:val="002F7B8A"/>
    <w:rsid w:val="003009B0"/>
    <w:rsid w:val="00301BBF"/>
    <w:rsid w:val="00302349"/>
    <w:rsid w:val="0030308E"/>
    <w:rsid w:val="00303CCC"/>
    <w:rsid w:val="003040D8"/>
    <w:rsid w:val="00304DEC"/>
    <w:rsid w:val="0030720F"/>
    <w:rsid w:val="0031067A"/>
    <w:rsid w:val="00313C84"/>
    <w:rsid w:val="003154A5"/>
    <w:rsid w:val="003242AE"/>
    <w:rsid w:val="003243F8"/>
    <w:rsid w:val="00326738"/>
    <w:rsid w:val="00327808"/>
    <w:rsid w:val="003302DD"/>
    <w:rsid w:val="00330D79"/>
    <w:rsid w:val="003345D8"/>
    <w:rsid w:val="003349F8"/>
    <w:rsid w:val="00335640"/>
    <w:rsid w:val="003368EF"/>
    <w:rsid w:val="00337177"/>
    <w:rsid w:val="0034227A"/>
    <w:rsid w:val="003434AC"/>
    <w:rsid w:val="00344173"/>
    <w:rsid w:val="00344C44"/>
    <w:rsid w:val="003551FC"/>
    <w:rsid w:val="00356B3C"/>
    <w:rsid w:val="00361398"/>
    <w:rsid w:val="00361B40"/>
    <w:rsid w:val="00367242"/>
    <w:rsid w:val="003701C7"/>
    <w:rsid w:val="00370705"/>
    <w:rsid w:val="0037224C"/>
    <w:rsid w:val="003734AE"/>
    <w:rsid w:val="0037443F"/>
    <w:rsid w:val="003748F9"/>
    <w:rsid w:val="00375F93"/>
    <w:rsid w:val="00380371"/>
    <w:rsid w:val="0038120B"/>
    <w:rsid w:val="00381C1D"/>
    <w:rsid w:val="003835A5"/>
    <w:rsid w:val="00386EAA"/>
    <w:rsid w:val="00387337"/>
    <w:rsid w:val="00390AB0"/>
    <w:rsid w:val="00391A1D"/>
    <w:rsid w:val="00391C75"/>
    <w:rsid w:val="003939D0"/>
    <w:rsid w:val="003B322E"/>
    <w:rsid w:val="003B5327"/>
    <w:rsid w:val="003B5ED5"/>
    <w:rsid w:val="003B747F"/>
    <w:rsid w:val="003B7535"/>
    <w:rsid w:val="003C5C26"/>
    <w:rsid w:val="003C6EF2"/>
    <w:rsid w:val="003D00EB"/>
    <w:rsid w:val="003D026C"/>
    <w:rsid w:val="003D0F77"/>
    <w:rsid w:val="003D145D"/>
    <w:rsid w:val="003D261B"/>
    <w:rsid w:val="003D2CED"/>
    <w:rsid w:val="003D33BC"/>
    <w:rsid w:val="003D4E9A"/>
    <w:rsid w:val="003D7B0D"/>
    <w:rsid w:val="003E096B"/>
    <w:rsid w:val="003E0A8B"/>
    <w:rsid w:val="003E20F0"/>
    <w:rsid w:val="003E37D1"/>
    <w:rsid w:val="003E45BE"/>
    <w:rsid w:val="003E4871"/>
    <w:rsid w:val="003E644E"/>
    <w:rsid w:val="003E6A46"/>
    <w:rsid w:val="003F19D8"/>
    <w:rsid w:val="003F2096"/>
    <w:rsid w:val="003F4DC0"/>
    <w:rsid w:val="00402433"/>
    <w:rsid w:val="00402893"/>
    <w:rsid w:val="00402A37"/>
    <w:rsid w:val="00404150"/>
    <w:rsid w:val="00406806"/>
    <w:rsid w:val="00407DF7"/>
    <w:rsid w:val="00410358"/>
    <w:rsid w:val="00413C45"/>
    <w:rsid w:val="00415D0D"/>
    <w:rsid w:val="00416ED5"/>
    <w:rsid w:val="004200DC"/>
    <w:rsid w:val="00425688"/>
    <w:rsid w:val="00425B69"/>
    <w:rsid w:val="004268BD"/>
    <w:rsid w:val="00430F58"/>
    <w:rsid w:val="00435A3C"/>
    <w:rsid w:val="0043746A"/>
    <w:rsid w:val="00444DE3"/>
    <w:rsid w:val="004462DE"/>
    <w:rsid w:val="00447DBF"/>
    <w:rsid w:val="00447FE9"/>
    <w:rsid w:val="00450337"/>
    <w:rsid w:val="0045120F"/>
    <w:rsid w:val="004518A0"/>
    <w:rsid w:val="00452469"/>
    <w:rsid w:val="00456E07"/>
    <w:rsid w:val="004638ED"/>
    <w:rsid w:val="00467F6C"/>
    <w:rsid w:val="00470BED"/>
    <w:rsid w:val="00471592"/>
    <w:rsid w:val="00471F1B"/>
    <w:rsid w:val="00476069"/>
    <w:rsid w:val="004806F9"/>
    <w:rsid w:val="0048070D"/>
    <w:rsid w:val="004827C3"/>
    <w:rsid w:val="004835BD"/>
    <w:rsid w:val="00486BAB"/>
    <w:rsid w:val="004907EC"/>
    <w:rsid w:val="00491ED0"/>
    <w:rsid w:val="00494777"/>
    <w:rsid w:val="00494A84"/>
    <w:rsid w:val="00494F31"/>
    <w:rsid w:val="00495771"/>
    <w:rsid w:val="004A1990"/>
    <w:rsid w:val="004A474E"/>
    <w:rsid w:val="004A4B58"/>
    <w:rsid w:val="004A4FFB"/>
    <w:rsid w:val="004A6BC8"/>
    <w:rsid w:val="004B3B38"/>
    <w:rsid w:val="004B414B"/>
    <w:rsid w:val="004B4DEC"/>
    <w:rsid w:val="004B54E0"/>
    <w:rsid w:val="004B5D78"/>
    <w:rsid w:val="004B5F80"/>
    <w:rsid w:val="004C05AA"/>
    <w:rsid w:val="004C1D38"/>
    <w:rsid w:val="004C273A"/>
    <w:rsid w:val="004C29EF"/>
    <w:rsid w:val="004C4879"/>
    <w:rsid w:val="004C494B"/>
    <w:rsid w:val="004C4E40"/>
    <w:rsid w:val="004D4F46"/>
    <w:rsid w:val="004D73AF"/>
    <w:rsid w:val="004E077D"/>
    <w:rsid w:val="004E1086"/>
    <w:rsid w:val="004E4486"/>
    <w:rsid w:val="004E4C26"/>
    <w:rsid w:val="004E6F39"/>
    <w:rsid w:val="004E7500"/>
    <w:rsid w:val="004F265C"/>
    <w:rsid w:val="004F3BF4"/>
    <w:rsid w:val="004F4E60"/>
    <w:rsid w:val="004F55A9"/>
    <w:rsid w:val="004F5E47"/>
    <w:rsid w:val="0050069A"/>
    <w:rsid w:val="00500881"/>
    <w:rsid w:val="0050117C"/>
    <w:rsid w:val="005039C2"/>
    <w:rsid w:val="00505C15"/>
    <w:rsid w:val="00506B96"/>
    <w:rsid w:val="00512C59"/>
    <w:rsid w:val="005140F9"/>
    <w:rsid w:val="00516995"/>
    <w:rsid w:val="00517E76"/>
    <w:rsid w:val="005200A6"/>
    <w:rsid w:val="00521EA6"/>
    <w:rsid w:val="00522109"/>
    <w:rsid w:val="005245A6"/>
    <w:rsid w:val="0053122C"/>
    <w:rsid w:val="0053149F"/>
    <w:rsid w:val="00534DE2"/>
    <w:rsid w:val="005358C0"/>
    <w:rsid w:val="005378C6"/>
    <w:rsid w:val="00541FBF"/>
    <w:rsid w:val="00542BAB"/>
    <w:rsid w:val="00543E20"/>
    <w:rsid w:val="0054495A"/>
    <w:rsid w:val="00545243"/>
    <w:rsid w:val="00547D1D"/>
    <w:rsid w:val="0055050A"/>
    <w:rsid w:val="00552D41"/>
    <w:rsid w:val="00553C11"/>
    <w:rsid w:val="005569EC"/>
    <w:rsid w:val="005600FC"/>
    <w:rsid w:val="005616E9"/>
    <w:rsid w:val="00562F2D"/>
    <w:rsid w:val="00563755"/>
    <w:rsid w:val="0056448D"/>
    <w:rsid w:val="00564C84"/>
    <w:rsid w:val="00566396"/>
    <w:rsid w:val="00566B89"/>
    <w:rsid w:val="00570E6B"/>
    <w:rsid w:val="00572135"/>
    <w:rsid w:val="005733CD"/>
    <w:rsid w:val="00576890"/>
    <w:rsid w:val="00581A1A"/>
    <w:rsid w:val="00581D0B"/>
    <w:rsid w:val="00583FBB"/>
    <w:rsid w:val="00586828"/>
    <w:rsid w:val="0058768F"/>
    <w:rsid w:val="00587AD6"/>
    <w:rsid w:val="00590402"/>
    <w:rsid w:val="00591C81"/>
    <w:rsid w:val="00594110"/>
    <w:rsid w:val="00594549"/>
    <w:rsid w:val="0059455D"/>
    <w:rsid w:val="00595151"/>
    <w:rsid w:val="00595AA7"/>
    <w:rsid w:val="00597227"/>
    <w:rsid w:val="00597CF3"/>
    <w:rsid w:val="005A0F47"/>
    <w:rsid w:val="005A3BD4"/>
    <w:rsid w:val="005A538D"/>
    <w:rsid w:val="005B1F13"/>
    <w:rsid w:val="005B4DF9"/>
    <w:rsid w:val="005B785F"/>
    <w:rsid w:val="005C7487"/>
    <w:rsid w:val="005D66A0"/>
    <w:rsid w:val="005E1321"/>
    <w:rsid w:val="005E2399"/>
    <w:rsid w:val="005E343C"/>
    <w:rsid w:val="005E3F39"/>
    <w:rsid w:val="005E4491"/>
    <w:rsid w:val="005E5256"/>
    <w:rsid w:val="005E6665"/>
    <w:rsid w:val="005F1FD7"/>
    <w:rsid w:val="005F276A"/>
    <w:rsid w:val="005F2DBA"/>
    <w:rsid w:val="00602F62"/>
    <w:rsid w:val="00604052"/>
    <w:rsid w:val="00607862"/>
    <w:rsid w:val="00611262"/>
    <w:rsid w:val="00614C6D"/>
    <w:rsid w:val="0061723A"/>
    <w:rsid w:val="00620406"/>
    <w:rsid w:val="006204CA"/>
    <w:rsid w:val="00620840"/>
    <w:rsid w:val="00623C65"/>
    <w:rsid w:val="0062415D"/>
    <w:rsid w:val="006249AA"/>
    <w:rsid w:val="00624BE3"/>
    <w:rsid w:val="0062577F"/>
    <w:rsid w:val="006257EC"/>
    <w:rsid w:val="006321E8"/>
    <w:rsid w:val="006334AD"/>
    <w:rsid w:val="0063490F"/>
    <w:rsid w:val="00634AD1"/>
    <w:rsid w:val="00636FD4"/>
    <w:rsid w:val="006423E1"/>
    <w:rsid w:val="006458EF"/>
    <w:rsid w:val="0064673B"/>
    <w:rsid w:val="00651355"/>
    <w:rsid w:val="00657E69"/>
    <w:rsid w:val="00663A09"/>
    <w:rsid w:val="00663CB2"/>
    <w:rsid w:val="006651C3"/>
    <w:rsid w:val="00672715"/>
    <w:rsid w:val="00674102"/>
    <w:rsid w:val="00674DA3"/>
    <w:rsid w:val="00677DA7"/>
    <w:rsid w:val="006803FC"/>
    <w:rsid w:val="006862F8"/>
    <w:rsid w:val="00686BA3"/>
    <w:rsid w:val="00687333"/>
    <w:rsid w:val="00691EDC"/>
    <w:rsid w:val="00694299"/>
    <w:rsid w:val="00696D9F"/>
    <w:rsid w:val="006A023B"/>
    <w:rsid w:val="006A47DD"/>
    <w:rsid w:val="006A4963"/>
    <w:rsid w:val="006A5561"/>
    <w:rsid w:val="006A5C97"/>
    <w:rsid w:val="006A74A0"/>
    <w:rsid w:val="006A7BDE"/>
    <w:rsid w:val="006B1517"/>
    <w:rsid w:val="006B161B"/>
    <w:rsid w:val="006B2CDB"/>
    <w:rsid w:val="006B40F2"/>
    <w:rsid w:val="006B4798"/>
    <w:rsid w:val="006B6D80"/>
    <w:rsid w:val="006C4B5C"/>
    <w:rsid w:val="006C4D39"/>
    <w:rsid w:val="006C4F3B"/>
    <w:rsid w:val="006C578A"/>
    <w:rsid w:val="006C63D0"/>
    <w:rsid w:val="006D05EF"/>
    <w:rsid w:val="006D13B8"/>
    <w:rsid w:val="006D2547"/>
    <w:rsid w:val="006D666C"/>
    <w:rsid w:val="006D6F52"/>
    <w:rsid w:val="006D7AFA"/>
    <w:rsid w:val="006D7E9B"/>
    <w:rsid w:val="006E0A5C"/>
    <w:rsid w:val="006E0DFF"/>
    <w:rsid w:val="006E4405"/>
    <w:rsid w:val="006E5BCB"/>
    <w:rsid w:val="006F0EA6"/>
    <w:rsid w:val="006F6EAD"/>
    <w:rsid w:val="007044CA"/>
    <w:rsid w:val="00710129"/>
    <w:rsid w:val="007135DD"/>
    <w:rsid w:val="007139D1"/>
    <w:rsid w:val="00714DC7"/>
    <w:rsid w:val="00715A23"/>
    <w:rsid w:val="0072098B"/>
    <w:rsid w:val="00722EA4"/>
    <w:rsid w:val="007232E7"/>
    <w:rsid w:val="007340B7"/>
    <w:rsid w:val="00734E3C"/>
    <w:rsid w:val="007378E1"/>
    <w:rsid w:val="00742E37"/>
    <w:rsid w:val="00743804"/>
    <w:rsid w:val="00750181"/>
    <w:rsid w:val="007523A7"/>
    <w:rsid w:val="00754E56"/>
    <w:rsid w:val="0075639A"/>
    <w:rsid w:val="00760213"/>
    <w:rsid w:val="007611D3"/>
    <w:rsid w:val="007630E5"/>
    <w:rsid w:val="00763E1D"/>
    <w:rsid w:val="00763E4C"/>
    <w:rsid w:val="00764A99"/>
    <w:rsid w:val="0076598D"/>
    <w:rsid w:val="00770117"/>
    <w:rsid w:val="00771B50"/>
    <w:rsid w:val="00772A61"/>
    <w:rsid w:val="007733B8"/>
    <w:rsid w:val="00775A8E"/>
    <w:rsid w:val="0077799B"/>
    <w:rsid w:val="007803CF"/>
    <w:rsid w:val="007824D6"/>
    <w:rsid w:val="00785A0F"/>
    <w:rsid w:val="00787139"/>
    <w:rsid w:val="00790647"/>
    <w:rsid w:val="007933AB"/>
    <w:rsid w:val="00793450"/>
    <w:rsid w:val="007943CB"/>
    <w:rsid w:val="007952BD"/>
    <w:rsid w:val="007A2307"/>
    <w:rsid w:val="007A320D"/>
    <w:rsid w:val="007A5DED"/>
    <w:rsid w:val="007B43CD"/>
    <w:rsid w:val="007B576F"/>
    <w:rsid w:val="007B598C"/>
    <w:rsid w:val="007B59BA"/>
    <w:rsid w:val="007B6CFD"/>
    <w:rsid w:val="007C00A1"/>
    <w:rsid w:val="007C021E"/>
    <w:rsid w:val="007C10BE"/>
    <w:rsid w:val="007C33CB"/>
    <w:rsid w:val="007D138A"/>
    <w:rsid w:val="007D1F45"/>
    <w:rsid w:val="007D4147"/>
    <w:rsid w:val="007D4745"/>
    <w:rsid w:val="007D5172"/>
    <w:rsid w:val="007D6831"/>
    <w:rsid w:val="007E17F5"/>
    <w:rsid w:val="007E2406"/>
    <w:rsid w:val="007E264B"/>
    <w:rsid w:val="007E6AE7"/>
    <w:rsid w:val="007E7CCF"/>
    <w:rsid w:val="007F0D81"/>
    <w:rsid w:val="007F2D40"/>
    <w:rsid w:val="007F464C"/>
    <w:rsid w:val="00800D83"/>
    <w:rsid w:val="00800F89"/>
    <w:rsid w:val="00801064"/>
    <w:rsid w:val="008167D7"/>
    <w:rsid w:val="008177A6"/>
    <w:rsid w:val="00817AD2"/>
    <w:rsid w:val="00821DAB"/>
    <w:rsid w:val="00823D7E"/>
    <w:rsid w:val="00827D32"/>
    <w:rsid w:val="0083372D"/>
    <w:rsid w:val="008350A3"/>
    <w:rsid w:val="008362FA"/>
    <w:rsid w:val="008368FA"/>
    <w:rsid w:val="0084264A"/>
    <w:rsid w:val="00843218"/>
    <w:rsid w:val="0084758C"/>
    <w:rsid w:val="00850CDE"/>
    <w:rsid w:val="00861B15"/>
    <w:rsid w:val="0086288E"/>
    <w:rsid w:val="00862962"/>
    <w:rsid w:val="00862FB8"/>
    <w:rsid w:val="00864DDF"/>
    <w:rsid w:val="00867E83"/>
    <w:rsid w:val="00871745"/>
    <w:rsid w:val="008717CB"/>
    <w:rsid w:val="00871C45"/>
    <w:rsid w:val="00876B5E"/>
    <w:rsid w:val="00883EF1"/>
    <w:rsid w:val="00884F1E"/>
    <w:rsid w:val="00885D40"/>
    <w:rsid w:val="008872F1"/>
    <w:rsid w:val="00887DF1"/>
    <w:rsid w:val="008911B2"/>
    <w:rsid w:val="00891A21"/>
    <w:rsid w:val="008922F2"/>
    <w:rsid w:val="00893C32"/>
    <w:rsid w:val="0089457D"/>
    <w:rsid w:val="00894F26"/>
    <w:rsid w:val="00897760"/>
    <w:rsid w:val="008A09DF"/>
    <w:rsid w:val="008A1411"/>
    <w:rsid w:val="008A645F"/>
    <w:rsid w:val="008A76A0"/>
    <w:rsid w:val="008B1438"/>
    <w:rsid w:val="008B1824"/>
    <w:rsid w:val="008B6998"/>
    <w:rsid w:val="008C3213"/>
    <w:rsid w:val="008C433B"/>
    <w:rsid w:val="008C47EC"/>
    <w:rsid w:val="008C5275"/>
    <w:rsid w:val="008C5A11"/>
    <w:rsid w:val="008D03FB"/>
    <w:rsid w:val="008D04C6"/>
    <w:rsid w:val="008D1ABA"/>
    <w:rsid w:val="008D30F6"/>
    <w:rsid w:val="008D3C17"/>
    <w:rsid w:val="008D3E5C"/>
    <w:rsid w:val="008D6CB4"/>
    <w:rsid w:val="008D6E38"/>
    <w:rsid w:val="008E154F"/>
    <w:rsid w:val="008E24EB"/>
    <w:rsid w:val="008E2E53"/>
    <w:rsid w:val="008E337F"/>
    <w:rsid w:val="008E5B2A"/>
    <w:rsid w:val="008E7575"/>
    <w:rsid w:val="008E76A0"/>
    <w:rsid w:val="008F303E"/>
    <w:rsid w:val="008F37A3"/>
    <w:rsid w:val="008F75AB"/>
    <w:rsid w:val="008F7757"/>
    <w:rsid w:val="008F7ECB"/>
    <w:rsid w:val="00902192"/>
    <w:rsid w:val="009049D2"/>
    <w:rsid w:val="009078A4"/>
    <w:rsid w:val="00907C4A"/>
    <w:rsid w:val="00912A56"/>
    <w:rsid w:val="00912B81"/>
    <w:rsid w:val="00913F58"/>
    <w:rsid w:val="00914A66"/>
    <w:rsid w:val="00915A05"/>
    <w:rsid w:val="00916AB0"/>
    <w:rsid w:val="00922348"/>
    <w:rsid w:val="0093275D"/>
    <w:rsid w:val="00933F3A"/>
    <w:rsid w:val="0093496D"/>
    <w:rsid w:val="00934C3A"/>
    <w:rsid w:val="00937318"/>
    <w:rsid w:val="009429AA"/>
    <w:rsid w:val="00942CBE"/>
    <w:rsid w:val="00950432"/>
    <w:rsid w:val="00951009"/>
    <w:rsid w:val="00952096"/>
    <w:rsid w:val="009552E3"/>
    <w:rsid w:val="00961578"/>
    <w:rsid w:val="0096180C"/>
    <w:rsid w:val="00961B14"/>
    <w:rsid w:val="00962588"/>
    <w:rsid w:val="00962670"/>
    <w:rsid w:val="009640DD"/>
    <w:rsid w:val="00970A32"/>
    <w:rsid w:val="00971614"/>
    <w:rsid w:val="00972995"/>
    <w:rsid w:val="00972CA9"/>
    <w:rsid w:val="009763EE"/>
    <w:rsid w:val="00976F3A"/>
    <w:rsid w:val="0098095F"/>
    <w:rsid w:val="00984078"/>
    <w:rsid w:val="00984C9A"/>
    <w:rsid w:val="009861AC"/>
    <w:rsid w:val="0098628D"/>
    <w:rsid w:val="009879DC"/>
    <w:rsid w:val="00991BFA"/>
    <w:rsid w:val="00995D1A"/>
    <w:rsid w:val="00997097"/>
    <w:rsid w:val="009A0D76"/>
    <w:rsid w:val="009A1554"/>
    <w:rsid w:val="009A3470"/>
    <w:rsid w:val="009A63CE"/>
    <w:rsid w:val="009A7545"/>
    <w:rsid w:val="009B2980"/>
    <w:rsid w:val="009B4172"/>
    <w:rsid w:val="009B5E7F"/>
    <w:rsid w:val="009B5F3B"/>
    <w:rsid w:val="009B7C02"/>
    <w:rsid w:val="009C1BD7"/>
    <w:rsid w:val="009C3728"/>
    <w:rsid w:val="009C4C05"/>
    <w:rsid w:val="009C5D3C"/>
    <w:rsid w:val="009C7719"/>
    <w:rsid w:val="009D066F"/>
    <w:rsid w:val="009D6272"/>
    <w:rsid w:val="009E0047"/>
    <w:rsid w:val="009E0E6E"/>
    <w:rsid w:val="009E3287"/>
    <w:rsid w:val="009E332F"/>
    <w:rsid w:val="009E3B27"/>
    <w:rsid w:val="009E7218"/>
    <w:rsid w:val="009F1B5E"/>
    <w:rsid w:val="009F1E92"/>
    <w:rsid w:val="009F32EA"/>
    <w:rsid w:val="00A00161"/>
    <w:rsid w:val="00A01A1E"/>
    <w:rsid w:val="00A0692C"/>
    <w:rsid w:val="00A10433"/>
    <w:rsid w:val="00A121B4"/>
    <w:rsid w:val="00A12FF4"/>
    <w:rsid w:val="00A1397A"/>
    <w:rsid w:val="00A1528D"/>
    <w:rsid w:val="00A152D9"/>
    <w:rsid w:val="00A16FA3"/>
    <w:rsid w:val="00A1704B"/>
    <w:rsid w:val="00A17E71"/>
    <w:rsid w:val="00A20190"/>
    <w:rsid w:val="00A23FFB"/>
    <w:rsid w:val="00A2609F"/>
    <w:rsid w:val="00A26181"/>
    <w:rsid w:val="00A27E83"/>
    <w:rsid w:val="00A30BB6"/>
    <w:rsid w:val="00A36EF1"/>
    <w:rsid w:val="00A3770A"/>
    <w:rsid w:val="00A37A8B"/>
    <w:rsid w:val="00A4027B"/>
    <w:rsid w:val="00A404C8"/>
    <w:rsid w:val="00A416FB"/>
    <w:rsid w:val="00A424DB"/>
    <w:rsid w:val="00A42932"/>
    <w:rsid w:val="00A43228"/>
    <w:rsid w:val="00A44A0A"/>
    <w:rsid w:val="00A466DB"/>
    <w:rsid w:val="00A50B3F"/>
    <w:rsid w:val="00A54A8A"/>
    <w:rsid w:val="00A55F6D"/>
    <w:rsid w:val="00A57EA4"/>
    <w:rsid w:val="00A61F04"/>
    <w:rsid w:val="00A62578"/>
    <w:rsid w:val="00A63872"/>
    <w:rsid w:val="00A638B2"/>
    <w:rsid w:val="00A64483"/>
    <w:rsid w:val="00A654AE"/>
    <w:rsid w:val="00A65F91"/>
    <w:rsid w:val="00A66281"/>
    <w:rsid w:val="00A66B9E"/>
    <w:rsid w:val="00A6784F"/>
    <w:rsid w:val="00A70AED"/>
    <w:rsid w:val="00A70BFB"/>
    <w:rsid w:val="00A7284A"/>
    <w:rsid w:val="00A802C1"/>
    <w:rsid w:val="00A813B7"/>
    <w:rsid w:val="00A825B3"/>
    <w:rsid w:val="00A83E72"/>
    <w:rsid w:val="00A83FE1"/>
    <w:rsid w:val="00A84794"/>
    <w:rsid w:val="00A855A1"/>
    <w:rsid w:val="00A90B13"/>
    <w:rsid w:val="00A94DF0"/>
    <w:rsid w:val="00A958F4"/>
    <w:rsid w:val="00A963C1"/>
    <w:rsid w:val="00A96452"/>
    <w:rsid w:val="00AA020C"/>
    <w:rsid w:val="00AA398D"/>
    <w:rsid w:val="00AA4A66"/>
    <w:rsid w:val="00AA64A9"/>
    <w:rsid w:val="00AA657B"/>
    <w:rsid w:val="00AB26CB"/>
    <w:rsid w:val="00AB34A1"/>
    <w:rsid w:val="00AB45B6"/>
    <w:rsid w:val="00AC40FC"/>
    <w:rsid w:val="00AC6A52"/>
    <w:rsid w:val="00AC6BAC"/>
    <w:rsid w:val="00AC7A2E"/>
    <w:rsid w:val="00AD06D9"/>
    <w:rsid w:val="00AD0B8B"/>
    <w:rsid w:val="00AD4B51"/>
    <w:rsid w:val="00AD5266"/>
    <w:rsid w:val="00AD5F1E"/>
    <w:rsid w:val="00AD782D"/>
    <w:rsid w:val="00AE13AC"/>
    <w:rsid w:val="00AE1A69"/>
    <w:rsid w:val="00AE4EA1"/>
    <w:rsid w:val="00AE4F83"/>
    <w:rsid w:val="00AE53BC"/>
    <w:rsid w:val="00AE6055"/>
    <w:rsid w:val="00AE6C9E"/>
    <w:rsid w:val="00AF5301"/>
    <w:rsid w:val="00AF6C6E"/>
    <w:rsid w:val="00B04AE4"/>
    <w:rsid w:val="00B05B58"/>
    <w:rsid w:val="00B0607A"/>
    <w:rsid w:val="00B0653C"/>
    <w:rsid w:val="00B102BA"/>
    <w:rsid w:val="00B10798"/>
    <w:rsid w:val="00B123CC"/>
    <w:rsid w:val="00B167FB"/>
    <w:rsid w:val="00B17302"/>
    <w:rsid w:val="00B20E54"/>
    <w:rsid w:val="00B21003"/>
    <w:rsid w:val="00B21B35"/>
    <w:rsid w:val="00B24D9D"/>
    <w:rsid w:val="00B258D7"/>
    <w:rsid w:val="00B25DEE"/>
    <w:rsid w:val="00B26561"/>
    <w:rsid w:val="00B269D6"/>
    <w:rsid w:val="00B30797"/>
    <w:rsid w:val="00B31D69"/>
    <w:rsid w:val="00B31DB0"/>
    <w:rsid w:val="00B329E1"/>
    <w:rsid w:val="00B3439B"/>
    <w:rsid w:val="00B351FC"/>
    <w:rsid w:val="00B37A04"/>
    <w:rsid w:val="00B4087B"/>
    <w:rsid w:val="00B4272D"/>
    <w:rsid w:val="00B43177"/>
    <w:rsid w:val="00B431AC"/>
    <w:rsid w:val="00B439A9"/>
    <w:rsid w:val="00B43C5E"/>
    <w:rsid w:val="00B441F1"/>
    <w:rsid w:val="00B474EF"/>
    <w:rsid w:val="00B47629"/>
    <w:rsid w:val="00B528E9"/>
    <w:rsid w:val="00B5567A"/>
    <w:rsid w:val="00B5636E"/>
    <w:rsid w:val="00B60619"/>
    <w:rsid w:val="00B630D0"/>
    <w:rsid w:val="00B66BD0"/>
    <w:rsid w:val="00B67B7F"/>
    <w:rsid w:val="00B67F6E"/>
    <w:rsid w:val="00B70317"/>
    <w:rsid w:val="00B71B80"/>
    <w:rsid w:val="00B72682"/>
    <w:rsid w:val="00B7369D"/>
    <w:rsid w:val="00B750E6"/>
    <w:rsid w:val="00B804EE"/>
    <w:rsid w:val="00B83886"/>
    <w:rsid w:val="00B83EF1"/>
    <w:rsid w:val="00B84FA0"/>
    <w:rsid w:val="00B9163A"/>
    <w:rsid w:val="00B9267C"/>
    <w:rsid w:val="00B938B3"/>
    <w:rsid w:val="00B956E6"/>
    <w:rsid w:val="00BA0E52"/>
    <w:rsid w:val="00BA102C"/>
    <w:rsid w:val="00BA1FE6"/>
    <w:rsid w:val="00BA2451"/>
    <w:rsid w:val="00BA283E"/>
    <w:rsid w:val="00BA3EC0"/>
    <w:rsid w:val="00BB15DE"/>
    <w:rsid w:val="00BB559A"/>
    <w:rsid w:val="00BB5BB5"/>
    <w:rsid w:val="00BC1BF5"/>
    <w:rsid w:val="00BC203A"/>
    <w:rsid w:val="00BC58DD"/>
    <w:rsid w:val="00BC5A00"/>
    <w:rsid w:val="00BD04F1"/>
    <w:rsid w:val="00BD2F02"/>
    <w:rsid w:val="00BD353B"/>
    <w:rsid w:val="00BD360F"/>
    <w:rsid w:val="00BD6106"/>
    <w:rsid w:val="00BE5076"/>
    <w:rsid w:val="00BE6669"/>
    <w:rsid w:val="00BE6687"/>
    <w:rsid w:val="00BE6737"/>
    <w:rsid w:val="00BF03AA"/>
    <w:rsid w:val="00BF07A1"/>
    <w:rsid w:val="00BF1A10"/>
    <w:rsid w:val="00BF24F3"/>
    <w:rsid w:val="00BF3693"/>
    <w:rsid w:val="00BF5B11"/>
    <w:rsid w:val="00BF5C3B"/>
    <w:rsid w:val="00C00860"/>
    <w:rsid w:val="00C01929"/>
    <w:rsid w:val="00C0526D"/>
    <w:rsid w:val="00C05BD8"/>
    <w:rsid w:val="00C06ADA"/>
    <w:rsid w:val="00C06DC0"/>
    <w:rsid w:val="00C10995"/>
    <w:rsid w:val="00C11437"/>
    <w:rsid w:val="00C13A4B"/>
    <w:rsid w:val="00C145B6"/>
    <w:rsid w:val="00C14F9A"/>
    <w:rsid w:val="00C162B5"/>
    <w:rsid w:val="00C20890"/>
    <w:rsid w:val="00C2426B"/>
    <w:rsid w:val="00C33CDD"/>
    <w:rsid w:val="00C35C67"/>
    <w:rsid w:val="00C36090"/>
    <w:rsid w:val="00C36BEC"/>
    <w:rsid w:val="00C37155"/>
    <w:rsid w:val="00C371B2"/>
    <w:rsid w:val="00C4160A"/>
    <w:rsid w:val="00C42826"/>
    <w:rsid w:val="00C428C7"/>
    <w:rsid w:val="00C4756E"/>
    <w:rsid w:val="00C50A77"/>
    <w:rsid w:val="00C50F96"/>
    <w:rsid w:val="00C54798"/>
    <w:rsid w:val="00C5511E"/>
    <w:rsid w:val="00C56C2E"/>
    <w:rsid w:val="00C5772F"/>
    <w:rsid w:val="00C65C41"/>
    <w:rsid w:val="00C66980"/>
    <w:rsid w:val="00C70CA9"/>
    <w:rsid w:val="00C71A49"/>
    <w:rsid w:val="00C729C0"/>
    <w:rsid w:val="00C73CAD"/>
    <w:rsid w:val="00C747A5"/>
    <w:rsid w:val="00C7524A"/>
    <w:rsid w:val="00C763A1"/>
    <w:rsid w:val="00C778EE"/>
    <w:rsid w:val="00C8008A"/>
    <w:rsid w:val="00C8169B"/>
    <w:rsid w:val="00C8253B"/>
    <w:rsid w:val="00C9257F"/>
    <w:rsid w:val="00C94B73"/>
    <w:rsid w:val="00CA2111"/>
    <w:rsid w:val="00CB3F85"/>
    <w:rsid w:val="00CB46BA"/>
    <w:rsid w:val="00CB5613"/>
    <w:rsid w:val="00CB6AF2"/>
    <w:rsid w:val="00CB760C"/>
    <w:rsid w:val="00CC020D"/>
    <w:rsid w:val="00CC0494"/>
    <w:rsid w:val="00CC0FDF"/>
    <w:rsid w:val="00CC2352"/>
    <w:rsid w:val="00CC2907"/>
    <w:rsid w:val="00CC369F"/>
    <w:rsid w:val="00CC3D97"/>
    <w:rsid w:val="00CC55A2"/>
    <w:rsid w:val="00CC55CA"/>
    <w:rsid w:val="00CC690B"/>
    <w:rsid w:val="00CD2220"/>
    <w:rsid w:val="00CD3E35"/>
    <w:rsid w:val="00CD5D45"/>
    <w:rsid w:val="00CD6448"/>
    <w:rsid w:val="00CE0D08"/>
    <w:rsid w:val="00CE0D78"/>
    <w:rsid w:val="00CE1C96"/>
    <w:rsid w:val="00CE3B44"/>
    <w:rsid w:val="00CE61EE"/>
    <w:rsid w:val="00CF0BF1"/>
    <w:rsid w:val="00CF1739"/>
    <w:rsid w:val="00CF3F09"/>
    <w:rsid w:val="00CF4831"/>
    <w:rsid w:val="00D007C5"/>
    <w:rsid w:val="00D05914"/>
    <w:rsid w:val="00D07C24"/>
    <w:rsid w:val="00D07C2A"/>
    <w:rsid w:val="00D14300"/>
    <w:rsid w:val="00D176B9"/>
    <w:rsid w:val="00D17B91"/>
    <w:rsid w:val="00D17D4C"/>
    <w:rsid w:val="00D20315"/>
    <w:rsid w:val="00D2261E"/>
    <w:rsid w:val="00D22814"/>
    <w:rsid w:val="00D23BF1"/>
    <w:rsid w:val="00D24A94"/>
    <w:rsid w:val="00D263E9"/>
    <w:rsid w:val="00D26636"/>
    <w:rsid w:val="00D30DC6"/>
    <w:rsid w:val="00D31440"/>
    <w:rsid w:val="00D32220"/>
    <w:rsid w:val="00D350B2"/>
    <w:rsid w:val="00D35305"/>
    <w:rsid w:val="00D36E1A"/>
    <w:rsid w:val="00D444C1"/>
    <w:rsid w:val="00D44BB9"/>
    <w:rsid w:val="00D44ED3"/>
    <w:rsid w:val="00D45F46"/>
    <w:rsid w:val="00D5058E"/>
    <w:rsid w:val="00D50CA4"/>
    <w:rsid w:val="00D531FD"/>
    <w:rsid w:val="00D579FE"/>
    <w:rsid w:val="00D60089"/>
    <w:rsid w:val="00D61D7D"/>
    <w:rsid w:val="00D623A0"/>
    <w:rsid w:val="00D63C7D"/>
    <w:rsid w:val="00D642FF"/>
    <w:rsid w:val="00D64CEA"/>
    <w:rsid w:val="00D655A5"/>
    <w:rsid w:val="00D665F4"/>
    <w:rsid w:val="00D67793"/>
    <w:rsid w:val="00D678E0"/>
    <w:rsid w:val="00D75964"/>
    <w:rsid w:val="00D813AB"/>
    <w:rsid w:val="00D83F3A"/>
    <w:rsid w:val="00D83F4D"/>
    <w:rsid w:val="00D86107"/>
    <w:rsid w:val="00D862E9"/>
    <w:rsid w:val="00D87254"/>
    <w:rsid w:val="00D87796"/>
    <w:rsid w:val="00D91F09"/>
    <w:rsid w:val="00D95277"/>
    <w:rsid w:val="00D95E56"/>
    <w:rsid w:val="00D96780"/>
    <w:rsid w:val="00DA1FED"/>
    <w:rsid w:val="00DB2FC7"/>
    <w:rsid w:val="00DB46B0"/>
    <w:rsid w:val="00DB5952"/>
    <w:rsid w:val="00DB5A39"/>
    <w:rsid w:val="00DB68F6"/>
    <w:rsid w:val="00DB6EDA"/>
    <w:rsid w:val="00DC06C6"/>
    <w:rsid w:val="00DC322B"/>
    <w:rsid w:val="00DC37B2"/>
    <w:rsid w:val="00DC3F1E"/>
    <w:rsid w:val="00DC52C6"/>
    <w:rsid w:val="00DC7507"/>
    <w:rsid w:val="00DD070A"/>
    <w:rsid w:val="00DD4663"/>
    <w:rsid w:val="00DF03E1"/>
    <w:rsid w:val="00E00BA3"/>
    <w:rsid w:val="00E02F65"/>
    <w:rsid w:val="00E03D55"/>
    <w:rsid w:val="00E05AEA"/>
    <w:rsid w:val="00E12541"/>
    <w:rsid w:val="00E156C1"/>
    <w:rsid w:val="00E17497"/>
    <w:rsid w:val="00E2233B"/>
    <w:rsid w:val="00E2270F"/>
    <w:rsid w:val="00E2463C"/>
    <w:rsid w:val="00E25C27"/>
    <w:rsid w:val="00E2602F"/>
    <w:rsid w:val="00E30C81"/>
    <w:rsid w:val="00E3165D"/>
    <w:rsid w:val="00E3208F"/>
    <w:rsid w:val="00E33B6A"/>
    <w:rsid w:val="00E349A0"/>
    <w:rsid w:val="00E35DCF"/>
    <w:rsid w:val="00E40029"/>
    <w:rsid w:val="00E40A6E"/>
    <w:rsid w:val="00E412AA"/>
    <w:rsid w:val="00E44DF7"/>
    <w:rsid w:val="00E450F2"/>
    <w:rsid w:val="00E45405"/>
    <w:rsid w:val="00E47A04"/>
    <w:rsid w:val="00E51606"/>
    <w:rsid w:val="00E6047C"/>
    <w:rsid w:val="00E666F4"/>
    <w:rsid w:val="00E66864"/>
    <w:rsid w:val="00E734B7"/>
    <w:rsid w:val="00E75815"/>
    <w:rsid w:val="00E76035"/>
    <w:rsid w:val="00E76C05"/>
    <w:rsid w:val="00E80570"/>
    <w:rsid w:val="00E8104C"/>
    <w:rsid w:val="00E83EDA"/>
    <w:rsid w:val="00E90197"/>
    <w:rsid w:val="00E92D6B"/>
    <w:rsid w:val="00E94556"/>
    <w:rsid w:val="00E963A9"/>
    <w:rsid w:val="00EA0DDD"/>
    <w:rsid w:val="00EA130C"/>
    <w:rsid w:val="00EB0590"/>
    <w:rsid w:val="00EB08D2"/>
    <w:rsid w:val="00EB3128"/>
    <w:rsid w:val="00EB44C4"/>
    <w:rsid w:val="00EC3AF8"/>
    <w:rsid w:val="00EC3CA8"/>
    <w:rsid w:val="00EC68FB"/>
    <w:rsid w:val="00EC7C5B"/>
    <w:rsid w:val="00ED164B"/>
    <w:rsid w:val="00ED18FC"/>
    <w:rsid w:val="00ED1F7C"/>
    <w:rsid w:val="00ED4BB0"/>
    <w:rsid w:val="00ED6D93"/>
    <w:rsid w:val="00ED7C5A"/>
    <w:rsid w:val="00EE2D9D"/>
    <w:rsid w:val="00EE43B2"/>
    <w:rsid w:val="00EE4B1F"/>
    <w:rsid w:val="00EE6BD3"/>
    <w:rsid w:val="00EF1177"/>
    <w:rsid w:val="00EF1C4A"/>
    <w:rsid w:val="00EF3642"/>
    <w:rsid w:val="00EF4BC2"/>
    <w:rsid w:val="00EF6313"/>
    <w:rsid w:val="00F00001"/>
    <w:rsid w:val="00F0024A"/>
    <w:rsid w:val="00F00FE7"/>
    <w:rsid w:val="00F02303"/>
    <w:rsid w:val="00F04637"/>
    <w:rsid w:val="00F04B24"/>
    <w:rsid w:val="00F04BF9"/>
    <w:rsid w:val="00F11CB9"/>
    <w:rsid w:val="00F12476"/>
    <w:rsid w:val="00F1444A"/>
    <w:rsid w:val="00F167EE"/>
    <w:rsid w:val="00F22A12"/>
    <w:rsid w:val="00F24791"/>
    <w:rsid w:val="00F26C9A"/>
    <w:rsid w:val="00F26E95"/>
    <w:rsid w:val="00F302C4"/>
    <w:rsid w:val="00F31057"/>
    <w:rsid w:val="00F32477"/>
    <w:rsid w:val="00F339B4"/>
    <w:rsid w:val="00F33CA1"/>
    <w:rsid w:val="00F3435C"/>
    <w:rsid w:val="00F34998"/>
    <w:rsid w:val="00F34D38"/>
    <w:rsid w:val="00F36424"/>
    <w:rsid w:val="00F3702D"/>
    <w:rsid w:val="00F37263"/>
    <w:rsid w:val="00F400C6"/>
    <w:rsid w:val="00F41C30"/>
    <w:rsid w:val="00F41E11"/>
    <w:rsid w:val="00F4231E"/>
    <w:rsid w:val="00F437D5"/>
    <w:rsid w:val="00F44EEB"/>
    <w:rsid w:val="00F47B92"/>
    <w:rsid w:val="00F502E7"/>
    <w:rsid w:val="00F50A70"/>
    <w:rsid w:val="00F51074"/>
    <w:rsid w:val="00F5572C"/>
    <w:rsid w:val="00F564EC"/>
    <w:rsid w:val="00F56A6D"/>
    <w:rsid w:val="00F61B4C"/>
    <w:rsid w:val="00F632C4"/>
    <w:rsid w:val="00F65A39"/>
    <w:rsid w:val="00F67E90"/>
    <w:rsid w:val="00F71453"/>
    <w:rsid w:val="00F74730"/>
    <w:rsid w:val="00F80E87"/>
    <w:rsid w:val="00F82DB6"/>
    <w:rsid w:val="00F82EDF"/>
    <w:rsid w:val="00F83A84"/>
    <w:rsid w:val="00F843D7"/>
    <w:rsid w:val="00F869D3"/>
    <w:rsid w:val="00F903C0"/>
    <w:rsid w:val="00F910BD"/>
    <w:rsid w:val="00F91387"/>
    <w:rsid w:val="00F94C85"/>
    <w:rsid w:val="00FA2D02"/>
    <w:rsid w:val="00FA7173"/>
    <w:rsid w:val="00FB0327"/>
    <w:rsid w:val="00FB3705"/>
    <w:rsid w:val="00FB4490"/>
    <w:rsid w:val="00FB60E8"/>
    <w:rsid w:val="00FB610F"/>
    <w:rsid w:val="00FB69C2"/>
    <w:rsid w:val="00FB6C42"/>
    <w:rsid w:val="00FB7A9D"/>
    <w:rsid w:val="00FC2338"/>
    <w:rsid w:val="00FC3E6D"/>
    <w:rsid w:val="00FC4680"/>
    <w:rsid w:val="00FC6078"/>
    <w:rsid w:val="00FC6DB2"/>
    <w:rsid w:val="00FD292B"/>
    <w:rsid w:val="00FD5DC3"/>
    <w:rsid w:val="00FE00E0"/>
    <w:rsid w:val="00FE06C8"/>
    <w:rsid w:val="00FE1FB7"/>
    <w:rsid w:val="00FE3245"/>
    <w:rsid w:val="00FE38BB"/>
    <w:rsid w:val="00FE77E3"/>
    <w:rsid w:val="00FF3F54"/>
    <w:rsid w:val="00FF5630"/>
    <w:rsid w:val="00FF7D0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1F142C"/>
  <w15:docId w15:val="{EC70B37B-2DE7-4DDE-92B8-0B9A7571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3BC"/>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B3439B"/>
    <w:pPr>
      <w:keepNext/>
      <w:spacing w:after="120"/>
      <w:ind w:firstLine="720"/>
      <w:jc w:val="center"/>
      <w:outlineLvl w:val="0"/>
    </w:pPr>
    <w:rPr>
      <w:b/>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1B35"/>
    <w:pPr>
      <w:spacing w:before="100" w:beforeAutospacing="1" w:after="100" w:afterAutospacing="1"/>
    </w:pPr>
  </w:style>
  <w:style w:type="paragraph" w:customStyle="1" w:styleId="naisf">
    <w:name w:val="naisf"/>
    <w:basedOn w:val="Normal"/>
    <w:rsid w:val="00B21B35"/>
    <w:pPr>
      <w:spacing w:before="75" w:after="75"/>
      <w:ind w:firstLine="375"/>
      <w:jc w:val="both"/>
    </w:pPr>
  </w:style>
  <w:style w:type="paragraph" w:customStyle="1" w:styleId="naisnod">
    <w:name w:val="naisnod"/>
    <w:basedOn w:val="Normal"/>
    <w:uiPriority w:val="99"/>
    <w:rsid w:val="00B21B35"/>
    <w:pPr>
      <w:spacing w:before="150" w:after="150"/>
      <w:jc w:val="center"/>
    </w:pPr>
    <w:rPr>
      <w:b/>
      <w:bCs/>
    </w:rPr>
  </w:style>
  <w:style w:type="paragraph" w:customStyle="1" w:styleId="naislab">
    <w:name w:val="naislab"/>
    <w:basedOn w:val="Normal"/>
    <w:uiPriority w:val="99"/>
    <w:rsid w:val="00B21B35"/>
    <w:pPr>
      <w:spacing w:before="75" w:after="75"/>
      <w:jc w:val="right"/>
    </w:pPr>
  </w:style>
  <w:style w:type="paragraph" w:customStyle="1" w:styleId="naiskr">
    <w:name w:val="naiskr"/>
    <w:basedOn w:val="Normal"/>
    <w:rsid w:val="00B21B35"/>
    <w:pPr>
      <w:spacing w:before="75" w:after="75"/>
    </w:pPr>
  </w:style>
  <w:style w:type="paragraph" w:customStyle="1" w:styleId="naisc">
    <w:name w:val="naisc"/>
    <w:basedOn w:val="Normal"/>
    <w:rsid w:val="00B21B35"/>
    <w:pPr>
      <w:spacing w:before="75" w:after="75"/>
      <w:jc w:val="center"/>
    </w:pPr>
  </w:style>
  <w:style w:type="paragraph" w:styleId="Header">
    <w:name w:val="header"/>
    <w:basedOn w:val="Normal"/>
    <w:link w:val="HeaderChar"/>
    <w:uiPriority w:val="99"/>
    <w:rsid w:val="00B21B35"/>
    <w:pPr>
      <w:tabs>
        <w:tab w:val="center" w:pos="4153"/>
        <w:tab w:val="right" w:pos="8306"/>
      </w:tabs>
    </w:pPr>
  </w:style>
  <w:style w:type="character" w:customStyle="1" w:styleId="HeaderChar">
    <w:name w:val="Header Char"/>
    <w:basedOn w:val="DefaultParagraphFont"/>
    <w:link w:val="Header"/>
    <w:uiPriority w:val="99"/>
    <w:rsid w:val="00B21B35"/>
    <w:rPr>
      <w:rFonts w:eastAsia="Times New Roman" w:cs="Times New Roman"/>
      <w:sz w:val="24"/>
      <w:szCs w:val="24"/>
      <w:lang w:eastAsia="lv-LV"/>
    </w:rPr>
  </w:style>
  <w:style w:type="character" w:styleId="PageNumber">
    <w:name w:val="page number"/>
    <w:basedOn w:val="DefaultParagraphFont"/>
    <w:uiPriority w:val="99"/>
    <w:rsid w:val="00B21B35"/>
    <w:rPr>
      <w:rFonts w:cs="Times New Roman"/>
    </w:rPr>
  </w:style>
  <w:style w:type="paragraph" w:styleId="Footer">
    <w:name w:val="footer"/>
    <w:basedOn w:val="Normal"/>
    <w:link w:val="FooterChar"/>
    <w:uiPriority w:val="99"/>
    <w:rsid w:val="00B21B35"/>
    <w:pPr>
      <w:tabs>
        <w:tab w:val="center" w:pos="4153"/>
        <w:tab w:val="right" w:pos="8306"/>
      </w:tabs>
    </w:pPr>
  </w:style>
  <w:style w:type="character" w:customStyle="1" w:styleId="FooterChar">
    <w:name w:val="Footer Char"/>
    <w:basedOn w:val="DefaultParagraphFont"/>
    <w:link w:val="Footer"/>
    <w:uiPriority w:val="99"/>
    <w:rsid w:val="00B21B35"/>
    <w:rPr>
      <w:rFonts w:eastAsia="Times New Roman" w:cs="Times New Roman"/>
      <w:sz w:val="24"/>
      <w:szCs w:val="24"/>
      <w:lang w:eastAsia="lv-LV"/>
    </w:rPr>
  </w:style>
  <w:style w:type="character" w:styleId="Hyperlink">
    <w:name w:val="Hyperlink"/>
    <w:basedOn w:val="DefaultParagraphFont"/>
    <w:uiPriority w:val="99"/>
    <w:unhideWhenUsed/>
    <w:rsid w:val="00B21B35"/>
    <w:rPr>
      <w:color w:val="0000FF" w:themeColor="hyperlink"/>
      <w:u w:val="single"/>
    </w:rPr>
  </w:style>
  <w:style w:type="paragraph" w:styleId="BodyTextIndent2">
    <w:name w:val="Body Text Indent 2"/>
    <w:basedOn w:val="Normal"/>
    <w:link w:val="BodyTextIndent2Char"/>
    <w:rsid w:val="00B21B35"/>
    <w:pPr>
      <w:ind w:firstLine="748"/>
      <w:jc w:val="both"/>
    </w:pPr>
    <w:rPr>
      <w:sz w:val="28"/>
      <w:lang w:eastAsia="en-US"/>
    </w:rPr>
  </w:style>
  <w:style w:type="character" w:customStyle="1" w:styleId="BodyTextIndent2Char">
    <w:name w:val="Body Text Indent 2 Char"/>
    <w:basedOn w:val="DefaultParagraphFont"/>
    <w:link w:val="BodyTextIndent2"/>
    <w:rsid w:val="00B21B35"/>
    <w:rPr>
      <w:rFonts w:eastAsia="Times New Roman" w:cs="Times New Roman"/>
      <w:szCs w:val="24"/>
    </w:rPr>
  </w:style>
  <w:style w:type="paragraph" w:customStyle="1" w:styleId="tvhtml">
    <w:name w:val="tv_html"/>
    <w:basedOn w:val="Normal"/>
    <w:rsid w:val="00B21B35"/>
    <w:pPr>
      <w:spacing w:before="100" w:beforeAutospacing="1" w:after="100" w:afterAutospacing="1"/>
      <w:jc w:val="both"/>
    </w:pPr>
    <w:rPr>
      <w:color w:val="000000"/>
      <w:sz w:val="22"/>
      <w:szCs w:val="22"/>
    </w:rPr>
  </w:style>
  <w:style w:type="paragraph" w:styleId="BodyTextIndent">
    <w:name w:val="Body Text Indent"/>
    <w:basedOn w:val="Normal"/>
    <w:link w:val="BodyTextIndentChar"/>
    <w:uiPriority w:val="99"/>
    <w:semiHidden/>
    <w:unhideWhenUsed/>
    <w:rsid w:val="00B21B35"/>
    <w:pPr>
      <w:spacing w:after="120"/>
      <w:ind w:left="283"/>
    </w:pPr>
  </w:style>
  <w:style w:type="character" w:customStyle="1" w:styleId="BodyTextIndentChar">
    <w:name w:val="Body Text Indent Char"/>
    <w:basedOn w:val="DefaultParagraphFont"/>
    <w:link w:val="BodyTextIndent"/>
    <w:uiPriority w:val="99"/>
    <w:semiHidden/>
    <w:rsid w:val="00B21B35"/>
    <w:rPr>
      <w:rFonts w:eastAsia="Times New Roman" w:cs="Times New Roman"/>
      <w:sz w:val="24"/>
      <w:szCs w:val="24"/>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B21B35"/>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B21B35"/>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B21B35"/>
    <w:rPr>
      <w:vertAlign w:val="superscript"/>
    </w:rPr>
  </w:style>
  <w:style w:type="paragraph" w:customStyle="1" w:styleId="tv2131">
    <w:name w:val="tv2131"/>
    <w:basedOn w:val="Normal"/>
    <w:rsid w:val="00B21B35"/>
    <w:pPr>
      <w:spacing w:before="240" w:line="360" w:lineRule="auto"/>
      <w:ind w:firstLine="300"/>
      <w:jc w:val="both"/>
    </w:pPr>
    <w:rPr>
      <w:rFonts w:ascii="Verdana" w:hAnsi="Verdana"/>
      <w:sz w:val="18"/>
      <w:szCs w:val="18"/>
    </w:rPr>
  </w:style>
  <w:style w:type="paragraph" w:styleId="PlainText">
    <w:name w:val="Plain Text"/>
    <w:basedOn w:val="Normal"/>
    <w:link w:val="PlainTextChar"/>
    <w:uiPriority w:val="99"/>
    <w:unhideWhenUsed/>
    <w:rsid w:val="00B21B35"/>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21B35"/>
    <w:rPr>
      <w:rFonts w:ascii="Calibri" w:eastAsia="Calibri" w:hAnsi="Calibri" w:cs="Times New Roman"/>
      <w:sz w:val="22"/>
      <w:szCs w:val="21"/>
    </w:rPr>
  </w:style>
  <w:style w:type="paragraph" w:styleId="ListParagraph">
    <w:name w:val="List Paragraph"/>
    <w:basedOn w:val="Normal"/>
    <w:link w:val="ListParagraphChar"/>
    <w:uiPriority w:val="34"/>
    <w:qFormat/>
    <w:rsid w:val="00B21B35"/>
    <w:pPr>
      <w:ind w:left="720"/>
      <w:contextualSpacing/>
    </w:pPr>
    <w:rPr>
      <w:lang w:val="en-US" w:eastAsia="en-US"/>
    </w:rPr>
  </w:style>
  <w:style w:type="paragraph" w:customStyle="1" w:styleId="tv213">
    <w:name w:val="tv213"/>
    <w:basedOn w:val="Normal"/>
    <w:qFormat/>
    <w:rsid w:val="00B21B35"/>
    <w:pPr>
      <w:spacing w:before="100" w:beforeAutospacing="1" w:after="100" w:afterAutospacing="1"/>
    </w:pPr>
  </w:style>
  <w:style w:type="paragraph" w:customStyle="1" w:styleId="Standard">
    <w:name w:val="Standard"/>
    <w:rsid w:val="00B21B35"/>
    <w:pPr>
      <w:widowControl w:val="0"/>
      <w:suppressAutoHyphens/>
      <w:autoSpaceDN w:val="0"/>
      <w:spacing w:line="240" w:lineRule="auto"/>
      <w:textAlignment w:val="baseline"/>
    </w:pPr>
    <w:rPr>
      <w:rFonts w:eastAsia="SimSun" w:cs="Mangal"/>
      <w:kern w:val="3"/>
      <w:sz w:val="24"/>
      <w:szCs w:val="24"/>
      <w:lang w:eastAsia="zh-CN" w:bidi="hi-IN"/>
    </w:rPr>
  </w:style>
  <w:style w:type="paragraph" w:customStyle="1" w:styleId="tv2121">
    <w:name w:val="tv2121"/>
    <w:basedOn w:val="Normal"/>
    <w:rsid w:val="00B21B35"/>
    <w:pPr>
      <w:spacing w:before="400" w:line="360" w:lineRule="auto"/>
      <w:jc w:val="center"/>
    </w:pPr>
    <w:rPr>
      <w:rFonts w:ascii="Verdana" w:hAnsi="Verdana"/>
      <w:b/>
      <w:bCs/>
      <w:sz w:val="20"/>
      <w:szCs w:val="20"/>
    </w:rPr>
  </w:style>
  <w:style w:type="paragraph" w:customStyle="1" w:styleId="labojumupamats1">
    <w:name w:val="labojumu_pamats1"/>
    <w:basedOn w:val="Normal"/>
    <w:rsid w:val="00B21B35"/>
    <w:pPr>
      <w:spacing w:before="45" w:line="360" w:lineRule="auto"/>
      <w:ind w:firstLine="300"/>
    </w:pPr>
    <w:rPr>
      <w:rFonts w:ascii="Verdana" w:hAnsi="Verdana"/>
      <w:i/>
      <w:iCs/>
      <w:sz w:val="17"/>
      <w:szCs w:val="17"/>
    </w:rPr>
  </w:style>
  <w:style w:type="paragraph" w:styleId="BalloonText">
    <w:name w:val="Balloon Text"/>
    <w:basedOn w:val="Normal"/>
    <w:link w:val="BalloonTextChar"/>
    <w:uiPriority w:val="99"/>
    <w:semiHidden/>
    <w:unhideWhenUsed/>
    <w:rsid w:val="00B21B35"/>
    <w:rPr>
      <w:rFonts w:ascii="Tahoma" w:hAnsi="Tahoma" w:cs="Tahoma"/>
      <w:sz w:val="16"/>
      <w:szCs w:val="16"/>
    </w:rPr>
  </w:style>
  <w:style w:type="character" w:customStyle="1" w:styleId="BalloonTextChar">
    <w:name w:val="Balloon Text Char"/>
    <w:basedOn w:val="DefaultParagraphFont"/>
    <w:link w:val="BalloonText"/>
    <w:uiPriority w:val="99"/>
    <w:semiHidden/>
    <w:rsid w:val="00B21B35"/>
    <w:rPr>
      <w:rFonts w:ascii="Tahoma" w:eastAsia="Times New Roman" w:hAnsi="Tahoma" w:cs="Tahoma"/>
      <w:sz w:val="16"/>
      <w:szCs w:val="16"/>
      <w:lang w:eastAsia="lv-LV"/>
    </w:rPr>
  </w:style>
  <w:style w:type="paragraph" w:customStyle="1" w:styleId="CharCharCharChar1">
    <w:name w:val="Char Char Char Char1"/>
    <w:basedOn w:val="Normal"/>
    <w:rsid w:val="00E03D55"/>
    <w:pPr>
      <w:spacing w:after="160" w:line="240" w:lineRule="exact"/>
    </w:pPr>
    <w:rPr>
      <w:rFonts w:ascii="Tahoma" w:hAnsi="Tahoma"/>
      <w:sz w:val="20"/>
      <w:szCs w:val="20"/>
      <w:lang w:val="en-US" w:eastAsia="en-US"/>
    </w:rPr>
  </w:style>
  <w:style w:type="paragraph" w:customStyle="1" w:styleId="naispant">
    <w:name w:val="naispant"/>
    <w:basedOn w:val="Normal"/>
    <w:rsid w:val="00E03D55"/>
    <w:pPr>
      <w:spacing w:before="250" w:after="63"/>
      <w:ind w:left="313" w:firstLine="313"/>
      <w:jc w:val="both"/>
    </w:pPr>
    <w:rPr>
      <w:b/>
      <w:bCs/>
    </w:rPr>
  </w:style>
  <w:style w:type="paragraph" w:styleId="Revision">
    <w:name w:val="Revision"/>
    <w:hidden/>
    <w:uiPriority w:val="99"/>
    <w:semiHidden/>
    <w:rsid w:val="00F26E95"/>
    <w:pPr>
      <w:spacing w:line="240" w:lineRule="auto"/>
    </w:pPr>
    <w:rPr>
      <w:rFonts w:ascii="Calibri" w:eastAsia="Calibri" w:hAnsi="Calibri" w:cs="Times New Roman"/>
      <w:sz w:val="22"/>
    </w:rPr>
  </w:style>
  <w:style w:type="character" w:customStyle="1" w:styleId="Heading1Char">
    <w:name w:val="Heading 1 Char"/>
    <w:basedOn w:val="DefaultParagraphFont"/>
    <w:link w:val="Heading1"/>
    <w:rsid w:val="00B3439B"/>
    <w:rPr>
      <w:rFonts w:eastAsia="Times New Roman" w:cs="Times New Roman"/>
      <w:b/>
      <w:sz w:val="32"/>
      <w:szCs w:val="28"/>
    </w:rPr>
  </w:style>
  <w:style w:type="table" w:styleId="TableGrid">
    <w:name w:val="Table Grid"/>
    <w:basedOn w:val="TableNormal"/>
    <w:rsid w:val="00C50F96"/>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6C4D39"/>
  </w:style>
  <w:style w:type="character" w:customStyle="1" w:styleId="normalchar1">
    <w:name w:val="normal__char1"/>
    <w:basedOn w:val="DefaultParagraphFont"/>
    <w:rsid w:val="007B6CFD"/>
    <w:rPr>
      <w:rFonts w:ascii="Calibri" w:hAnsi="Calibri" w:hint="default"/>
      <w:sz w:val="22"/>
      <w:szCs w:val="22"/>
    </w:rPr>
  </w:style>
  <w:style w:type="character" w:customStyle="1" w:styleId="tv2131char1">
    <w:name w:val="tv2131__char1"/>
    <w:basedOn w:val="DefaultParagraphFont"/>
    <w:rsid w:val="00486BAB"/>
    <w:rPr>
      <w:rFonts w:ascii="Times New Roman" w:hAnsi="Times New Roman" w:cs="Times New Roman" w:hint="default"/>
      <w:color w:val="414142"/>
      <w:sz w:val="20"/>
      <w:szCs w:val="20"/>
    </w:rPr>
  </w:style>
  <w:style w:type="paragraph" w:customStyle="1" w:styleId="Normal1">
    <w:name w:val="Normal1"/>
    <w:basedOn w:val="Normal"/>
    <w:rsid w:val="00486BAB"/>
    <w:rPr>
      <w:rFonts w:ascii="Calibri" w:hAnsi="Calibri"/>
      <w:sz w:val="22"/>
      <w:szCs w:val="22"/>
    </w:rPr>
  </w:style>
  <w:style w:type="paragraph" w:styleId="NoSpacing">
    <w:name w:val="No Spacing"/>
    <w:link w:val="NoSpacingChar"/>
    <w:uiPriority w:val="1"/>
    <w:qFormat/>
    <w:rsid w:val="00EB0590"/>
    <w:pPr>
      <w:spacing w:line="240" w:lineRule="auto"/>
    </w:pPr>
    <w:rPr>
      <w:rFonts w:asciiTheme="minorHAnsi" w:hAnsiTheme="minorHAnsi"/>
      <w:sz w:val="22"/>
    </w:rPr>
  </w:style>
  <w:style w:type="character" w:customStyle="1" w:styleId="naisf14ptRakstz">
    <w:name w:val="naisf + 14pt Rakstz."/>
    <w:link w:val="naisf14pt"/>
    <w:locked/>
    <w:rsid w:val="00A813B7"/>
    <w:rPr>
      <w:szCs w:val="24"/>
    </w:rPr>
  </w:style>
  <w:style w:type="paragraph" w:customStyle="1" w:styleId="naisf14pt">
    <w:name w:val="naisf + 14pt"/>
    <w:basedOn w:val="Normal"/>
    <w:link w:val="naisf14ptRakstz"/>
    <w:rsid w:val="00A813B7"/>
    <w:pPr>
      <w:ind w:right="57" w:firstLine="709"/>
      <w:jc w:val="both"/>
    </w:pPr>
    <w:rPr>
      <w:rFonts w:eastAsiaTheme="minorHAnsi" w:cstheme="minorBidi"/>
      <w:sz w:val="28"/>
      <w:lang w:eastAsia="en-US"/>
    </w:rPr>
  </w:style>
  <w:style w:type="paragraph" w:styleId="List">
    <w:name w:val="List"/>
    <w:basedOn w:val="BodyText"/>
    <w:rsid w:val="0064673B"/>
    <w:pPr>
      <w:suppressAutoHyphens/>
    </w:pPr>
    <w:rPr>
      <w:lang w:eastAsia="zh-CN"/>
    </w:rPr>
  </w:style>
  <w:style w:type="paragraph" w:styleId="BodyText">
    <w:name w:val="Body Text"/>
    <w:basedOn w:val="Normal"/>
    <w:link w:val="BodyTextChar"/>
    <w:uiPriority w:val="99"/>
    <w:unhideWhenUsed/>
    <w:rsid w:val="0064673B"/>
    <w:pPr>
      <w:spacing w:after="120"/>
    </w:pPr>
  </w:style>
  <w:style w:type="character" w:customStyle="1" w:styleId="BodyTextChar">
    <w:name w:val="Body Text Char"/>
    <w:basedOn w:val="DefaultParagraphFont"/>
    <w:link w:val="BodyText"/>
    <w:uiPriority w:val="99"/>
    <w:rsid w:val="0064673B"/>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602F62"/>
    <w:rPr>
      <w:sz w:val="16"/>
      <w:szCs w:val="16"/>
    </w:rPr>
  </w:style>
  <w:style w:type="paragraph" w:styleId="CommentText">
    <w:name w:val="annotation text"/>
    <w:basedOn w:val="Normal"/>
    <w:link w:val="CommentTextChar"/>
    <w:unhideWhenUsed/>
    <w:rsid w:val="00602F62"/>
    <w:rPr>
      <w:sz w:val="20"/>
      <w:szCs w:val="20"/>
    </w:rPr>
  </w:style>
  <w:style w:type="character" w:customStyle="1" w:styleId="CommentTextChar">
    <w:name w:val="Comment Text Char"/>
    <w:basedOn w:val="DefaultParagraphFont"/>
    <w:link w:val="CommentText"/>
    <w:rsid w:val="00602F6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E77E3"/>
    <w:rPr>
      <w:b/>
      <w:bCs/>
    </w:rPr>
  </w:style>
  <w:style w:type="character" w:customStyle="1" w:styleId="CommentSubjectChar">
    <w:name w:val="Comment Subject Char"/>
    <w:basedOn w:val="CommentTextChar"/>
    <w:link w:val="CommentSubject"/>
    <w:uiPriority w:val="99"/>
    <w:semiHidden/>
    <w:rsid w:val="00FE77E3"/>
    <w:rPr>
      <w:rFonts w:eastAsia="Times New Roman" w:cs="Times New Roman"/>
      <w:b/>
      <w:bCs/>
      <w:sz w:val="20"/>
      <w:szCs w:val="20"/>
      <w:lang w:eastAsia="lv-LV"/>
    </w:rPr>
  </w:style>
  <w:style w:type="character" w:customStyle="1" w:styleId="ListParagraphChar">
    <w:name w:val="List Paragraph Char"/>
    <w:link w:val="ListParagraph"/>
    <w:uiPriority w:val="34"/>
    <w:rsid w:val="00AE53BC"/>
    <w:rPr>
      <w:rFonts w:eastAsia="Times New Roman" w:cs="Times New Roman"/>
      <w:sz w:val="24"/>
      <w:szCs w:val="24"/>
      <w:lang w:val="en-US"/>
    </w:rPr>
  </w:style>
  <w:style w:type="character" w:customStyle="1" w:styleId="NoSpacingChar">
    <w:name w:val="No Spacing Char"/>
    <w:link w:val="NoSpacing"/>
    <w:uiPriority w:val="1"/>
    <w:locked/>
    <w:rsid w:val="001E580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8109">
      <w:bodyDiv w:val="1"/>
      <w:marLeft w:val="0"/>
      <w:marRight w:val="0"/>
      <w:marTop w:val="0"/>
      <w:marBottom w:val="0"/>
      <w:divBdr>
        <w:top w:val="none" w:sz="0" w:space="0" w:color="auto"/>
        <w:left w:val="none" w:sz="0" w:space="0" w:color="auto"/>
        <w:bottom w:val="none" w:sz="0" w:space="0" w:color="auto"/>
        <w:right w:val="none" w:sz="0" w:space="0" w:color="auto"/>
      </w:divBdr>
    </w:div>
    <w:div w:id="530263391">
      <w:bodyDiv w:val="1"/>
      <w:marLeft w:val="0"/>
      <w:marRight w:val="0"/>
      <w:marTop w:val="0"/>
      <w:marBottom w:val="0"/>
      <w:divBdr>
        <w:top w:val="none" w:sz="0" w:space="0" w:color="auto"/>
        <w:left w:val="none" w:sz="0" w:space="0" w:color="auto"/>
        <w:bottom w:val="none" w:sz="0" w:space="0" w:color="auto"/>
        <w:right w:val="none" w:sz="0" w:space="0" w:color="auto"/>
      </w:divBdr>
    </w:div>
    <w:div w:id="631524846">
      <w:bodyDiv w:val="1"/>
      <w:marLeft w:val="0"/>
      <w:marRight w:val="0"/>
      <w:marTop w:val="0"/>
      <w:marBottom w:val="0"/>
      <w:divBdr>
        <w:top w:val="none" w:sz="0" w:space="0" w:color="auto"/>
        <w:left w:val="none" w:sz="0" w:space="0" w:color="auto"/>
        <w:bottom w:val="none" w:sz="0" w:space="0" w:color="auto"/>
        <w:right w:val="none" w:sz="0" w:space="0" w:color="auto"/>
      </w:divBdr>
    </w:div>
    <w:div w:id="1023634472">
      <w:bodyDiv w:val="1"/>
      <w:marLeft w:val="0"/>
      <w:marRight w:val="0"/>
      <w:marTop w:val="0"/>
      <w:marBottom w:val="0"/>
      <w:divBdr>
        <w:top w:val="none" w:sz="0" w:space="0" w:color="auto"/>
        <w:left w:val="none" w:sz="0" w:space="0" w:color="auto"/>
        <w:bottom w:val="none" w:sz="0" w:space="0" w:color="auto"/>
        <w:right w:val="none" w:sz="0" w:space="0" w:color="auto"/>
      </w:divBdr>
    </w:div>
    <w:div w:id="1184125540">
      <w:bodyDiv w:val="1"/>
      <w:marLeft w:val="0"/>
      <w:marRight w:val="0"/>
      <w:marTop w:val="0"/>
      <w:marBottom w:val="0"/>
      <w:divBdr>
        <w:top w:val="none" w:sz="0" w:space="0" w:color="auto"/>
        <w:left w:val="none" w:sz="0" w:space="0" w:color="auto"/>
        <w:bottom w:val="none" w:sz="0" w:space="0" w:color="auto"/>
        <w:right w:val="none" w:sz="0" w:space="0" w:color="auto"/>
      </w:divBdr>
    </w:div>
    <w:div w:id="1471628228">
      <w:bodyDiv w:val="1"/>
      <w:marLeft w:val="0"/>
      <w:marRight w:val="0"/>
      <w:marTop w:val="0"/>
      <w:marBottom w:val="0"/>
      <w:divBdr>
        <w:top w:val="none" w:sz="0" w:space="0" w:color="auto"/>
        <w:left w:val="none" w:sz="0" w:space="0" w:color="auto"/>
        <w:bottom w:val="none" w:sz="0" w:space="0" w:color="auto"/>
        <w:right w:val="none" w:sz="0" w:space="0" w:color="auto"/>
      </w:divBdr>
    </w:div>
    <w:div w:id="1759329820">
      <w:bodyDiv w:val="1"/>
      <w:marLeft w:val="0"/>
      <w:marRight w:val="0"/>
      <w:marTop w:val="0"/>
      <w:marBottom w:val="0"/>
      <w:divBdr>
        <w:top w:val="none" w:sz="0" w:space="0" w:color="auto"/>
        <w:left w:val="none" w:sz="0" w:space="0" w:color="auto"/>
        <w:bottom w:val="none" w:sz="0" w:space="0" w:color="auto"/>
        <w:right w:val="none" w:sz="0" w:space="0" w:color="auto"/>
      </w:divBdr>
    </w:div>
    <w:div w:id="1797872190">
      <w:bodyDiv w:val="1"/>
      <w:marLeft w:val="0"/>
      <w:marRight w:val="0"/>
      <w:marTop w:val="0"/>
      <w:marBottom w:val="0"/>
      <w:divBdr>
        <w:top w:val="none" w:sz="0" w:space="0" w:color="auto"/>
        <w:left w:val="none" w:sz="0" w:space="0" w:color="auto"/>
        <w:bottom w:val="none" w:sz="0" w:space="0" w:color="auto"/>
        <w:right w:val="none" w:sz="0" w:space="0" w:color="auto"/>
      </w:divBdr>
    </w:div>
    <w:div w:id="2058700105">
      <w:bodyDiv w:val="1"/>
      <w:marLeft w:val="0"/>
      <w:marRight w:val="0"/>
      <w:marTop w:val="0"/>
      <w:marBottom w:val="0"/>
      <w:divBdr>
        <w:top w:val="none" w:sz="0" w:space="0" w:color="auto"/>
        <w:left w:val="none" w:sz="0" w:space="0" w:color="auto"/>
        <w:bottom w:val="none" w:sz="0" w:space="0" w:color="auto"/>
        <w:right w:val="none" w:sz="0" w:space="0" w:color="auto"/>
      </w:divBdr>
      <w:divsChild>
        <w:div w:id="2030374042">
          <w:marLeft w:val="0"/>
          <w:marRight w:val="0"/>
          <w:marTop w:val="0"/>
          <w:marBottom w:val="0"/>
          <w:divBdr>
            <w:top w:val="none" w:sz="0" w:space="0" w:color="auto"/>
            <w:left w:val="none" w:sz="0" w:space="0" w:color="auto"/>
            <w:bottom w:val="none" w:sz="0" w:space="0" w:color="auto"/>
            <w:right w:val="none" w:sz="0" w:space="0" w:color="auto"/>
          </w:divBdr>
        </w:div>
        <w:div w:id="206675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E142-B139-476C-B0A5-93354BEB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9592</Words>
  <Characters>5468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2008.  gada 11. marta noteikumos Nr. 173 “Valsts pamatbudžeta valsts autoceļu fonda programmai piešķirto līdzekļu izlietošanas kārtība””</vt:lpstr>
    </vt:vector>
  </TitlesOfParts>
  <Company>LR Ekonomikas ministrija</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2008.  gada 11. marta noteikumos Nr. 173 “Valsts pamatbudžeta valsts autoceļu fonda programmai piešķirto līdzekļu izlietošanas kārtība””</dc:title>
  <dc:subject>Izziņa</dc:subject>
  <dc:creator>Karina Marinska</dc:creator>
  <dc:description>K. Marinska, t.67028066
karina.marinska@sam.gov.lv</dc:description>
  <cp:lastModifiedBy>Karina Marinska</cp:lastModifiedBy>
  <cp:revision>23</cp:revision>
  <cp:lastPrinted>2019-07-26T06:59:00Z</cp:lastPrinted>
  <dcterms:created xsi:type="dcterms:W3CDTF">2019-11-01T07:49:00Z</dcterms:created>
  <dcterms:modified xsi:type="dcterms:W3CDTF">2019-11-20T09:49:00Z</dcterms:modified>
</cp:coreProperties>
</file>