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9067A" w14:textId="77777777" w:rsidR="004E1475" w:rsidRDefault="004E1475" w:rsidP="004E1475">
      <w:pPr>
        <w:jc w:val="center"/>
        <w:rPr>
          <w:b/>
        </w:rPr>
      </w:pPr>
      <w:r w:rsidRPr="003E1F78">
        <w:rPr>
          <w:b/>
        </w:rPr>
        <w:t xml:space="preserve">Izziņa par atzinumos sniegtajiem iebildumiem </w:t>
      </w:r>
    </w:p>
    <w:p w14:paraId="6469067B" w14:textId="77777777" w:rsidR="004E1475" w:rsidRPr="003E1F78" w:rsidRDefault="004E1475" w:rsidP="004E1475">
      <w:pPr>
        <w:jc w:val="center"/>
        <w:rPr>
          <w:b/>
        </w:rPr>
      </w:pPr>
      <w:r w:rsidRPr="003E1F78">
        <w:rPr>
          <w:b/>
          <w:bCs/>
        </w:rPr>
        <w:t xml:space="preserve">par </w:t>
      </w:r>
      <w:r w:rsidRPr="003E1F78">
        <w:rPr>
          <w:b/>
        </w:rPr>
        <w:t>Ministru kabineta noteikumu projektu</w:t>
      </w:r>
      <w:r>
        <w:rPr>
          <w:b/>
        </w:rPr>
        <w:t xml:space="preserve"> </w:t>
      </w:r>
      <w:r w:rsidRPr="003E1F78">
        <w:rPr>
          <w:b/>
        </w:rPr>
        <w:t>“Grozījumi Ministru kabineta 2014. gada 8. jūlija noteikumos Nr. 388 “Elektrisko un elektronisko iekārtu kategorijas un marķēšanas prasības un šo iekārtu atkritumu apsaimniekošanas prasības un kārtība””</w:t>
      </w:r>
    </w:p>
    <w:p w14:paraId="6469067C" w14:textId="77777777" w:rsidR="004E1475" w:rsidRPr="003E1F78" w:rsidRDefault="004E1475" w:rsidP="004E1475">
      <w:pPr>
        <w:jc w:val="center"/>
        <w:rPr>
          <w:b/>
        </w:rPr>
      </w:pPr>
      <w:r>
        <w:rPr>
          <w:b/>
        </w:rPr>
        <w:t>(VSS-752</w:t>
      </w:r>
      <w:r w:rsidRPr="003E1F78">
        <w:rPr>
          <w:b/>
        </w:rPr>
        <w:t>)</w:t>
      </w:r>
    </w:p>
    <w:p w14:paraId="6469067D" w14:textId="77777777" w:rsidR="004E1475" w:rsidRPr="003E1F78" w:rsidRDefault="004E1475" w:rsidP="004E1475">
      <w:pPr>
        <w:pStyle w:val="naisf"/>
        <w:spacing w:before="0" w:after="0"/>
        <w:ind w:firstLine="720"/>
      </w:pPr>
    </w:p>
    <w:p w14:paraId="6469067E" w14:textId="77777777" w:rsidR="004E1475" w:rsidRPr="003E1F78" w:rsidRDefault="004E1475" w:rsidP="004E1475">
      <w:pPr>
        <w:pStyle w:val="naisf"/>
        <w:spacing w:before="0" w:after="0"/>
        <w:ind w:firstLine="0"/>
        <w:jc w:val="center"/>
        <w:outlineLvl w:val="0"/>
        <w:rPr>
          <w:b/>
        </w:rPr>
      </w:pPr>
      <w:r w:rsidRPr="003E1F78">
        <w:rPr>
          <w:b/>
        </w:rPr>
        <w:t>I. Jautājumi, par kuriem saskaņošanā vienošanās nav panākta</w:t>
      </w:r>
    </w:p>
    <w:p w14:paraId="6469067F" w14:textId="77777777" w:rsidR="004E1475" w:rsidRPr="003E1F78" w:rsidRDefault="004E1475" w:rsidP="004E147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4E1475" w:rsidRPr="003E1F78" w14:paraId="64690686" w14:textId="77777777" w:rsidTr="006305C9">
        <w:tc>
          <w:tcPr>
            <w:tcW w:w="708" w:type="dxa"/>
            <w:tcBorders>
              <w:top w:val="single" w:sz="6" w:space="0" w:color="000000"/>
              <w:left w:val="single" w:sz="6" w:space="0" w:color="000000"/>
              <w:bottom w:val="single" w:sz="6" w:space="0" w:color="000000"/>
              <w:right w:val="single" w:sz="6" w:space="0" w:color="000000"/>
            </w:tcBorders>
            <w:vAlign w:val="center"/>
          </w:tcPr>
          <w:p w14:paraId="64690680" w14:textId="77777777" w:rsidR="004E1475" w:rsidRPr="003E1F78" w:rsidRDefault="004E1475" w:rsidP="006305C9">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64690681" w14:textId="77777777" w:rsidR="004E1475" w:rsidRPr="003E1F78" w:rsidRDefault="004E1475" w:rsidP="006305C9">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4690682" w14:textId="77777777" w:rsidR="004E1475" w:rsidRPr="003E1F78" w:rsidRDefault="004E1475" w:rsidP="006305C9">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64690683" w14:textId="77777777" w:rsidR="004E1475" w:rsidRPr="003E1F78" w:rsidRDefault="004E1475" w:rsidP="006305C9">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4690684" w14:textId="77777777" w:rsidR="004E1475" w:rsidRPr="003E1F78" w:rsidRDefault="004E1475" w:rsidP="006305C9">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4690685" w14:textId="77777777" w:rsidR="004E1475" w:rsidRPr="003E1F78" w:rsidRDefault="004E1475" w:rsidP="006305C9">
            <w:pPr>
              <w:jc w:val="center"/>
            </w:pPr>
            <w:r w:rsidRPr="003E1F78">
              <w:t>Projekta attiecīgā punkta (panta) galīgā redakcija</w:t>
            </w:r>
          </w:p>
        </w:tc>
      </w:tr>
      <w:tr w:rsidR="004E1475" w:rsidRPr="003E1F78" w14:paraId="6469068D" w14:textId="77777777" w:rsidTr="006305C9">
        <w:tc>
          <w:tcPr>
            <w:tcW w:w="708" w:type="dxa"/>
            <w:tcBorders>
              <w:left w:val="single" w:sz="6" w:space="0" w:color="000000"/>
              <w:bottom w:val="single" w:sz="4" w:space="0" w:color="auto"/>
              <w:right w:val="single" w:sz="6" w:space="0" w:color="000000"/>
            </w:tcBorders>
          </w:tcPr>
          <w:p w14:paraId="64690687" w14:textId="77777777" w:rsidR="004E1475" w:rsidRPr="003E1F78" w:rsidRDefault="004E1475" w:rsidP="006305C9">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64690688" w14:textId="77777777" w:rsidR="004E1475" w:rsidRPr="003E1F78" w:rsidRDefault="004E1475" w:rsidP="006305C9">
            <w:pPr>
              <w:pStyle w:val="naisc"/>
              <w:spacing w:before="0" w:after="0"/>
            </w:pPr>
          </w:p>
        </w:tc>
        <w:tc>
          <w:tcPr>
            <w:tcW w:w="3600" w:type="dxa"/>
            <w:tcBorders>
              <w:left w:val="single" w:sz="6" w:space="0" w:color="000000"/>
              <w:bottom w:val="single" w:sz="4" w:space="0" w:color="auto"/>
              <w:right w:val="single" w:sz="6" w:space="0" w:color="000000"/>
            </w:tcBorders>
          </w:tcPr>
          <w:p w14:paraId="64690689" w14:textId="77777777" w:rsidR="004E1475" w:rsidRPr="003E1F78" w:rsidRDefault="004E1475" w:rsidP="006305C9">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6469068A" w14:textId="77777777" w:rsidR="004E1475" w:rsidRPr="003E1F78" w:rsidRDefault="004E1475" w:rsidP="006305C9">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6469068B" w14:textId="77777777" w:rsidR="004E1475" w:rsidRPr="003E1F78" w:rsidRDefault="004E1475" w:rsidP="006305C9">
            <w:pPr>
              <w:jc w:val="center"/>
            </w:pPr>
          </w:p>
        </w:tc>
        <w:tc>
          <w:tcPr>
            <w:tcW w:w="1920" w:type="dxa"/>
            <w:tcBorders>
              <w:top w:val="single" w:sz="4" w:space="0" w:color="auto"/>
              <w:left w:val="single" w:sz="4" w:space="0" w:color="auto"/>
              <w:bottom w:val="single" w:sz="4" w:space="0" w:color="auto"/>
              <w:right w:val="single" w:sz="4" w:space="0" w:color="auto"/>
            </w:tcBorders>
          </w:tcPr>
          <w:p w14:paraId="6469068C" w14:textId="77777777" w:rsidR="004E1475" w:rsidRPr="003E1F78" w:rsidRDefault="004E1475" w:rsidP="006305C9">
            <w:pPr>
              <w:jc w:val="center"/>
            </w:pPr>
          </w:p>
        </w:tc>
      </w:tr>
    </w:tbl>
    <w:p w14:paraId="6469068E" w14:textId="77777777" w:rsidR="004E1475" w:rsidRPr="003E1F78" w:rsidRDefault="004E1475" w:rsidP="004E1475">
      <w:pPr>
        <w:pStyle w:val="naisf"/>
        <w:spacing w:before="0" w:after="0"/>
        <w:ind w:firstLine="0"/>
        <w:outlineLvl w:val="0"/>
        <w:rPr>
          <w:b/>
        </w:rPr>
      </w:pPr>
    </w:p>
    <w:p w14:paraId="6469068F" w14:textId="77777777" w:rsidR="004E1475" w:rsidRPr="003E1F78" w:rsidRDefault="004E1475" w:rsidP="004E1475">
      <w:pPr>
        <w:pStyle w:val="naisf"/>
        <w:spacing w:before="0" w:after="0"/>
        <w:ind w:firstLine="0"/>
        <w:outlineLvl w:val="0"/>
        <w:rPr>
          <w:b/>
        </w:rPr>
      </w:pPr>
      <w:r w:rsidRPr="003E1F78">
        <w:rPr>
          <w:b/>
        </w:rPr>
        <w:t>Informācija par starpministriju (starpinstitūciju) sanāksmi vai elektronisko saskaņošanu</w:t>
      </w:r>
    </w:p>
    <w:p w14:paraId="64690690" w14:textId="77777777" w:rsidR="004E1475" w:rsidRPr="003E1F78" w:rsidRDefault="004E1475" w:rsidP="004E1475">
      <w:pPr>
        <w:pStyle w:val="naisf"/>
        <w:spacing w:before="0" w:after="0"/>
        <w:ind w:firstLine="0"/>
        <w:rPr>
          <w:b/>
        </w:rPr>
      </w:pPr>
    </w:p>
    <w:tbl>
      <w:tblPr>
        <w:tblW w:w="13908" w:type="dxa"/>
        <w:tblLook w:val="00A0" w:firstRow="1" w:lastRow="0" w:firstColumn="1" w:lastColumn="0" w:noHBand="0" w:noVBand="0"/>
      </w:tblPr>
      <w:tblGrid>
        <w:gridCol w:w="6708"/>
        <w:gridCol w:w="7200"/>
      </w:tblGrid>
      <w:tr w:rsidR="004E1475" w:rsidRPr="003E1F78" w14:paraId="64690693" w14:textId="77777777" w:rsidTr="006305C9">
        <w:tc>
          <w:tcPr>
            <w:tcW w:w="6708" w:type="dxa"/>
          </w:tcPr>
          <w:p w14:paraId="64690691" w14:textId="77777777" w:rsidR="004E1475" w:rsidRPr="003E1F78" w:rsidRDefault="004E1475" w:rsidP="006305C9">
            <w:pPr>
              <w:pStyle w:val="naisf"/>
              <w:spacing w:before="0" w:after="0"/>
              <w:ind w:firstLine="0"/>
            </w:pPr>
            <w:r w:rsidRPr="003E1F78">
              <w:t>Datums</w:t>
            </w:r>
          </w:p>
        </w:tc>
        <w:tc>
          <w:tcPr>
            <w:tcW w:w="7200" w:type="dxa"/>
            <w:tcBorders>
              <w:bottom w:val="single" w:sz="4" w:space="0" w:color="auto"/>
            </w:tcBorders>
          </w:tcPr>
          <w:p w14:paraId="64690692" w14:textId="77777777" w:rsidR="004E1475" w:rsidRPr="003E1F78" w:rsidRDefault="004E1475" w:rsidP="006305C9">
            <w:pPr>
              <w:pStyle w:val="NormalWeb"/>
              <w:spacing w:before="0" w:beforeAutospacing="0" w:after="0" w:afterAutospacing="0"/>
              <w:ind w:firstLine="720"/>
            </w:pPr>
            <w:r>
              <w:t>Elektroniskā saskaņošana 2019</w:t>
            </w:r>
            <w:r w:rsidRPr="003E1F78">
              <w:t>.</w:t>
            </w:r>
            <w:r w:rsidR="00732205">
              <w:t> gada 16</w:t>
            </w:r>
            <w:r w:rsidR="006519EC">
              <w:t>.okto</w:t>
            </w:r>
            <w:r>
              <w:t>brī</w:t>
            </w:r>
          </w:p>
        </w:tc>
      </w:tr>
      <w:tr w:rsidR="004E1475" w:rsidRPr="003E1F78" w14:paraId="64690696" w14:textId="77777777" w:rsidTr="006305C9">
        <w:tc>
          <w:tcPr>
            <w:tcW w:w="6708" w:type="dxa"/>
          </w:tcPr>
          <w:p w14:paraId="64690694" w14:textId="77777777" w:rsidR="004E1475" w:rsidRPr="003E1F78" w:rsidRDefault="004E1475" w:rsidP="006305C9">
            <w:pPr>
              <w:pStyle w:val="naisf"/>
              <w:spacing w:before="0" w:after="0"/>
              <w:ind w:firstLine="0"/>
            </w:pPr>
          </w:p>
        </w:tc>
        <w:tc>
          <w:tcPr>
            <w:tcW w:w="7200" w:type="dxa"/>
            <w:tcBorders>
              <w:top w:val="single" w:sz="4" w:space="0" w:color="auto"/>
            </w:tcBorders>
          </w:tcPr>
          <w:p w14:paraId="64690695" w14:textId="77777777" w:rsidR="004E1475" w:rsidRPr="003E1F78" w:rsidRDefault="004E1475" w:rsidP="006305C9">
            <w:pPr>
              <w:pStyle w:val="NormalWeb"/>
              <w:spacing w:before="0" w:beforeAutospacing="0" w:after="0" w:afterAutospacing="0"/>
              <w:ind w:firstLine="720"/>
            </w:pPr>
          </w:p>
        </w:tc>
      </w:tr>
      <w:tr w:rsidR="004E1475" w:rsidRPr="003E1F78" w14:paraId="64690699" w14:textId="77777777" w:rsidTr="006305C9">
        <w:tc>
          <w:tcPr>
            <w:tcW w:w="6708" w:type="dxa"/>
          </w:tcPr>
          <w:p w14:paraId="64690697" w14:textId="77777777" w:rsidR="004E1475" w:rsidRPr="003E1F78" w:rsidRDefault="004E1475" w:rsidP="006305C9">
            <w:pPr>
              <w:pStyle w:val="naiskr"/>
              <w:spacing w:before="0" w:after="0"/>
            </w:pPr>
            <w:r w:rsidRPr="003E1F78">
              <w:t>Saskaņošanas dalībnieki</w:t>
            </w:r>
          </w:p>
        </w:tc>
        <w:tc>
          <w:tcPr>
            <w:tcW w:w="7200" w:type="dxa"/>
          </w:tcPr>
          <w:p w14:paraId="64690698" w14:textId="77777777" w:rsidR="004E1475" w:rsidRPr="003E1F78" w:rsidRDefault="004E1475" w:rsidP="004E1475">
            <w:pPr>
              <w:pStyle w:val="naiskr"/>
              <w:spacing w:before="0" w:after="0"/>
              <w:ind w:firstLine="12"/>
              <w:jc w:val="both"/>
            </w:pPr>
            <w:r>
              <w:t>Tieslietu ministrija, Finanšu ministrija, Ekonomikas ministrija</w:t>
            </w:r>
          </w:p>
        </w:tc>
      </w:tr>
      <w:tr w:rsidR="004E1475" w:rsidRPr="003E1F78" w14:paraId="6469069C" w14:textId="77777777" w:rsidTr="006305C9">
        <w:trPr>
          <w:trHeight w:val="285"/>
        </w:trPr>
        <w:tc>
          <w:tcPr>
            <w:tcW w:w="6708" w:type="dxa"/>
          </w:tcPr>
          <w:p w14:paraId="6469069A" w14:textId="77777777" w:rsidR="004E1475" w:rsidRPr="003E1F78" w:rsidRDefault="004E1475" w:rsidP="006305C9">
            <w:pPr>
              <w:pStyle w:val="naiskr"/>
              <w:spacing w:before="0" w:after="0"/>
            </w:pPr>
          </w:p>
        </w:tc>
        <w:tc>
          <w:tcPr>
            <w:tcW w:w="7200" w:type="dxa"/>
          </w:tcPr>
          <w:p w14:paraId="6469069B" w14:textId="77777777" w:rsidR="004E1475" w:rsidRPr="003E1F78" w:rsidRDefault="004E1475" w:rsidP="006305C9">
            <w:pPr>
              <w:pStyle w:val="naiskr"/>
              <w:spacing w:before="0" w:after="0"/>
              <w:ind w:firstLine="12"/>
              <w:jc w:val="both"/>
            </w:pPr>
          </w:p>
        </w:tc>
      </w:tr>
      <w:tr w:rsidR="004E1475" w:rsidRPr="003E1F78" w14:paraId="646906A0" w14:textId="77777777" w:rsidTr="006305C9">
        <w:trPr>
          <w:trHeight w:val="285"/>
        </w:trPr>
        <w:tc>
          <w:tcPr>
            <w:tcW w:w="6708" w:type="dxa"/>
          </w:tcPr>
          <w:p w14:paraId="6469069D" w14:textId="77777777" w:rsidR="004E1475" w:rsidRPr="003E1F78" w:rsidRDefault="004E1475" w:rsidP="006305C9">
            <w:pPr>
              <w:pStyle w:val="naiskr"/>
              <w:spacing w:before="0" w:after="0"/>
              <w:jc w:val="both"/>
            </w:pPr>
            <w:r w:rsidRPr="003E1F78">
              <w:t>Saskaņošanas dalībnieki izskatīja šādu ministriju (citu institūciju) iebildumus</w:t>
            </w:r>
          </w:p>
        </w:tc>
        <w:tc>
          <w:tcPr>
            <w:tcW w:w="7200" w:type="dxa"/>
          </w:tcPr>
          <w:p w14:paraId="6469069E" w14:textId="77777777" w:rsidR="004E1475" w:rsidRDefault="004E1475" w:rsidP="006305C9">
            <w:pPr>
              <w:pStyle w:val="naiskr"/>
              <w:spacing w:before="0" w:after="0"/>
              <w:ind w:firstLine="12"/>
              <w:jc w:val="both"/>
              <w:rPr>
                <w:color w:val="000000"/>
              </w:rPr>
            </w:pPr>
          </w:p>
          <w:p w14:paraId="6469069F" w14:textId="77777777" w:rsidR="004E1475" w:rsidRPr="003E1F78" w:rsidRDefault="004E1475" w:rsidP="006305C9">
            <w:pPr>
              <w:pStyle w:val="naiskr"/>
              <w:spacing w:before="0" w:after="0"/>
              <w:ind w:firstLine="12"/>
              <w:jc w:val="both"/>
              <w:rPr>
                <w:color w:val="000000"/>
              </w:rPr>
            </w:pPr>
            <w:r w:rsidRPr="003E1F78">
              <w:rPr>
                <w:color w:val="000000"/>
              </w:rPr>
              <w:t>Tieslietu ministrija</w:t>
            </w:r>
          </w:p>
        </w:tc>
      </w:tr>
      <w:tr w:rsidR="004E1475" w:rsidRPr="003E1F78" w14:paraId="646906A5" w14:textId="77777777" w:rsidTr="006305C9">
        <w:trPr>
          <w:trHeight w:val="465"/>
        </w:trPr>
        <w:tc>
          <w:tcPr>
            <w:tcW w:w="6708" w:type="dxa"/>
          </w:tcPr>
          <w:p w14:paraId="646906A1" w14:textId="77777777" w:rsidR="004E1475" w:rsidRPr="003E1F78" w:rsidRDefault="004E1475" w:rsidP="006305C9">
            <w:pPr>
              <w:pStyle w:val="naiskr"/>
              <w:spacing w:before="0" w:after="0"/>
              <w:jc w:val="both"/>
            </w:pPr>
          </w:p>
        </w:tc>
        <w:tc>
          <w:tcPr>
            <w:tcW w:w="7200" w:type="dxa"/>
            <w:tcBorders>
              <w:top w:val="single" w:sz="6" w:space="0" w:color="000000"/>
              <w:bottom w:val="single" w:sz="6" w:space="0" w:color="000000"/>
            </w:tcBorders>
          </w:tcPr>
          <w:p w14:paraId="646906A2" w14:textId="77777777" w:rsidR="004E1475" w:rsidRDefault="004E1475" w:rsidP="006305C9">
            <w:pPr>
              <w:pStyle w:val="NormalWeb"/>
              <w:spacing w:before="0" w:beforeAutospacing="0" w:after="0" w:afterAutospacing="0"/>
              <w:jc w:val="both"/>
            </w:pPr>
          </w:p>
          <w:p w14:paraId="646906A3" w14:textId="77777777" w:rsidR="004E1475" w:rsidRDefault="004E1475" w:rsidP="006305C9">
            <w:pPr>
              <w:pStyle w:val="NormalWeb"/>
              <w:spacing w:before="0" w:beforeAutospacing="0" w:after="0" w:afterAutospacing="0"/>
              <w:jc w:val="both"/>
            </w:pPr>
          </w:p>
          <w:p w14:paraId="646906A4" w14:textId="77777777" w:rsidR="004E1475" w:rsidRPr="003E1F78" w:rsidRDefault="004E1475" w:rsidP="006305C9">
            <w:pPr>
              <w:pStyle w:val="NormalWeb"/>
              <w:spacing w:before="0" w:beforeAutospacing="0" w:after="0" w:afterAutospacing="0"/>
              <w:jc w:val="both"/>
            </w:pPr>
          </w:p>
        </w:tc>
      </w:tr>
      <w:tr w:rsidR="004E1475" w:rsidRPr="003E1F78" w14:paraId="646906A7" w14:textId="77777777" w:rsidTr="006305C9">
        <w:trPr>
          <w:gridAfter w:val="1"/>
          <w:wAfter w:w="7200" w:type="dxa"/>
        </w:trPr>
        <w:tc>
          <w:tcPr>
            <w:tcW w:w="6708" w:type="dxa"/>
          </w:tcPr>
          <w:p w14:paraId="646906A6" w14:textId="77777777" w:rsidR="004E1475" w:rsidRPr="003E1F78" w:rsidRDefault="004E1475" w:rsidP="006305C9">
            <w:pPr>
              <w:pStyle w:val="naiskr"/>
              <w:spacing w:before="0" w:after="0"/>
              <w:jc w:val="both"/>
            </w:pPr>
            <w:r w:rsidRPr="003E1F78">
              <w:t>Ministrijas (citas institūcijas), kuras nav ieradušās uz sanāksmi vai kuras nav atbildējušas uz uzaicinājumu piedalīties elektroniskajā saskaņošanā</w:t>
            </w:r>
          </w:p>
        </w:tc>
      </w:tr>
    </w:tbl>
    <w:p w14:paraId="646906A8" w14:textId="77777777" w:rsidR="004E1475" w:rsidRPr="003E1F78" w:rsidRDefault="004E1475" w:rsidP="004E1475">
      <w:pPr>
        <w:pStyle w:val="naisf"/>
        <w:spacing w:before="0" w:after="0"/>
        <w:ind w:firstLine="0"/>
        <w:outlineLvl w:val="0"/>
        <w:rPr>
          <w:b/>
        </w:rPr>
      </w:pPr>
      <w:r w:rsidRPr="003E1F78">
        <w:rPr>
          <w:b/>
        </w:rPr>
        <w:lastRenderedPageBreak/>
        <w:t xml:space="preserve">  </w:t>
      </w:r>
    </w:p>
    <w:p w14:paraId="646906A9" w14:textId="77777777" w:rsidR="004E1475" w:rsidRPr="003E1F78" w:rsidRDefault="004E1475" w:rsidP="004E1475">
      <w:pPr>
        <w:pStyle w:val="naisf"/>
        <w:spacing w:before="0" w:after="0"/>
        <w:ind w:firstLine="0"/>
        <w:jc w:val="center"/>
        <w:outlineLvl w:val="0"/>
        <w:rPr>
          <w:b/>
        </w:rPr>
      </w:pPr>
    </w:p>
    <w:p w14:paraId="646906AA" w14:textId="77777777" w:rsidR="004E1475" w:rsidRPr="003E1F78" w:rsidRDefault="004E1475" w:rsidP="004E1475">
      <w:pPr>
        <w:pStyle w:val="naisf"/>
        <w:spacing w:before="0" w:after="0"/>
        <w:ind w:firstLine="0"/>
        <w:jc w:val="center"/>
        <w:outlineLvl w:val="0"/>
        <w:rPr>
          <w:b/>
        </w:rPr>
      </w:pPr>
      <w:r w:rsidRPr="003E1F78">
        <w:rPr>
          <w:b/>
        </w:rPr>
        <w:t>II. Jautājumi, par kuriem saskaņošanā vienošanās ir panākta</w:t>
      </w:r>
    </w:p>
    <w:p w14:paraId="646906AB" w14:textId="77777777" w:rsidR="004E1475" w:rsidRPr="003E1F78" w:rsidRDefault="004E1475" w:rsidP="004E1475">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2047"/>
        <w:gridCol w:w="2195"/>
        <w:gridCol w:w="2987"/>
        <w:gridCol w:w="5874"/>
      </w:tblGrid>
      <w:tr w:rsidR="004E1475" w:rsidRPr="003E1F78" w14:paraId="646906B1"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6AC" w14:textId="77777777" w:rsidR="004E1475" w:rsidRPr="003E1F78" w:rsidRDefault="004E1475" w:rsidP="006305C9">
            <w:pPr>
              <w:pStyle w:val="naisc"/>
              <w:spacing w:before="0" w:after="0"/>
              <w:jc w:val="both"/>
              <w:rPr>
                <w:b/>
              </w:rPr>
            </w:pPr>
            <w:r w:rsidRPr="003E1F78">
              <w:rPr>
                <w:b/>
              </w:rPr>
              <w:t>Nr. p.k.</w:t>
            </w:r>
          </w:p>
        </w:tc>
        <w:tc>
          <w:tcPr>
            <w:tcW w:w="734" w:type="pct"/>
            <w:tcBorders>
              <w:top w:val="single" w:sz="6" w:space="0" w:color="000000"/>
              <w:left w:val="single" w:sz="6" w:space="0" w:color="000000"/>
              <w:bottom w:val="single" w:sz="6" w:space="0" w:color="000000"/>
              <w:right w:val="single" w:sz="6" w:space="0" w:color="000000"/>
            </w:tcBorders>
            <w:vAlign w:val="center"/>
          </w:tcPr>
          <w:p w14:paraId="646906AD" w14:textId="77777777" w:rsidR="004E1475" w:rsidRPr="00DF5371" w:rsidRDefault="004E1475" w:rsidP="006305C9">
            <w:pPr>
              <w:pStyle w:val="naisc"/>
              <w:spacing w:before="0" w:after="0"/>
              <w:ind w:firstLine="12"/>
              <w:jc w:val="both"/>
              <w:rPr>
                <w:b/>
              </w:rPr>
            </w:pPr>
            <w:r w:rsidRPr="00DF5371">
              <w:rPr>
                <w:b/>
              </w:rPr>
              <w:t>Saskaņošanai nosūtītā projekta redakcija (konkrēta punkta redakcija)</w:t>
            </w:r>
          </w:p>
        </w:tc>
        <w:tc>
          <w:tcPr>
            <w:tcW w:w="787" w:type="pct"/>
            <w:tcBorders>
              <w:top w:val="single" w:sz="6" w:space="0" w:color="000000"/>
              <w:left w:val="single" w:sz="6" w:space="0" w:color="000000"/>
              <w:bottom w:val="single" w:sz="6" w:space="0" w:color="000000"/>
              <w:right w:val="single" w:sz="6" w:space="0" w:color="000000"/>
            </w:tcBorders>
            <w:vAlign w:val="center"/>
          </w:tcPr>
          <w:p w14:paraId="646906AE" w14:textId="77777777" w:rsidR="004E1475" w:rsidRPr="00DF5371" w:rsidRDefault="004E1475" w:rsidP="006305C9">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1071" w:type="pct"/>
            <w:tcBorders>
              <w:top w:val="single" w:sz="6" w:space="0" w:color="000000"/>
              <w:left w:val="single" w:sz="6" w:space="0" w:color="000000"/>
              <w:bottom w:val="single" w:sz="6" w:space="0" w:color="000000"/>
              <w:right w:val="single" w:sz="6" w:space="0" w:color="000000"/>
            </w:tcBorders>
            <w:vAlign w:val="center"/>
          </w:tcPr>
          <w:p w14:paraId="646906AF" w14:textId="77777777" w:rsidR="004E1475" w:rsidRPr="00DF5371" w:rsidRDefault="004E1475" w:rsidP="006305C9">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2106" w:type="pct"/>
            <w:tcBorders>
              <w:top w:val="single" w:sz="4" w:space="0" w:color="auto"/>
              <w:left w:val="single" w:sz="4" w:space="0" w:color="auto"/>
              <w:bottom w:val="single" w:sz="4" w:space="0" w:color="auto"/>
            </w:tcBorders>
            <w:vAlign w:val="center"/>
          </w:tcPr>
          <w:p w14:paraId="646906B0" w14:textId="77777777" w:rsidR="004E1475" w:rsidRPr="00DF5371" w:rsidRDefault="004E1475" w:rsidP="006305C9">
            <w:pPr>
              <w:jc w:val="both"/>
              <w:rPr>
                <w:b/>
              </w:rPr>
            </w:pPr>
            <w:r w:rsidRPr="00DF5371">
              <w:rPr>
                <w:b/>
              </w:rPr>
              <w:t>Projekta attiecīgā punkta galīgā redakcija</w:t>
            </w:r>
          </w:p>
        </w:tc>
      </w:tr>
      <w:tr w:rsidR="004E1475" w:rsidRPr="00AC04BB" w14:paraId="646906FC"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6B2" w14:textId="77777777" w:rsidR="004E1475" w:rsidRPr="00AC04BB" w:rsidRDefault="004E1475" w:rsidP="004D2E85">
            <w:pPr>
              <w:pStyle w:val="naisc"/>
              <w:spacing w:before="0" w:after="0"/>
              <w:jc w:val="both"/>
              <w:rPr>
                <w:b/>
              </w:rPr>
            </w:pPr>
          </w:p>
        </w:tc>
        <w:tc>
          <w:tcPr>
            <w:tcW w:w="734" w:type="pct"/>
            <w:tcBorders>
              <w:top w:val="single" w:sz="6" w:space="0" w:color="000000"/>
              <w:left w:val="single" w:sz="6" w:space="0" w:color="000000"/>
              <w:bottom w:val="single" w:sz="6" w:space="0" w:color="000000"/>
              <w:right w:val="single" w:sz="6" w:space="0" w:color="000000"/>
            </w:tcBorders>
          </w:tcPr>
          <w:p w14:paraId="646906B3" w14:textId="77777777" w:rsidR="006519EC" w:rsidRPr="00AC04BB" w:rsidRDefault="006519EC" w:rsidP="006519EC">
            <w:pPr>
              <w:pStyle w:val="ListParagraph"/>
              <w:widowControl/>
              <w:numPr>
                <w:ilvl w:val="0"/>
                <w:numId w:val="8"/>
              </w:numPr>
              <w:ind w:left="0" w:firstLine="720"/>
              <w:rPr>
                <w:szCs w:val="24"/>
              </w:rPr>
            </w:pPr>
            <w:r w:rsidRPr="00AC04BB">
              <w:rPr>
                <w:szCs w:val="24"/>
              </w:rPr>
              <w:t>Aizstāt 29.1. apakšpunkta ievaddaļā skaitli un vārdu “5.pielikums” ar vārdiem un skaitļiem “</w:t>
            </w:r>
            <w:r w:rsidRPr="00AC04BB">
              <w:rPr>
                <w:rFonts w:eastAsia="Times New Roman"/>
                <w:szCs w:val="24"/>
                <w:lang w:eastAsia="lv-LV"/>
              </w:rPr>
              <w:t xml:space="preserve">atbilstoši Eiropas </w:t>
            </w:r>
            <w:r w:rsidRPr="00AC04BB">
              <w:rPr>
                <w:szCs w:val="24"/>
              </w:rPr>
              <w:t xml:space="preserve">Komisijas 2019. gada 19. februāra Īstenošanas regulas (ES) Nr. 2019/290, ar ko nosaka elektrisko </w:t>
            </w:r>
            <w:r w:rsidRPr="00AC04BB">
              <w:rPr>
                <w:szCs w:val="24"/>
              </w:rPr>
              <w:lastRenderedPageBreak/>
              <w:t xml:space="preserve">un elektronisko iekārtu ražotāju reģistrēšanas un ziņošanas formātu, (turpmāk – Regula Nr.2019/290) 2.pielikumam, izņemot papildu informācijas elementus, kuri Regulas Nr.2019/290 2.pielikumā ir apzīmēti ar “M*”. </w:t>
            </w:r>
          </w:p>
          <w:p w14:paraId="646906B4" w14:textId="77777777" w:rsidR="004E1475" w:rsidRPr="00AC04BB" w:rsidRDefault="004E1475" w:rsidP="004D2E85">
            <w:pPr>
              <w:pStyle w:val="naisc"/>
              <w:spacing w:before="0" w:after="0"/>
              <w:ind w:firstLine="12"/>
              <w:jc w:val="both"/>
              <w:rPr>
                <w:b/>
              </w:rPr>
            </w:pPr>
          </w:p>
        </w:tc>
        <w:tc>
          <w:tcPr>
            <w:tcW w:w="787" w:type="pct"/>
            <w:tcBorders>
              <w:top w:val="single" w:sz="6" w:space="0" w:color="000000"/>
              <w:left w:val="single" w:sz="6" w:space="0" w:color="000000"/>
              <w:bottom w:val="single" w:sz="6" w:space="0" w:color="000000"/>
              <w:right w:val="single" w:sz="6" w:space="0" w:color="000000"/>
            </w:tcBorders>
          </w:tcPr>
          <w:p w14:paraId="646906B5" w14:textId="77777777" w:rsidR="004E1475" w:rsidRPr="00AC04BB" w:rsidRDefault="00510169" w:rsidP="004D2E85">
            <w:pPr>
              <w:pStyle w:val="naisc"/>
              <w:spacing w:before="0" w:after="0"/>
              <w:ind w:right="3"/>
              <w:jc w:val="both"/>
              <w:rPr>
                <w:b/>
              </w:rPr>
            </w:pPr>
            <w:r w:rsidRPr="00AC04BB">
              <w:rPr>
                <w:b/>
              </w:rPr>
              <w:lastRenderedPageBreak/>
              <w:t>Tieslietu ministrija:</w:t>
            </w:r>
          </w:p>
          <w:p w14:paraId="646906B6" w14:textId="77777777" w:rsidR="00510169" w:rsidRPr="00AC04BB" w:rsidRDefault="00510169" w:rsidP="004D2E85">
            <w:pPr>
              <w:pStyle w:val="ListParagraph"/>
              <w:numPr>
                <w:ilvl w:val="0"/>
                <w:numId w:val="1"/>
              </w:numPr>
              <w:tabs>
                <w:tab w:val="left" w:pos="709"/>
                <w:tab w:val="left" w:pos="851"/>
                <w:tab w:val="left" w:pos="993"/>
              </w:tabs>
              <w:ind w:left="0" w:firstLine="709"/>
              <w:rPr>
                <w:szCs w:val="24"/>
              </w:rPr>
            </w:pPr>
            <w:r w:rsidRPr="00AC04BB">
              <w:rPr>
                <w:szCs w:val="24"/>
              </w:rPr>
              <w:t xml:space="preserve">Vēršam uzmanību, ka Eiropas Komisijas 2019. gada 19. februāra Īstenošanas regulas (ES) Nr. 2019/290, ar ko nosaka elektrisko un elektronisko iekārtu ražotāju reģistrēšanas un ziņošanas formātu </w:t>
            </w:r>
            <w:r w:rsidRPr="00AC04BB">
              <w:rPr>
                <w:szCs w:val="24"/>
              </w:rPr>
              <w:lastRenderedPageBreak/>
              <w:t xml:space="preserve">(turpmāk – Regula), II pielikumā, kurā noteikts formāts, kādā dalībvalsts reģistram ziņo par dalībvalstī tirgū laistajām EEI, ir ietverta norāde uz Eiropas Parlamenta un Padomes 2012. gada 4. jūlija Direktīvas 2012/19/ES par </w:t>
            </w:r>
            <w:bookmarkStart w:id="0" w:name="_Hlk17385049"/>
            <w:r w:rsidRPr="00AC04BB">
              <w:rPr>
                <w:szCs w:val="24"/>
              </w:rPr>
              <w:t xml:space="preserve">elektrisko un elektronisko iekārtu </w:t>
            </w:r>
            <w:bookmarkEnd w:id="0"/>
            <w:r w:rsidRPr="00AC04BB">
              <w:rPr>
                <w:szCs w:val="24"/>
              </w:rPr>
              <w:t>atkritumiem (EEIA) (turpmāk – Direktīva 2012/19/ES) prasībām, kas attiecināmas uz privātpersonām. Direktīvas 2012/19/ES prasības ir cita starpā pārņemtas spēkā esošajos noteikumos.</w:t>
            </w:r>
          </w:p>
          <w:p w14:paraId="646906B7" w14:textId="77777777" w:rsidR="00510169" w:rsidRPr="00AC04BB" w:rsidRDefault="00510169" w:rsidP="004D2E85">
            <w:pPr>
              <w:tabs>
                <w:tab w:val="left" w:pos="709"/>
                <w:tab w:val="left" w:pos="851"/>
                <w:tab w:val="left" w:pos="993"/>
              </w:tabs>
              <w:ind w:firstLine="709"/>
              <w:jc w:val="both"/>
            </w:pPr>
            <w:r w:rsidRPr="00AC04BB">
              <w:lastRenderedPageBreak/>
              <w:t xml:space="preserve">Regulas 2. panta 1. punkts nosaka, ka </w:t>
            </w:r>
            <w:r w:rsidRPr="00AC04BB">
              <w:rPr>
                <w:i/>
                <w:iCs/>
              </w:rPr>
              <w:t>“[d]</w:t>
            </w:r>
            <w:proofErr w:type="spellStart"/>
            <w:r w:rsidRPr="00AC04BB">
              <w:rPr>
                <w:i/>
                <w:iCs/>
              </w:rPr>
              <w:t>alībvalstis</w:t>
            </w:r>
            <w:proofErr w:type="spellEnd"/>
            <w:r w:rsidRPr="00AC04BB">
              <w:rPr>
                <w:i/>
                <w:iCs/>
              </w:rPr>
              <w:t xml:space="preserve"> nodrošina, ka saskaņā ar Direktīvas 2012/19/ES 16. panta 1. punktu izveidotajos reģistros tiek izmantots II pielikumā norādītais formāts, kādā ražotāji vai to pilnvarotie pārstāvji, ja tādi ir iecelti saskaņā ar Direktīvas 2012/19/ES 17. pantu, ziņo reģistram datus, kas saistīti ar šajā dalībvalstī tirgū laistajām EEI”. </w:t>
            </w:r>
            <w:r w:rsidRPr="00AC04BB">
              <w:t xml:space="preserve">Saskaņā ar Līguma par Eiropas Savienības darbību 288. panta otro daļu </w:t>
            </w:r>
            <w:r w:rsidRPr="00AC04BB">
              <w:lastRenderedPageBreak/>
              <w:t>“</w:t>
            </w:r>
            <w:r w:rsidRPr="00AC04BB">
              <w:rPr>
                <w:i/>
                <w:iCs/>
              </w:rPr>
              <w:t>regulas ir vispārpiemērojamas. Tās uzliek saistības kopumā un ir tieši piemērojamas visās dalībvalstīs.”</w:t>
            </w:r>
            <w:r w:rsidRPr="00AC04BB">
              <w:t xml:space="preserve">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w:t>
            </w:r>
            <w:r w:rsidRPr="00AC04BB">
              <w:lastRenderedPageBreak/>
              <w:t xml:space="preserve">mehānismi, kas rada šķēršļus regulas tiešam efektam un apdraud vienlaicīgu un vienādu tās piemērošanu Eiropas Savienībā, </w:t>
            </w:r>
            <w:r w:rsidRPr="00AC04BB">
              <w:rPr>
                <w:u w:val="single"/>
              </w:rPr>
              <w:t>bet tai pašā laikā ir jānodrošina to tiešā piemērošana katrā dalībvalstī</w:t>
            </w:r>
            <w:r w:rsidRPr="00AC04BB">
              <w:t xml:space="preserve">. </w:t>
            </w:r>
            <w:r w:rsidRPr="00AC04BB">
              <w:rPr>
                <w:u w:val="single"/>
              </w:rPr>
              <w:t>Tas nozīmē, ka dalībvalstij ir pienākums nodrošināt tādu normatīvo bāzi, lai regulas būtu iespējams tieši piemērot.</w:t>
            </w:r>
            <w:r w:rsidRPr="00AC04BB">
              <w:t xml:space="preserve"> Tātad, dalībvalsts izstrādā tiesību aktus regulas piemērošanai tikai gadījumos, ja regulā ir tieši paredzēts dalībvalstij kāds konkrēts pienākums, piemēram, jānosaka kompetentā vai atbildīgā iestāde, </w:t>
            </w:r>
            <w:r w:rsidRPr="00AC04BB">
              <w:lastRenderedPageBreak/>
              <w:t>jāparedz sankcijas vai sods par regulas normu pārkāpumu vai nepildīšanu, jānosaka administratīvā procedūra regulā noteikto pasākumu īstenošanai u.tml.</w:t>
            </w:r>
          </w:p>
          <w:p w14:paraId="646906B8" w14:textId="77777777" w:rsidR="00510169" w:rsidRPr="00AC04BB" w:rsidRDefault="00510169" w:rsidP="004D2E85">
            <w:pPr>
              <w:tabs>
                <w:tab w:val="left" w:pos="709"/>
                <w:tab w:val="left" w:pos="851"/>
                <w:tab w:val="left" w:pos="993"/>
              </w:tabs>
              <w:ind w:firstLine="709"/>
              <w:jc w:val="both"/>
            </w:pPr>
            <w:r w:rsidRPr="00AC04BB">
              <w:t xml:space="preserve">Eiropas Savienības Tiesa ir atzinusi, ka, ja regula prasa tās piemērošanai nodrošinošu nacionālā tiesību akta pieņemšanu, atsevišķos gadījumos tomēr var tikt pieļauta regulu teksta daļu inkorporēšana nacionālajos tiesību aktos (kā piemēru skatīt lietu Nr. 272/83 Komisija v. Itālija). Tomēr norādām, ka šis gadījums attaisnots </w:t>
            </w:r>
            <w:r w:rsidRPr="00AC04BB">
              <w:lastRenderedPageBreak/>
              <w:t>vienīgi ar indivīdu interesēm saņemt tiem adresētu saskaņotu un labi uztveramu tiesību aktu, un regulu tiešā piemērojamība nepieļauj citus izņēmumus.</w:t>
            </w:r>
          </w:p>
          <w:p w14:paraId="646906B9" w14:textId="77777777" w:rsidR="00510169" w:rsidRPr="00AC04BB" w:rsidRDefault="00510169" w:rsidP="004D2E85">
            <w:pPr>
              <w:pStyle w:val="ListParagraph"/>
              <w:tabs>
                <w:tab w:val="left" w:pos="851"/>
                <w:tab w:val="left" w:pos="993"/>
              </w:tabs>
              <w:ind w:left="0" w:firstLine="709"/>
              <w:rPr>
                <w:szCs w:val="24"/>
              </w:rPr>
            </w:pPr>
            <w:r w:rsidRPr="00AC04BB">
              <w:rPr>
                <w:szCs w:val="24"/>
              </w:rPr>
              <w:t>Ņemot vērā, ka Regulas II pielikumā ir iekļauta norāde uz Direktīvas 2012/19/ES prasībām, kas jau ir pārņemtas Latvijas tiesību sistēmā, un Latvija nav izvēlējusies</w:t>
            </w:r>
            <w:r w:rsidRPr="00AC04BB">
              <w:rPr>
                <w:color w:val="444444"/>
                <w:szCs w:val="24"/>
              </w:rPr>
              <w:t xml:space="preserve"> </w:t>
            </w:r>
            <w:r w:rsidRPr="00AC04BB">
              <w:rPr>
                <w:szCs w:val="24"/>
              </w:rPr>
              <w:t xml:space="preserve">prasīt, lai tiktu sniegti papildu informācijas elementi, kas kā tādi identificēti Regulas II pielikumā noteiktajā formātā, šajā gadījumā lietderīgāk būtu ieviest Regulas II pielikumā noteikto </w:t>
            </w:r>
            <w:r w:rsidRPr="00AC04BB">
              <w:rPr>
                <w:szCs w:val="24"/>
              </w:rPr>
              <w:lastRenderedPageBreak/>
              <w:t>formātu spēkā esošajos noteikumos (spēkā esošo noteikumu 5. pielikumā), tā nodrošinot saskaņotu un privātpersonai uztveramu tiesību aktu.</w:t>
            </w:r>
          </w:p>
          <w:p w14:paraId="646906BA" w14:textId="77777777" w:rsidR="00510169" w:rsidRPr="00AC04BB" w:rsidRDefault="00510169" w:rsidP="004D2E85">
            <w:pPr>
              <w:pStyle w:val="ListParagraph"/>
              <w:tabs>
                <w:tab w:val="left" w:pos="851"/>
                <w:tab w:val="left" w:pos="993"/>
              </w:tabs>
              <w:ind w:left="0" w:firstLine="709"/>
              <w:rPr>
                <w:szCs w:val="24"/>
              </w:rPr>
            </w:pPr>
            <w:r w:rsidRPr="00AC04BB">
              <w:rPr>
                <w:szCs w:val="24"/>
              </w:rPr>
              <w:t xml:space="preserve">Tādējādi lūdzam izvērtēt iespēju Regulas II pielikumā noteikto formātu, kādā dalībvalsts reģistram ziņo par dalībvalstī tirgū laistajām elektriskām un elektroniskām iekārtām, iekļaut spēkā esošo noteikumu 5. pielikumā, tā tieši ieviešot Regulas II pielikuma prasības un atvieglojot minētā Regulas pielikuma prasību </w:t>
            </w:r>
            <w:r w:rsidRPr="00AC04BB">
              <w:rPr>
                <w:szCs w:val="24"/>
              </w:rPr>
              <w:lastRenderedPageBreak/>
              <w:t>piemērošanu praksē.</w:t>
            </w:r>
          </w:p>
          <w:p w14:paraId="646906BB" w14:textId="77777777" w:rsidR="00510169" w:rsidRPr="00AC04BB" w:rsidRDefault="00510169" w:rsidP="004D2E85">
            <w:pPr>
              <w:pStyle w:val="ListParagraph"/>
              <w:tabs>
                <w:tab w:val="left" w:pos="851"/>
                <w:tab w:val="left" w:pos="993"/>
              </w:tabs>
              <w:ind w:left="0" w:firstLine="709"/>
              <w:rPr>
                <w:szCs w:val="24"/>
              </w:rPr>
            </w:pPr>
            <w:r w:rsidRPr="00AC04BB">
              <w:rPr>
                <w:szCs w:val="24"/>
              </w:rPr>
              <w:t xml:space="preserve">Lūdzam arī attiecīgi precizēt projekta anotācijas I sadaļas 2. punktā iekļauto skaidrojumu par Regulas II pielikuma prasību ieviešanu Latvijā.  </w:t>
            </w:r>
          </w:p>
          <w:p w14:paraId="646906BC" w14:textId="77777777" w:rsidR="00510169" w:rsidRPr="00AC04BB" w:rsidRDefault="00510169" w:rsidP="004D2E85">
            <w:pPr>
              <w:tabs>
                <w:tab w:val="left" w:pos="709"/>
                <w:tab w:val="left" w:pos="851"/>
                <w:tab w:val="left" w:pos="993"/>
              </w:tabs>
              <w:jc w:val="both"/>
              <w:rPr>
                <w:b/>
              </w:rPr>
            </w:pPr>
          </w:p>
        </w:tc>
        <w:tc>
          <w:tcPr>
            <w:tcW w:w="1071" w:type="pct"/>
            <w:tcBorders>
              <w:top w:val="single" w:sz="6" w:space="0" w:color="000000"/>
              <w:left w:val="single" w:sz="6" w:space="0" w:color="000000"/>
              <w:bottom w:val="single" w:sz="6" w:space="0" w:color="000000"/>
              <w:right w:val="single" w:sz="6" w:space="0" w:color="000000"/>
            </w:tcBorders>
          </w:tcPr>
          <w:p w14:paraId="646906BD" w14:textId="77777777" w:rsidR="004E1475" w:rsidRPr="00AC04BB" w:rsidRDefault="00372DFC" w:rsidP="004D2E85">
            <w:pPr>
              <w:pStyle w:val="naisc"/>
              <w:spacing w:before="0" w:after="0"/>
              <w:ind w:firstLine="21"/>
              <w:jc w:val="both"/>
              <w:rPr>
                <w:b/>
              </w:rPr>
            </w:pPr>
            <w:r w:rsidRPr="00AC04BB">
              <w:rPr>
                <w:b/>
              </w:rPr>
              <w:lastRenderedPageBreak/>
              <w:t xml:space="preserve">Iebildums ir ņemts vērā. </w:t>
            </w:r>
            <w:r w:rsidR="00AC04BB">
              <w:rPr>
                <w:b/>
              </w:rPr>
              <w:t>Izdarīto grozījumu rezultātā ir mainījusies noteikumu projekta punktu numerācija.</w:t>
            </w:r>
          </w:p>
        </w:tc>
        <w:tc>
          <w:tcPr>
            <w:tcW w:w="2106" w:type="pct"/>
            <w:tcBorders>
              <w:top w:val="single" w:sz="4" w:space="0" w:color="auto"/>
              <w:left w:val="single" w:sz="4" w:space="0" w:color="auto"/>
              <w:bottom w:val="single" w:sz="4" w:space="0" w:color="auto"/>
            </w:tcBorders>
          </w:tcPr>
          <w:p w14:paraId="646906BE" w14:textId="77777777" w:rsidR="004E1475" w:rsidRPr="00635809" w:rsidRDefault="00635809" w:rsidP="00635809">
            <w:pPr>
              <w:rPr>
                <w:b/>
              </w:rPr>
            </w:pPr>
            <w:r>
              <w:rPr>
                <w:b/>
              </w:rPr>
              <w:t>3.Izteikt</w:t>
            </w:r>
            <w:r w:rsidR="006519EC" w:rsidRPr="00635809">
              <w:rPr>
                <w:b/>
              </w:rPr>
              <w:t xml:space="preserve"> noteikumu 5</w:t>
            </w:r>
            <w:r>
              <w:rPr>
                <w:b/>
              </w:rPr>
              <w:t>.pielikuma 1.punktu šādā</w:t>
            </w:r>
            <w:r w:rsidR="002D35A4" w:rsidRPr="00635809">
              <w:rPr>
                <w:b/>
              </w:rPr>
              <w:t xml:space="preserve"> </w:t>
            </w:r>
            <w:r>
              <w:rPr>
                <w:b/>
              </w:rPr>
              <w:t>redakcijā</w:t>
            </w:r>
            <w:r w:rsidR="006519EC" w:rsidRPr="00635809">
              <w:rPr>
                <w:b/>
              </w:rPr>
              <w:t>:</w:t>
            </w:r>
          </w:p>
          <w:p w14:paraId="646906BF" w14:textId="77777777" w:rsidR="00635809" w:rsidRPr="00635809" w:rsidRDefault="00635809" w:rsidP="00635809">
            <w:pPr>
              <w:jc w:val="both"/>
              <w:rPr>
                <w:szCs w:val="28"/>
              </w:rPr>
            </w:pPr>
            <w:r w:rsidRPr="00635809">
              <w:rPr>
                <w:szCs w:val="28"/>
              </w:rPr>
              <w:t>“1. Informācija par iekārtu ražotāju, iekārtu ražotāja pilnvarotu pārstāvi vai iekārtu atkritumu apsaimniekotāju (ja šo ziņojumu iesniedz iekārtu atkritumu apsaimniekotājs, šajā punktā minēto informāciju sniedz atsevišķi par katru iekārtu ražotāju vai tā pilnvarotu pārstāvi, ar kuru tam ir noslēgts līgums par iekārtu atkritumu apsaimniekošanu):</w:t>
            </w:r>
          </w:p>
          <w:p w14:paraId="646906C0" w14:textId="77777777" w:rsidR="00635809" w:rsidRPr="00635809" w:rsidRDefault="00635809" w:rsidP="00635809">
            <w:pPr>
              <w:jc w:val="both"/>
              <w:rPr>
                <w:szCs w:val="28"/>
              </w:rPr>
            </w:pPr>
          </w:p>
          <w:tbl>
            <w:tblPr>
              <w:tblStyle w:val="TableGrid"/>
              <w:tblW w:w="0" w:type="auto"/>
              <w:tblInd w:w="0" w:type="dxa"/>
              <w:tblLayout w:type="fixed"/>
              <w:tblLook w:val="04A0" w:firstRow="1" w:lastRow="0" w:firstColumn="1" w:lastColumn="0" w:noHBand="0" w:noVBand="1"/>
            </w:tblPr>
            <w:tblGrid>
              <w:gridCol w:w="704"/>
              <w:gridCol w:w="3544"/>
              <w:gridCol w:w="4048"/>
            </w:tblGrid>
            <w:tr w:rsidR="00635809" w:rsidRPr="00635809" w14:paraId="646906C7" w14:textId="77777777" w:rsidTr="00635809">
              <w:trPr>
                <w:trHeight w:val="1000"/>
              </w:trPr>
              <w:tc>
                <w:tcPr>
                  <w:tcW w:w="704" w:type="dxa"/>
                  <w:tcBorders>
                    <w:top w:val="nil"/>
                    <w:left w:val="nil"/>
                    <w:bottom w:val="nil"/>
                    <w:right w:val="nil"/>
                  </w:tcBorders>
                </w:tcPr>
                <w:p w14:paraId="646906C1" w14:textId="77777777" w:rsidR="00635809" w:rsidRPr="00635809" w:rsidRDefault="00635809" w:rsidP="00635809">
                  <w:pPr>
                    <w:jc w:val="both"/>
                    <w:rPr>
                      <w:szCs w:val="28"/>
                    </w:rPr>
                  </w:pPr>
                  <w:r w:rsidRPr="00635809">
                    <w:rPr>
                      <w:szCs w:val="28"/>
                    </w:rPr>
                    <w:t>1.1.</w:t>
                  </w:r>
                </w:p>
              </w:tc>
              <w:tc>
                <w:tcPr>
                  <w:tcW w:w="3544" w:type="dxa"/>
                  <w:tcBorders>
                    <w:top w:val="nil"/>
                    <w:left w:val="nil"/>
                    <w:bottom w:val="nil"/>
                    <w:right w:val="nil"/>
                  </w:tcBorders>
                </w:tcPr>
                <w:p w14:paraId="646906C2" w14:textId="77777777" w:rsidR="00635809" w:rsidRPr="00635809" w:rsidRDefault="00635809" w:rsidP="00635809">
                  <w:pPr>
                    <w:jc w:val="both"/>
                    <w:rPr>
                      <w:szCs w:val="28"/>
                    </w:rPr>
                  </w:pPr>
                  <w:r w:rsidRPr="00635809">
                    <w:rPr>
                      <w:szCs w:val="28"/>
                      <w:lang w:val="lv-LV"/>
                    </w:rPr>
                    <w:t xml:space="preserve">firma (ja iekārtu ražotājs vai iekārtu ražotāja pilnvarotais pārstāvis ir juridiska persona): </w:t>
                  </w:r>
                </w:p>
              </w:tc>
              <w:tc>
                <w:tcPr>
                  <w:tcW w:w="4048" w:type="dxa"/>
                  <w:tcBorders>
                    <w:top w:val="nil"/>
                    <w:left w:val="nil"/>
                    <w:bottom w:val="nil"/>
                    <w:right w:val="nil"/>
                  </w:tcBorders>
                </w:tcPr>
                <w:p w14:paraId="646906C3" w14:textId="77777777" w:rsidR="00635809" w:rsidRPr="00635809" w:rsidRDefault="00635809" w:rsidP="00635809">
                  <w:pPr>
                    <w:jc w:val="both"/>
                    <w:rPr>
                      <w:szCs w:val="28"/>
                    </w:rPr>
                  </w:pPr>
                </w:p>
                <w:p w14:paraId="646906C4" w14:textId="77777777" w:rsidR="00635809" w:rsidRPr="00635809" w:rsidRDefault="00635809" w:rsidP="00635809">
                  <w:pPr>
                    <w:jc w:val="both"/>
                    <w:rPr>
                      <w:szCs w:val="28"/>
                    </w:rPr>
                  </w:pPr>
                </w:p>
                <w:p w14:paraId="646906C5" w14:textId="77777777" w:rsidR="00635809" w:rsidRPr="00635809" w:rsidRDefault="00635809" w:rsidP="00635809">
                  <w:pPr>
                    <w:jc w:val="both"/>
                    <w:rPr>
                      <w:szCs w:val="28"/>
                    </w:rPr>
                  </w:pPr>
                </w:p>
                <w:p w14:paraId="646906C6" w14:textId="77777777" w:rsidR="00635809" w:rsidRPr="00635809" w:rsidRDefault="00635809" w:rsidP="00635809">
                  <w:pPr>
                    <w:jc w:val="both"/>
                    <w:rPr>
                      <w:szCs w:val="28"/>
                    </w:rPr>
                  </w:pPr>
                  <w:r w:rsidRPr="00635809">
                    <w:rPr>
                      <w:szCs w:val="28"/>
                    </w:rPr>
                    <w:t>__________________________</w:t>
                  </w:r>
                </w:p>
              </w:tc>
            </w:tr>
            <w:tr w:rsidR="00635809" w14:paraId="646906CF" w14:textId="77777777" w:rsidTr="00635809">
              <w:tc>
                <w:tcPr>
                  <w:tcW w:w="704" w:type="dxa"/>
                  <w:tcBorders>
                    <w:top w:val="nil"/>
                    <w:left w:val="nil"/>
                    <w:bottom w:val="nil"/>
                    <w:right w:val="nil"/>
                  </w:tcBorders>
                </w:tcPr>
                <w:p w14:paraId="646906C8" w14:textId="77777777" w:rsidR="00635809" w:rsidRPr="00635809" w:rsidRDefault="00635809" w:rsidP="00635809">
                  <w:pPr>
                    <w:jc w:val="both"/>
                    <w:rPr>
                      <w:szCs w:val="28"/>
                      <w:lang w:val="lv-LV"/>
                    </w:rPr>
                  </w:pPr>
                  <w:r w:rsidRPr="00635809">
                    <w:rPr>
                      <w:szCs w:val="28"/>
                      <w:lang w:val="lv-LV"/>
                    </w:rPr>
                    <w:lastRenderedPageBreak/>
                    <w:t xml:space="preserve">1.2. </w:t>
                  </w:r>
                </w:p>
              </w:tc>
              <w:tc>
                <w:tcPr>
                  <w:tcW w:w="3544" w:type="dxa"/>
                  <w:tcBorders>
                    <w:top w:val="nil"/>
                    <w:left w:val="nil"/>
                    <w:bottom w:val="nil"/>
                    <w:right w:val="nil"/>
                  </w:tcBorders>
                </w:tcPr>
                <w:p w14:paraId="646906C9" w14:textId="77777777" w:rsidR="00635809" w:rsidRPr="00635809" w:rsidRDefault="00635809" w:rsidP="00635809">
                  <w:pPr>
                    <w:jc w:val="both"/>
                    <w:rPr>
                      <w:szCs w:val="28"/>
                      <w:lang w:val="lv-LV"/>
                    </w:rPr>
                  </w:pPr>
                  <w:r w:rsidRPr="00635809">
                    <w:rPr>
                      <w:szCs w:val="28"/>
                      <w:lang w:val="lv-LV"/>
                    </w:rPr>
                    <w:t>Vārds, uzvārds (ja iekārtu ražotājs vai iekārtu ražotāja pilnvarotais pārstāvis ir fiziska persona):</w:t>
                  </w:r>
                </w:p>
              </w:tc>
              <w:tc>
                <w:tcPr>
                  <w:tcW w:w="4048" w:type="dxa"/>
                  <w:tcBorders>
                    <w:top w:val="nil"/>
                    <w:left w:val="nil"/>
                    <w:bottom w:val="nil"/>
                    <w:right w:val="nil"/>
                  </w:tcBorders>
                </w:tcPr>
                <w:p w14:paraId="646906CA" w14:textId="77777777" w:rsidR="00635809" w:rsidRDefault="00635809" w:rsidP="00635809">
                  <w:pPr>
                    <w:jc w:val="both"/>
                    <w:rPr>
                      <w:sz w:val="28"/>
                      <w:szCs w:val="28"/>
                      <w:lang w:val="lv-LV"/>
                    </w:rPr>
                  </w:pPr>
                </w:p>
                <w:p w14:paraId="646906CB" w14:textId="77777777" w:rsidR="00635809" w:rsidRDefault="00635809" w:rsidP="00635809">
                  <w:pPr>
                    <w:jc w:val="both"/>
                    <w:rPr>
                      <w:sz w:val="28"/>
                      <w:szCs w:val="28"/>
                      <w:lang w:val="lv-LV"/>
                    </w:rPr>
                  </w:pPr>
                </w:p>
                <w:p w14:paraId="646906CC" w14:textId="77777777" w:rsidR="00635809" w:rsidRDefault="00635809" w:rsidP="00635809">
                  <w:pPr>
                    <w:jc w:val="both"/>
                    <w:rPr>
                      <w:sz w:val="28"/>
                      <w:szCs w:val="28"/>
                      <w:lang w:val="lv-LV"/>
                    </w:rPr>
                  </w:pPr>
                </w:p>
                <w:p w14:paraId="646906CD" w14:textId="77777777" w:rsidR="00635809" w:rsidRDefault="00635809" w:rsidP="00635809">
                  <w:pPr>
                    <w:jc w:val="both"/>
                    <w:rPr>
                      <w:sz w:val="28"/>
                      <w:szCs w:val="28"/>
                      <w:lang w:val="lv-LV"/>
                    </w:rPr>
                  </w:pPr>
                </w:p>
                <w:p w14:paraId="646906CE" w14:textId="77777777" w:rsidR="00635809" w:rsidRPr="00460D5A" w:rsidRDefault="00635809" w:rsidP="00635809">
                  <w:pPr>
                    <w:jc w:val="both"/>
                    <w:rPr>
                      <w:sz w:val="28"/>
                      <w:szCs w:val="28"/>
                      <w:lang w:val="lv-LV"/>
                    </w:rPr>
                  </w:pPr>
                  <w:r>
                    <w:rPr>
                      <w:sz w:val="28"/>
                      <w:szCs w:val="28"/>
                      <w:lang w:val="lv-LV"/>
                    </w:rPr>
                    <w:t>__________________________</w:t>
                  </w:r>
                </w:p>
              </w:tc>
            </w:tr>
            <w:tr w:rsidR="00635809" w14:paraId="646906D3" w14:textId="77777777" w:rsidTr="00635809">
              <w:tc>
                <w:tcPr>
                  <w:tcW w:w="704" w:type="dxa"/>
                  <w:tcBorders>
                    <w:top w:val="nil"/>
                    <w:left w:val="nil"/>
                    <w:bottom w:val="nil"/>
                    <w:right w:val="nil"/>
                  </w:tcBorders>
                </w:tcPr>
                <w:p w14:paraId="646906D0" w14:textId="77777777" w:rsidR="00635809" w:rsidRPr="00635809" w:rsidRDefault="00635809" w:rsidP="00635809">
                  <w:pPr>
                    <w:jc w:val="both"/>
                    <w:rPr>
                      <w:szCs w:val="28"/>
                      <w:lang w:val="lv-LV"/>
                    </w:rPr>
                  </w:pPr>
                  <w:r w:rsidRPr="00635809">
                    <w:rPr>
                      <w:szCs w:val="28"/>
                      <w:lang w:val="lv-LV"/>
                    </w:rPr>
                    <w:t>1.3.</w:t>
                  </w:r>
                </w:p>
              </w:tc>
              <w:tc>
                <w:tcPr>
                  <w:tcW w:w="3544" w:type="dxa"/>
                  <w:tcBorders>
                    <w:top w:val="nil"/>
                    <w:left w:val="nil"/>
                    <w:bottom w:val="nil"/>
                    <w:right w:val="nil"/>
                  </w:tcBorders>
                </w:tcPr>
                <w:p w14:paraId="646906D1" w14:textId="77777777" w:rsidR="00635809" w:rsidRPr="00635809" w:rsidRDefault="00635809" w:rsidP="00635809">
                  <w:pPr>
                    <w:jc w:val="both"/>
                    <w:rPr>
                      <w:szCs w:val="28"/>
                      <w:lang w:val="lv-LV"/>
                    </w:rPr>
                  </w:pPr>
                  <w:r w:rsidRPr="00635809">
                    <w:rPr>
                      <w:szCs w:val="28"/>
                      <w:lang w:val="lv-LV"/>
                    </w:rPr>
                    <w:t>Ja ziņojumu iesniedz iekārtu atkritumu apsaimniekotājs:</w:t>
                  </w:r>
                </w:p>
              </w:tc>
              <w:tc>
                <w:tcPr>
                  <w:tcW w:w="4048" w:type="dxa"/>
                  <w:tcBorders>
                    <w:top w:val="nil"/>
                    <w:left w:val="nil"/>
                    <w:bottom w:val="nil"/>
                    <w:right w:val="nil"/>
                  </w:tcBorders>
                </w:tcPr>
                <w:p w14:paraId="646906D2" w14:textId="77777777" w:rsidR="00635809" w:rsidRPr="00460D5A" w:rsidRDefault="00635809" w:rsidP="00635809">
                  <w:pPr>
                    <w:jc w:val="both"/>
                    <w:rPr>
                      <w:sz w:val="28"/>
                      <w:szCs w:val="28"/>
                      <w:lang w:val="lv-LV"/>
                    </w:rPr>
                  </w:pPr>
                </w:p>
              </w:tc>
            </w:tr>
            <w:tr w:rsidR="00635809" w14:paraId="646906D8" w14:textId="77777777" w:rsidTr="00635809">
              <w:tc>
                <w:tcPr>
                  <w:tcW w:w="704" w:type="dxa"/>
                  <w:tcBorders>
                    <w:top w:val="nil"/>
                    <w:left w:val="nil"/>
                    <w:bottom w:val="nil"/>
                    <w:right w:val="nil"/>
                  </w:tcBorders>
                </w:tcPr>
                <w:p w14:paraId="646906D4" w14:textId="77777777" w:rsidR="00635809" w:rsidRPr="00635809" w:rsidRDefault="00635809" w:rsidP="00635809">
                  <w:pPr>
                    <w:jc w:val="both"/>
                    <w:rPr>
                      <w:szCs w:val="28"/>
                      <w:lang w:val="lv-LV"/>
                    </w:rPr>
                  </w:pPr>
                  <w:r w:rsidRPr="00635809">
                    <w:rPr>
                      <w:szCs w:val="28"/>
                      <w:lang w:val="lv-LV"/>
                    </w:rPr>
                    <w:t>1.3.1.</w:t>
                  </w:r>
                </w:p>
              </w:tc>
              <w:tc>
                <w:tcPr>
                  <w:tcW w:w="3544" w:type="dxa"/>
                  <w:tcBorders>
                    <w:top w:val="nil"/>
                    <w:left w:val="nil"/>
                    <w:bottom w:val="nil"/>
                    <w:right w:val="nil"/>
                  </w:tcBorders>
                </w:tcPr>
                <w:p w14:paraId="646906D5" w14:textId="77777777" w:rsidR="00635809" w:rsidRPr="00635809" w:rsidRDefault="00635809" w:rsidP="00635809">
                  <w:pPr>
                    <w:jc w:val="both"/>
                    <w:rPr>
                      <w:szCs w:val="28"/>
                      <w:lang w:val="lv-LV"/>
                    </w:rPr>
                  </w:pPr>
                  <w:r w:rsidRPr="00635809">
                    <w:rPr>
                      <w:szCs w:val="28"/>
                      <w:lang w:val="lv-LV"/>
                    </w:rPr>
                    <w:t>Iekārtu atkritumu apsaimniekotāja firma:</w:t>
                  </w:r>
                </w:p>
              </w:tc>
              <w:tc>
                <w:tcPr>
                  <w:tcW w:w="4048" w:type="dxa"/>
                  <w:tcBorders>
                    <w:top w:val="nil"/>
                    <w:left w:val="nil"/>
                    <w:bottom w:val="nil"/>
                    <w:right w:val="nil"/>
                  </w:tcBorders>
                </w:tcPr>
                <w:p w14:paraId="646906D6" w14:textId="77777777" w:rsidR="00635809" w:rsidRDefault="00635809" w:rsidP="00635809">
                  <w:pPr>
                    <w:jc w:val="both"/>
                    <w:rPr>
                      <w:sz w:val="28"/>
                      <w:szCs w:val="28"/>
                      <w:lang w:val="lv-LV"/>
                    </w:rPr>
                  </w:pPr>
                </w:p>
                <w:p w14:paraId="646906D7" w14:textId="77777777" w:rsidR="00635809" w:rsidRPr="00460D5A" w:rsidRDefault="00635809" w:rsidP="00635809">
                  <w:pPr>
                    <w:jc w:val="both"/>
                    <w:rPr>
                      <w:sz w:val="28"/>
                      <w:szCs w:val="28"/>
                      <w:lang w:val="lv-LV"/>
                    </w:rPr>
                  </w:pPr>
                  <w:r>
                    <w:rPr>
                      <w:sz w:val="28"/>
                      <w:szCs w:val="28"/>
                      <w:lang w:val="lv-LV"/>
                    </w:rPr>
                    <w:t>___________________________</w:t>
                  </w:r>
                </w:p>
              </w:tc>
            </w:tr>
            <w:tr w:rsidR="00635809" w14:paraId="646906E0" w14:textId="77777777" w:rsidTr="00635809">
              <w:tc>
                <w:tcPr>
                  <w:tcW w:w="704" w:type="dxa"/>
                  <w:tcBorders>
                    <w:top w:val="nil"/>
                    <w:left w:val="nil"/>
                    <w:bottom w:val="nil"/>
                    <w:right w:val="nil"/>
                  </w:tcBorders>
                </w:tcPr>
                <w:p w14:paraId="646906D9" w14:textId="77777777" w:rsidR="00635809" w:rsidRPr="00635809" w:rsidRDefault="00635809" w:rsidP="00635809">
                  <w:pPr>
                    <w:jc w:val="both"/>
                    <w:rPr>
                      <w:szCs w:val="28"/>
                    </w:rPr>
                  </w:pPr>
                  <w:r w:rsidRPr="00635809">
                    <w:rPr>
                      <w:szCs w:val="28"/>
                    </w:rPr>
                    <w:t>1.3.2.</w:t>
                  </w:r>
                </w:p>
              </w:tc>
              <w:tc>
                <w:tcPr>
                  <w:tcW w:w="3544" w:type="dxa"/>
                  <w:tcBorders>
                    <w:top w:val="nil"/>
                    <w:left w:val="nil"/>
                    <w:bottom w:val="nil"/>
                    <w:right w:val="nil"/>
                  </w:tcBorders>
                </w:tcPr>
                <w:p w14:paraId="646906DA" w14:textId="77777777" w:rsidR="00635809" w:rsidRPr="006305C9" w:rsidRDefault="00635809" w:rsidP="00635809">
                  <w:pPr>
                    <w:jc w:val="both"/>
                    <w:rPr>
                      <w:szCs w:val="28"/>
                      <w:lang w:val="lv-LV"/>
                    </w:rPr>
                  </w:pPr>
                  <w:r w:rsidRPr="006305C9">
                    <w:rPr>
                      <w:szCs w:val="28"/>
                      <w:lang w:val="lv-LV"/>
                    </w:rPr>
                    <w:t>Iekārtu ražotāja vai iekārtu ražotāja pilnvarotā pārstāvja firma vai vārds un uzvārds, kurā vārdā tiek iesniegts ziņojums:</w:t>
                  </w:r>
                </w:p>
              </w:tc>
              <w:tc>
                <w:tcPr>
                  <w:tcW w:w="4048" w:type="dxa"/>
                  <w:tcBorders>
                    <w:top w:val="nil"/>
                    <w:left w:val="nil"/>
                    <w:bottom w:val="nil"/>
                    <w:right w:val="nil"/>
                  </w:tcBorders>
                </w:tcPr>
                <w:p w14:paraId="646906DB" w14:textId="77777777" w:rsidR="00635809" w:rsidRDefault="00635809" w:rsidP="00635809">
                  <w:pPr>
                    <w:jc w:val="both"/>
                    <w:rPr>
                      <w:sz w:val="28"/>
                      <w:szCs w:val="28"/>
                    </w:rPr>
                  </w:pPr>
                </w:p>
                <w:p w14:paraId="646906DC" w14:textId="77777777" w:rsidR="00635809" w:rsidRDefault="00635809" w:rsidP="00635809">
                  <w:pPr>
                    <w:jc w:val="both"/>
                    <w:rPr>
                      <w:sz w:val="28"/>
                      <w:szCs w:val="28"/>
                    </w:rPr>
                  </w:pPr>
                </w:p>
                <w:p w14:paraId="646906DD" w14:textId="77777777" w:rsidR="00635809" w:rsidRDefault="00635809" w:rsidP="00635809">
                  <w:pPr>
                    <w:jc w:val="both"/>
                    <w:rPr>
                      <w:sz w:val="28"/>
                      <w:szCs w:val="28"/>
                    </w:rPr>
                  </w:pPr>
                </w:p>
                <w:p w14:paraId="646906DE" w14:textId="77777777" w:rsidR="00635809" w:rsidRDefault="00635809" w:rsidP="00635809">
                  <w:pPr>
                    <w:jc w:val="both"/>
                    <w:rPr>
                      <w:sz w:val="28"/>
                      <w:szCs w:val="28"/>
                    </w:rPr>
                  </w:pPr>
                </w:p>
                <w:p w14:paraId="646906DF" w14:textId="77777777" w:rsidR="00635809" w:rsidRDefault="00635809" w:rsidP="00635809">
                  <w:pPr>
                    <w:jc w:val="both"/>
                    <w:rPr>
                      <w:sz w:val="28"/>
                      <w:szCs w:val="28"/>
                    </w:rPr>
                  </w:pPr>
                  <w:r>
                    <w:rPr>
                      <w:sz w:val="28"/>
                      <w:szCs w:val="28"/>
                    </w:rPr>
                    <w:t>___________________________</w:t>
                  </w:r>
                </w:p>
              </w:tc>
            </w:tr>
            <w:tr w:rsidR="00635809" w14:paraId="646906EA" w14:textId="77777777" w:rsidTr="00635809">
              <w:tc>
                <w:tcPr>
                  <w:tcW w:w="704" w:type="dxa"/>
                  <w:tcBorders>
                    <w:top w:val="nil"/>
                    <w:left w:val="nil"/>
                    <w:bottom w:val="nil"/>
                    <w:right w:val="nil"/>
                  </w:tcBorders>
                </w:tcPr>
                <w:p w14:paraId="646906E1" w14:textId="77777777" w:rsidR="00635809" w:rsidRPr="00635809" w:rsidRDefault="00635809" w:rsidP="00635809">
                  <w:pPr>
                    <w:jc w:val="both"/>
                    <w:rPr>
                      <w:szCs w:val="28"/>
                      <w:lang w:val="lv-LV"/>
                    </w:rPr>
                  </w:pPr>
                  <w:r w:rsidRPr="00635809">
                    <w:rPr>
                      <w:szCs w:val="28"/>
                      <w:lang w:val="lv-LV"/>
                    </w:rPr>
                    <w:t xml:space="preserve">1.4. </w:t>
                  </w:r>
                </w:p>
              </w:tc>
              <w:tc>
                <w:tcPr>
                  <w:tcW w:w="3544" w:type="dxa"/>
                  <w:tcBorders>
                    <w:top w:val="nil"/>
                    <w:left w:val="nil"/>
                    <w:bottom w:val="nil"/>
                    <w:right w:val="nil"/>
                  </w:tcBorders>
                </w:tcPr>
                <w:p w14:paraId="646906E2" w14:textId="77777777" w:rsidR="00635809" w:rsidRPr="00635809" w:rsidRDefault="00635809" w:rsidP="00635809">
                  <w:pPr>
                    <w:jc w:val="both"/>
                    <w:rPr>
                      <w:szCs w:val="28"/>
                      <w:lang w:val="lv-LV"/>
                    </w:rPr>
                  </w:pPr>
                  <w:r w:rsidRPr="00635809">
                    <w:rPr>
                      <w:szCs w:val="28"/>
                      <w:lang w:val="lv-LV"/>
                    </w:rPr>
                    <w:t>Iekārtu ražotāja, iekārtu ražotāja pilnvarotā pārstāvja vai iekārtu atkritumu apsaimniekotāja reģistrācijas numurs Uzņēmumu reģistrā:</w:t>
                  </w:r>
                </w:p>
              </w:tc>
              <w:tc>
                <w:tcPr>
                  <w:tcW w:w="4048" w:type="dxa"/>
                  <w:tcBorders>
                    <w:top w:val="nil"/>
                    <w:left w:val="nil"/>
                    <w:bottom w:val="nil"/>
                    <w:right w:val="nil"/>
                  </w:tcBorders>
                </w:tcPr>
                <w:p w14:paraId="646906E3" w14:textId="77777777" w:rsidR="00635809" w:rsidRDefault="00635809" w:rsidP="00635809">
                  <w:pPr>
                    <w:jc w:val="both"/>
                    <w:rPr>
                      <w:sz w:val="28"/>
                      <w:szCs w:val="28"/>
                      <w:lang w:val="lv-LV"/>
                    </w:rPr>
                  </w:pPr>
                </w:p>
                <w:p w14:paraId="646906E4" w14:textId="77777777" w:rsidR="00635809" w:rsidRDefault="00635809" w:rsidP="00635809">
                  <w:pPr>
                    <w:jc w:val="both"/>
                    <w:rPr>
                      <w:sz w:val="28"/>
                      <w:szCs w:val="28"/>
                      <w:lang w:val="lv-LV"/>
                    </w:rPr>
                  </w:pPr>
                </w:p>
                <w:p w14:paraId="646906E5" w14:textId="77777777" w:rsidR="00635809" w:rsidRDefault="00635809" w:rsidP="00635809">
                  <w:pPr>
                    <w:jc w:val="both"/>
                    <w:rPr>
                      <w:sz w:val="28"/>
                      <w:szCs w:val="28"/>
                      <w:lang w:val="lv-LV"/>
                    </w:rPr>
                  </w:pPr>
                </w:p>
                <w:p w14:paraId="646906E6" w14:textId="77777777" w:rsidR="00635809" w:rsidRDefault="00635809" w:rsidP="00635809">
                  <w:pPr>
                    <w:jc w:val="both"/>
                    <w:rPr>
                      <w:sz w:val="28"/>
                      <w:szCs w:val="28"/>
                      <w:lang w:val="lv-LV"/>
                    </w:rPr>
                  </w:pPr>
                </w:p>
                <w:p w14:paraId="646906E7" w14:textId="77777777" w:rsidR="00635809" w:rsidRDefault="00635809" w:rsidP="00635809">
                  <w:pPr>
                    <w:jc w:val="both"/>
                    <w:rPr>
                      <w:sz w:val="28"/>
                      <w:szCs w:val="28"/>
                      <w:lang w:val="lv-LV"/>
                    </w:rPr>
                  </w:pPr>
                </w:p>
                <w:p w14:paraId="646906E8" w14:textId="77777777" w:rsidR="00635809" w:rsidRDefault="00635809" w:rsidP="00635809">
                  <w:pPr>
                    <w:jc w:val="both"/>
                    <w:rPr>
                      <w:sz w:val="28"/>
                      <w:szCs w:val="28"/>
                      <w:lang w:val="lv-LV"/>
                    </w:rPr>
                  </w:pPr>
                </w:p>
                <w:p w14:paraId="646906E9" w14:textId="77777777" w:rsidR="00635809" w:rsidRPr="00460D5A" w:rsidRDefault="00635809" w:rsidP="00635809">
                  <w:pPr>
                    <w:jc w:val="both"/>
                    <w:rPr>
                      <w:sz w:val="28"/>
                      <w:szCs w:val="28"/>
                      <w:lang w:val="lv-LV"/>
                    </w:rPr>
                  </w:pPr>
                  <w:r>
                    <w:rPr>
                      <w:sz w:val="28"/>
                      <w:szCs w:val="28"/>
                      <w:lang w:val="lv-LV"/>
                    </w:rPr>
                    <w:t>___________________________</w:t>
                  </w:r>
                </w:p>
              </w:tc>
            </w:tr>
            <w:tr w:rsidR="00635809" w14:paraId="646906F7" w14:textId="77777777" w:rsidTr="00635809">
              <w:tc>
                <w:tcPr>
                  <w:tcW w:w="704" w:type="dxa"/>
                  <w:tcBorders>
                    <w:top w:val="nil"/>
                    <w:left w:val="nil"/>
                    <w:bottom w:val="nil"/>
                    <w:right w:val="nil"/>
                  </w:tcBorders>
                </w:tcPr>
                <w:p w14:paraId="646906EB" w14:textId="77777777" w:rsidR="00635809" w:rsidRPr="00635809" w:rsidRDefault="00635809" w:rsidP="00635809">
                  <w:pPr>
                    <w:jc w:val="both"/>
                    <w:rPr>
                      <w:szCs w:val="28"/>
                    </w:rPr>
                  </w:pPr>
                  <w:r w:rsidRPr="00635809">
                    <w:rPr>
                      <w:szCs w:val="28"/>
                    </w:rPr>
                    <w:t>1.5.</w:t>
                  </w:r>
                </w:p>
              </w:tc>
              <w:tc>
                <w:tcPr>
                  <w:tcW w:w="3544" w:type="dxa"/>
                  <w:tcBorders>
                    <w:top w:val="nil"/>
                    <w:left w:val="nil"/>
                    <w:bottom w:val="nil"/>
                    <w:right w:val="nil"/>
                  </w:tcBorders>
                </w:tcPr>
                <w:p w14:paraId="646906EC" w14:textId="77777777" w:rsidR="00635809" w:rsidRPr="00635809" w:rsidRDefault="00635809" w:rsidP="00635809">
                  <w:pPr>
                    <w:jc w:val="both"/>
                    <w:rPr>
                      <w:szCs w:val="28"/>
                    </w:rPr>
                  </w:pPr>
                  <w:r w:rsidRPr="00635809">
                    <w:rPr>
                      <w:szCs w:val="28"/>
                      <w:lang w:val="lv-LV"/>
                    </w:rPr>
                    <w:t xml:space="preserve">Iekārtu ražotāja, iekārtu ražotāja pilnvarotā pārstāvja vai iekārtu atkritumu </w:t>
                  </w:r>
                  <w:proofErr w:type="spellStart"/>
                  <w:r w:rsidRPr="00635809">
                    <w:rPr>
                      <w:szCs w:val="28"/>
                      <w:lang w:val="lv-LV"/>
                    </w:rPr>
                    <w:t>apsaimniekotāja</w:t>
                  </w:r>
                  <w:proofErr w:type="spellEnd"/>
                  <w:r w:rsidRPr="00635809">
                    <w:rPr>
                      <w:szCs w:val="28"/>
                      <w:lang w:val="lv-LV"/>
                    </w:rPr>
                    <w:t xml:space="preserve"> kontaktpersona attiecībā uz šā ziņojuma iesniegšanu (</w:t>
                  </w:r>
                  <w:r w:rsidRPr="006305C9">
                    <w:rPr>
                      <w:szCs w:val="28"/>
                      <w:lang w:val="lv-LV"/>
                    </w:rPr>
                    <w:t xml:space="preserve">vārds, </w:t>
                  </w:r>
                  <w:r w:rsidRPr="006305C9">
                    <w:rPr>
                      <w:szCs w:val="28"/>
                      <w:lang w:val="lv-LV"/>
                    </w:rPr>
                    <w:lastRenderedPageBreak/>
                    <w:t>uzvārds, tālruņa numurs, e-pasta adrese</w:t>
                  </w:r>
                  <w:r w:rsidRPr="00635809">
                    <w:rPr>
                      <w:szCs w:val="28"/>
                    </w:rPr>
                    <w:t>):</w:t>
                  </w:r>
                </w:p>
              </w:tc>
              <w:tc>
                <w:tcPr>
                  <w:tcW w:w="4048" w:type="dxa"/>
                  <w:tcBorders>
                    <w:top w:val="nil"/>
                    <w:left w:val="nil"/>
                    <w:bottom w:val="nil"/>
                    <w:right w:val="nil"/>
                  </w:tcBorders>
                </w:tcPr>
                <w:p w14:paraId="646906ED" w14:textId="77777777" w:rsidR="00635809" w:rsidRDefault="00635809" w:rsidP="00635809">
                  <w:pPr>
                    <w:jc w:val="both"/>
                    <w:rPr>
                      <w:sz w:val="28"/>
                      <w:szCs w:val="28"/>
                    </w:rPr>
                  </w:pPr>
                </w:p>
                <w:p w14:paraId="646906EE" w14:textId="77777777" w:rsidR="00635809" w:rsidRDefault="00635809" w:rsidP="00635809">
                  <w:pPr>
                    <w:jc w:val="both"/>
                    <w:rPr>
                      <w:sz w:val="28"/>
                      <w:szCs w:val="28"/>
                    </w:rPr>
                  </w:pPr>
                </w:p>
                <w:p w14:paraId="646906EF" w14:textId="77777777" w:rsidR="00635809" w:rsidRDefault="00635809" w:rsidP="00635809">
                  <w:pPr>
                    <w:jc w:val="both"/>
                    <w:rPr>
                      <w:sz w:val="28"/>
                      <w:szCs w:val="28"/>
                    </w:rPr>
                  </w:pPr>
                </w:p>
                <w:p w14:paraId="646906F0" w14:textId="77777777" w:rsidR="00635809" w:rsidRDefault="00635809" w:rsidP="00635809">
                  <w:pPr>
                    <w:jc w:val="both"/>
                    <w:rPr>
                      <w:sz w:val="28"/>
                      <w:szCs w:val="28"/>
                    </w:rPr>
                  </w:pPr>
                </w:p>
                <w:p w14:paraId="646906F1" w14:textId="77777777" w:rsidR="00635809" w:rsidRDefault="00635809" w:rsidP="00635809">
                  <w:pPr>
                    <w:jc w:val="both"/>
                    <w:rPr>
                      <w:sz w:val="28"/>
                      <w:szCs w:val="28"/>
                    </w:rPr>
                  </w:pPr>
                </w:p>
                <w:p w14:paraId="646906F2" w14:textId="77777777" w:rsidR="00635809" w:rsidRDefault="00635809" w:rsidP="00635809">
                  <w:pPr>
                    <w:jc w:val="both"/>
                    <w:rPr>
                      <w:sz w:val="28"/>
                      <w:szCs w:val="28"/>
                    </w:rPr>
                  </w:pPr>
                </w:p>
                <w:p w14:paraId="646906F3" w14:textId="77777777" w:rsidR="00635809" w:rsidRDefault="00635809" w:rsidP="00635809">
                  <w:pPr>
                    <w:jc w:val="both"/>
                    <w:rPr>
                      <w:sz w:val="28"/>
                      <w:szCs w:val="28"/>
                    </w:rPr>
                  </w:pPr>
                </w:p>
                <w:p w14:paraId="646906F4" w14:textId="77777777" w:rsidR="00635809" w:rsidRDefault="00635809" w:rsidP="00635809">
                  <w:pPr>
                    <w:jc w:val="both"/>
                    <w:rPr>
                      <w:sz w:val="28"/>
                      <w:szCs w:val="28"/>
                    </w:rPr>
                  </w:pPr>
                </w:p>
                <w:p w14:paraId="646906F5" w14:textId="77777777" w:rsidR="00635809" w:rsidRDefault="00635809" w:rsidP="00635809">
                  <w:pPr>
                    <w:jc w:val="both"/>
                    <w:rPr>
                      <w:sz w:val="28"/>
                      <w:szCs w:val="28"/>
                    </w:rPr>
                  </w:pPr>
                </w:p>
                <w:p w14:paraId="646906F6" w14:textId="77777777" w:rsidR="00635809" w:rsidRDefault="00635809" w:rsidP="00635809">
                  <w:pPr>
                    <w:jc w:val="both"/>
                    <w:rPr>
                      <w:sz w:val="28"/>
                      <w:szCs w:val="28"/>
                    </w:rPr>
                  </w:pPr>
                  <w:r>
                    <w:rPr>
                      <w:sz w:val="28"/>
                      <w:szCs w:val="28"/>
                    </w:rPr>
                    <w:t>__________________________</w:t>
                  </w:r>
                </w:p>
              </w:tc>
            </w:tr>
          </w:tbl>
          <w:p w14:paraId="646906F8" w14:textId="77777777" w:rsidR="00635809" w:rsidRPr="003D707C" w:rsidRDefault="00635809" w:rsidP="00635809">
            <w:pPr>
              <w:jc w:val="both"/>
              <w:rPr>
                <w:sz w:val="28"/>
                <w:szCs w:val="28"/>
              </w:rPr>
            </w:pPr>
            <w:r>
              <w:rPr>
                <w:sz w:val="28"/>
                <w:szCs w:val="28"/>
              </w:rPr>
              <w:lastRenderedPageBreak/>
              <w:t>”</w:t>
            </w:r>
          </w:p>
          <w:p w14:paraId="646906F9" w14:textId="77777777" w:rsidR="006519EC" w:rsidRPr="00AC04BB" w:rsidRDefault="006519EC" w:rsidP="00635809">
            <w:pPr>
              <w:jc w:val="center"/>
              <w:rPr>
                <w:b/>
              </w:rPr>
            </w:pPr>
          </w:p>
          <w:p w14:paraId="646906FA" w14:textId="773CB311" w:rsidR="006519EC" w:rsidRPr="00AC04BB" w:rsidRDefault="006519EC" w:rsidP="006519EC">
            <w:r w:rsidRPr="00AC04BB">
              <w:t>4. Izteikt 5.</w:t>
            </w:r>
            <w:r w:rsidR="00831A55">
              <w:t> </w:t>
            </w:r>
            <w:r w:rsidRPr="00AC04BB">
              <w:t xml:space="preserve">pielikuma teikumu “Apliecinu, ka ziņojumā norādītā informācija ir pilnīga un patiesa.” šādā redakcijā “Ar šo paziņoju, ka šajā dokumentā sniegtās ziņas ir patiesas un atspoguļo </w:t>
            </w:r>
            <w:r w:rsidR="0026369E">
              <w:t>precīzu informāciju par to, kāda</w:t>
            </w:r>
            <w:r w:rsidRPr="00AC04BB">
              <w:t xml:space="preserve"> veida elektriskās un elektroniskās iekārtas minētais ražotājs ir laidis Latvijas tirgū”. </w:t>
            </w:r>
          </w:p>
          <w:p w14:paraId="646906FB" w14:textId="77777777" w:rsidR="006519EC" w:rsidRPr="00AC04BB" w:rsidRDefault="006519EC" w:rsidP="006519EC">
            <w:pPr>
              <w:jc w:val="both"/>
              <w:rPr>
                <w:b/>
              </w:rPr>
            </w:pPr>
          </w:p>
        </w:tc>
      </w:tr>
      <w:tr w:rsidR="004D2E85" w:rsidRPr="004D2E85" w14:paraId="64690707"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6FD" w14:textId="77777777" w:rsidR="004D2E85" w:rsidRPr="004D2E85" w:rsidRDefault="004D2E85" w:rsidP="004D2E85">
            <w:pPr>
              <w:pStyle w:val="naisc"/>
              <w:spacing w:before="0" w:after="0"/>
              <w:jc w:val="both"/>
              <w:rPr>
                <w:b/>
              </w:rPr>
            </w:pPr>
            <w:r>
              <w:rPr>
                <w:b/>
              </w:rPr>
              <w:lastRenderedPageBreak/>
              <w:t>2.</w:t>
            </w:r>
          </w:p>
        </w:tc>
        <w:tc>
          <w:tcPr>
            <w:tcW w:w="734" w:type="pct"/>
            <w:tcBorders>
              <w:top w:val="single" w:sz="6" w:space="0" w:color="000000"/>
              <w:left w:val="single" w:sz="6" w:space="0" w:color="000000"/>
              <w:bottom w:val="single" w:sz="6" w:space="0" w:color="000000"/>
              <w:right w:val="single" w:sz="6" w:space="0" w:color="000000"/>
            </w:tcBorders>
          </w:tcPr>
          <w:p w14:paraId="646906FE" w14:textId="77777777" w:rsidR="002D35A4" w:rsidRPr="003B67CF" w:rsidRDefault="002D35A4" w:rsidP="002D35A4">
            <w:pPr>
              <w:pStyle w:val="ListParagraph"/>
              <w:widowControl/>
              <w:numPr>
                <w:ilvl w:val="0"/>
                <w:numId w:val="7"/>
              </w:numPr>
              <w:ind w:left="0" w:firstLine="720"/>
              <w:rPr>
                <w:szCs w:val="24"/>
              </w:rPr>
            </w:pPr>
            <w:r w:rsidRPr="003B67CF">
              <w:rPr>
                <w:szCs w:val="24"/>
              </w:rPr>
              <w:t>Aizstāt 29.1. apakšpunkta ievaddaļā skaitli un vārdu “5.pielikums” ar vārdiem un skaitļiem “</w:t>
            </w:r>
            <w:r w:rsidRPr="003B67CF">
              <w:rPr>
                <w:rFonts w:eastAsia="Times New Roman"/>
                <w:szCs w:val="24"/>
                <w:lang w:eastAsia="lv-LV"/>
              </w:rPr>
              <w:t xml:space="preserve">atbilstoši Eiropas </w:t>
            </w:r>
            <w:r w:rsidRPr="003B67CF">
              <w:rPr>
                <w:szCs w:val="24"/>
              </w:rPr>
              <w:t xml:space="preserve">Komisijas 2019. gada 19. februāra Īstenošanas regulas (ES) Nr. 2019/290, ar ko nosaka elektrisko un elektronisko iekārtu ražotāju reģistrēšanas un </w:t>
            </w:r>
            <w:r w:rsidRPr="003B67CF">
              <w:rPr>
                <w:szCs w:val="24"/>
              </w:rPr>
              <w:lastRenderedPageBreak/>
              <w:t xml:space="preserve">ziņošanas formātu, (turpmāk – Regula Nr.2019/290) 2.pielikumam, izņemot papildu informācijas elementus, kuri Regulas Nr.2019/290 2.pielikumā ir apzīmēti ar “M*”. </w:t>
            </w:r>
          </w:p>
          <w:p w14:paraId="646906FF" w14:textId="77777777" w:rsidR="002D35A4" w:rsidRPr="003B67CF" w:rsidRDefault="002D35A4" w:rsidP="002D35A4">
            <w:pPr>
              <w:pStyle w:val="ListParagraph"/>
              <w:rPr>
                <w:szCs w:val="24"/>
              </w:rPr>
            </w:pPr>
          </w:p>
          <w:p w14:paraId="64690700" w14:textId="77777777" w:rsidR="002D35A4" w:rsidRPr="003B67CF" w:rsidRDefault="002D35A4" w:rsidP="002D35A4">
            <w:pPr>
              <w:pStyle w:val="ListParagraph"/>
              <w:widowControl/>
              <w:numPr>
                <w:ilvl w:val="0"/>
                <w:numId w:val="7"/>
              </w:numPr>
              <w:ind w:left="0" w:firstLine="357"/>
              <w:jc w:val="left"/>
              <w:rPr>
                <w:szCs w:val="24"/>
              </w:rPr>
            </w:pPr>
            <w:r w:rsidRPr="003B67CF">
              <w:rPr>
                <w:szCs w:val="24"/>
              </w:rPr>
              <w:t xml:space="preserve">Aizstāt 30.punktā skaitli un vārdu “5.pielikumam” ar vārdiem un skaitļiem “Regulas Nr.2019/290 2.pielikumam”. </w:t>
            </w:r>
          </w:p>
          <w:p w14:paraId="64690701" w14:textId="77777777" w:rsidR="003B67CF" w:rsidRDefault="003B67CF" w:rsidP="004D2E85">
            <w:pPr>
              <w:pStyle w:val="naisc"/>
              <w:spacing w:before="0" w:after="0"/>
              <w:ind w:firstLine="12"/>
              <w:jc w:val="both"/>
            </w:pPr>
          </w:p>
          <w:p w14:paraId="64690702" w14:textId="77777777" w:rsidR="004D2E85" w:rsidRPr="002D35A4" w:rsidRDefault="003B67CF" w:rsidP="004D2E85">
            <w:pPr>
              <w:pStyle w:val="naisc"/>
              <w:spacing w:before="0" w:after="0"/>
              <w:ind w:firstLine="12"/>
              <w:jc w:val="both"/>
            </w:pPr>
            <w:r>
              <w:t>5. Svītrot</w:t>
            </w:r>
            <w:r w:rsidR="002D35A4" w:rsidRPr="003B67CF">
              <w:t xml:space="preserve"> noteikumu 5.pielikum</w:t>
            </w:r>
            <w:r>
              <w:t>u.</w:t>
            </w:r>
          </w:p>
        </w:tc>
        <w:tc>
          <w:tcPr>
            <w:tcW w:w="787" w:type="pct"/>
            <w:tcBorders>
              <w:top w:val="single" w:sz="6" w:space="0" w:color="000000"/>
              <w:left w:val="single" w:sz="6" w:space="0" w:color="000000"/>
              <w:bottom w:val="single" w:sz="6" w:space="0" w:color="000000"/>
              <w:right w:val="single" w:sz="6" w:space="0" w:color="000000"/>
            </w:tcBorders>
          </w:tcPr>
          <w:p w14:paraId="64690703" w14:textId="77777777" w:rsidR="004D2E85" w:rsidRPr="004D2E85" w:rsidRDefault="004D2E85" w:rsidP="004D2E85">
            <w:pPr>
              <w:pStyle w:val="naisc"/>
              <w:spacing w:before="0" w:after="0"/>
              <w:ind w:right="3"/>
              <w:jc w:val="both"/>
              <w:rPr>
                <w:b/>
              </w:rPr>
            </w:pPr>
            <w:r w:rsidRPr="004D2E85">
              <w:rPr>
                <w:b/>
              </w:rPr>
              <w:lastRenderedPageBreak/>
              <w:t>Tieslietu ministrija:</w:t>
            </w:r>
          </w:p>
          <w:p w14:paraId="64690704" w14:textId="77777777" w:rsidR="004D2E85" w:rsidRPr="004D2E85" w:rsidRDefault="004D2E85" w:rsidP="004D2E85">
            <w:pPr>
              <w:tabs>
                <w:tab w:val="left" w:pos="709"/>
                <w:tab w:val="left" w:pos="851"/>
                <w:tab w:val="left" w:pos="993"/>
              </w:tabs>
              <w:jc w:val="both"/>
            </w:pPr>
            <w:r w:rsidRPr="004D2E85">
              <w:t>2.Ņemot vērā šī atzinuma 1. iebildumu par nepieciešamību ieviest Regulas II pielikuma prasības spēkā esošajos noteikumos, lūdzam svītrot projekta 1., 2. un 5. punktu.</w:t>
            </w:r>
          </w:p>
        </w:tc>
        <w:tc>
          <w:tcPr>
            <w:tcW w:w="1071" w:type="pct"/>
            <w:tcBorders>
              <w:top w:val="single" w:sz="6" w:space="0" w:color="000000"/>
              <w:left w:val="single" w:sz="6" w:space="0" w:color="000000"/>
              <w:bottom w:val="single" w:sz="6" w:space="0" w:color="000000"/>
              <w:right w:val="single" w:sz="6" w:space="0" w:color="000000"/>
            </w:tcBorders>
          </w:tcPr>
          <w:p w14:paraId="64690705" w14:textId="77777777" w:rsidR="004D2E85" w:rsidRPr="004D2E85" w:rsidRDefault="002D35A4" w:rsidP="004D2E85">
            <w:pPr>
              <w:pStyle w:val="naisc"/>
              <w:spacing w:before="0" w:after="0"/>
              <w:ind w:firstLine="21"/>
              <w:jc w:val="both"/>
              <w:rPr>
                <w:b/>
              </w:rPr>
            </w:pPr>
            <w:r>
              <w:rPr>
                <w:b/>
              </w:rPr>
              <w:t xml:space="preserve">Iebildums ir ņemts vērā. Noteikumu projekta 1.un 2.punkts ir svītroti, bet 5.punkts ir izteikts jaunā redakcijā. </w:t>
            </w:r>
            <w:r w:rsidR="00AC04BB">
              <w:rPr>
                <w:b/>
              </w:rPr>
              <w:t>Izdarīto grozījumu rezultātā ir mainījusies noteikumu projekta punktu numerācija.</w:t>
            </w:r>
          </w:p>
        </w:tc>
        <w:tc>
          <w:tcPr>
            <w:tcW w:w="2106" w:type="pct"/>
            <w:tcBorders>
              <w:top w:val="single" w:sz="4" w:space="0" w:color="auto"/>
              <w:left w:val="single" w:sz="4" w:space="0" w:color="auto"/>
              <w:bottom w:val="single" w:sz="4" w:space="0" w:color="auto"/>
            </w:tcBorders>
          </w:tcPr>
          <w:p w14:paraId="64690706" w14:textId="77777777" w:rsidR="004D2E85" w:rsidRPr="004D2E85" w:rsidRDefault="004D2E85" w:rsidP="004D2E85">
            <w:pPr>
              <w:jc w:val="both"/>
              <w:rPr>
                <w:b/>
              </w:rPr>
            </w:pPr>
          </w:p>
        </w:tc>
      </w:tr>
      <w:tr w:rsidR="004E1475" w:rsidRPr="004D2E85" w14:paraId="64690719"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708" w14:textId="77777777" w:rsidR="004E1475" w:rsidRPr="004D2E85" w:rsidRDefault="004D2E85" w:rsidP="00DC59E7">
            <w:pPr>
              <w:pStyle w:val="naisc"/>
              <w:spacing w:before="0" w:after="0"/>
              <w:jc w:val="both"/>
              <w:rPr>
                <w:b/>
              </w:rPr>
            </w:pPr>
            <w:r w:rsidRPr="004D2E85">
              <w:rPr>
                <w:b/>
              </w:rPr>
              <w:t>3.</w:t>
            </w:r>
          </w:p>
        </w:tc>
        <w:tc>
          <w:tcPr>
            <w:tcW w:w="734" w:type="pct"/>
            <w:tcBorders>
              <w:top w:val="single" w:sz="6" w:space="0" w:color="000000"/>
              <w:left w:val="single" w:sz="6" w:space="0" w:color="000000"/>
              <w:bottom w:val="single" w:sz="6" w:space="0" w:color="000000"/>
              <w:right w:val="single" w:sz="6" w:space="0" w:color="000000"/>
            </w:tcBorders>
          </w:tcPr>
          <w:p w14:paraId="64690709" w14:textId="77777777" w:rsidR="00DC59E7" w:rsidRPr="00DC59E7" w:rsidRDefault="00DC59E7" w:rsidP="00DC59E7">
            <w:pPr>
              <w:rPr>
                <w:szCs w:val="28"/>
              </w:rPr>
            </w:pPr>
            <w:r w:rsidRPr="00DC59E7">
              <w:rPr>
                <w:szCs w:val="28"/>
              </w:rPr>
              <w:t xml:space="preserve">3.Papildināt noteikumus ar 30.1 punktu šādā redakcijā: </w:t>
            </w:r>
          </w:p>
          <w:p w14:paraId="6469070A" w14:textId="77777777" w:rsidR="00DC59E7" w:rsidRDefault="00DC59E7" w:rsidP="00DC59E7">
            <w:pPr>
              <w:pStyle w:val="ListParagraph"/>
              <w:ind w:left="0"/>
              <w:rPr>
                <w:sz w:val="28"/>
                <w:szCs w:val="28"/>
              </w:rPr>
            </w:pPr>
            <w:r>
              <w:rPr>
                <w:szCs w:val="28"/>
              </w:rPr>
              <w:t>“</w:t>
            </w:r>
            <w:r w:rsidRPr="00DC59E7">
              <w:rPr>
                <w:szCs w:val="28"/>
              </w:rPr>
              <w:t>30.</w:t>
            </w:r>
            <w:r w:rsidRPr="00DC59E7">
              <w:rPr>
                <w:szCs w:val="28"/>
                <w:vertAlign w:val="superscript"/>
              </w:rPr>
              <w:t>1</w:t>
            </w:r>
            <w:r w:rsidRPr="00DC59E7">
              <w:rPr>
                <w:szCs w:val="28"/>
              </w:rPr>
              <w:t xml:space="preserve"> Šo </w:t>
            </w:r>
            <w:r w:rsidRPr="00DC59E7">
              <w:rPr>
                <w:szCs w:val="28"/>
              </w:rPr>
              <w:lastRenderedPageBreak/>
              <w:t xml:space="preserve">noteikumu 29.punktā un 30.punktā minētā persona ir atbildīga par savlaicīgu un patiesu šo noteikumu 29.punktā vai 30.punktā minēto ziņojumu ievadīšanu elektrisko un elektronisko iekārtu ražotāju reģistra datubāzē. Šo noteikumu 29.punktā un 30.punktā minētajai personai ir tiesības mainīt elektrisko un elektronisko iekārtu ražotāju reģistra datubāzē ievadīto šo noteikumu 29.punktā vai 30.punktā minēto ziņojumu 10 darba </w:t>
            </w:r>
            <w:r w:rsidRPr="00DC59E7">
              <w:rPr>
                <w:szCs w:val="28"/>
              </w:rPr>
              <w:lastRenderedPageBreak/>
              <w:t>dienu laikā no attiecīgā ziņojuma ievadīšanas elektrisko un elektronisko iekārtu ražotāju reģistra datubāzē.</w:t>
            </w:r>
            <w:r>
              <w:rPr>
                <w:szCs w:val="28"/>
              </w:rPr>
              <w:t>”</w:t>
            </w:r>
          </w:p>
          <w:p w14:paraId="6469070B" w14:textId="77777777" w:rsidR="004E1475" w:rsidRPr="004D2E85" w:rsidRDefault="004E1475" w:rsidP="00DC59E7">
            <w:pPr>
              <w:pStyle w:val="naisc"/>
              <w:spacing w:before="0" w:after="0"/>
              <w:ind w:firstLine="12"/>
              <w:jc w:val="both"/>
              <w:rPr>
                <w:b/>
              </w:rPr>
            </w:pPr>
          </w:p>
        </w:tc>
        <w:tc>
          <w:tcPr>
            <w:tcW w:w="787" w:type="pct"/>
            <w:tcBorders>
              <w:top w:val="single" w:sz="6" w:space="0" w:color="000000"/>
              <w:left w:val="single" w:sz="6" w:space="0" w:color="000000"/>
              <w:bottom w:val="single" w:sz="6" w:space="0" w:color="000000"/>
              <w:right w:val="single" w:sz="6" w:space="0" w:color="000000"/>
            </w:tcBorders>
          </w:tcPr>
          <w:p w14:paraId="6469070C" w14:textId="77777777" w:rsidR="004E1475" w:rsidRPr="004D2E85" w:rsidRDefault="00510169" w:rsidP="00DC59E7">
            <w:pPr>
              <w:pStyle w:val="naisc"/>
              <w:spacing w:before="0" w:after="0"/>
              <w:ind w:right="3"/>
              <w:jc w:val="both"/>
              <w:rPr>
                <w:b/>
              </w:rPr>
            </w:pPr>
            <w:r w:rsidRPr="004D2E85">
              <w:rPr>
                <w:b/>
              </w:rPr>
              <w:lastRenderedPageBreak/>
              <w:t>Tieslietu ministrija:</w:t>
            </w:r>
          </w:p>
          <w:p w14:paraId="6469070D" w14:textId="77777777" w:rsidR="00510169" w:rsidRPr="004D2E85" w:rsidRDefault="00510169" w:rsidP="00DC59E7">
            <w:pPr>
              <w:tabs>
                <w:tab w:val="left" w:pos="709"/>
                <w:tab w:val="left" w:pos="851"/>
                <w:tab w:val="left" w:pos="993"/>
              </w:tabs>
              <w:jc w:val="both"/>
            </w:pPr>
            <w:r w:rsidRPr="004D2E85">
              <w:t>3.Lūdzam izvērtēt projekta 3. punktā izteiktā 30.</w:t>
            </w:r>
            <w:r w:rsidRPr="004D2E85">
              <w:rPr>
                <w:vertAlign w:val="superscript"/>
              </w:rPr>
              <w:t>1</w:t>
            </w:r>
            <w:r w:rsidRPr="004D2E85">
              <w:t xml:space="preserve"> punkta </w:t>
            </w:r>
            <w:r w:rsidRPr="004D2E85">
              <w:lastRenderedPageBreak/>
              <w:t xml:space="preserve">pirmā teikuma nepieciešamību un pamatotību, izvērtējot tā atbilstību spēkā esošo noteikumu 1. punktā noteiktajam tvērumam. Vēršam arī uzmanību, ka minētā teikuma nosacījumiem iespējams nav juridiskās slodzes, jo nav skaidrs, kāda veida tiesiskās sekas iestājas gadījumā, ja persona neievada savlaicīgi un patiesi spēkā esošo noteikumu 29. un 30. punktā minēto ziņojumu elektrisko un elektronisko iekārtu ražotāju reģistra datubāzē. Turklāt atbildība par minētā pienākuma neizpildi nav </w:t>
            </w:r>
            <w:r w:rsidRPr="004D2E85">
              <w:lastRenderedPageBreak/>
              <w:t>paredzama spēkā esošajos noteikumos, ņemot vērā to tvērumu, bet būtu nosakāma (vai, iespējams, jau ir noteikta) citā normatīvajā aktā. Līdzīgi lūdzam izvērtēt arī projekta 3. punktā izteiktā 30.</w:t>
            </w:r>
            <w:r w:rsidRPr="004D2E85">
              <w:rPr>
                <w:vertAlign w:val="superscript"/>
              </w:rPr>
              <w:t>1</w:t>
            </w:r>
            <w:r w:rsidRPr="004D2E85">
              <w:t xml:space="preserve"> punkta otrā teikuma nepieciešamību un pamatotību, jo uzskatām, ka minēto regulējumu var “apiet”, iesniedzot jaunu ziņojumu.</w:t>
            </w:r>
          </w:p>
          <w:p w14:paraId="6469070E" w14:textId="77777777" w:rsidR="00510169" w:rsidRPr="004D2E85" w:rsidRDefault="00510169" w:rsidP="00DC59E7">
            <w:pPr>
              <w:pStyle w:val="naisc"/>
              <w:spacing w:before="0" w:after="0"/>
              <w:ind w:right="3"/>
              <w:jc w:val="both"/>
              <w:rPr>
                <w:b/>
              </w:rPr>
            </w:pPr>
          </w:p>
        </w:tc>
        <w:tc>
          <w:tcPr>
            <w:tcW w:w="1071" w:type="pct"/>
            <w:tcBorders>
              <w:top w:val="single" w:sz="6" w:space="0" w:color="000000"/>
              <w:left w:val="single" w:sz="6" w:space="0" w:color="000000"/>
              <w:bottom w:val="single" w:sz="6" w:space="0" w:color="000000"/>
              <w:right w:val="single" w:sz="6" w:space="0" w:color="000000"/>
            </w:tcBorders>
          </w:tcPr>
          <w:p w14:paraId="6469070F" w14:textId="77777777" w:rsidR="004E1475" w:rsidRPr="004D2E85" w:rsidRDefault="00DC59E7" w:rsidP="00DC59E7">
            <w:pPr>
              <w:pStyle w:val="naisc"/>
              <w:spacing w:before="0" w:after="0"/>
              <w:ind w:firstLine="21"/>
              <w:jc w:val="both"/>
              <w:rPr>
                <w:b/>
              </w:rPr>
            </w:pPr>
            <w:r>
              <w:rPr>
                <w:b/>
              </w:rPr>
              <w:lastRenderedPageBreak/>
              <w:t xml:space="preserve">Iebildums ir ņemts vērā. </w:t>
            </w:r>
            <w:r w:rsidR="0001699E">
              <w:rPr>
                <w:b/>
              </w:rPr>
              <w:t>Izdarīto grozījumu rezultātā ir mainījusies noteikumu projekta punktu numerācija.</w:t>
            </w:r>
          </w:p>
        </w:tc>
        <w:tc>
          <w:tcPr>
            <w:tcW w:w="2106" w:type="pct"/>
            <w:tcBorders>
              <w:top w:val="single" w:sz="4" w:space="0" w:color="auto"/>
              <w:left w:val="single" w:sz="4" w:space="0" w:color="auto"/>
              <w:bottom w:val="single" w:sz="4" w:space="0" w:color="auto"/>
            </w:tcBorders>
          </w:tcPr>
          <w:p w14:paraId="64690710" w14:textId="77777777" w:rsidR="0001699E" w:rsidRPr="0001699E" w:rsidRDefault="0001699E" w:rsidP="0001699E">
            <w:pPr>
              <w:pStyle w:val="ListParagraph"/>
              <w:ind w:left="357"/>
              <w:rPr>
                <w:szCs w:val="28"/>
              </w:rPr>
            </w:pPr>
            <w:r w:rsidRPr="0001699E">
              <w:rPr>
                <w:szCs w:val="28"/>
              </w:rPr>
              <w:t>1. Papildināt noteikumus ar 30.</w:t>
            </w:r>
            <w:r w:rsidRPr="0001699E">
              <w:rPr>
                <w:szCs w:val="28"/>
                <w:vertAlign w:val="superscript"/>
              </w:rPr>
              <w:t>1</w:t>
            </w:r>
            <w:r w:rsidRPr="0001699E">
              <w:rPr>
                <w:szCs w:val="28"/>
              </w:rPr>
              <w:t xml:space="preserve"> punktu šādā redakcijā: </w:t>
            </w:r>
          </w:p>
          <w:p w14:paraId="64690711" w14:textId="77777777" w:rsidR="0001699E" w:rsidRPr="0001699E" w:rsidRDefault="0001699E" w:rsidP="0001699E">
            <w:pPr>
              <w:pStyle w:val="ListParagraph"/>
              <w:ind w:left="0"/>
              <w:rPr>
                <w:szCs w:val="28"/>
              </w:rPr>
            </w:pPr>
            <w:r w:rsidRPr="0001699E">
              <w:rPr>
                <w:szCs w:val="28"/>
              </w:rPr>
              <w:t>“30.</w:t>
            </w:r>
            <w:r w:rsidRPr="0001699E">
              <w:rPr>
                <w:szCs w:val="28"/>
                <w:vertAlign w:val="superscript"/>
              </w:rPr>
              <w:t>1</w:t>
            </w:r>
            <w:r w:rsidRPr="0001699E">
              <w:rPr>
                <w:szCs w:val="28"/>
              </w:rPr>
              <w:t xml:space="preserve"> Elektrisko un elektronisko iekārtu ražotāju reģistrs nodrošina, ka šo noteikumu 29.punktā un 30.punktā minētā persona ievada elektrisko un elektronisko iekārtu ražotāju reģistra datubāzē</w:t>
            </w:r>
            <w:r w:rsidRPr="0001699E" w:rsidDel="00416215">
              <w:rPr>
                <w:szCs w:val="28"/>
              </w:rPr>
              <w:t xml:space="preserve"> </w:t>
            </w:r>
            <w:r w:rsidRPr="0001699E">
              <w:rPr>
                <w:szCs w:val="28"/>
              </w:rPr>
              <w:t xml:space="preserve">šo noteikumu 29.punktā vai 30.punktā </w:t>
            </w:r>
            <w:r w:rsidRPr="0001699E">
              <w:rPr>
                <w:szCs w:val="28"/>
              </w:rPr>
              <w:lastRenderedPageBreak/>
              <w:t>minēto ziņojumu tikai vienu reizi. Šo noteikumu 29.punktā un 30.punktā minētajai personai ir tiesības mainīt elektrisko un elektronisko iekārtu ražotāju reģistra datubāzē ievadīto šo noteikumu 29.punktā vai 30.punktā minēto ziņojumu 10 darba dienu laikā no attiecīgā ziņojuma ievadīšanas elektrisko un elektronisko iekārtu ražotāju reģistra datubāzē.”</w:t>
            </w:r>
          </w:p>
          <w:p w14:paraId="64690712" w14:textId="77777777" w:rsidR="004E1475" w:rsidRDefault="004E1475" w:rsidP="00DC59E7">
            <w:pPr>
              <w:jc w:val="both"/>
              <w:rPr>
                <w:b/>
              </w:rPr>
            </w:pPr>
          </w:p>
          <w:p w14:paraId="64690713" w14:textId="77777777" w:rsidR="00D554BF" w:rsidRDefault="00C32269" w:rsidP="00D554BF">
            <w:pPr>
              <w:pStyle w:val="tv2131"/>
              <w:spacing w:line="240" w:lineRule="auto"/>
              <w:ind w:firstLine="0"/>
              <w:jc w:val="both"/>
              <w:rPr>
                <w:color w:val="auto"/>
                <w:sz w:val="24"/>
                <w:szCs w:val="24"/>
                <w:lang w:val="lv-LV"/>
              </w:rPr>
            </w:pPr>
            <w:r w:rsidRPr="00D554BF">
              <w:rPr>
                <w:color w:val="auto"/>
                <w:sz w:val="24"/>
                <w:szCs w:val="24"/>
                <w:lang w:val="lv-LV"/>
              </w:rPr>
              <w:t xml:space="preserve">Noteikumu projekta anotācijas </w:t>
            </w:r>
            <w:proofErr w:type="spellStart"/>
            <w:r w:rsidRPr="00D554BF">
              <w:rPr>
                <w:color w:val="auto"/>
                <w:sz w:val="24"/>
                <w:szCs w:val="24"/>
                <w:lang w:val="lv-LV"/>
              </w:rPr>
              <w:t>I.sada</w:t>
            </w:r>
            <w:r w:rsidR="00D554BF" w:rsidRPr="00D554BF">
              <w:rPr>
                <w:color w:val="auto"/>
                <w:sz w:val="24"/>
                <w:szCs w:val="24"/>
                <w:lang w:val="lv-LV"/>
              </w:rPr>
              <w:t>ļas</w:t>
            </w:r>
            <w:proofErr w:type="spellEnd"/>
            <w:r w:rsidR="00D554BF" w:rsidRPr="00D554BF">
              <w:rPr>
                <w:color w:val="auto"/>
                <w:sz w:val="24"/>
                <w:szCs w:val="24"/>
                <w:lang w:val="lv-LV"/>
              </w:rPr>
              <w:t xml:space="preserve"> 2.punktā rindkopas “Pašreizējā situācija un problēmas, kuru risināšanai tiesību akta projekts izstrādāts:” 2.apakšpunkts ir precizēts šādā redakcijā:</w:t>
            </w:r>
          </w:p>
          <w:p w14:paraId="64690714" w14:textId="77777777" w:rsidR="00D554BF" w:rsidRDefault="00D554BF" w:rsidP="00D554BF">
            <w:pPr>
              <w:pStyle w:val="tv2131"/>
              <w:numPr>
                <w:ilvl w:val="0"/>
                <w:numId w:val="15"/>
              </w:numPr>
              <w:spacing w:line="240" w:lineRule="auto"/>
              <w:ind w:left="0" w:firstLine="720"/>
              <w:jc w:val="both"/>
              <w:rPr>
                <w:color w:val="auto"/>
                <w:sz w:val="24"/>
                <w:szCs w:val="24"/>
                <w:lang w:val="lv-LV"/>
              </w:rPr>
            </w:pPr>
            <w:r>
              <w:rPr>
                <w:color w:val="auto"/>
                <w:sz w:val="24"/>
                <w:szCs w:val="24"/>
                <w:lang w:val="lv-LV"/>
              </w:rPr>
              <w:t>“</w:t>
            </w:r>
            <w:r w:rsidRPr="00127379">
              <w:rPr>
                <w:color w:val="auto"/>
                <w:sz w:val="24"/>
                <w:szCs w:val="24"/>
                <w:lang w:val="lv-LV"/>
              </w:rPr>
              <w:t>Praksē piemērojot MK noteikumus Nr.388, Vides aizsardzības un reģionālās attīstības ministrija (turpmāk – VARAM) ir konstatējusi, ka iekārtu ražotāji un to pilnvaroti pārstāvji vairākkārtīgi precizē MK noteikumu Nr.388 29. un 30.punktā minētajos ziņojumos ietverto informāciju pēc tam, kad tā ir iesniegta ražotāju reģistrā</w:t>
            </w:r>
            <w:r>
              <w:rPr>
                <w:color w:val="auto"/>
                <w:sz w:val="24"/>
                <w:szCs w:val="24"/>
                <w:lang w:val="lv-LV"/>
              </w:rPr>
              <w:t>, kā arī atkārtoti iesniedz MK noteikumu Nr.388 29.un 30.punktā ziņojumus</w:t>
            </w:r>
            <w:r w:rsidRPr="00127379">
              <w:rPr>
                <w:color w:val="auto"/>
                <w:sz w:val="24"/>
                <w:szCs w:val="24"/>
                <w:lang w:val="lv-LV"/>
              </w:rPr>
              <w:t xml:space="preserve">. Tāpēc MK noteikumos Nr.388 ir nepieciešams noteikt, ka </w:t>
            </w:r>
            <w:r>
              <w:rPr>
                <w:color w:val="auto"/>
                <w:sz w:val="24"/>
                <w:szCs w:val="24"/>
                <w:lang w:val="lv-LV"/>
              </w:rPr>
              <w:t xml:space="preserve">elektrisko un elektronisko iekārtu ražotāju reģistrs nodrošina, ka </w:t>
            </w:r>
            <w:r w:rsidRPr="00127379">
              <w:rPr>
                <w:color w:val="auto"/>
                <w:sz w:val="24"/>
                <w:szCs w:val="24"/>
                <w:lang w:val="lv-LV"/>
              </w:rPr>
              <w:t>MK noteikumu Nr.388 29.punktā un 30.punktā</w:t>
            </w:r>
            <w:r>
              <w:rPr>
                <w:color w:val="auto"/>
                <w:sz w:val="24"/>
                <w:szCs w:val="24"/>
                <w:lang w:val="lv-LV"/>
              </w:rPr>
              <w:t xml:space="preserve"> minēto ziņojumu elektrisko un elektronisko iekārtu ražotāju reģistra datu bāzē ievada tikai vienu reizi, savukārt </w:t>
            </w:r>
            <w:r w:rsidRPr="00127379">
              <w:rPr>
                <w:color w:val="auto"/>
                <w:sz w:val="24"/>
                <w:szCs w:val="24"/>
                <w:lang w:val="lv-LV"/>
              </w:rPr>
              <w:t xml:space="preserve">MK noteikumu Nr.388 29.punktā un 30.punktā minētajai personai ir tiesības mainīt elektrisko un elektronisko iekārtu ražotāju reģistra datubāzē ievadīto šo noteikumu 29.punktā vai 30.punktā minēto ziņojumu 10 darba dienu laikā no attiecīgā ziņojuma ievadīšanas </w:t>
            </w:r>
            <w:r w:rsidRPr="00127379">
              <w:rPr>
                <w:color w:val="auto"/>
                <w:sz w:val="24"/>
                <w:szCs w:val="24"/>
                <w:lang w:val="lv-LV"/>
              </w:rPr>
              <w:lastRenderedPageBreak/>
              <w:t>elektrisko un elektronisko iekārtu ražotāju reģistra datubāzē.</w:t>
            </w:r>
            <w:r>
              <w:rPr>
                <w:color w:val="auto"/>
                <w:sz w:val="24"/>
                <w:szCs w:val="24"/>
                <w:lang w:val="lv-LV"/>
              </w:rPr>
              <w:t>”</w:t>
            </w:r>
          </w:p>
          <w:p w14:paraId="64690715" w14:textId="77777777" w:rsidR="00D554BF" w:rsidRDefault="00D554BF" w:rsidP="00D554BF">
            <w:pPr>
              <w:pStyle w:val="tv2131"/>
              <w:spacing w:line="240" w:lineRule="auto"/>
              <w:ind w:firstLine="0"/>
              <w:jc w:val="both"/>
              <w:rPr>
                <w:color w:val="auto"/>
                <w:sz w:val="24"/>
                <w:szCs w:val="24"/>
                <w:lang w:val="lv-LV"/>
              </w:rPr>
            </w:pPr>
          </w:p>
          <w:p w14:paraId="64690716" w14:textId="77777777" w:rsidR="00D554BF" w:rsidRDefault="00D554BF" w:rsidP="00D554BF">
            <w:pPr>
              <w:pStyle w:val="tv2131"/>
              <w:spacing w:line="240" w:lineRule="auto"/>
              <w:ind w:firstLine="0"/>
              <w:jc w:val="both"/>
              <w:rPr>
                <w:color w:val="auto"/>
                <w:sz w:val="24"/>
                <w:szCs w:val="24"/>
                <w:lang w:val="lv-LV"/>
              </w:rPr>
            </w:pPr>
            <w:r w:rsidRPr="00D554BF">
              <w:rPr>
                <w:color w:val="auto"/>
                <w:sz w:val="24"/>
                <w:szCs w:val="24"/>
                <w:lang w:val="lv-LV"/>
              </w:rPr>
              <w:t xml:space="preserve">Noteikumu projekta anotācijas </w:t>
            </w:r>
            <w:proofErr w:type="spellStart"/>
            <w:r w:rsidRPr="00D554BF">
              <w:rPr>
                <w:color w:val="auto"/>
                <w:sz w:val="24"/>
                <w:szCs w:val="24"/>
                <w:lang w:val="lv-LV"/>
              </w:rPr>
              <w:t>I.sadaļas</w:t>
            </w:r>
            <w:proofErr w:type="spellEnd"/>
            <w:r w:rsidRPr="00D554BF">
              <w:rPr>
                <w:color w:val="auto"/>
                <w:sz w:val="24"/>
                <w:szCs w:val="24"/>
                <w:lang w:val="lv-LV"/>
              </w:rPr>
              <w:t xml:space="preserve"> 2.punktā rindkopas “Tiesiskā regulējuma mērķis un būtība:” 2.apakšpunkts ir precizēts šādā redakcijā:</w:t>
            </w:r>
          </w:p>
          <w:p w14:paraId="64690717" w14:textId="77777777" w:rsidR="00D554BF" w:rsidRPr="00D554BF" w:rsidRDefault="00D554BF" w:rsidP="00D554BF">
            <w:pPr>
              <w:pStyle w:val="tv2131"/>
              <w:spacing w:line="240" w:lineRule="auto"/>
              <w:ind w:firstLine="720"/>
              <w:jc w:val="both"/>
              <w:rPr>
                <w:color w:val="auto"/>
                <w:sz w:val="24"/>
                <w:szCs w:val="28"/>
                <w:lang w:val="lv-LV"/>
              </w:rPr>
            </w:pPr>
            <w:r>
              <w:rPr>
                <w:color w:val="auto"/>
                <w:sz w:val="24"/>
                <w:szCs w:val="24"/>
                <w:lang w:val="lv-LV"/>
              </w:rPr>
              <w:t xml:space="preserve">“2) noteikumu projektā tiek noteikts, ka elektrisko un elektronisko iekārtu ražotāju reģistrs nodrošina, ka </w:t>
            </w:r>
            <w:r w:rsidRPr="00127379">
              <w:rPr>
                <w:color w:val="auto"/>
                <w:sz w:val="24"/>
                <w:szCs w:val="24"/>
                <w:lang w:val="lv-LV"/>
              </w:rPr>
              <w:t>MK noteikumu Nr.388 29.punktā un 30.punktā</w:t>
            </w:r>
            <w:r>
              <w:rPr>
                <w:color w:val="auto"/>
                <w:sz w:val="24"/>
                <w:szCs w:val="24"/>
                <w:lang w:val="lv-LV"/>
              </w:rPr>
              <w:t xml:space="preserve"> minēto ziņojumu elektrisko un elektronisko iekārtu ražotāju reģistra datu bāzē ievada tikai vienu reizi. Tiek arī noteikts, ka MK noteikumu Nr.388 </w:t>
            </w:r>
            <w:r w:rsidRPr="00127379">
              <w:rPr>
                <w:color w:val="auto"/>
                <w:sz w:val="24"/>
                <w:szCs w:val="28"/>
                <w:lang w:val="lv-LV"/>
              </w:rPr>
              <w:t>29.punktā un 30.punktā minētajai personai ir tiesības mainīt elektrisko un elektronisko iekārtu ražotāju reģistra datubāzē ievadīto šo noteikumu 29.punktā vai 30.punktā minēto ziņojumu 10 darba dienu laikā no attiecīgā ziņojuma ievadīšanas elektrisko un elektronisko iekārtu ražotāju reģistra datubāzē.</w:t>
            </w:r>
            <w:r>
              <w:rPr>
                <w:color w:val="auto"/>
                <w:sz w:val="24"/>
                <w:szCs w:val="28"/>
                <w:lang w:val="lv-LV"/>
              </w:rPr>
              <w:t>”</w:t>
            </w:r>
          </w:p>
          <w:p w14:paraId="64690718" w14:textId="77777777" w:rsidR="00C32269" w:rsidRPr="004D2E85" w:rsidRDefault="00C32269" w:rsidP="00DC59E7">
            <w:pPr>
              <w:jc w:val="both"/>
              <w:rPr>
                <w:b/>
              </w:rPr>
            </w:pPr>
          </w:p>
        </w:tc>
      </w:tr>
      <w:tr w:rsidR="004E1475" w:rsidRPr="004D2E85" w14:paraId="64690721"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71A" w14:textId="77777777" w:rsidR="004E1475" w:rsidRPr="004D2E85" w:rsidRDefault="004D2E85" w:rsidP="004D2E85">
            <w:pPr>
              <w:pStyle w:val="naisc"/>
              <w:spacing w:before="0" w:after="0"/>
              <w:jc w:val="both"/>
              <w:rPr>
                <w:b/>
              </w:rPr>
            </w:pPr>
            <w:r>
              <w:rPr>
                <w:b/>
              </w:rPr>
              <w:lastRenderedPageBreak/>
              <w:t>4.</w:t>
            </w:r>
          </w:p>
        </w:tc>
        <w:tc>
          <w:tcPr>
            <w:tcW w:w="734" w:type="pct"/>
            <w:tcBorders>
              <w:top w:val="single" w:sz="6" w:space="0" w:color="000000"/>
              <w:left w:val="single" w:sz="6" w:space="0" w:color="000000"/>
              <w:bottom w:val="single" w:sz="6" w:space="0" w:color="000000"/>
              <w:right w:val="single" w:sz="6" w:space="0" w:color="000000"/>
            </w:tcBorders>
          </w:tcPr>
          <w:p w14:paraId="6469071B" w14:textId="77777777" w:rsidR="0001699E" w:rsidRPr="0001699E" w:rsidRDefault="0001699E" w:rsidP="0001699E">
            <w:pPr>
              <w:pStyle w:val="ListParagraph"/>
              <w:numPr>
                <w:ilvl w:val="0"/>
                <w:numId w:val="14"/>
              </w:numPr>
              <w:ind w:left="0" w:firstLine="0"/>
              <w:rPr>
                <w:szCs w:val="28"/>
              </w:rPr>
            </w:pPr>
            <w:r w:rsidRPr="0001699E">
              <w:rPr>
                <w:szCs w:val="28"/>
              </w:rPr>
              <w:t xml:space="preserve">Noteikumi stājas spēkā 2020.gada 1.janvārī. </w:t>
            </w:r>
          </w:p>
          <w:p w14:paraId="6469071C" w14:textId="77777777" w:rsidR="004E1475" w:rsidRPr="004D2E85" w:rsidRDefault="004E1475" w:rsidP="0001699E">
            <w:pPr>
              <w:pStyle w:val="ListParagraph"/>
              <w:ind w:left="0"/>
              <w:rPr>
                <w:b/>
              </w:rPr>
            </w:pPr>
          </w:p>
        </w:tc>
        <w:tc>
          <w:tcPr>
            <w:tcW w:w="787" w:type="pct"/>
            <w:tcBorders>
              <w:top w:val="single" w:sz="6" w:space="0" w:color="000000"/>
              <w:left w:val="single" w:sz="6" w:space="0" w:color="000000"/>
              <w:bottom w:val="single" w:sz="6" w:space="0" w:color="000000"/>
              <w:right w:val="single" w:sz="6" w:space="0" w:color="000000"/>
            </w:tcBorders>
          </w:tcPr>
          <w:p w14:paraId="6469071D" w14:textId="77777777" w:rsidR="004E1475" w:rsidRPr="004D2E85" w:rsidRDefault="00510169" w:rsidP="004D2E85">
            <w:pPr>
              <w:pStyle w:val="naisc"/>
              <w:spacing w:before="0" w:after="0"/>
              <w:ind w:right="3"/>
              <w:jc w:val="both"/>
              <w:rPr>
                <w:b/>
              </w:rPr>
            </w:pPr>
            <w:r w:rsidRPr="004D2E85">
              <w:rPr>
                <w:b/>
              </w:rPr>
              <w:t>Tieslietu ministrija:</w:t>
            </w:r>
          </w:p>
          <w:p w14:paraId="6469071E" w14:textId="77777777" w:rsidR="00510169" w:rsidRPr="004D2E85" w:rsidRDefault="00510169" w:rsidP="004D2E85">
            <w:pPr>
              <w:tabs>
                <w:tab w:val="left" w:pos="709"/>
                <w:tab w:val="left" w:pos="851"/>
                <w:tab w:val="left" w:pos="993"/>
              </w:tabs>
              <w:jc w:val="both"/>
            </w:pPr>
            <w:r w:rsidRPr="004D2E85">
              <w:t xml:space="preserve">4.Lūdzam atkārtoti izvērtēt projekta 7. punktā paredzētā nosacījuma (“Noteikumi stājas spēkā 2020. gada 1. janvārī”) savstarpēju </w:t>
            </w:r>
            <w:r w:rsidRPr="004D2E85">
              <w:lastRenderedPageBreak/>
              <w:t>saskaņotību ar projekta 4. punktā izteiktā 43. un 44. punkta nosacījumiem, izvērtējot iespējamu pretrunu starp minētajiem punktiem un nepieciešamības gadījumā precizējot projektu.</w:t>
            </w:r>
          </w:p>
        </w:tc>
        <w:tc>
          <w:tcPr>
            <w:tcW w:w="1071" w:type="pct"/>
            <w:tcBorders>
              <w:top w:val="single" w:sz="6" w:space="0" w:color="000000"/>
              <w:left w:val="single" w:sz="6" w:space="0" w:color="000000"/>
              <w:bottom w:val="single" w:sz="6" w:space="0" w:color="000000"/>
              <w:right w:val="single" w:sz="6" w:space="0" w:color="000000"/>
            </w:tcBorders>
          </w:tcPr>
          <w:p w14:paraId="6469071F" w14:textId="77777777" w:rsidR="004E1475" w:rsidRPr="004D2E85" w:rsidRDefault="0001699E" w:rsidP="004D2E85">
            <w:pPr>
              <w:pStyle w:val="naisc"/>
              <w:spacing w:before="0" w:after="0"/>
              <w:ind w:firstLine="21"/>
              <w:jc w:val="both"/>
              <w:rPr>
                <w:b/>
              </w:rPr>
            </w:pPr>
            <w:r>
              <w:rPr>
                <w:b/>
              </w:rPr>
              <w:lastRenderedPageBreak/>
              <w:t>Iebildums ir ņemts vērā. Izdarīto grozījumu rezultātā ir mainījusies noteikumu projekta punktu numerācija.</w:t>
            </w:r>
          </w:p>
        </w:tc>
        <w:tc>
          <w:tcPr>
            <w:tcW w:w="2106" w:type="pct"/>
            <w:tcBorders>
              <w:top w:val="single" w:sz="4" w:space="0" w:color="auto"/>
              <w:left w:val="single" w:sz="4" w:space="0" w:color="auto"/>
              <w:bottom w:val="single" w:sz="4" w:space="0" w:color="auto"/>
            </w:tcBorders>
          </w:tcPr>
          <w:p w14:paraId="64690720" w14:textId="77777777" w:rsidR="004E1475" w:rsidRPr="004D2E85" w:rsidRDefault="0001699E" w:rsidP="004D2E85">
            <w:pPr>
              <w:jc w:val="both"/>
              <w:rPr>
                <w:b/>
              </w:rPr>
            </w:pPr>
            <w:r>
              <w:rPr>
                <w:b/>
              </w:rPr>
              <w:t>Noteikumu projekta 7.punkts svītrots.</w:t>
            </w:r>
          </w:p>
        </w:tc>
      </w:tr>
      <w:tr w:rsidR="004E1475" w:rsidRPr="004D2E85" w14:paraId="6469072B"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722" w14:textId="77777777" w:rsidR="004E1475" w:rsidRPr="004D2E85" w:rsidRDefault="004D2E85" w:rsidP="004D2E85">
            <w:pPr>
              <w:pStyle w:val="naisc"/>
              <w:spacing w:before="0" w:after="0"/>
              <w:jc w:val="left"/>
              <w:rPr>
                <w:b/>
              </w:rPr>
            </w:pPr>
            <w:r>
              <w:rPr>
                <w:b/>
              </w:rPr>
              <w:t>5.</w:t>
            </w:r>
          </w:p>
        </w:tc>
        <w:tc>
          <w:tcPr>
            <w:tcW w:w="734" w:type="pct"/>
            <w:tcBorders>
              <w:top w:val="single" w:sz="6" w:space="0" w:color="000000"/>
              <w:left w:val="single" w:sz="6" w:space="0" w:color="000000"/>
              <w:bottom w:val="single" w:sz="6" w:space="0" w:color="000000"/>
              <w:right w:val="single" w:sz="6" w:space="0" w:color="000000"/>
            </w:tcBorders>
          </w:tcPr>
          <w:p w14:paraId="64690723" w14:textId="77777777" w:rsidR="004E1475" w:rsidRDefault="00D554BF" w:rsidP="004D2E85">
            <w:pPr>
              <w:pStyle w:val="naisc"/>
              <w:spacing w:before="0" w:after="0"/>
              <w:ind w:firstLine="12"/>
              <w:jc w:val="left"/>
              <w:rPr>
                <w:szCs w:val="26"/>
              </w:rPr>
            </w:pPr>
            <w:r>
              <w:rPr>
                <w:szCs w:val="26"/>
              </w:rPr>
              <w:t xml:space="preserve">Noteikumu </w:t>
            </w:r>
            <w:r w:rsidRPr="004D2E85">
              <w:rPr>
                <w:szCs w:val="26"/>
              </w:rPr>
              <w:t xml:space="preserve">projekta anotācijas I </w:t>
            </w:r>
            <w:r>
              <w:rPr>
                <w:szCs w:val="26"/>
              </w:rPr>
              <w:t>sadaļas 2. punkta 3. apakšpunkts:</w:t>
            </w:r>
          </w:p>
          <w:p w14:paraId="64690724" w14:textId="77777777" w:rsidR="00D554BF" w:rsidRPr="00D554BF" w:rsidRDefault="00D554BF" w:rsidP="00D554BF">
            <w:pPr>
              <w:pStyle w:val="tv2131"/>
              <w:spacing w:line="240" w:lineRule="auto"/>
              <w:jc w:val="both"/>
              <w:rPr>
                <w:color w:val="auto"/>
                <w:sz w:val="24"/>
                <w:szCs w:val="24"/>
                <w:lang w:val="lv-LV"/>
              </w:rPr>
            </w:pPr>
            <w:r>
              <w:rPr>
                <w:iCs/>
                <w:color w:val="auto"/>
                <w:sz w:val="24"/>
                <w:szCs w:val="24"/>
                <w:lang w:val="lv-LV"/>
              </w:rPr>
              <w:t>3)</w:t>
            </w:r>
            <w:r w:rsidRPr="00127379">
              <w:rPr>
                <w:iCs/>
                <w:color w:val="auto"/>
                <w:sz w:val="24"/>
                <w:szCs w:val="24"/>
                <w:lang w:val="lv-LV"/>
              </w:rPr>
              <w:t xml:space="preserve">Lai nodrošinātu Eiropas Parlamenta un Padomes 2016. gada 27. aprīļa Regulas (ES) 2016/679 par fizisku personu aizsardzību attiecībā uz personas datu apstrādi un šādu </w:t>
            </w:r>
            <w:r w:rsidRPr="00127379">
              <w:rPr>
                <w:iCs/>
                <w:color w:val="auto"/>
                <w:sz w:val="24"/>
                <w:szCs w:val="24"/>
                <w:lang w:val="lv-LV"/>
              </w:rPr>
              <w:lastRenderedPageBreak/>
              <w:t xml:space="preserve">datu brīvu apriti un ar ko atceļ Direktīvu 95/46/EK (Vispārīgā datu aizsardzības regula) </w:t>
            </w:r>
            <w:r w:rsidRPr="00D554BF">
              <w:rPr>
                <w:iCs/>
                <w:color w:val="auto"/>
                <w:sz w:val="24"/>
                <w:szCs w:val="24"/>
                <w:lang w:val="lv-LV"/>
              </w:rPr>
              <w:t>5.panta 1.punkta b. un c. apakšpunkta nosacījumu ievērošanu,</w:t>
            </w:r>
            <w:r w:rsidRPr="00F153EC">
              <w:rPr>
                <w:iCs/>
                <w:color w:val="auto"/>
                <w:sz w:val="24"/>
                <w:szCs w:val="24"/>
                <w:lang w:val="lv-LV"/>
              </w:rPr>
              <w:t xml:space="preserve"> MK noteikumu </w:t>
            </w:r>
            <w:r w:rsidRPr="00443B29">
              <w:rPr>
                <w:iCs/>
                <w:color w:val="auto"/>
                <w:sz w:val="24"/>
                <w:szCs w:val="24"/>
                <w:lang w:val="lv-LV"/>
              </w:rPr>
              <w:t>Nr.388</w:t>
            </w:r>
            <w:r w:rsidRPr="00F153EC">
              <w:rPr>
                <w:iCs/>
                <w:color w:val="auto"/>
                <w:sz w:val="24"/>
                <w:szCs w:val="24"/>
                <w:lang w:val="lv-LV"/>
              </w:rPr>
              <w:t xml:space="preserve"> </w:t>
            </w:r>
            <w:r>
              <w:rPr>
                <w:iCs/>
                <w:color w:val="auto"/>
                <w:sz w:val="24"/>
                <w:szCs w:val="24"/>
                <w:lang w:val="lv-LV"/>
              </w:rPr>
              <w:t>6</w:t>
            </w:r>
            <w:r w:rsidRPr="00F153EC">
              <w:rPr>
                <w:iCs/>
                <w:color w:val="auto"/>
                <w:sz w:val="24"/>
                <w:szCs w:val="24"/>
                <w:lang w:val="lv-LV"/>
              </w:rPr>
              <w:t xml:space="preserve">.pielikumā tiek svītrota prasība norādīt personas kodu. </w:t>
            </w:r>
            <w:r>
              <w:rPr>
                <w:iCs/>
                <w:color w:val="auto"/>
                <w:sz w:val="24"/>
                <w:szCs w:val="24"/>
                <w:lang w:val="lv-LV"/>
              </w:rPr>
              <w:t>“</w:t>
            </w:r>
          </w:p>
        </w:tc>
        <w:tc>
          <w:tcPr>
            <w:tcW w:w="787" w:type="pct"/>
            <w:tcBorders>
              <w:top w:val="single" w:sz="6" w:space="0" w:color="000000"/>
              <w:left w:val="single" w:sz="6" w:space="0" w:color="000000"/>
              <w:bottom w:val="single" w:sz="6" w:space="0" w:color="000000"/>
              <w:right w:val="single" w:sz="6" w:space="0" w:color="000000"/>
            </w:tcBorders>
          </w:tcPr>
          <w:p w14:paraId="64690725" w14:textId="77777777" w:rsidR="004E1475" w:rsidRPr="004D2E85" w:rsidRDefault="00510169" w:rsidP="004D2E85">
            <w:pPr>
              <w:pStyle w:val="naisc"/>
              <w:spacing w:before="0" w:after="0"/>
              <w:ind w:right="3"/>
              <w:jc w:val="left"/>
              <w:rPr>
                <w:b/>
              </w:rPr>
            </w:pPr>
            <w:r w:rsidRPr="004D2E85">
              <w:rPr>
                <w:b/>
              </w:rPr>
              <w:lastRenderedPageBreak/>
              <w:t xml:space="preserve">Tieslietu ministrija: </w:t>
            </w:r>
          </w:p>
          <w:p w14:paraId="64690726" w14:textId="77777777" w:rsidR="00510169" w:rsidRPr="00C32269" w:rsidRDefault="004D2E85" w:rsidP="00C32269">
            <w:pPr>
              <w:tabs>
                <w:tab w:val="left" w:pos="709"/>
                <w:tab w:val="left" w:pos="851"/>
                <w:tab w:val="left" w:pos="993"/>
              </w:tabs>
              <w:rPr>
                <w:szCs w:val="26"/>
              </w:rPr>
            </w:pPr>
            <w:r w:rsidRPr="004D2E85">
              <w:rPr>
                <w:szCs w:val="26"/>
              </w:rPr>
              <w:t>5.</w:t>
            </w:r>
            <w:r w:rsidR="00510169" w:rsidRPr="004D2E85">
              <w:rPr>
                <w:szCs w:val="26"/>
              </w:rPr>
              <w:t xml:space="preserve">Lūdzam precizēt </w:t>
            </w:r>
            <w:r w:rsidR="00D554BF">
              <w:rPr>
                <w:szCs w:val="26"/>
              </w:rPr>
              <w:t xml:space="preserve">noteikumu </w:t>
            </w:r>
            <w:r w:rsidR="00510169" w:rsidRPr="004D2E85">
              <w:rPr>
                <w:szCs w:val="26"/>
              </w:rPr>
              <w:t xml:space="preserve">projekta anotācijas I sadaļas 2. punkta 3. apakšpunktu, norādot, ka spēkā esošo noteikumu 7. pielikumā, nevis 6. pielikumā tiek svītrota prasība norādīt personas kodu. </w:t>
            </w:r>
          </w:p>
        </w:tc>
        <w:tc>
          <w:tcPr>
            <w:tcW w:w="1071" w:type="pct"/>
            <w:tcBorders>
              <w:top w:val="single" w:sz="6" w:space="0" w:color="000000"/>
              <w:left w:val="single" w:sz="6" w:space="0" w:color="000000"/>
              <w:bottom w:val="single" w:sz="6" w:space="0" w:color="000000"/>
              <w:right w:val="single" w:sz="6" w:space="0" w:color="000000"/>
            </w:tcBorders>
          </w:tcPr>
          <w:p w14:paraId="64690727" w14:textId="77777777" w:rsidR="004E1475" w:rsidRPr="004D2E85" w:rsidRDefault="0001699E" w:rsidP="004D2E85">
            <w:pPr>
              <w:pStyle w:val="naisc"/>
              <w:spacing w:before="0" w:after="0"/>
              <w:ind w:firstLine="21"/>
              <w:jc w:val="left"/>
              <w:rPr>
                <w:b/>
              </w:rPr>
            </w:pPr>
            <w:r>
              <w:rPr>
                <w:b/>
              </w:rPr>
              <w:t xml:space="preserve">Iebildums ir ņemts vērā. </w:t>
            </w:r>
          </w:p>
        </w:tc>
        <w:tc>
          <w:tcPr>
            <w:tcW w:w="2106" w:type="pct"/>
            <w:tcBorders>
              <w:top w:val="single" w:sz="4" w:space="0" w:color="auto"/>
              <w:left w:val="single" w:sz="4" w:space="0" w:color="auto"/>
              <w:bottom w:val="single" w:sz="4" w:space="0" w:color="auto"/>
            </w:tcBorders>
          </w:tcPr>
          <w:p w14:paraId="64690728" w14:textId="77777777" w:rsidR="00D554BF" w:rsidRDefault="00D554BF" w:rsidP="00D554BF">
            <w:pPr>
              <w:pStyle w:val="naisc"/>
              <w:spacing w:before="0" w:after="0"/>
              <w:ind w:firstLine="12"/>
              <w:jc w:val="left"/>
              <w:rPr>
                <w:szCs w:val="26"/>
              </w:rPr>
            </w:pPr>
            <w:r>
              <w:rPr>
                <w:szCs w:val="26"/>
              </w:rPr>
              <w:t xml:space="preserve">Noteikumu </w:t>
            </w:r>
            <w:r w:rsidRPr="004D2E85">
              <w:rPr>
                <w:szCs w:val="26"/>
              </w:rPr>
              <w:t xml:space="preserve">projekta anotācijas I </w:t>
            </w:r>
            <w:r>
              <w:rPr>
                <w:szCs w:val="26"/>
              </w:rPr>
              <w:t>sadaļas 2. punkta 3. apakšpunkts precizēts šādā redakcijā:</w:t>
            </w:r>
          </w:p>
          <w:p w14:paraId="64690729" w14:textId="77777777" w:rsidR="00D554BF" w:rsidRPr="00F153EC" w:rsidRDefault="00D554BF" w:rsidP="006D08DA">
            <w:pPr>
              <w:pStyle w:val="tv2131"/>
              <w:spacing w:line="240" w:lineRule="auto"/>
              <w:ind w:firstLine="0"/>
              <w:jc w:val="both"/>
              <w:rPr>
                <w:color w:val="auto"/>
                <w:sz w:val="24"/>
                <w:szCs w:val="24"/>
                <w:lang w:val="lv-LV"/>
              </w:rPr>
            </w:pPr>
            <w:r w:rsidRPr="00127379">
              <w:rPr>
                <w:iCs/>
                <w:color w:val="auto"/>
                <w:sz w:val="24"/>
                <w:szCs w:val="24"/>
                <w:lang w:val="lv-LV"/>
              </w:rPr>
              <w:t>Lai nodrošinātu Eiropas Parlamenta un Padomes 2016.</w:t>
            </w:r>
            <w:r w:rsidR="00B07F8E">
              <w:rPr>
                <w:iCs/>
                <w:color w:val="auto"/>
                <w:sz w:val="24"/>
                <w:szCs w:val="24"/>
                <w:lang w:val="lv-LV"/>
              </w:rPr>
              <w:t> </w:t>
            </w:r>
            <w:r w:rsidRPr="00127379">
              <w:rPr>
                <w:iCs/>
                <w:color w:val="auto"/>
                <w:sz w:val="24"/>
                <w:szCs w:val="24"/>
                <w:lang w:val="lv-LV"/>
              </w:rPr>
              <w:t>gada 27.</w:t>
            </w:r>
            <w:r w:rsidR="00B07F8E">
              <w:rPr>
                <w:iCs/>
                <w:color w:val="auto"/>
                <w:sz w:val="24"/>
                <w:szCs w:val="24"/>
                <w:lang w:val="lv-LV"/>
              </w:rPr>
              <w:t> </w:t>
            </w:r>
            <w:r w:rsidRPr="00127379">
              <w:rPr>
                <w:iCs/>
                <w:color w:val="auto"/>
                <w:sz w:val="24"/>
                <w:szCs w:val="24"/>
                <w:lang w:val="lv-LV"/>
              </w:rPr>
              <w:t>aprīļa Regulas 2016/679</w:t>
            </w:r>
            <w:r w:rsidR="00B07F8E">
              <w:rPr>
                <w:iCs/>
                <w:color w:val="auto"/>
                <w:sz w:val="24"/>
                <w:szCs w:val="24"/>
                <w:lang w:val="lv-LV"/>
              </w:rPr>
              <w:t>/ES</w:t>
            </w:r>
            <w:r w:rsidRPr="00127379">
              <w:rPr>
                <w:iCs/>
                <w:color w:val="auto"/>
                <w:sz w:val="24"/>
                <w:szCs w:val="24"/>
                <w:lang w:val="lv-LV"/>
              </w:rPr>
              <w:t xml:space="preserve"> par fizisku personu aizsardzību attiecībā uz personas datu apstrādi un šādu datu brīvu apriti un ar ko atceļ Direktīvu 95/46/EK (Vispārīgā datu aizsardzības regula) </w:t>
            </w:r>
            <w:r w:rsidRPr="00D554BF">
              <w:rPr>
                <w:iCs/>
                <w:color w:val="auto"/>
                <w:sz w:val="24"/>
                <w:szCs w:val="24"/>
                <w:lang w:val="lv-LV"/>
              </w:rPr>
              <w:t>5.</w:t>
            </w:r>
            <w:r w:rsidR="00B07F8E">
              <w:rPr>
                <w:iCs/>
                <w:color w:val="auto"/>
                <w:sz w:val="24"/>
                <w:szCs w:val="24"/>
                <w:lang w:val="lv-LV"/>
              </w:rPr>
              <w:t> </w:t>
            </w:r>
            <w:r w:rsidRPr="00D554BF">
              <w:rPr>
                <w:iCs/>
                <w:color w:val="auto"/>
                <w:sz w:val="24"/>
                <w:szCs w:val="24"/>
                <w:lang w:val="lv-LV"/>
              </w:rPr>
              <w:t>panta 1.</w:t>
            </w:r>
            <w:r w:rsidR="00B07F8E">
              <w:rPr>
                <w:iCs/>
                <w:color w:val="auto"/>
                <w:sz w:val="24"/>
                <w:szCs w:val="24"/>
                <w:lang w:val="lv-LV"/>
              </w:rPr>
              <w:t> </w:t>
            </w:r>
            <w:r w:rsidRPr="00D554BF">
              <w:rPr>
                <w:iCs/>
                <w:color w:val="auto"/>
                <w:sz w:val="24"/>
                <w:szCs w:val="24"/>
                <w:lang w:val="lv-LV"/>
              </w:rPr>
              <w:t xml:space="preserve">punkta </w:t>
            </w:r>
            <w:r w:rsidR="00B07F8E">
              <w:rPr>
                <w:iCs/>
                <w:color w:val="auto"/>
                <w:sz w:val="24"/>
                <w:szCs w:val="24"/>
                <w:lang w:val="lv-LV"/>
              </w:rPr>
              <w:t>“</w:t>
            </w:r>
            <w:r w:rsidRPr="00D554BF">
              <w:rPr>
                <w:iCs/>
                <w:color w:val="auto"/>
                <w:sz w:val="24"/>
                <w:szCs w:val="24"/>
                <w:lang w:val="lv-LV"/>
              </w:rPr>
              <w:t>b.</w:t>
            </w:r>
            <w:r w:rsidR="00B07F8E">
              <w:rPr>
                <w:iCs/>
                <w:color w:val="auto"/>
                <w:sz w:val="24"/>
                <w:szCs w:val="24"/>
                <w:lang w:val="lv-LV"/>
              </w:rPr>
              <w:t>”</w:t>
            </w:r>
            <w:r w:rsidRPr="00D554BF">
              <w:rPr>
                <w:iCs/>
                <w:color w:val="auto"/>
                <w:sz w:val="24"/>
                <w:szCs w:val="24"/>
                <w:lang w:val="lv-LV"/>
              </w:rPr>
              <w:t xml:space="preserve"> un </w:t>
            </w:r>
            <w:r w:rsidR="00B07F8E">
              <w:rPr>
                <w:iCs/>
                <w:color w:val="auto"/>
                <w:sz w:val="24"/>
                <w:szCs w:val="24"/>
                <w:lang w:val="lv-LV"/>
              </w:rPr>
              <w:t>“</w:t>
            </w:r>
            <w:r w:rsidRPr="00D554BF">
              <w:rPr>
                <w:iCs/>
                <w:color w:val="auto"/>
                <w:sz w:val="24"/>
                <w:szCs w:val="24"/>
                <w:lang w:val="lv-LV"/>
              </w:rPr>
              <w:t>c.</w:t>
            </w:r>
            <w:r w:rsidR="00B07F8E">
              <w:rPr>
                <w:iCs/>
                <w:color w:val="auto"/>
                <w:sz w:val="24"/>
                <w:szCs w:val="24"/>
                <w:lang w:val="lv-LV"/>
              </w:rPr>
              <w:t>”</w:t>
            </w:r>
            <w:r w:rsidRPr="00D554BF">
              <w:rPr>
                <w:iCs/>
                <w:color w:val="auto"/>
                <w:sz w:val="24"/>
                <w:szCs w:val="24"/>
                <w:lang w:val="lv-LV"/>
              </w:rPr>
              <w:t xml:space="preserve"> apakšpunkta nosacījumu ievērošanu</w:t>
            </w:r>
            <w:r w:rsidRPr="00F153EC">
              <w:rPr>
                <w:iCs/>
                <w:color w:val="auto"/>
                <w:sz w:val="24"/>
                <w:szCs w:val="24"/>
                <w:lang w:val="lv-LV"/>
              </w:rPr>
              <w:t xml:space="preserve">, MK noteikumu </w:t>
            </w:r>
            <w:r w:rsidRPr="00443B29">
              <w:rPr>
                <w:iCs/>
                <w:color w:val="auto"/>
                <w:sz w:val="24"/>
                <w:szCs w:val="24"/>
                <w:lang w:val="lv-LV"/>
              </w:rPr>
              <w:t>Nr.</w:t>
            </w:r>
            <w:r w:rsidR="00B07F8E">
              <w:rPr>
                <w:iCs/>
                <w:color w:val="auto"/>
                <w:sz w:val="24"/>
                <w:szCs w:val="24"/>
                <w:lang w:val="lv-LV"/>
              </w:rPr>
              <w:t> </w:t>
            </w:r>
            <w:r w:rsidRPr="00443B29">
              <w:rPr>
                <w:iCs/>
                <w:color w:val="auto"/>
                <w:sz w:val="24"/>
                <w:szCs w:val="24"/>
                <w:lang w:val="lv-LV"/>
              </w:rPr>
              <w:t>388</w:t>
            </w:r>
            <w:r w:rsidRPr="00F153EC">
              <w:rPr>
                <w:iCs/>
                <w:color w:val="auto"/>
                <w:sz w:val="24"/>
                <w:szCs w:val="24"/>
                <w:lang w:val="lv-LV"/>
              </w:rPr>
              <w:t xml:space="preserve"> </w:t>
            </w:r>
            <w:r>
              <w:rPr>
                <w:iCs/>
                <w:color w:val="auto"/>
                <w:sz w:val="24"/>
                <w:szCs w:val="24"/>
                <w:lang w:val="lv-LV"/>
              </w:rPr>
              <w:t>7</w:t>
            </w:r>
            <w:r w:rsidRPr="00F153EC">
              <w:rPr>
                <w:iCs/>
                <w:color w:val="auto"/>
                <w:sz w:val="24"/>
                <w:szCs w:val="24"/>
                <w:lang w:val="lv-LV"/>
              </w:rPr>
              <w:t>.</w:t>
            </w:r>
            <w:r w:rsidR="00B07F8E">
              <w:rPr>
                <w:iCs/>
                <w:color w:val="auto"/>
                <w:sz w:val="24"/>
                <w:szCs w:val="24"/>
                <w:lang w:val="lv-LV"/>
              </w:rPr>
              <w:t> </w:t>
            </w:r>
            <w:r w:rsidRPr="00F153EC">
              <w:rPr>
                <w:iCs/>
                <w:color w:val="auto"/>
                <w:sz w:val="24"/>
                <w:szCs w:val="24"/>
                <w:lang w:val="lv-LV"/>
              </w:rPr>
              <w:t xml:space="preserve">pielikumā tiek svītrota prasība norādīt personas kodu. </w:t>
            </w:r>
          </w:p>
          <w:p w14:paraId="6469072A" w14:textId="77777777" w:rsidR="004E1475" w:rsidRPr="004D2E85" w:rsidRDefault="004E1475" w:rsidP="004D2E85">
            <w:pPr>
              <w:rPr>
                <w:b/>
              </w:rPr>
            </w:pPr>
          </w:p>
        </w:tc>
      </w:tr>
      <w:tr w:rsidR="004E1475" w:rsidRPr="003E1F78" w14:paraId="64690736" w14:textId="77777777" w:rsidTr="00670E68">
        <w:tc>
          <w:tcPr>
            <w:tcW w:w="302" w:type="pct"/>
            <w:tcBorders>
              <w:top w:val="single" w:sz="6" w:space="0" w:color="000000"/>
              <w:left w:val="single" w:sz="6" w:space="0" w:color="000000"/>
              <w:bottom w:val="single" w:sz="6" w:space="0" w:color="000000"/>
              <w:right w:val="single" w:sz="6" w:space="0" w:color="000000"/>
            </w:tcBorders>
          </w:tcPr>
          <w:p w14:paraId="6469072C" w14:textId="77777777" w:rsidR="004E1475" w:rsidRPr="003E1F78" w:rsidRDefault="004D2E85" w:rsidP="004D2E85">
            <w:pPr>
              <w:pStyle w:val="naisc"/>
              <w:spacing w:before="0" w:after="0"/>
              <w:jc w:val="left"/>
              <w:rPr>
                <w:b/>
              </w:rPr>
            </w:pPr>
            <w:r>
              <w:rPr>
                <w:b/>
              </w:rPr>
              <w:t>6.</w:t>
            </w:r>
          </w:p>
        </w:tc>
        <w:tc>
          <w:tcPr>
            <w:tcW w:w="734" w:type="pct"/>
            <w:tcBorders>
              <w:top w:val="single" w:sz="6" w:space="0" w:color="000000"/>
              <w:left w:val="single" w:sz="6" w:space="0" w:color="000000"/>
              <w:bottom w:val="single" w:sz="6" w:space="0" w:color="000000"/>
              <w:right w:val="single" w:sz="6" w:space="0" w:color="000000"/>
            </w:tcBorders>
          </w:tcPr>
          <w:p w14:paraId="6469072D" w14:textId="77777777" w:rsidR="00D554BF" w:rsidRPr="00443B29" w:rsidRDefault="00D554BF" w:rsidP="00D554BF">
            <w:pPr>
              <w:pStyle w:val="tv2131"/>
              <w:spacing w:line="240" w:lineRule="auto"/>
              <w:ind w:left="8" w:firstLine="0"/>
              <w:jc w:val="both"/>
              <w:rPr>
                <w:color w:val="auto"/>
                <w:sz w:val="32"/>
                <w:szCs w:val="24"/>
                <w:lang w:val="lv-LV"/>
              </w:rPr>
            </w:pPr>
            <w:r w:rsidRPr="002D4B01">
              <w:rPr>
                <w:color w:val="auto"/>
                <w:sz w:val="24"/>
                <w:szCs w:val="24"/>
                <w:lang w:val="lv-LV"/>
              </w:rPr>
              <w:t>Lai nodrošinātu MK noteikumu Nr. 388 minēto ziņojumu sagatavošanu par 2020. gadu un turpmākajiem</w:t>
            </w:r>
            <w:r w:rsidRPr="00F87FB6">
              <w:rPr>
                <w:color w:val="auto"/>
                <w:sz w:val="24"/>
                <w:szCs w:val="24"/>
                <w:lang w:val="lv-LV"/>
              </w:rPr>
              <w:t xml:space="preserve"> gadiem atbilstoši iekārtu klasifikācijai, kura ir spēkā no 2018. gada 15. augusta, ir </w:t>
            </w:r>
            <w:r w:rsidRPr="00F87FB6">
              <w:rPr>
                <w:color w:val="auto"/>
                <w:sz w:val="24"/>
                <w:szCs w:val="24"/>
                <w:lang w:val="lv-LV"/>
              </w:rPr>
              <w:lastRenderedPageBreak/>
              <w:t xml:space="preserve">nepieciešams precizēt MK noteikumu Nr. 388  </w:t>
            </w:r>
            <w:r>
              <w:rPr>
                <w:color w:val="auto"/>
                <w:sz w:val="24"/>
                <w:szCs w:val="24"/>
                <w:lang w:val="lv-LV"/>
              </w:rPr>
              <w:t>5.un 6</w:t>
            </w:r>
            <w:r w:rsidRPr="00F87FB6">
              <w:rPr>
                <w:color w:val="auto"/>
                <w:sz w:val="24"/>
                <w:szCs w:val="24"/>
                <w:lang w:val="lv-LV"/>
              </w:rPr>
              <w:t>. pielikumu, attiecīgi iekļaujot taj</w:t>
            </w:r>
            <w:r>
              <w:rPr>
                <w:color w:val="auto"/>
                <w:sz w:val="24"/>
                <w:szCs w:val="24"/>
                <w:lang w:val="lv-LV"/>
              </w:rPr>
              <w:t>os</w:t>
            </w:r>
            <w:r w:rsidRPr="00F87FB6">
              <w:rPr>
                <w:color w:val="auto"/>
                <w:sz w:val="24"/>
                <w:szCs w:val="24"/>
                <w:lang w:val="lv-LV"/>
              </w:rPr>
              <w:t xml:space="preserve"> pašreiz spēkā esošās iekārtu kategorijas.</w:t>
            </w:r>
          </w:p>
          <w:p w14:paraId="6469072E" w14:textId="77777777" w:rsidR="004E1475" w:rsidRPr="00DF5371" w:rsidRDefault="004E1475" w:rsidP="004D2E85">
            <w:pPr>
              <w:pStyle w:val="naisc"/>
              <w:spacing w:before="0" w:after="0"/>
              <w:ind w:firstLine="12"/>
              <w:jc w:val="left"/>
              <w:rPr>
                <w:b/>
              </w:rPr>
            </w:pPr>
          </w:p>
        </w:tc>
        <w:tc>
          <w:tcPr>
            <w:tcW w:w="787" w:type="pct"/>
            <w:tcBorders>
              <w:top w:val="single" w:sz="6" w:space="0" w:color="000000"/>
              <w:left w:val="single" w:sz="6" w:space="0" w:color="000000"/>
              <w:bottom w:val="single" w:sz="6" w:space="0" w:color="000000"/>
              <w:right w:val="single" w:sz="6" w:space="0" w:color="000000"/>
            </w:tcBorders>
          </w:tcPr>
          <w:p w14:paraId="6469072F" w14:textId="77777777" w:rsidR="004E1475" w:rsidRDefault="00510169" w:rsidP="004D2E85">
            <w:pPr>
              <w:pStyle w:val="naisc"/>
              <w:spacing w:before="0" w:after="0"/>
              <w:ind w:right="3"/>
              <w:jc w:val="left"/>
              <w:rPr>
                <w:b/>
              </w:rPr>
            </w:pPr>
            <w:r>
              <w:rPr>
                <w:b/>
              </w:rPr>
              <w:lastRenderedPageBreak/>
              <w:t>Ekonomikas ministrija (priekšlikums)</w:t>
            </w:r>
          </w:p>
          <w:p w14:paraId="64690730" w14:textId="77777777" w:rsidR="00510169" w:rsidRDefault="00510169" w:rsidP="004D2E85">
            <w:pPr>
              <w:ind w:firstLine="851"/>
              <w:jc w:val="both"/>
              <w:rPr>
                <w:noProof/>
                <w:sz w:val="25"/>
                <w:szCs w:val="25"/>
              </w:rPr>
            </w:pPr>
            <w:r>
              <w:rPr>
                <w:noProof/>
                <w:sz w:val="25"/>
                <w:szCs w:val="25"/>
              </w:rPr>
              <w:t xml:space="preserve">MK noteikumu Nr.388 grozījumu anotācijas 1.sadaļas 2.punkta “Pašreizējā situācija un problēmas, kuru risināšanai tiesību aktu projekts </w:t>
            </w:r>
            <w:r>
              <w:rPr>
                <w:noProof/>
                <w:sz w:val="25"/>
                <w:szCs w:val="25"/>
              </w:rPr>
              <w:lastRenderedPageBreak/>
              <w:t xml:space="preserve">izstrādāts, tiesiskā regulējuma mērķis un būtība” 3) apakšpunktā “Tiesiskā regulējuma mērķis un būtība” tiek norādīts, ka, lai nodrošinātu MK noteikumu Nr.388 grozījumos minēto ziņojumu sagatavošanu par 2020.gadu un turpmākajiem gadiem atbilstoši iekārtu klasifikācijai, kura ir spēkā no 2018.gada 15.augusta, ir nepieciešams precizēt MK noteikumu Nr.388 grozījumu 5. un 6.pielikumu, attiecīgi iekļaujot tajos pašreiz spēkā </w:t>
            </w:r>
            <w:r>
              <w:rPr>
                <w:noProof/>
                <w:sz w:val="25"/>
                <w:szCs w:val="25"/>
              </w:rPr>
              <w:lastRenderedPageBreak/>
              <w:t>esošās iekārtu kategorijas, taču, saskaņā ar MK noteikumu Nr.388 grozījumu 5.punktu tiek paredzēts no noteikumu projekta svītrot 5.pielikumu, to aizstājot ar Eiropas Komisijas 2019.gada 19.februāra Īstenošanas regulu (ES) Nr.2019/290 (turpmāk – Regulas Nr.2019/290), ar ko nosaka elektrisko un elektronisko iekārtu ražotāju reģistrēšanas un ziņošanas formātu (2.pielikums).</w:t>
            </w:r>
          </w:p>
          <w:p w14:paraId="64690731" w14:textId="77777777" w:rsidR="00510169" w:rsidRPr="004D2E85" w:rsidRDefault="00510169" w:rsidP="004D2E85">
            <w:pPr>
              <w:ind w:firstLine="851"/>
              <w:jc w:val="both"/>
              <w:rPr>
                <w:noProof/>
                <w:sz w:val="25"/>
                <w:szCs w:val="25"/>
              </w:rPr>
            </w:pPr>
            <w:r>
              <w:rPr>
                <w:noProof/>
                <w:sz w:val="25"/>
                <w:szCs w:val="25"/>
              </w:rPr>
              <w:t xml:space="preserve">Atbilstoši augstāk minētajam, lūdzam redakcionāli precizēt MK noteikumu Nr.388 </w:t>
            </w:r>
            <w:r>
              <w:rPr>
                <w:noProof/>
                <w:sz w:val="25"/>
                <w:szCs w:val="25"/>
              </w:rPr>
              <w:lastRenderedPageBreak/>
              <w:t>grozījumu sākotnējās ietekmes novērtējuma ziņojumu (anotāciju) nosakot, ka 5.pielikumu nepieciešams aizstāt ar Regulas Nr.2019/290 2.pielikumu, savukārt MK noteikumu Nr.388 grozījumu projektu papildināt ar punktu par 6.piel</w:t>
            </w:r>
            <w:r w:rsidR="004D2E85">
              <w:rPr>
                <w:noProof/>
                <w:sz w:val="25"/>
                <w:szCs w:val="25"/>
              </w:rPr>
              <w:t>ikuma grozījumu nepieciešamību.</w:t>
            </w:r>
          </w:p>
        </w:tc>
        <w:tc>
          <w:tcPr>
            <w:tcW w:w="1071" w:type="pct"/>
            <w:tcBorders>
              <w:top w:val="single" w:sz="6" w:space="0" w:color="000000"/>
              <w:left w:val="single" w:sz="6" w:space="0" w:color="000000"/>
              <w:bottom w:val="single" w:sz="6" w:space="0" w:color="000000"/>
              <w:right w:val="single" w:sz="6" w:space="0" w:color="000000"/>
            </w:tcBorders>
          </w:tcPr>
          <w:p w14:paraId="64690732" w14:textId="77777777" w:rsidR="004E1475" w:rsidRPr="00DF5371" w:rsidRDefault="00D554BF" w:rsidP="004D2E85">
            <w:pPr>
              <w:pStyle w:val="naisc"/>
              <w:spacing w:before="0" w:after="0"/>
              <w:ind w:firstLine="21"/>
              <w:jc w:val="left"/>
              <w:rPr>
                <w:b/>
              </w:rPr>
            </w:pPr>
            <w:r>
              <w:rPr>
                <w:b/>
              </w:rPr>
              <w:lastRenderedPageBreak/>
              <w:t xml:space="preserve">Priekšlikums ir ņemts vērā. </w:t>
            </w:r>
          </w:p>
        </w:tc>
        <w:tc>
          <w:tcPr>
            <w:tcW w:w="2106" w:type="pct"/>
            <w:tcBorders>
              <w:top w:val="single" w:sz="4" w:space="0" w:color="auto"/>
              <w:left w:val="single" w:sz="4" w:space="0" w:color="auto"/>
              <w:bottom w:val="single" w:sz="4" w:space="0" w:color="auto"/>
            </w:tcBorders>
          </w:tcPr>
          <w:p w14:paraId="64690733" w14:textId="77777777" w:rsidR="00D554BF" w:rsidRDefault="00D554BF" w:rsidP="00D554BF">
            <w:pPr>
              <w:pStyle w:val="tv2131"/>
              <w:spacing w:line="240" w:lineRule="auto"/>
              <w:ind w:firstLine="0"/>
              <w:jc w:val="both"/>
              <w:rPr>
                <w:color w:val="auto"/>
                <w:sz w:val="24"/>
                <w:szCs w:val="24"/>
                <w:lang w:val="lv-LV"/>
              </w:rPr>
            </w:pPr>
            <w:r w:rsidRPr="00D554BF">
              <w:rPr>
                <w:color w:val="auto"/>
                <w:sz w:val="24"/>
                <w:szCs w:val="24"/>
                <w:lang w:val="lv-LV"/>
              </w:rPr>
              <w:t>Noteikumu projekta anotācijas I.</w:t>
            </w:r>
            <w:r w:rsidR="00B07F8E">
              <w:rPr>
                <w:color w:val="auto"/>
                <w:sz w:val="24"/>
                <w:szCs w:val="24"/>
                <w:lang w:val="lv-LV"/>
              </w:rPr>
              <w:t> </w:t>
            </w:r>
            <w:r w:rsidRPr="00D554BF">
              <w:rPr>
                <w:color w:val="auto"/>
                <w:sz w:val="24"/>
                <w:szCs w:val="24"/>
                <w:lang w:val="lv-LV"/>
              </w:rPr>
              <w:t>sadaļas 2.</w:t>
            </w:r>
            <w:r w:rsidR="00B07F8E">
              <w:rPr>
                <w:color w:val="auto"/>
                <w:sz w:val="24"/>
                <w:szCs w:val="24"/>
                <w:lang w:val="lv-LV"/>
              </w:rPr>
              <w:t> </w:t>
            </w:r>
            <w:r w:rsidRPr="00D554BF">
              <w:rPr>
                <w:color w:val="auto"/>
                <w:sz w:val="24"/>
                <w:szCs w:val="24"/>
                <w:lang w:val="lv-LV"/>
              </w:rPr>
              <w:t>punktā rindkopas “Tiesiskā regulējuma mērķis un būtība:”</w:t>
            </w:r>
            <w:r>
              <w:rPr>
                <w:color w:val="auto"/>
                <w:sz w:val="24"/>
                <w:szCs w:val="24"/>
                <w:lang w:val="lv-LV"/>
              </w:rPr>
              <w:t xml:space="preserve"> 3</w:t>
            </w:r>
            <w:r w:rsidRPr="00D554BF">
              <w:rPr>
                <w:color w:val="auto"/>
                <w:sz w:val="24"/>
                <w:szCs w:val="24"/>
                <w:lang w:val="lv-LV"/>
              </w:rPr>
              <w:t>.apakšpunkts ir precizēts šādā redakcijā:</w:t>
            </w:r>
          </w:p>
          <w:p w14:paraId="64690734" w14:textId="77777777" w:rsidR="00D554BF" w:rsidRPr="00443B29" w:rsidRDefault="00D554BF" w:rsidP="00D554BF">
            <w:pPr>
              <w:pStyle w:val="tv2131"/>
              <w:spacing w:line="240" w:lineRule="auto"/>
              <w:ind w:left="8" w:firstLine="0"/>
              <w:jc w:val="both"/>
              <w:rPr>
                <w:color w:val="auto"/>
                <w:sz w:val="32"/>
                <w:szCs w:val="24"/>
                <w:lang w:val="lv-LV"/>
              </w:rPr>
            </w:pPr>
            <w:r w:rsidRPr="002D4B01">
              <w:rPr>
                <w:color w:val="auto"/>
                <w:sz w:val="24"/>
                <w:szCs w:val="24"/>
                <w:lang w:val="lv-LV"/>
              </w:rPr>
              <w:t>Lai nodrošinātu MK noteikumu Nr. 388 minēto ziņojumu sagatavošanu par 2020. gadu un turpmākajiem</w:t>
            </w:r>
            <w:r w:rsidRPr="00F87FB6">
              <w:rPr>
                <w:color w:val="auto"/>
                <w:sz w:val="24"/>
                <w:szCs w:val="24"/>
                <w:lang w:val="lv-LV"/>
              </w:rPr>
              <w:t xml:space="preserve"> gadiem atbilstoši iekārtu klasifikācijai, kura ir spēkā no 2018. gada 15. augusta, ir nepieciešams precizēt MK noteikumu Nr. 388 </w:t>
            </w:r>
            <w:r>
              <w:rPr>
                <w:color w:val="auto"/>
                <w:sz w:val="24"/>
                <w:szCs w:val="24"/>
                <w:lang w:val="lv-LV"/>
              </w:rPr>
              <w:t>7</w:t>
            </w:r>
            <w:r w:rsidRPr="00F87FB6">
              <w:rPr>
                <w:color w:val="auto"/>
                <w:sz w:val="24"/>
                <w:szCs w:val="24"/>
                <w:lang w:val="lv-LV"/>
              </w:rPr>
              <w:t>. pielikumu, attiecīgi iekļaujot taj</w:t>
            </w:r>
            <w:r>
              <w:rPr>
                <w:color w:val="auto"/>
                <w:sz w:val="24"/>
                <w:szCs w:val="24"/>
                <w:lang w:val="lv-LV"/>
              </w:rPr>
              <w:t>ā</w:t>
            </w:r>
            <w:r w:rsidRPr="00F87FB6">
              <w:rPr>
                <w:color w:val="auto"/>
                <w:sz w:val="24"/>
                <w:szCs w:val="24"/>
                <w:lang w:val="lv-LV"/>
              </w:rPr>
              <w:t xml:space="preserve"> pašreiz spēkā esošās iekārtu kategorijas.</w:t>
            </w:r>
          </w:p>
          <w:p w14:paraId="64690735" w14:textId="77777777" w:rsidR="004E1475" w:rsidRPr="00DF5371" w:rsidRDefault="004E1475" w:rsidP="004D2E85">
            <w:pPr>
              <w:rPr>
                <w:b/>
              </w:rPr>
            </w:pPr>
          </w:p>
        </w:tc>
      </w:tr>
    </w:tbl>
    <w:p w14:paraId="64690737" w14:textId="77777777" w:rsidR="0059243D" w:rsidRDefault="0059243D"/>
    <w:p w14:paraId="64690738" w14:textId="77777777" w:rsidR="004D2E85" w:rsidRDefault="004D2E85"/>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3958"/>
      </w:tblGrid>
      <w:tr w:rsidR="0095247D" w:rsidRPr="00A234C3" w14:paraId="325353AD" w14:textId="77777777" w:rsidTr="0095247D">
        <w:tc>
          <w:tcPr>
            <w:tcW w:w="5000" w:type="pct"/>
            <w:tcBorders>
              <w:top w:val="nil"/>
              <w:left w:val="nil"/>
              <w:bottom w:val="nil"/>
              <w:right w:val="nil"/>
            </w:tcBorders>
            <w:shd w:val="clear" w:color="auto" w:fill="auto"/>
          </w:tcPr>
          <w:p w14:paraId="00EA29D4" w14:textId="3AAA2D82" w:rsidR="0095247D" w:rsidRPr="00A234C3" w:rsidRDefault="004D2E85" w:rsidP="00B4179B">
            <w:pPr>
              <w:pStyle w:val="naiskr"/>
              <w:spacing w:before="0" w:after="0"/>
              <w:ind w:firstLine="720"/>
              <w:rPr>
                <w:sz w:val="22"/>
                <w:szCs w:val="22"/>
              </w:rPr>
            </w:pPr>
            <w:r>
              <w:t>Atbildīgā amatpersona</w:t>
            </w:r>
            <w:r w:rsidR="0095247D">
              <w:t>:</w:t>
            </w:r>
            <w:r w:rsidR="0095247D">
              <w:tab/>
            </w:r>
            <w:r w:rsidR="0095247D" w:rsidRPr="00A234C3">
              <w:rPr>
                <w:sz w:val="22"/>
                <w:szCs w:val="22"/>
              </w:rPr>
              <w:t>  </w:t>
            </w:r>
            <w:r w:rsidR="0095247D">
              <w:rPr>
                <w:sz w:val="22"/>
                <w:szCs w:val="22"/>
              </w:rPr>
              <w:t>________________________________________________</w:t>
            </w:r>
          </w:p>
        </w:tc>
      </w:tr>
      <w:tr w:rsidR="0095247D" w:rsidRPr="00A234C3" w14:paraId="2E48D6A1" w14:textId="77777777" w:rsidTr="0095247D">
        <w:tc>
          <w:tcPr>
            <w:tcW w:w="5000" w:type="pct"/>
            <w:tcBorders>
              <w:top w:val="nil"/>
              <w:left w:val="nil"/>
              <w:bottom w:val="nil"/>
              <w:right w:val="nil"/>
            </w:tcBorders>
            <w:shd w:val="clear" w:color="auto" w:fill="auto"/>
          </w:tcPr>
          <w:p w14:paraId="41BDED63" w14:textId="3C4735FA" w:rsidR="0095247D" w:rsidRPr="00A234C3" w:rsidRDefault="0095247D" w:rsidP="0095247D">
            <w:pPr>
              <w:pStyle w:val="naisc"/>
              <w:spacing w:before="0" w:after="0"/>
              <w:ind w:firstLine="720"/>
              <w:jc w:val="left"/>
              <w:rPr>
                <w:sz w:val="22"/>
                <w:szCs w:val="22"/>
              </w:rPr>
            </w:pPr>
            <w:r>
              <w:rPr>
                <w:sz w:val="22"/>
                <w:szCs w:val="22"/>
              </w:rPr>
              <w:t xml:space="preserve">                                                                                             </w:t>
            </w:r>
            <w:r w:rsidRPr="00A234C3">
              <w:rPr>
                <w:sz w:val="22"/>
                <w:szCs w:val="22"/>
              </w:rPr>
              <w:t>(paraksts)</w:t>
            </w:r>
          </w:p>
        </w:tc>
      </w:tr>
    </w:tbl>
    <w:p w14:paraId="03670956" w14:textId="77777777" w:rsidR="0095247D" w:rsidRDefault="0095247D"/>
    <w:p w14:paraId="11966FDE" w14:textId="1FB1CF36" w:rsidR="0095247D" w:rsidRDefault="0095247D">
      <w:r>
        <w:t>I. Doniņa</w:t>
      </w:r>
    </w:p>
    <w:p w14:paraId="1717E0D9" w14:textId="77777777" w:rsidR="0095247D" w:rsidRPr="0095247D" w:rsidRDefault="0095247D">
      <w:r w:rsidRPr="0095247D">
        <w:t xml:space="preserve">Vides aizsardzības un reģionālās attīstības ministrijas </w:t>
      </w:r>
    </w:p>
    <w:p w14:paraId="135C5BB8" w14:textId="6AF999C2" w:rsidR="0095247D" w:rsidRPr="0095247D" w:rsidRDefault="0095247D">
      <w:r w:rsidRPr="0095247D">
        <w:t xml:space="preserve">Vides aizsardzības departamenta </w:t>
      </w:r>
    </w:p>
    <w:p w14:paraId="3B833471" w14:textId="4957067F" w:rsidR="0095247D" w:rsidRPr="0095247D" w:rsidRDefault="0095247D">
      <w:r w:rsidRPr="0095247D">
        <w:t xml:space="preserve">Vides kvalitātes un atkritumu apsaimniekošanas nodaļas </w:t>
      </w:r>
    </w:p>
    <w:p w14:paraId="64690739" w14:textId="6B93C9CE" w:rsidR="004D2E85" w:rsidRDefault="0095247D">
      <w:r w:rsidRPr="0095247D">
        <w:t>vecākā eksperte</w:t>
      </w:r>
      <w:r w:rsidR="004D2E85">
        <w:tab/>
      </w:r>
      <w:r w:rsidR="004D2E85">
        <w:tab/>
      </w:r>
      <w:r w:rsidR="004D2E85">
        <w:tab/>
      </w:r>
      <w:bookmarkStart w:id="1" w:name="_GoBack"/>
      <w:bookmarkEnd w:id="1"/>
      <w:r w:rsidR="004D2E85">
        <w:tab/>
      </w:r>
      <w:r w:rsidR="004D2E85">
        <w:tab/>
      </w:r>
      <w:r w:rsidR="004D2E85">
        <w:tab/>
      </w:r>
      <w:r w:rsidR="004D2E85">
        <w:tab/>
      </w:r>
      <w:r w:rsidR="004D2E85">
        <w:tab/>
      </w:r>
      <w:r w:rsidR="004D2E85">
        <w:tab/>
      </w:r>
      <w:r w:rsidR="004D2E85">
        <w:tab/>
      </w:r>
      <w:r w:rsidR="004D2E85">
        <w:tab/>
      </w:r>
      <w:r>
        <w:tab/>
      </w:r>
      <w:r>
        <w:tab/>
      </w:r>
      <w:r>
        <w:tab/>
      </w:r>
    </w:p>
    <w:sectPr w:rsidR="004D2E85" w:rsidSect="004D2E85">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00E2" w14:textId="77777777" w:rsidR="006305C9" w:rsidRDefault="006305C9" w:rsidP="004D2E85">
      <w:r>
        <w:separator/>
      </w:r>
    </w:p>
  </w:endnote>
  <w:endnote w:type="continuationSeparator" w:id="0">
    <w:p w14:paraId="1069A235" w14:textId="77777777" w:rsidR="006305C9" w:rsidRDefault="006305C9" w:rsidP="004D2E85">
      <w:r>
        <w:continuationSeparator/>
      </w:r>
    </w:p>
  </w:endnote>
  <w:endnote w:type="continuationNotice" w:id="1">
    <w:p w14:paraId="25988469" w14:textId="77777777" w:rsidR="00E76E7F" w:rsidRDefault="00E7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0740" w14:textId="77777777" w:rsidR="006305C9" w:rsidRDefault="006305C9" w:rsidP="006F5B5C">
    <w:pPr>
      <w:pStyle w:val="Footer"/>
    </w:pPr>
    <w:r>
      <w:t>VARAMIzz_111119_groz388_EEIA</w:t>
    </w:r>
  </w:p>
  <w:p w14:paraId="64690741" w14:textId="77777777" w:rsidR="006305C9" w:rsidRDefault="0063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0742" w14:textId="77777777" w:rsidR="006305C9" w:rsidRDefault="006305C9">
    <w:pPr>
      <w:pStyle w:val="Footer"/>
    </w:pPr>
    <w:r>
      <w:t>VARAMIzz_111119_groz388_EEIA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6D14" w14:textId="77777777" w:rsidR="006305C9" w:rsidRDefault="006305C9" w:rsidP="004D2E85">
      <w:r>
        <w:separator/>
      </w:r>
    </w:p>
  </w:footnote>
  <w:footnote w:type="continuationSeparator" w:id="0">
    <w:p w14:paraId="4C36962B" w14:textId="77777777" w:rsidR="006305C9" w:rsidRDefault="006305C9" w:rsidP="004D2E85">
      <w:r>
        <w:continuationSeparator/>
      </w:r>
    </w:p>
  </w:footnote>
  <w:footnote w:type="continuationNotice" w:id="1">
    <w:p w14:paraId="416D87E1" w14:textId="77777777" w:rsidR="00E76E7F" w:rsidRDefault="00E76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0299"/>
      <w:docPartObj>
        <w:docPartGallery w:val="Page Numbers (Top of Page)"/>
        <w:docPartUnique/>
      </w:docPartObj>
    </w:sdtPr>
    <w:sdtEndPr>
      <w:rPr>
        <w:noProof/>
      </w:rPr>
    </w:sdtEndPr>
    <w:sdtContent>
      <w:p w14:paraId="6469073E" w14:textId="77777777" w:rsidR="006305C9" w:rsidRDefault="006305C9">
        <w:pPr>
          <w:pStyle w:val="Header"/>
          <w:jc w:val="center"/>
        </w:pPr>
        <w:r>
          <w:fldChar w:fldCharType="begin"/>
        </w:r>
        <w:r>
          <w:instrText xml:space="preserve"> PAGE   \* MERGEFORMAT </w:instrText>
        </w:r>
        <w:r>
          <w:fldChar w:fldCharType="separate"/>
        </w:r>
        <w:r w:rsidR="0095247D">
          <w:rPr>
            <w:noProof/>
          </w:rPr>
          <w:t>18</w:t>
        </w:r>
        <w:r>
          <w:rPr>
            <w:noProof/>
          </w:rPr>
          <w:fldChar w:fldCharType="end"/>
        </w:r>
      </w:p>
    </w:sdtContent>
  </w:sdt>
  <w:p w14:paraId="6469073F" w14:textId="77777777" w:rsidR="006305C9" w:rsidRDefault="0063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B3A"/>
    <w:multiLevelType w:val="multilevel"/>
    <w:tmpl w:val="0C58FE40"/>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7F099B"/>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949FF"/>
    <w:multiLevelType w:val="hybridMultilevel"/>
    <w:tmpl w:val="BE5EC938"/>
    <w:lvl w:ilvl="0" w:tplc="11EABD74">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5AE6745"/>
    <w:multiLevelType w:val="hybridMultilevel"/>
    <w:tmpl w:val="BE5EC938"/>
    <w:lvl w:ilvl="0" w:tplc="11EABD74">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BA77963"/>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30584"/>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BD03C1"/>
    <w:multiLevelType w:val="hybridMultilevel"/>
    <w:tmpl w:val="7ABAA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315C72"/>
    <w:multiLevelType w:val="hybridMultilevel"/>
    <w:tmpl w:val="B1801F9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183D36"/>
    <w:multiLevelType w:val="hybridMultilevel"/>
    <w:tmpl w:val="BE5EC938"/>
    <w:lvl w:ilvl="0" w:tplc="11EABD74">
      <w:start w:val="1"/>
      <w:numFmt w:val="decimal"/>
      <w:lvlText w:val="%1."/>
      <w:lvlJc w:val="left"/>
      <w:pPr>
        <w:ind w:left="1352" w:hanging="360"/>
      </w:pPr>
      <w:rPr>
        <w:rFonts w:hint="default"/>
        <w:sz w:val="28"/>
        <w:szCs w:val="28"/>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9" w15:restartNumberingAfterBreak="0">
    <w:nsid w:val="56CB6F56"/>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345262"/>
    <w:multiLevelType w:val="hybridMultilevel"/>
    <w:tmpl w:val="3A66EE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145FA2"/>
    <w:multiLevelType w:val="hybridMultilevel"/>
    <w:tmpl w:val="BE5EC938"/>
    <w:lvl w:ilvl="0" w:tplc="11EABD74">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ECE2D9F"/>
    <w:multiLevelType w:val="hybridMultilevel"/>
    <w:tmpl w:val="BE5EC938"/>
    <w:lvl w:ilvl="0" w:tplc="11EABD74">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EFB5253"/>
    <w:multiLevelType w:val="hybridMultilevel"/>
    <w:tmpl w:val="D79284F0"/>
    <w:lvl w:ilvl="0" w:tplc="5DF29878">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num>
  <w:num w:numId="3">
    <w:abstractNumId w:val="8"/>
  </w:num>
  <w:num w:numId="4">
    <w:abstractNumId w:val="12"/>
  </w:num>
  <w:num w:numId="5">
    <w:abstractNumId w:val="11"/>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75"/>
    <w:rsid w:val="0001699E"/>
    <w:rsid w:val="00223D2E"/>
    <w:rsid w:val="0026369E"/>
    <w:rsid w:val="002C0DAA"/>
    <w:rsid w:val="002D35A4"/>
    <w:rsid w:val="00325C5B"/>
    <w:rsid w:val="00362790"/>
    <w:rsid w:val="00372DFC"/>
    <w:rsid w:val="003B67CF"/>
    <w:rsid w:val="0043074F"/>
    <w:rsid w:val="00455B36"/>
    <w:rsid w:val="004D2E85"/>
    <w:rsid w:val="004E1475"/>
    <w:rsid w:val="00510169"/>
    <w:rsid w:val="0059243D"/>
    <w:rsid w:val="005C0A2E"/>
    <w:rsid w:val="006305C9"/>
    <w:rsid w:val="00635809"/>
    <w:rsid w:val="006519EC"/>
    <w:rsid w:val="0065335E"/>
    <w:rsid w:val="00670E68"/>
    <w:rsid w:val="006D08DA"/>
    <w:rsid w:val="006F5B5C"/>
    <w:rsid w:val="00732205"/>
    <w:rsid w:val="00753AD3"/>
    <w:rsid w:val="00831A55"/>
    <w:rsid w:val="0095247D"/>
    <w:rsid w:val="00993571"/>
    <w:rsid w:val="009F6BF6"/>
    <w:rsid w:val="00AA3990"/>
    <w:rsid w:val="00AC04BB"/>
    <w:rsid w:val="00B07F8E"/>
    <w:rsid w:val="00B220C2"/>
    <w:rsid w:val="00B3611F"/>
    <w:rsid w:val="00C12F06"/>
    <w:rsid w:val="00C32269"/>
    <w:rsid w:val="00D554BF"/>
    <w:rsid w:val="00DC59E7"/>
    <w:rsid w:val="00E76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067A"/>
  <w15:chartTrackingRefBased/>
  <w15:docId w15:val="{DE03DCE8-EF2F-486F-B89C-00CDCCA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1475"/>
    <w:pPr>
      <w:spacing w:before="100" w:beforeAutospacing="1" w:after="100" w:afterAutospacing="1"/>
    </w:pPr>
  </w:style>
  <w:style w:type="paragraph" w:customStyle="1" w:styleId="naisf">
    <w:name w:val="naisf"/>
    <w:basedOn w:val="Normal"/>
    <w:rsid w:val="004E1475"/>
    <w:pPr>
      <w:spacing w:before="75" w:after="75"/>
      <w:ind w:firstLine="375"/>
      <w:jc w:val="both"/>
    </w:pPr>
  </w:style>
  <w:style w:type="paragraph" w:customStyle="1" w:styleId="naiskr">
    <w:name w:val="naiskr"/>
    <w:basedOn w:val="Normal"/>
    <w:rsid w:val="004E1475"/>
    <w:pPr>
      <w:spacing w:before="75" w:after="75"/>
    </w:pPr>
  </w:style>
  <w:style w:type="paragraph" w:customStyle="1" w:styleId="naisc">
    <w:name w:val="naisc"/>
    <w:basedOn w:val="Normal"/>
    <w:rsid w:val="004E1475"/>
    <w:pPr>
      <w:spacing w:before="75" w:after="75"/>
      <w:jc w:val="center"/>
    </w:pPr>
  </w:style>
  <w:style w:type="paragraph" w:styleId="ListParagraph">
    <w:name w:val="List Paragraph"/>
    <w:basedOn w:val="Normal"/>
    <w:uiPriority w:val="34"/>
    <w:qFormat/>
    <w:rsid w:val="00510169"/>
    <w:pPr>
      <w:widowControl w:val="0"/>
      <w:ind w:left="720"/>
      <w:contextualSpacing/>
      <w:jc w:val="both"/>
    </w:pPr>
    <w:rPr>
      <w:rFonts w:eastAsia="Calibri"/>
      <w:szCs w:val="22"/>
      <w:lang w:eastAsia="en-US"/>
    </w:rPr>
  </w:style>
  <w:style w:type="paragraph" w:styleId="Header">
    <w:name w:val="header"/>
    <w:basedOn w:val="Normal"/>
    <w:link w:val="HeaderChar"/>
    <w:uiPriority w:val="99"/>
    <w:unhideWhenUsed/>
    <w:rsid w:val="004D2E85"/>
    <w:pPr>
      <w:tabs>
        <w:tab w:val="center" w:pos="4153"/>
        <w:tab w:val="right" w:pos="8306"/>
      </w:tabs>
    </w:pPr>
  </w:style>
  <w:style w:type="character" w:customStyle="1" w:styleId="HeaderChar">
    <w:name w:val="Header Char"/>
    <w:basedOn w:val="DefaultParagraphFont"/>
    <w:link w:val="Header"/>
    <w:uiPriority w:val="99"/>
    <w:rsid w:val="004D2E8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2E85"/>
    <w:pPr>
      <w:tabs>
        <w:tab w:val="center" w:pos="4153"/>
        <w:tab w:val="right" w:pos="8306"/>
      </w:tabs>
    </w:pPr>
  </w:style>
  <w:style w:type="character" w:customStyle="1" w:styleId="FooterChar">
    <w:name w:val="Footer Char"/>
    <w:basedOn w:val="DefaultParagraphFont"/>
    <w:link w:val="Footer"/>
    <w:uiPriority w:val="99"/>
    <w:rsid w:val="004D2E85"/>
    <w:rPr>
      <w:rFonts w:ascii="Times New Roman" w:eastAsia="Times New Roman" w:hAnsi="Times New Roman" w:cs="Times New Roman"/>
      <w:sz w:val="24"/>
      <w:szCs w:val="24"/>
      <w:lang w:eastAsia="lv-LV"/>
    </w:rPr>
  </w:style>
  <w:style w:type="table" w:styleId="TableGrid">
    <w:name w:val="Table Grid"/>
    <w:basedOn w:val="TableNormal"/>
    <w:uiPriority w:val="39"/>
    <w:rsid w:val="006519E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BB"/>
    <w:rPr>
      <w:rFonts w:ascii="Segoe UI" w:eastAsia="Times New Roman" w:hAnsi="Segoe UI" w:cs="Segoe UI"/>
      <w:sz w:val="18"/>
      <w:szCs w:val="18"/>
      <w:lang w:eastAsia="lv-LV"/>
    </w:rPr>
  </w:style>
  <w:style w:type="paragraph" w:customStyle="1" w:styleId="tv2131">
    <w:name w:val="tv2131"/>
    <w:basedOn w:val="Normal"/>
    <w:rsid w:val="00D554BF"/>
    <w:pPr>
      <w:spacing w:line="360" w:lineRule="auto"/>
      <w:ind w:firstLine="300"/>
    </w:pPr>
    <w:rPr>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3522">
      <w:bodyDiv w:val="1"/>
      <w:marLeft w:val="0"/>
      <w:marRight w:val="0"/>
      <w:marTop w:val="0"/>
      <w:marBottom w:val="0"/>
      <w:divBdr>
        <w:top w:val="none" w:sz="0" w:space="0" w:color="auto"/>
        <w:left w:val="none" w:sz="0" w:space="0" w:color="auto"/>
        <w:bottom w:val="none" w:sz="0" w:space="0" w:color="auto"/>
        <w:right w:val="none" w:sz="0" w:space="0" w:color="auto"/>
      </w:divBdr>
    </w:div>
    <w:div w:id="612250351">
      <w:bodyDiv w:val="1"/>
      <w:marLeft w:val="0"/>
      <w:marRight w:val="0"/>
      <w:marTop w:val="0"/>
      <w:marBottom w:val="0"/>
      <w:divBdr>
        <w:top w:val="none" w:sz="0" w:space="0" w:color="auto"/>
        <w:left w:val="none" w:sz="0" w:space="0" w:color="auto"/>
        <w:bottom w:val="none" w:sz="0" w:space="0" w:color="auto"/>
        <w:right w:val="none" w:sz="0" w:space="0" w:color="auto"/>
      </w:divBdr>
    </w:div>
    <w:div w:id="1070999255">
      <w:bodyDiv w:val="1"/>
      <w:marLeft w:val="0"/>
      <w:marRight w:val="0"/>
      <w:marTop w:val="0"/>
      <w:marBottom w:val="0"/>
      <w:divBdr>
        <w:top w:val="none" w:sz="0" w:space="0" w:color="auto"/>
        <w:left w:val="none" w:sz="0" w:space="0" w:color="auto"/>
        <w:bottom w:val="none" w:sz="0" w:space="0" w:color="auto"/>
        <w:right w:val="none" w:sz="0" w:space="0" w:color="auto"/>
      </w:divBdr>
    </w:div>
    <w:div w:id="12411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10866</Words>
  <Characters>6195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2014. gada 8. jūlija noteikumos Nr. 388 “Elektrisko un elektronisko iekārtu kategorijas un marķēšanas prasības un šo iekārtu atkritumu apsai</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2014. gada 8. jūlija noteikumos Nr. 388 “Elektrisko un elektronisko iekārtu kategorijas un marķēšanas prasības un šo iekārtu atkritumu apsaimniekošanas prasības un kārtība””(VSS-752)</dc:title>
  <dc:subject>Izziņa</dc:subject>
  <dc:creator>Ilze Doniņa</dc:creator>
  <cp:keywords/>
  <dc:description>Doniņa 67026515
Ilze.Donina@varam.gov.lv</dc:description>
  <cp:lastModifiedBy>Dmitrijs Dmitrijevs</cp:lastModifiedBy>
  <cp:revision>7</cp:revision>
  <dcterms:created xsi:type="dcterms:W3CDTF">2019-11-11T13:16:00Z</dcterms:created>
  <dcterms:modified xsi:type="dcterms:W3CDTF">2019-11-13T10:34:00Z</dcterms:modified>
  <cp:category>Vides politika</cp:category>
</cp:coreProperties>
</file>