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A47F" w14:textId="285D188F" w:rsidR="00894C55" w:rsidRPr="00BD569C" w:rsidRDefault="00AA6F61" w:rsidP="00856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D56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rīkojum</w:t>
      </w:r>
      <w:r w:rsidR="00557409" w:rsidRPr="00BD56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E26B8C" w:rsidRPr="00BD56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63909" w:rsidRPr="00BD56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</w:t>
      </w:r>
      <w:r w:rsidR="00557409" w:rsidRPr="00BD56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E16078" w:rsidRPr="00BD56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10D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256202" w:rsidRPr="00BD56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A67007" w:rsidRPr="00BD569C">
        <w:rPr>
          <w:rFonts w:ascii="Times New Roman" w:hAnsi="Times New Roman" w:cs="Times New Roman"/>
          <w:b/>
          <w:sz w:val="28"/>
          <w:szCs w:val="28"/>
        </w:rPr>
        <w:t>Par apropriācijas p</w:t>
      </w:r>
      <w:r w:rsidR="00A278C3" w:rsidRPr="00BD569C">
        <w:rPr>
          <w:rFonts w:ascii="Times New Roman" w:hAnsi="Times New Roman" w:cs="Times New Roman"/>
          <w:b/>
          <w:sz w:val="28"/>
          <w:szCs w:val="28"/>
        </w:rPr>
        <w:t>ārdali</w:t>
      </w:r>
      <w:r w:rsidR="00CD3001" w:rsidRPr="00BD569C">
        <w:rPr>
          <w:rFonts w:ascii="Times New Roman" w:hAnsi="Times New Roman" w:cs="Times New Roman"/>
        </w:rPr>
        <w:t xml:space="preserve"> </w:t>
      </w:r>
      <w:bookmarkStart w:id="0" w:name="_Hlk25758808"/>
      <w:r w:rsidR="00CD3001" w:rsidRPr="00BD569C">
        <w:rPr>
          <w:rFonts w:ascii="Times New Roman" w:hAnsi="Times New Roman" w:cs="Times New Roman"/>
          <w:b/>
          <w:sz w:val="28"/>
          <w:szCs w:val="28"/>
        </w:rPr>
        <w:t>starp Tiesībsarga biroja pasākumiem</w:t>
      </w:r>
      <w:bookmarkEnd w:id="0"/>
      <w:r w:rsidR="00256202" w:rsidRPr="00BD569C">
        <w:rPr>
          <w:rFonts w:ascii="Times New Roman" w:hAnsi="Times New Roman" w:cs="Times New Roman"/>
          <w:b/>
          <w:sz w:val="28"/>
          <w:szCs w:val="28"/>
        </w:rPr>
        <w:t>"</w:t>
      </w:r>
      <w:r w:rsidR="00506E44" w:rsidRPr="00BD56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10D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894C55" w:rsidRPr="00BD56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108686C3" w14:textId="77777777" w:rsidR="0013575C" w:rsidRPr="00BD569C" w:rsidRDefault="0013575C" w:rsidP="0085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5476" w:type="pct"/>
        <w:tblInd w:w="-431" w:type="dxa"/>
        <w:tblLook w:val="00A0" w:firstRow="1" w:lastRow="0" w:firstColumn="1" w:lastColumn="0" w:noHBand="0" w:noVBand="0"/>
      </w:tblPr>
      <w:tblGrid>
        <w:gridCol w:w="5389"/>
        <w:gridCol w:w="4535"/>
      </w:tblGrid>
      <w:tr w:rsidR="00ED0C62" w:rsidRPr="00BD569C" w14:paraId="79A6478A" w14:textId="77777777" w:rsidTr="000A7115">
        <w:tc>
          <w:tcPr>
            <w:tcW w:w="5000" w:type="pct"/>
            <w:gridSpan w:val="2"/>
          </w:tcPr>
          <w:p w14:paraId="13ECAC9A" w14:textId="77777777" w:rsidR="00DB2C28" w:rsidRPr="00BD569C" w:rsidRDefault="00DB2C28" w:rsidP="00856B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Tiesību akta projekta anotācijas kopsavilkums</w:t>
            </w:r>
          </w:p>
        </w:tc>
      </w:tr>
      <w:tr w:rsidR="00ED0C62" w:rsidRPr="00BD569C" w14:paraId="728507CE" w14:textId="77777777" w:rsidTr="00856BF9">
        <w:tc>
          <w:tcPr>
            <w:tcW w:w="2715" w:type="pct"/>
          </w:tcPr>
          <w:p w14:paraId="7B1370CA" w14:textId="77777777" w:rsidR="00DB2C28" w:rsidRPr="00BD569C" w:rsidRDefault="00DB2C28" w:rsidP="00856B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285" w:type="pct"/>
          </w:tcPr>
          <w:p w14:paraId="33DAF8BC" w14:textId="41C1E4B6" w:rsidR="00DB2C28" w:rsidRPr="00BD569C" w:rsidRDefault="00DB2C28" w:rsidP="00856BF9">
            <w:pPr>
              <w:ind w:firstLine="712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Nav jāaizpilda</w:t>
            </w:r>
          </w:p>
        </w:tc>
      </w:tr>
    </w:tbl>
    <w:p w14:paraId="74895CEC" w14:textId="77777777" w:rsidR="00DB2C28" w:rsidRPr="00BD569C" w:rsidRDefault="00DB2C28" w:rsidP="0085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tbl>
      <w:tblPr>
        <w:tblW w:w="5480" w:type="pct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6804"/>
      </w:tblGrid>
      <w:tr w:rsidR="00ED0C62" w:rsidRPr="00BD569C" w14:paraId="3655CDEF" w14:textId="77777777" w:rsidTr="001E250D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BEC9F0" w14:textId="77777777" w:rsidR="00894C55" w:rsidRPr="00BD569C" w:rsidRDefault="00894C55" w:rsidP="0085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I.</w:t>
            </w:r>
            <w:r w:rsidR="0050178F" w:rsidRPr="00BD569C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 </w:t>
            </w:r>
            <w:r w:rsidRPr="00BD569C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Tiesību akta projekta izstrādes nepieciešamība</w:t>
            </w:r>
          </w:p>
        </w:tc>
      </w:tr>
      <w:tr w:rsidR="00ED0C62" w:rsidRPr="00BD569C" w14:paraId="2609FF90" w14:textId="77777777" w:rsidTr="00410D40">
        <w:trPr>
          <w:trHeight w:val="324"/>
        </w:trPr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CA2A2F" w14:textId="77777777" w:rsidR="00894C55" w:rsidRPr="00BD569C" w:rsidRDefault="00894C55" w:rsidP="0085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1.</w:t>
            </w:r>
          </w:p>
        </w:tc>
        <w:tc>
          <w:tcPr>
            <w:tcW w:w="1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C1172E" w14:textId="77777777" w:rsidR="00894C55" w:rsidRPr="00BD569C" w:rsidRDefault="00894C55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Pamatojums</w:t>
            </w:r>
          </w:p>
        </w:tc>
        <w:tc>
          <w:tcPr>
            <w:tcW w:w="3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A30BD6" w14:textId="11039A2E" w:rsidR="004F2153" w:rsidRPr="00BD569C" w:rsidRDefault="001E7767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hAnsi="Times New Roman" w:cs="Times New Roman"/>
                <w:sz w:val="28"/>
                <w:szCs w:val="26"/>
              </w:rPr>
              <w:t xml:space="preserve">Likuma </w:t>
            </w:r>
            <w:r w:rsidR="00256202" w:rsidRPr="00BD569C">
              <w:rPr>
                <w:rFonts w:ascii="Times New Roman" w:hAnsi="Times New Roman" w:cs="Times New Roman"/>
                <w:sz w:val="28"/>
                <w:szCs w:val="26"/>
              </w:rPr>
              <w:t>"</w:t>
            </w:r>
            <w:r w:rsidRPr="00BD569C">
              <w:rPr>
                <w:rFonts w:ascii="Times New Roman" w:hAnsi="Times New Roman" w:cs="Times New Roman"/>
                <w:sz w:val="28"/>
                <w:szCs w:val="26"/>
              </w:rPr>
              <w:t>Par valsts budžetu 2019</w:t>
            </w:r>
            <w:r w:rsidR="00256202" w:rsidRPr="00BD569C">
              <w:rPr>
                <w:rFonts w:ascii="Times New Roman" w:hAnsi="Times New Roman" w:cs="Times New Roman"/>
                <w:sz w:val="28"/>
                <w:szCs w:val="26"/>
              </w:rPr>
              <w:t>. gada</w:t>
            </w:r>
            <w:r w:rsidR="00143B16" w:rsidRPr="00BD569C">
              <w:rPr>
                <w:rFonts w:ascii="Times New Roman" w:hAnsi="Times New Roman" w:cs="Times New Roman"/>
                <w:sz w:val="28"/>
                <w:szCs w:val="26"/>
              </w:rPr>
              <w:t>m</w:t>
            </w:r>
            <w:r w:rsidR="00256202" w:rsidRPr="00BD569C">
              <w:rPr>
                <w:rFonts w:ascii="Times New Roman" w:hAnsi="Times New Roman" w:cs="Times New Roman"/>
                <w:sz w:val="28"/>
                <w:szCs w:val="26"/>
              </w:rPr>
              <w:t>"</w:t>
            </w:r>
            <w:r w:rsidR="00143B16" w:rsidRPr="00BD569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A278C3" w:rsidRPr="00BD569C">
              <w:rPr>
                <w:rFonts w:ascii="Times New Roman" w:hAnsi="Times New Roman" w:cs="Times New Roman"/>
                <w:sz w:val="28"/>
                <w:szCs w:val="26"/>
              </w:rPr>
              <w:t>56</w:t>
            </w:r>
            <w:r w:rsidR="00410D40" w:rsidRPr="00BD569C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="00410D40" w:rsidRPr="0033214D"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 w:rsidR="00143B16" w:rsidRPr="00BD569C">
              <w:rPr>
                <w:rFonts w:ascii="Times New Roman" w:hAnsi="Times New Roman" w:cs="Times New Roman"/>
                <w:sz w:val="28"/>
                <w:szCs w:val="26"/>
              </w:rPr>
              <w:t>pant</w:t>
            </w:r>
            <w:r w:rsidR="00A278C3" w:rsidRPr="00BD569C">
              <w:rPr>
                <w:rFonts w:ascii="Times New Roman" w:hAnsi="Times New Roman" w:cs="Times New Roman"/>
                <w:sz w:val="28"/>
                <w:szCs w:val="26"/>
              </w:rPr>
              <w:t xml:space="preserve">s, </w:t>
            </w:r>
            <w:r w:rsidR="00FF31FD" w:rsidRPr="00BD569C">
              <w:rPr>
                <w:rFonts w:ascii="Times New Roman" w:hAnsi="Times New Roman" w:cs="Times New Roman"/>
                <w:sz w:val="28"/>
                <w:szCs w:val="26"/>
              </w:rPr>
              <w:t>Likuma par budžetu un finanšu vadību</w:t>
            </w:r>
            <w:r w:rsidR="00143B16" w:rsidRPr="00BD569C">
              <w:rPr>
                <w:rFonts w:ascii="Times New Roman" w:hAnsi="Times New Roman" w:cs="Times New Roman"/>
                <w:sz w:val="28"/>
                <w:szCs w:val="26"/>
              </w:rPr>
              <w:t xml:space="preserve"> 9</w:t>
            </w:r>
            <w:r w:rsidR="00410D40" w:rsidRPr="00BD569C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="00410D40" w:rsidRPr="0033214D"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 w:rsidR="00143B16" w:rsidRPr="00BD569C">
              <w:rPr>
                <w:rFonts w:ascii="Times New Roman" w:hAnsi="Times New Roman" w:cs="Times New Roman"/>
                <w:sz w:val="28"/>
                <w:szCs w:val="26"/>
              </w:rPr>
              <w:t xml:space="preserve">panta </w:t>
            </w:r>
            <w:r w:rsidR="00222346">
              <w:rPr>
                <w:rFonts w:ascii="Times New Roman" w:hAnsi="Times New Roman" w:cs="Times New Roman"/>
                <w:sz w:val="28"/>
                <w:szCs w:val="26"/>
              </w:rPr>
              <w:t xml:space="preserve">trīspadsmitā </w:t>
            </w:r>
            <w:r w:rsidR="00143B16" w:rsidRPr="00BD569C">
              <w:rPr>
                <w:rFonts w:ascii="Times New Roman" w:hAnsi="Times New Roman" w:cs="Times New Roman"/>
                <w:sz w:val="28"/>
                <w:szCs w:val="26"/>
              </w:rPr>
              <w:t>daļa</w:t>
            </w:r>
          </w:p>
        </w:tc>
      </w:tr>
      <w:tr w:rsidR="00ED0C62" w:rsidRPr="00BD569C" w14:paraId="038A015A" w14:textId="77777777" w:rsidTr="00410D40">
        <w:trPr>
          <w:trHeight w:val="372"/>
        </w:trPr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9E0396" w14:textId="77777777" w:rsidR="00894C55" w:rsidRPr="00BD569C" w:rsidRDefault="00894C55" w:rsidP="0085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2.</w:t>
            </w:r>
          </w:p>
        </w:tc>
        <w:tc>
          <w:tcPr>
            <w:tcW w:w="1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CDFAAE" w14:textId="00C2E24E" w:rsidR="00894C55" w:rsidRPr="00BD569C" w:rsidRDefault="00894C55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59140F" w14:textId="43612485" w:rsidR="00DC4006" w:rsidRPr="00BD569C" w:rsidRDefault="00DC4006" w:rsidP="00410D40">
            <w:pPr>
              <w:pStyle w:val="NoSpacing"/>
              <w:ind w:left="57" w:right="57"/>
              <w:rPr>
                <w:szCs w:val="26"/>
              </w:rPr>
            </w:pPr>
            <w:r w:rsidRPr="00BD569C">
              <w:rPr>
                <w:szCs w:val="26"/>
              </w:rPr>
              <w:t xml:space="preserve">Saskaņā ar likumu </w:t>
            </w:r>
            <w:r w:rsidR="00256202" w:rsidRPr="00BD569C">
              <w:rPr>
                <w:szCs w:val="26"/>
              </w:rPr>
              <w:t>"</w:t>
            </w:r>
            <w:r w:rsidRPr="00BD569C">
              <w:rPr>
                <w:szCs w:val="26"/>
              </w:rPr>
              <w:t>Par valsts budžetu 2019</w:t>
            </w:r>
            <w:r w:rsidR="00410D40" w:rsidRPr="00BD569C">
              <w:rPr>
                <w:szCs w:val="26"/>
              </w:rPr>
              <w:t>.</w:t>
            </w:r>
            <w:r w:rsidR="00410D40">
              <w:rPr>
                <w:szCs w:val="26"/>
              </w:rPr>
              <w:t> </w:t>
            </w:r>
            <w:r w:rsidRPr="00BD569C">
              <w:rPr>
                <w:szCs w:val="26"/>
              </w:rPr>
              <w:t>gadam</w:t>
            </w:r>
            <w:r w:rsidR="00256202" w:rsidRPr="00BD569C">
              <w:rPr>
                <w:szCs w:val="26"/>
              </w:rPr>
              <w:t>"</w:t>
            </w:r>
            <w:r w:rsidRPr="00BD569C">
              <w:rPr>
                <w:szCs w:val="26"/>
              </w:rPr>
              <w:t xml:space="preserve"> </w:t>
            </w:r>
            <w:r w:rsidR="00856BF9" w:rsidRPr="00BD569C">
              <w:rPr>
                <w:szCs w:val="26"/>
              </w:rPr>
              <w:t>Tiesībsarga birojam</w:t>
            </w:r>
            <w:r w:rsidR="00856BF9" w:rsidRPr="00BD569C">
              <w:rPr>
                <w:szCs w:val="28"/>
              </w:rPr>
              <w:t xml:space="preserve"> </w:t>
            </w:r>
            <w:r w:rsidRPr="00BD569C">
              <w:rPr>
                <w:szCs w:val="26"/>
              </w:rPr>
              <w:t xml:space="preserve">prioritārajam pasākumam </w:t>
            </w:r>
            <w:r w:rsidR="00256202" w:rsidRPr="00BD569C">
              <w:rPr>
                <w:szCs w:val="26"/>
              </w:rPr>
              <w:t>"</w:t>
            </w:r>
            <w:r w:rsidRPr="00BD569C">
              <w:rPr>
                <w:szCs w:val="26"/>
              </w:rPr>
              <w:t>Vides pieejamības risinājums</w:t>
            </w:r>
            <w:r w:rsidR="00256202" w:rsidRPr="00BD569C">
              <w:rPr>
                <w:szCs w:val="26"/>
              </w:rPr>
              <w:t>"</w:t>
            </w:r>
            <w:r w:rsidRPr="00BD569C">
              <w:rPr>
                <w:szCs w:val="26"/>
              </w:rPr>
              <w:t xml:space="preserve"> piešķirts finansējums 28</w:t>
            </w:r>
            <w:r w:rsidR="00410D40">
              <w:rPr>
                <w:szCs w:val="26"/>
              </w:rPr>
              <w:t> </w:t>
            </w:r>
            <w:r w:rsidRPr="00BD569C">
              <w:rPr>
                <w:szCs w:val="26"/>
              </w:rPr>
              <w:t>100</w:t>
            </w:r>
            <w:r w:rsidR="00410D40">
              <w:rPr>
                <w:szCs w:val="26"/>
              </w:rPr>
              <w:t> </w:t>
            </w:r>
            <w:proofErr w:type="spellStart"/>
            <w:r w:rsidRPr="00BD569C">
              <w:rPr>
                <w:i/>
                <w:iCs/>
                <w:szCs w:val="26"/>
              </w:rPr>
              <w:t>euro</w:t>
            </w:r>
            <w:proofErr w:type="spellEnd"/>
            <w:r w:rsidRPr="00BD569C">
              <w:rPr>
                <w:szCs w:val="26"/>
              </w:rPr>
              <w:t xml:space="preserve"> apmērā.</w:t>
            </w:r>
          </w:p>
          <w:p w14:paraId="07974A66" w14:textId="677E7613" w:rsidR="00B25907" w:rsidRPr="00BD569C" w:rsidRDefault="00ED29DA" w:rsidP="00410D40">
            <w:pPr>
              <w:pStyle w:val="NoSpacing"/>
              <w:ind w:left="57" w:right="57"/>
              <w:rPr>
                <w:szCs w:val="26"/>
              </w:rPr>
            </w:pPr>
            <w:r w:rsidRPr="00BD569C">
              <w:rPr>
                <w:szCs w:val="26"/>
              </w:rPr>
              <w:t>2019</w:t>
            </w:r>
            <w:r w:rsidR="00256202" w:rsidRPr="00BD569C">
              <w:rPr>
                <w:szCs w:val="26"/>
              </w:rPr>
              <w:t>. gada</w:t>
            </w:r>
            <w:r w:rsidRPr="00BD569C">
              <w:rPr>
                <w:szCs w:val="26"/>
              </w:rPr>
              <w:t xml:space="preserve"> 20.</w:t>
            </w:r>
            <w:r w:rsidR="00256202" w:rsidRPr="00BD569C">
              <w:rPr>
                <w:szCs w:val="26"/>
              </w:rPr>
              <w:t> </w:t>
            </w:r>
            <w:r w:rsidRPr="00BD569C">
              <w:rPr>
                <w:szCs w:val="26"/>
              </w:rPr>
              <w:t xml:space="preserve">martā </w:t>
            </w:r>
            <w:r w:rsidR="00D079FF" w:rsidRPr="00BD569C">
              <w:rPr>
                <w:szCs w:val="26"/>
              </w:rPr>
              <w:t xml:space="preserve">Tiesībsarga birojs (turpmāk – </w:t>
            </w:r>
            <w:r w:rsidR="00222346">
              <w:rPr>
                <w:szCs w:val="26"/>
              </w:rPr>
              <w:t>b</w:t>
            </w:r>
            <w:r w:rsidR="00D079FF" w:rsidRPr="00BD569C">
              <w:rPr>
                <w:szCs w:val="26"/>
              </w:rPr>
              <w:t xml:space="preserve">irojs) informēja </w:t>
            </w:r>
            <w:r w:rsidR="00222346">
              <w:rPr>
                <w:szCs w:val="26"/>
              </w:rPr>
              <w:t>v</w:t>
            </w:r>
            <w:r w:rsidRPr="00BD569C">
              <w:rPr>
                <w:szCs w:val="26"/>
              </w:rPr>
              <w:t>alsts akciju sabiedrīb</w:t>
            </w:r>
            <w:r w:rsidR="00D079FF" w:rsidRPr="00BD569C">
              <w:rPr>
                <w:szCs w:val="26"/>
              </w:rPr>
              <w:t>u</w:t>
            </w:r>
            <w:r w:rsidRPr="00BD569C">
              <w:rPr>
                <w:szCs w:val="26"/>
              </w:rPr>
              <w:t xml:space="preserve"> </w:t>
            </w:r>
            <w:r w:rsidR="00256202" w:rsidRPr="00BD569C">
              <w:rPr>
                <w:szCs w:val="26"/>
              </w:rPr>
              <w:t>"</w:t>
            </w:r>
            <w:r w:rsidRPr="00BD569C">
              <w:rPr>
                <w:szCs w:val="26"/>
              </w:rPr>
              <w:t>Valsts nekustamie īpašumi</w:t>
            </w:r>
            <w:r w:rsidR="00256202" w:rsidRPr="00BD569C">
              <w:rPr>
                <w:szCs w:val="26"/>
              </w:rPr>
              <w:t>"</w:t>
            </w:r>
            <w:r w:rsidRPr="00BD569C">
              <w:rPr>
                <w:szCs w:val="26"/>
              </w:rPr>
              <w:t xml:space="preserve"> (turpmāk – VNĪ)</w:t>
            </w:r>
            <w:r w:rsidR="00222346">
              <w:rPr>
                <w:szCs w:val="26"/>
              </w:rPr>
              <w:t xml:space="preserve"> –</w:t>
            </w:r>
            <w:r w:rsidRPr="00BD569C">
              <w:rPr>
                <w:szCs w:val="26"/>
              </w:rPr>
              <w:t xml:space="preserve"> nekustamā īpašuma Baznīcas ielā</w:t>
            </w:r>
            <w:r w:rsidR="00222346">
              <w:rPr>
                <w:szCs w:val="26"/>
              </w:rPr>
              <w:t> </w:t>
            </w:r>
            <w:r w:rsidRPr="00BD569C">
              <w:rPr>
                <w:szCs w:val="26"/>
              </w:rPr>
              <w:t xml:space="preserve">25, Rīgā, kurā atrodas </w:t>
            </w:r>
            <w:r w:rsidR="00222346">
              <w:rPr>
                <w:szCs w:val="26"/>
              </w:rPr>
              <w:t>b</w:t>
            </w:r>
            <w:r w:rsidR="00D079FF" w:rsidRPr="00BD569C">
              <w:rPr>
                <w:szCs w:val="26"/>
              </w:rPr>
              <w:t xml:space="preserve">iroja </w:t>
            </w:r>
            <w:r w:rsidRPr="00BD569C">
              <w:rPr>
                <w:szCs w:val="26"/>
              </w:rPr>
              <w:t>telpas, iznomātāj</w:t>
            </w:r>
            <w:r w:rsidR="00222346">
              <w:rPr>
                <w:szCs w:val="26"/>
              </w:rPr>
              <w:t>u –</w:t>
            </w:r>
            <w:r w:rsidRPr="00BD569C">
              <w:rPr>
                <w:szCs w:val="26"/>
              </w:rPr>
              <w:t xml:space="preserve"> par </w:t>
            </w:r>
            <w:r w:rsidR="00B25907" w:rsidRPr="00BD569C">
              <w:rPr>
                <w:szCs w:val="26"/>
              </w:rPr>
              <w:t xml:space="preserve">ieceri </w:t>
            </w:r>
            <w:r w:rsidRPr="00BD569C">
              <w:rPr>
                <w:szCs w:val="26"/>
              </w:rPr>
              <w:t>izbūvēt vides pieejamības risinājum</w:t>
            </w:r>
            <w:r w:rsidR="00B25907" w:rsidRPr="00BD569C">
              <w:rPr>
                <w:szCs w:val="26"/>
              </w:rPr>
              <w:t xml:space="preserve">u, </w:t>
            </w:r>
            <w:r w:rsidR="00222346">
              <w:rPr>
                <w:szCs w:val="26"/>
              </w:rPr>
              <w:t xml:space="preserve">kā arī </w:t>
            </w:r>
            <w:r w:rsidR="00B25907" w:rsidRPr="00BD569C">
              <w:rPr>
                <w:szCs w:val="26"/>
              </w:rPr>
              <w:t>aicinā</w:t>
            </w:r>
            <w:r w:rsidR="00D079FF" w:rsidRPr="00BD569C">
              <w:rPr>
                <w:szCs w:val="26"/>
              </w:rPr>
              <w:t>j</w:t>
            </w:r>
            <w:r w:rsidR="00B25907" w:rsidRPr="00BD569C">
              <w:rPr>
                <w:szCs w:val="26"/>
              </w:rPr>
              <w:t>a veikt nepieciešamās iepirkuma procedūras, izstrādāt būvprojektu un veikt nepieciešamos saskaņojumus.</w:t>
            </w:r>
          </w:p>
          <w:p w14:paraId="2CB15B00" w14:textId="54A43406" w:rsidR="008F645D" w:rsidRPr="00BD569C" w:rsidRDefault="00B25907" w:rsidP="00410D40">
            <w:pPr>
              <w:pStyle w:val="NoSpacing"/>
              <w:ind w:left="57" w:right="57"/>
              <w:rPr>
                <w:szCs w:val="26"/>
              </w:rPr>
            </w:pPr>
            <w:r w:rsidRPr="00BD569C">
              <w:rPr>
                <w:szCs w:val="26"/>
              </w:rPr>
              <w:t>2019</w:t>
            </w:r>
            <w:r w:rsidR="00256202" w:rsidRPr="00BD569C">
              <w:rPr>
                <w:szCs w:val="26"/>
              </w:rPr>
              <w:t>. gada</w:t>
            </w:r>
            <w:r w:rsidRPr="00BD569C">
              <w:rPr>
                <w:szCs w:val="26"/>
              </w:rPr>
              <w:t xml:space="preserve"> 14.</w:t>
            </w:r>
            <w:r w:rsidR="00256202" w:rsidRPr="00BD569C">
              <w:rPr>
                <w:szCs w:val="26"/>
              </w:rPr>
              <w:t> </w:t>
            </w:r>
            <w:r w:rsidRPr="00BD569C">
              <w:rPr>
                <w:szCs w:val="26"/>
              </w:rPr>
              <w:t xml:space="preserve">jūnijā VNĪ </w:t>
            </w:r>
            <w:r w:rsidR="00ED29DA" w:rsidRPr="00BD569C">
              <w:rPr>
                <w:szCs w:val="26"/>
              </w:rPr>
              <w:t>informē</w:t>
            </w:r>
            <w:r w:rsidR="00222346">
              <w:rPr>
                <w:szCs w:val="26"/>
              </w:rPr>
              <w:t>ja</w:t>
            </w:r>
            <w:r w:rsidRPr="00BD569C">
              <w:rPr>
                <w:szCs w:val="26"/>
              </w:rPr>
              <w:t xml:space="preserve"> </w:t>
            </w:r>
            <w:r w:rsidR="00222346">
              <w:rPr>
                <w:szCs w:val="26"/>
              </w:rPr>
              <w:t>b</w:t>
            </w:r>
            <w:r w:rsidR="0073243C" w:rsidRPr="00BD569C">
              <w:rPr>
                <w:szCs w:val="26"/>
              </w:rPr>
              <w:t>iroju</w:t>
            </w:r>
            <w:r w:rsidR="00ED29DA" w:rsidRPr="00BD569C">
              <w:rPr>
                <w:szCs w:val="26"/>
              </w:rPr>
              <w:t xml:space="preserve">, ka </w:t>
            </w:r>
            <w:r w:rsidR="00222346" w:rsidRPr="00BD569C">
              <w:rPr>
                <w:szCs w:val="26"/>
              </w:rPr>
              <w:t>no Nacionālās kultūras mantojuma pārvaldes</w:t>
            </w:r>
            <w:r w:rsidR="00222346" w:rsidRPr="00BD569C">
              <w:rPr>
                <w:szCs w:val="26"/>
              </w:rPr>
              <w:t xml:space="preserve"> </w:t>
            </w:r>
            <w:r w:rsidR="00ED29DA" w:rsidRPr="00BD569C">
              <w:rPr>
                <w:szCs w:val="26"/>
              </w:rPr>
              <w:t>ir saņemti tehniskie noteikumi, kur</w:t>
            </w:r>
            <w:r w:rsidR="000A0DE7" w:rsidRPr="00BD569C">
              <w:rPr>
                <w:szCs w:val="26"/>
              </w:rPr>
              <w:t>os</w:t>
            </w:r>
            <w:r w:rsidR="00ED29DA" w:rsidRPr="00BD569C">
              <w:rPr>
                <w:szCs w:val="26"/>
              </w:rPr>
              <w:t xml:space="preserve"> tika saskaņota lifta šahtas izbūve ēkas iekšpagalmā pie caurbrauktuves</w:t>
            </w:r>
            <w:r w:rsidR="00222346">
              <w:rPr>
                <w:szCs w:val="26"/>
              </w:rPr>
              <w:t xml:space="preserve"> (</w:t>
            </w:r>
            <w:r w:rsidRPr="00BD569C">
              <w:rPr>
                <w:szCs w:val="26"/>
              </w:rPr>
              <w:t>nevis kāpņu pacēlājs, kā sākotnēji bija iecerēts</w:t>
            </w:r>
            <w:r w:rsidR="00222346">
              <w:rPr>
                <w:szCs w:val="26"/>
              </w:rPr>
              <w:t>)</w:t>
            </w:r>
            <w:r w:rsidR="008F645D" w:rsidRPr="00BD569C">
              <w:rPr>
                <w:szCs w:val="26"/>
              </w:rPr>
              <w:t>. VNĪ informē</w:t>
            </w:r>
            <w:r w:rsidR="00222346">
              <w:rPr>
                <w:szCs w:val="26"/>
              </w:rPr>
              <w:t>ja</w:t>
            </w:r>
            <w:r w:rsidR="00E8107E" w:rsidRPr="00BD569C">
              <w:rPr>
                <w:szCs w:val="26"/>
              </w:rPr>
              <w:t xml:space="preserve">, ka ir apstiprināts Finanšu ministrijas </w:t>
            </w:r>
            <w:r w:rsidR="008F645D" w:rsidRPr="00BD569C">
              <w:rPr>
                <w:szCs w:val="26"/>
              </w:rPr>
              <w:t>piešķirtais budžets ēkas Baznīcas ielā</w:t>
            </w:r>
            <w:r w:rsidR="00410D40">
              <w:rPr>
                <w:szCs w:val="26"/>
              </w:rPr>
              <w:t> </w:t>
            </w:r>
            <w:r w:rsidR="008F645D" w:rsidRPr="00BD569C">
              <w:rPr>
                <w:szCs w:val="26"/>
              </w:rPr>
              <w:t>25, Rīgā</w:t>
            </w:r>
            <w:r w:rsidR="00222346">
              <w:rPr>
                <w:szCs w:val="26"/>
              </w:rPr>
              <w:t>,</w:t>
            </w:r>
            <w:r w:rsidR="008F645D" w:rsidRPr="00BD569C">
              <w:rPr>
                <w:szCs w:val="26"/>
              </w:rPr>
              <w:t xml:space="preserve"> fasādes atjaunošanai, logu nomaiņai un pamatu hidroizolācijas ierīkošanai</w:t>
            </w:r>
            <w:r w:rsidR="000A0DE7" w:rsidRPr="00BD569C">
              <w:rPr>
                <w:szCs w:val="26"/>
              </w:rPr>
              <w:t>.</w:t>
            </w:r>
            <w:r w:rsidR="008F645D" w:rsidRPr="00BD569C">
              <w:rPr>
                <w:szCs w:val="26"/>
              </w:rPr>
              <w:t xml:space="preserve"> </w:t>
            </w:r>
            <w:r w:rsidR="000A0DE7" w:rsidRPr="00BD569C">
              <w:rPr>
                <w:szCs w:val="26"/>
              </w:rPr>
              <w:t>L</w:t>
            </w:r>
            <w:r w:rsidR="008F645D" w:rsidRPr="00BD569C">
              <w:rPr>
                <w:szCs w:val="26"/>
              </w:rPr>
              <w:t xml:space="preserve">īdz ar to </w:t>
            </w:r>
            <w:r w:rsidR="00222346">
              <w:rPr>
                <w:szCs w:val="26"/>
              </w:rPr>
              <w:t xml:space="preserve">tika </w:t>
            </w:r>
            <w:r w:rsidR="008F645D" w:rsidRPr="00BD569C">
              <w:rPr>
                <w:szCs w:val="26"/>
              </w:rPr>
              <w:t>pieņemts lēmums visus darbus apvienot vienā būvprojektā, to sadalot divās kārtās: 1.</w:t>
            </w:r>
            <w:r w:rsidR="00410D40">
              <w:rPr>
                <w:szCs w:val="26"/>
              </w:rPr>
              <w:t> </w:t>
            </w:r>
            <w:r w:rsidR="008F645D" w:rsidRPr="00BD569C">
              <w:rPr>
                <w:szCs w:val="26"/>
              </w:rPr>
              <w:t xml:space="preserve">kārta </w:t>
            </w:r>
            <w:r w:rsidR="00410D40">
              <w:rPr>
                <w:szCs w:val="26"/>
              </w:rPr>
              <w:t>–</w:t>
            </w:r>
            <w:r w:rsidR="008F645D" w:rsidRPr="00BD569C">
              <w:rPr>
                <w:szCs w:val="26"/>
              </w:rPr>
              <w:t xml:space="preserve"> fasādes un hidroizolācijas atjaunošanas projektēšana, 2.</w:t>
            </w:r>
            <w:r w:rsidR="00410D40">
              <w:rPr>
                <w:szCs w:val="26"/>
              </w:rPr>
              <w:t> </w:t>
            </w:r>
            <w:r w:rsidR="008F645D" w:rsidRPr="00BD569C">
              <w:rPr>
                <w:szCs w:val="26"/>
              </w:rPr>
              <w:t xml:space="preserve">kārta </w:t>
            </w:r>
            <w:r w:rsidR="00410D40">
              <w:rPr>
                <w:szCs w:val="26"/>
              </w:rPr>
              <w:t>–</w:t>
            </w:r>
            <w:r w:rsidR="008F645D" w:rsidRPr="00BD569C">
              <w:rPr>
                <w:szCs w:val="26"/>
              </w:rPr>
              <w:t xml:space="preserve"> lifta šahtas izbūves projektēšana. </w:t>
            </w:r>
          </w:p>
          <w:p w14:paraId="57E9C131" w14:textId="0BE6C290" w:rsidR="00ED29DA" w:rsidRPr="00BD569C" w:rsidRDefault="008F645D" w:rsidP="00410D40">
            <w:pPr>
              <w:pStyle w:val="NoSpacing"/>
              <w:ind w:left="57" w:right="57"/>
              <w:rPr>
                <w:szCs w:val="26"/>
              </w:rPr>
            </w:pPr>
            <w:r w:rsidRPr="00BD569C">
              <w:rPr>
                <w:szCs w:val="26"/>
              </w:rPr>
              <w:t>2019</w:t>
            </w:r>
            <w:r w:rsidR="00256202" w:rsidRPr="00BD569C">
              <w:rPr>
                <w:szCs w:val="26"/>
              </w:rPr>
              <w:t>. gada</w:t>
            </w:r>
            <w:r w:rsidRPr="00BD569C">
              <w:rPr>
                <w:szCs w:val="26"/>
              </w:rPr>
              <w:t xml:space="preserve"> 15.</w:t>
            </w:r>
            <w:r w:rsidR="00256202" w:rsidRPr="00BD569C">
              <w:rPr>
                <w:szCs w:val="26"/>
              </w:rPr>
              <w:t> </w:t>
            </w:r>
            <w:r w:rsidRPr="00BD569C">
              <w:rPr>
                <w:szCs w:val="26"/>
              </w:rPr>
              <w:t>augustā VNĪ informē</w:t>
            </w:r>
            <w:r w:rsidR="00222346">
              <w:rPr>
                <w:szCs w:val="26"/>
              </w:rPr>
              <w:t>ja</w:t>
            </w:r>
            <w:r w:rsidRPr="00BD569C">
              <w:rPr>
                <w:szCs w:val="26"/>
              </w:rPr>
              <w:t xml:space="preserve"> </w:t>
            </w:r>
            <w:r w:rsidR="00222346">
              <w:rPr>
                <w:szCs w:val="26"/>
              </w:rPr>
              <w:t>b</w:t>
            </w:r>
            <w:r w:rsidR="0073243C" w:rsidRPr="00BD569C">
              <w:rPr>
                <w:szCs w:val="26"/>
              </w:rPr>
              <w:t>iroju</w:t>
            </w:r>
            <w:r w:rsidRPr="00BD569C">
              <w:rPr>
                <w:szCs w:val="26"/>
              </w:rPr>
              <w:t xml:space="preserve"> par </w:t>
            </w:r>
            <w:r w:rsidR="0073243C" w:rsidRPr="00BD569C">
              <w:rPr>
                <w:szCs w:val="26"/>
              </w:rPr>
              <w:t>veiktajiem priekšdarbiem, iepirkuma procedūras rezultātiem un aicin</w:t>
            </w:r>
            <w:r w:rsidR="00222346">
              <w:rPr>
                <w:szCs w:val="26"/>
              </w:rPr>
              <w:t>āja</w:t>
            </w:r>
            <w:r w:rsidR="0073243C" w:rsidRPr="00BD569C">
              <w:rPr>
                <w:szCs w:val="26"/>
              </w:rPr>
              <w:t xml:space="preserve"> noslēgt finansēšanas līgumu, lai </w:t>
            </w:r>
            <w:r w:rsidR="00754FE8" w:rsidRPr="00BD569C">
              <w:rPr>
                <w:szCs w:val="26"/>
              </w:rPr>
              <w:t xml:space="preserve">varētu </w:t>
            </w:r>
            <w:r w:rsidR="0073243C" w:rsidRPr="00BD569C">
              <w:rPr>
                <w:szCs w:val="26"/>
              </w:rPr>
              <w:t xml:space="preserve">uzsākt projektēšanu, būvprojekta ekspertīzi un saskaņošanu ar atbildīgajām institūcijām. </w:t>
            </w:r>
            <w:r w:rsidR="00BB7BF8" w:rsidRPr="00BD569C">
              <w:rPr>
                <w:szCs w:val="26"/>
              </w:rPr>
              <w:t>Taču 2019</w:t>
            </w:r>
            <w:r w:rsidR="00256202" w:rsidRPr="00BD569C">
              <w:rPr>
                <w:szCs w:val="26"/>
              </w:rPr>
              <w:t>. gada</w:t>
            </w:r>
            <w:r w:rsidR="00BB7BF8" w:rsidRPr="00BD569C">
              <w:rPr>
                <w:szCs w:val="26"/>
              </w:rPr>
              <w:t xml:space="preserve"> 23.</w:t>
            </w:r>
            <w:r w:rsidR="00410D40">
              <w:rPr>
                <w:szCs w:val="26"/>
              </w:rPr>
              <w:t> </w:t>
            </w:r>
            <w:r w:rsidR="00BB7BF8" w:rsidRPr="00BD569C">
              <w:rPr>
                <w:szCs w:val="26"/>
              </w:rPr>
              <w:t xml:space="preserve">augustā iepirkuma uzvarētājs SIA </w:t>
            </w:r>
            <w:r w:rsidR="00410D40" w:rsidRPr="00BD569C">
              <w:rPr>
                <w:szCs w:val="26"/>
              </w:rPr>
              <w:t>"</w:t>
            </w:r>
            <w:proofErr w:type="spellStart"/>
            <w:r w:rsidR="00BB7BF8" w:rsidRPr="00BD569C">
              <w:rPr>
                <w:szCs w:val="26"/>
              </w:rPr>
              <w:t>Livland</w:t>
            </w:r>
            <w:proofErr w:type="spellEnd"/>
            <w:r w:rsidR="00BB7BF8" w:rsidRPr="00BD569C">
              <w:rPr>
                <w:szCs w:val="26"/>
              </w:rPr>
              <w:t xml:space="preserve"> </w:t>
            </w:r>
            <w:proofErr w:type="spellStart"/>
            <w:r w:rsidR="00BB7BF8" w:rsidRPr="00BD569C">
              <w:rPr>
                <w:szCs w:val="26"/>
              </w:rPr>
              <w:t>Group</w:t>
            </w:r>
            <w:proofErr w:type="spellEnd"/>
            <w:r w:rsidR="00410D40" w:rsidRPr="00BD569C">
              <w:rPr>
                <w:szCs w:val="26"/>
              </w:rPr>
              <w:t>"</w:t>
            </w:r>
            <w:r w:rsidR="00BB7BF8" w:rsidRPr="00BD569C">
              <w:rPr>
                <w:szCs w:val="26"/>
              </w:rPr>
              <w:t xml:space="preserve"> atteicās slēgt līgumu, jo saskatīja tehniskus ierobežojumus ieceres </w:t>
            </w:r>
            <w:r w:rsidR="00222346">
              <w:rPr>
                <w:szCs w:val="26"/>
              </w:rPr>
              <w:t>īsteno</w:t>
            </w:r>
            <w:r w:rsidR="00BB7BF8" w:rsidRPr="00BD569C">
              <w:rPr>
                <w:szCs w:val="26"/>
              </w:rPr>
              <w:t>šan</w:t>
            </w:r>
            <w:r w:rsidR="00222346">
              <w:rPr>
                <w:szCs w:val="26"/>
              </w:rPr>
              <w:t>ai</w:t>
            </w:r>
            <w:r w:rsidR="00BB7BF8" w:rsidRPr="00BD569C">
              <w:rPr>
                <w:szCs w:val="26"/>
              </w:rPr>
              <w:t xml:space="preserve">. </w:t>
            </w:r>
          </w:p>
          <w:p w14:paraId="34E06314" w14:textId="086C5B73" w:rsidR="00BB7BF8" w:rsidRPr="00BD569C" w:rsidRDefault="00BB7BF8" w:rsidP="00410D40">
            <w:pPr>
              <w:pStyle w:val="NoSpacing"/>
              <w:ind w:left="57" w:right="57"/>
              <w:rPr>
                <w:szCs w:val="26"/>
              </w:rPr>
            </w:pPr>
            <w:r w:rsidRPr="00BD569C">
              <w:rPr>
                <w:szCs w:val="26"/>
              </w:rPr>
              <w:lastRenderedPageBreak/>
              <w:t>VNĪ veica papildu izpētes darbus un piedāvāja Nacionāl</w:t>
            </w:r>
            <w:r w:rsidR="00222346">
              <w:rPr>
                <w:szCs w:val="26"/>
              </w:rPr>
              <w:t>ajai</w:t>
            </w:r>
            <w:r w:rsidRPr="00BD569C">
              <w:rPr>
                <w:szCs w:val="26"/>
              </w:rPr>
              <w:t xml:space="preserve"> kultūras mantojuma pārvaldei saskaņot alternatīvu vides pieejamības risinājumu ēkas iekšpusē, taču, ņemot vērā, ka ēka Baznīcas ielā 25, Rīgā</w:t>
            </w:r>
            <w:r w:rsidR="00222346">
              <w:rPr>
                <w:szCs w:val="26"/>
              </w:rPr>
              <w:t>,</w:t>
            </w:r>
            <w:r w:rsidRPr="00BD569C">
              <w:rPr>
                <w:szCs w:val="26"/>
              </w:rPr>
              <w:t xml:space="preserve"> ir </w:t>
            </w:r>
            <w:r w:rsidR="00222346">
              <w:rPr>
                <w:szCs w:val="26"/>
              </w:rPr>
              <w:t>v</w:t>
            </w:r>
            <w:r w:rsidRPr="00BD569C">
              <w:rPr>
                <w:szCs w:val="26"/>
              </w:rPr>
              <w:t>alsts nozīmes kultūras piemineklis, lifta izbūve netika saskaņota</w:t>
            </w:r>
            <w:r w:rsidR="00867A04" w:rsidRPr="00BD569C">
              <w:rPr>
                <w:szCs w:val="26"/>
              </w:rPr>
              <w:t>.</w:t>
            </w:r>
          </w:p>
          <w:p w14:paraId="7950E84B" w14:textId="2C705F94" w:rsidR="00BB7BF8" w:rsidRPr="00BD569C" w:rsidRDefault="00513D9E" w:rsidP="00410D40">
            <w:pPr>
              <w:pStyle w:val="NoSpacing"/>
              <w:ind w:left="57" w:right="57"/>
              <w:rPr>
                <w:szCs w:val="26"/>
              </w:rPr>
            </w:pPr>
            <w:r w:rsidRPr="00BD569C">
              <w:rPr>
                <w:szCs w:val="26"/>
              </w:rPr>
              <w:t>Līdz ar to valsts budžeta programm</w:t>
            </w:r>
            <w:r w:rsidR="00B2705E">
              <w:rPr>
                <w:szCs w:val="26"/>
              </w:rPr>
              <w:t>as</w:t>
            </w:r>
            <w:r w:rsidRPr="00BD569C">
              <w:rPr>
                <w:szCs w:val="26"/>
              </w:rPr>
              <w:t xml:space="preserve"> 01.00.00 </w:t>
            </w:r>
            <w:r w:rsidR="00256202" w:rsidRPr="00BD569C">
              <w:rPr>
                <w:szCs w:val="26"/>
              </w:rPr>
              <w:t>"</w:t>
            </w:r>
            <w:r w:rsidRPr="00BD569C">
              <w:rPr>
                <w:szCs w:val="26"/>
              </w:rPr>
              <w:t>Tiesībsarga birojs</w:t>
            </w:r>
            <w:r w:rsidR="00256202" w:rsidRPr="00BD569C">
              <w:rPr>
                <w:szCs w:val="26"/>
              </w:rPr>
              <w:t>"</w:t>
            </w:r>
            <w:r w:rsidRPr="00BD569C">
              <w:rPr>
                <w:szCs w:val="26"/>
              </w:rPr>
              <w:t xml:space="preserve"> </w:t>
            </w:r>
            <w:r w:rsidR="00B2705E" w:rsidRPr="00BD569C">
              <w:rPr>
                <w:szCs w:val="26"/>
              </w:rPr>
              <w:t>2019. gada</w:t>
            </w:r>
            <w:r w:rsidR="00B2705E" w:rsidRPr="00BD569C">
              <w:rPr>
                <w:szCs w:val="26"/>
              </w:rPr>
              <w:t xml:space="preserve"> </w:t>
            </w:r>
            <w:r w:rsidRPr="00BD569C">
              <w:rPr>
                <w:szCs w:val="26"/>
              </w:rPr>
              <w:t xml:space="preserve">prioritārajam pasākumam </w:t>
            </w:r>
            <w:r w:rsidR="00256202" w:rsidRPr="00BD569C">
              <w:rPr>
                <w:szCs w:val="26"/>
              </w:rPr>
              <w:t>"</w:t>
            </w:r>
            <w:r w:rsidRPr="00BD569C">
              <w:rPr>
                <w:szCs w:val="26"/>
              </w:rPr>
              <w:t>Vides pieejamības risinājums</w:t>
            </w:r>
            <w:r w:rsidR="00256202" w:rsidRPr="00BD569C">
              <w:rPr>
                <w:szCs w:val="26"/>
              </w:rPr>
              <w:t>"</w:t>
            </w:r>
            <w:r w:rsidRPr="00BD569C">
              <w:rPr>
                <w:szCs w:val="26"/>
              </w:rPr>
              <w:t xml:space="preserve"> </w:t>
            </w:r>
            <w:r w:rsidR="00222346" w:rsidRPr="00BD569C">
              <w:rPr>
                <w:szCs w:val="26"/>
              </w:rPr>
              <w:t xml:space="preserve">prognozēta neizpilde </w:t>
            </w:r>
            <w:r w:rsidRPr="00BD569C">
              <w:rPr>
                <w:szCs w:val="26"/>
              </w:rPr>
              <w:t>28</w:t>
            </w:r>
            <w:r w:rsidR="00410D40">
              <w:rPr>
                <w:szCs w:val="26"/>
              </w:rPr>
              <w:t> </w:t>
            </w:r>
            <w:r w:rsidRPr="00BD569C">
              <w:rPr>
                <w:szCs w:val="26"/>
              </w:rPr>
              <w:t>100</w:t>
            </w:r>
            <w:r w:rsidR="00410D40">
              <w:rPr>
                <w:szCs w:val="26"/>
              </w:rPr>
              <w:t> </w:t>
            </w:r>
            <w:proofErr w:type="spellStart"/>
            <w:r w:rsidRPr="00BD569C">
              <w:rPr>
                <w:i/>
                <w:iCs/>
                <w:szCs w:val="26"/>
              </w:rPr>
              <w:t>euro</w:t>
            </w:r>
            <w:proofErr w:type="spellEnd"/>
            <w:r w:rsidRPr="00BD569C">
              <w:rPr>
                <w:szCs w:val="26"/>
              </w:rPr>
              <w:t xml:space="preserve"> apmērā.</w:t>
            </w:r>
          </w:p>
          <w:p w14:paraId="015E33E1" w14:textId="154DD0F5" w:rsidR="00B15D67" w:rsidRPr="00BD569C" w:rsidRDefault="00513D9E" w:rsidP="00410D40">
            <w:pPr>
              <w:pStyle w:val="NoSpacing"/>
              <w:ind w:left="57" w:right="57"/>
              <w:rPr>
                <w:szCs w:val="26"/>
              </w:rPr>
            </w:pPr>
            <w:r w:rsidRPr="00BD569C">
              <w:rPr>
                <w:szCs w:val="26"/>
              </w:rPr>
              <w:t>Birojs piedāvā veikt f</w:t>
            </w:r>
            <w:r w:rsidR="00B15D67" w:rsidRPr="00BD569C">
              <w:rPr>
                <w:szCs w:val="26"/>
              </w:rPr>
              <w:t>inanšu līdzekļu pārdal</w:t>
            </w:r>
            <w:r w:rsidRPr="00BD569C">
              <w:rPr>
                <w:szCs w:val="26"/>
              </w:rPr>
              <w:t>i</w:t>
            </w:r>
            <w:r w:rsidR="00B2705E">
              <w:rPr>
                <w:szCs w:val="26"/>
              </w:rPr>
              <w:t>, lai iegādātos</w:t>
            </w:r>
            <w:r w:rsidR="00B15D67" w:rsidRPr="00BD569C">
              <w:rPr>
                <w:szCs w:val="26"/>
              </w:rPr>
              <w:t xml:space="preserve"> </w:t>
            </w:r>
            <w:r w:rsidR="001262D9" w:rsidRPr="00BD569C">
              <w:rPr>
                <w:szCs w:val="26"/>
              </w:rPr>
              <w:t>datu vadības sistēm</w:t>
            </w:r>
            <w:r w:rsidR="00B2705E">
              <w:rPr>
                <w:szCs w:val="26"/>
              </w:rPr>
              <w:t>u</w:t>
            </w:r>
            <w:r w:rsidR="001262D9" w:rsidRPr="00BD569C">
              <w:rPr>
                <w:szCs w:val="26"/>
              </w:rPr>
              <w:t>, kas nepieciešama dokumentu aprites procesu ieviešanai</w:t>
            </w:r>
            <w:r w:rsidR="00957B96" w:rsidRPr="00BD569C">
              <w:rPr>
                <w:szCs w:val="26"/>
              </w:rPr>
              <w:t xml:space="preserve"> un e-adreses funkcionalitātes nodrošināšanai.</w:t>
            </w:r>
            <w:r w:rsidR="001262D9" w:rsidRPr="00BD569C">
              <w:rPr>
                <w:szCs w:val="26"/>
              </w:rPr>
              <w:t xml:space="preserve"> </w:t>
            </w:r>
            <w:r w:rsidRPr="00BD569C">
              <w:rPr>
                <w:szCs w:val="26"/>
              </w:rPr>
              <w:t>E</w:t>
            </w:r>
            <w:r w:rsidR="001262D9" w:rsidRPr="00BD569C">
              <w:rPr>
                <w:szCs w:val="26"/>
              </w:rPr>
              <w:t>soš</w:t>
            </w:r>
            <w:r w:rsidR="00B2705E">
              <w:rPr>
                <w:szCs w:val="26"/>
              </w:rPr>
              <w:t>ajai</w:t>
            </w:r>
            <w:r w:rsidR="001262D9" w:rsidRPr="00BD569C">
              <w:rPr>
                <w:szCs w:val="26"/>
              </w:rPr>
              <w:t xml:space="preserve"> datu apstrādes sistēmas platforma</w:t>
            </w:r>
            <w:r w:rsidR="00B2705E">
              <w:rPr>
                <w:szCs w:val="26"/>
              </w:rPr>
              <w:t>i</w:t>
            </w:r>
            <w:r w:rsidR="001262D9" w:rsidRPr="00BD569C">
              <w:rPr>
                <w:szCs w:val="26"/>
              </w:rPr>
              <w:t xml:space="preserve"> </w:t>
            </w:r>
            <w:r w:rsidR="00B2705E">
              <w:rPr>
                <w:szCs w:val="26"/>
              </w:rPr>
              <w:t>nav</w:t>
            </w:r>
            <w:r w:rsidR="001262D9" w:rsidRPr="00BD569C">
              <w:rPr>
                <w:szCs w:val="26"/>
              </w:rPr>
              <w:t xml:space="preserve"> attīstības perspektīvas, </w:t>
            </w:r>
            <w:r w:rsidR="00B2705E">
              <w:rPr>
                <w:szCs w:val="26"/>
              </w:rPr>
              <w:t xml:space="preserve">un tas </w:t>
            </w:r>
            <w:r w:rsidRPr="00BD569C">
              <w:rPr>
                <w:szCs w:val="26"/>
              </w:rPr>
              <w:t xml:space="preserve">liedz iespēju integrēt tajā </w:t>
            </w:r>
            <w:proofErr w:type="gramStart"/>
            <w:r w:rsidR="001262D9" w:rsidRPr="00BD569C">
              <w:rPr>
                <w:szCs w:val="26"/>
              </w:rPr>
              <w:t>cita prioritārā pasākuma</w:t>
            </w:r>
            <w:proofErr w:type="gramEnd"/>
            <w:r w:rsidR="00604FD2" w:rsidRPr="00BD569C">
              <w:rPr>
                <w:szCs w:val="26"/>
              </w:rPr>
              <w:t xml:space="preserve"> </w:t>
            </w:r>
            <w:r w:rsidR="00DD708E">
              <w:rPr>
                <w:szCs w:val="26"/>
              </w:rPr>
              <w:t>–</w:t>
            </w:r>
            <w:r w:rsidR="001262D9" w:rsidRPr="00BD569C">
              <w:rPr>
                <w:szCs w:val="26"/>
              </w:rPr>
              <w:t xml:space="preserve"> Nacionālā preventīvā mehānisma </w:t>
            </w:r>
            <w:r w:rsidRPr="00BD569C">
              <w:rPr>
                <w:szCs w:val="26"/>
              </w:rPr>
              <w:t xml:space="preserve">funkcijas </w:t>
            </w:r>
            <w:r w:rsidR="001262D9" w:rsidRPr="00BD569C">
              <w:rPr>
                <w:szCs w:val="26"/>
              </w:rPr>
              <w:t>īstenošana</w:t>
            </w:r>
            <w:r w:rsidR="00604FD2" w:rsidRPr="00BD569C">
              <w:rPr>
                <w:szCs w:val="26"/>
              </w:rPr>
              <w:t xml:space="preserve">s un piespiedu kārtā izraidāmo personu uzraudzības </w:t>
            </w:r>
            <w:r w:rsidR="00DD708E">
              <w:rPr>
                <w:szCs w:val="26"/>
              </w:rPr>
              <w:t xml:space="preserve">– </w:t>
            </w:r>
            <w:r w:rsidR="00604FD2" w:rsidRPr="00BD569C">
              <w:rPr>
                <w:szCs w:val="26"/>
              </w:rPr>
              <w:t>procesu dokumentāciju</w:t>
            </w:r>
            <w:r w:rsidR="00957B96" w:rsidRPr="00BD569C">
              <w:rPr>
                <w:szCs w:val="26"/>
              </w:rPr>
              <w:t>.</w:t>
            </w:r>
          </w:p>
          <w:p w14:paraId="7CD95F53" w14:textId="6B30CB58" w:rsidR="00B15D67" w:rsidRPr="00BD569C" w:rsidRDefault="00B15D67" w:rsidP="00410D40">
            <w:pPr>
              <w:pStyle w:val="NoSpacing"/>
              <w:ind w:left="57" w:right="57"/>
              <w:rPr>
                <w:szCs w:val="26"/>
              </w:rPr>
            </w:pPr>
            <w:r w:rsidRPr="00BD569C">
              <w:rPr>
                <w:szCs w:val="26"/>
              </w:rPr>
              <w:t xml:space="preserve">Likuma </w:t>
            </w:r>
            <w:r w:rsidR="00256202" w:rsidRPr="00BD569C">
              <w:rPr>
                <w:szCs w:val="26"/>
              </w:rPr>
              <w:t>"</w:t>
            </w:r>
            <w:r w:rsidRPr="00BD569C">
              <w:rPr>
                <w:szCs w:val="26"/>
              </w:rPr>
              <w:t>Par valsts budžetu 2019</w:t>
            </w:r>
            <w:r w:rsidR="00410D40" w:rsidRPr="00BD569C">
              <w:rPr>
                <w:szCs w:val="26"/>
              </w:rPr>
              <w:t>.</w:t>
            </w:r>
            <w:r w:rsidR="00410D40">
              <w:rPr>
                <w:szCs w:val="26"/>
              </w:rPr>
              <w:t> </w:t>
            </w:r>
            <w:r w:rsidRPr="00BD569C">
              <w:rPr>
                <w:szCs w:val="26"/>
              </w:rPr>
              <w:t>gadam</w:t>
            </w:r>
            <w:r w:rsidR="00256202" w:rsidRPr="00BD569C">
              <w:rPr>
                <w:szCs w:val="26"/>
              </w:rPr>
              <w:t>"</w:t>
            </w:r>
            <w:r w:rsidR="00604FD2" w:rsidRPr="00BD569C">
              <w:rPr>
                <w:szCs w:val="26"/>
              </w:rPr>
              <w:t xml:space="preserve"> </w:t>
            </w:r>
            <w:r w:rsidRPr="00BD569C">
              <w:rPr>
                <w:szCs w:val="26"/>
              </w:rPr>
              <w:t>56</w:t>
            </w:r>
            <w:r w:rsidR="00410D40" w:rsidRPr="00BD569C">
              <w:rPr>
                <w:szCs w:val="26"/>
              </w:rPr>
              <w:t>.</w:t>
            </w:r>
            <w:r w:rsidR="00410D40">
              <w:rPr>
                <w:szCs w:val="26"/>
              </w:rPr>
              <w:t> </w:t>
            </w:r>
            <w:r w:rsidRPr="00BD569C">
              <w:rPr>
                <w:szCs w:val="26"/>
              </w:rPr>
              <w:t>pant</w:t>
            </w:r>
            <w:r w:rsidR="00604FD2" w:rsidRPr="00BD569C">
              <w:rPr>
                <w:szCs w:val="26"/>
              </w:rPr>
              <w:t>ā</w:t>
            </w:r>
            <w:r w:rsidRPr="00BD569C">
              <w:rPr>
                <w:szCs w:val="26"/>
              </w:rPr>
              <w:t xml:space="preserve"> notei</w:t>
            </w:r>
            <w:r w:rsidR="00604FD2" w:rsidRPr="00BD569C">
              <w:rPr>
                <w:szCs w:val="26"/>
              </w:rPr>
              <w:t>kts, ka f</w:t>
            </w:r>
            <w:r w:rsidRPr="00BD569C">
              <w:rPr>
                <w:szCs w:val="26"/>
              </w:rPr>
              <w:t xml:space="preserve">inanšu ministram, veicot apropriāciju pārdales ministrijai vai citai centrālajai valsts iestādei likumā noteiktās apropriācijas ietvaros </w:t>
            </w:r>
            <w:r w:rsidR="00867A04" w:rsidRPr="00BD569C">
              <w:rPr>
                <w:szCs w:val="26"/>
              </w:rPr>
              <w:t>[…]</w:t>
            </w:r>
            <w:r w:rsidRPr="00BD569C">
              <w:rPr>
                <w:szCs w:val="26"/>
              </w:rPr>
              <w:t xml:space="preserve">, ir tiesības veikt apropriācijas pārdali citiem mērķiem no jaunajām politikas iniciatīvām un </w:t>
            </w:r>
            <w:proofErr w:type="gramStart"/>
            <w:r w:rsidRPr="00BD569C">
              <w:rPr>
                <w:szCs w:val="26"/>
              </w:rPr>
              <w:t>citiem prioritārajiem pasākumiem</w:t>
            </w:r>
            <w:proofErr w:type="gramEnd"/>
            <w:r w:rsidRPr="00BD569C">
              <w:rPr>
                <w:szCs w:val="26"/>
              </w:rPr>
              <w:t xml:space="preserve"> 2017.</w:t>
            </w:r>
            <w:r w:rsidR="00256202" w:rsidRPr="00BD569C">
              <w:rPr>
                <w:szCs w:val="26"/>
              </w:rPr>
              <w:t>–</w:t>
            </w:r>
            <w:r w:rsidRPr="00BD569C">
              <w:rPr>
                <w:szCs w:val="26"/>
              </w:rPr>
              <w:t>2019</w:t>
            </w:r>
            <w:r w:rsidR="00410D40" w:rsidRPr="00BD569C">
              <w:rPr>
                <w:szCs w:val="26"/>
              </w:rPr>
              <w:t>.</w:t>
            </w:r>
            <w:r w:rsidR="00410D40">
              <w:rPr>
                <w:szCs w:val="26"/>
              </w:rPr>
              <w:t> </w:t>
            </w:r>
            <w:r w:rsidRPr="00BD569C">
              <w:rPr>
                <w:szCs w:val="26"/>
              </w:rPr>
              <w:t>gadam, prioritārajiem pasākumiem 2018.</w:t>
            </w:r>
            <w:r w:rsidR="00256202" w:rsidRPr="00BD569C">
              <w:rPr>
                <w:szCs w:val="26"/>
              </w:rPr>
              <w:t>–</w:t>
            </w:r>
            <w:r w:rsidRPr="00BD569C">
              <w:rPr>
                <w:szCs w:val="26"/>
              </w:rPr>
              <w:t>2020</w:t>
            </w:r>
            <w:r w:rsidR="00410D40" w:rsidRPr="00BD569C">
              <w:rPr>
                <w:szCs w:val="26"/>
              </w:rPr>
              <w:t>.</w:t>
            </w:r>
            <w:r w:rsidR="00410D40">
              <w:rPr>
                <w:szCs w:val="26"/>
              </w:rPr>
              <w:t> </w:t>
            </w:r>
            <w:r w:rsidRPr="00BD569C">
              <w:rPr>
                <w:szCs w:val="26"/>
              </w:rPr>
              <w:t>gadam un prioritārajiem pasākumiem 2019</w:t>
            </w:r>
            <w:r w:rsidR="00410D40" w:rsidRPr="00BD569C">
              <w:rPr>
                <w:szCs w:val="26"/>
              </w:rPr>
              <w:t>.</w:t>
            </w:r>
            <w:r w:rsidR="00410D40">
              <w:rPr>
                <w:szCs w:val="26"/>
              </w:rPr>
              <w:t> </w:t>
            </w:r>
            <w:r w:rsidRPr="00BD569C">
              <w:rPr>
                <w:szCs w:val="26"/>
              </w:rPr>
              <w:t xml:space="preserve">gadam piešķirtā finansējuma, ja ir pieņemts Ministru kabineta lēmums un Saeimas Budžeta un finanšu (nodokļu) komisija piecu darbdienu laikā </w:t>
            </w:r>
            <w:r w:rsidR="00B2705E">
              <w:rPr>
                <w:szCs w:val="26"/>
              </w:rPr>
              <w:t>pēc</w:t>
            </w:r>
            <w:r w:rsidRPr="00BD569C">
              <w:rPr>
                <w:szCs w:val="26"/>
              </w:rPr>
              <w:t xml:space="preserve"> attiecīgās informācijas saņemšanas nav iebildusi pret apropriācijas pārdali.</w:t>
            </w:r>
          </w:p>
          <w:p w14:paraId="35CF02FE" w14:textId="046F0676" w:rsidR="00604FD2" w:rsidRPr="00BD569C" w:rsidRDefault="00B2705E" w:rsidP="00410D40">
            <w:pPr>
              <w:pStyle w:val="NoSpacing"/>
              <w:ind w:left="57" w:right="57"/>
              <w:rPr>
                <w:szCs w:val="26"/>
              </w:rPr>
            </w:pPr>
            <w:r>
              <w:rPr>
                <w:szCs w:val="26"/>
              </w:rPr>
              <w:t>L</w:t>
            </w:r>
            <w:r w:rsidR="00B15D67" w:rsidRPr="00BD569C">
              <w:rPr>
                <w:szCs w:val="26"/>
              </w:rPr>
              <w:t xml:space="preserve">ai veiktu finansējuma pārdali starp biroja pasākumiem, </w:t>
            </w:r>
            <w:r>
              <w:rPr>
                <w:szCs w:val="26"/>
              </w:rPr>
              <w:t>s</w:t>
            </w:r>
            <w:r w:rsidRPr="00BD569C">
              <w:rPr>
                <w:szCs w:val="26"/>
              </w:rPr>
              <w:t>askaņā ar likuma "Par valsts budžetu 2019.</w:t>
            </w:r>
            <w:r>
              <w:rPr>
                <w:szCs w:val="26"/>
              </w:rPr>
              <w:t> </w:t>
            </w:r>
            <w:r w:rsidRPr="00BD569C">
              <w:rPr>
                <w:szCs w:val="26"/>
              </w:rPr>
              <w:t>gadam" 56.</w:t>
            </w:r>
            <w:r>
              <w:rPr>
                <w:szCs w:val="26"/>
              </w:rPr>
              <w:t> </w:t>
            </w:r>
            <w:r w:rsidRPr="00BD569C">
              <w:rPr>
                <w:szCs w:val="26"/>
              </w:rPr>
              <w:t>pant</w:t>
            </w:r>
            <w:r>
              <w:rPr>
                <w:szCs w:val="26"/>
              </w:rPr>
              <w:t>u</w:t>
            </w:r>
            <w:r w:rsidRPr="00BD569C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ir </w:t>
            </w:r>
            <w:r w:rsidR="00B15D67" w:rsidRPr="00BD569C">
              <w:rPr>
                <w:szCs w:val="26"/>
              </w:rPr>
              <w:t>nepieciešams Ministru kabineta lēmums.</w:t>
            </w:r>
          </w:p>
          <w:p w14:paraId="19C2201D" w14:textId="73E91D8D" w:rsidR="00B15D67" w:rsidRPr="00BD569C" w:rsidRDefault="00B15D67" w:rsidP="00410D40">
            <w:pPr>
              <w:pStyle w:val="NoSpacing"/>
              <w:ind w:left="57" w:right="57"/>
              <w:rPr>
                <w:szCs w:val="26"/>
              </w:rPr>
            </w:pPr>
            <w:r w:rsidRPr="00BD569C">
              <w:rPr>
                <w:szCs w:val="26"/>
              </w:rPr>
              <w:t xml:space="preserve">Ņemot vērā minēto, Ministru kabineta rīkojuma projekts </w:t>
            </w:r>
            <w:r w:rsidR="00B2705E" w:rsidRPr="00B2705E">
              <w:rPr>
                <w:szCs w:val="26"/>
              </w:rPr>
              <w:t>"Par apropriācijas pārdali starp Tiesībsarga biroja pasākumiem"</w:t>
            </w:r>
            <w:r w:rsidR="00B2705E" w:rsidRPr="00B2705E">
              <w:rPr>
                <w:szCs w:val="26"/>
              </w:rPr>
              <w:t xml:space="preserve"> (turpmāk – </w:t>
            </w:r>
            <w:r w:rsidR="00B2705E" w:rsidRPr="00B2705E">
              <w:rPr>
                <w:szCs w:val="26"/>
              </w:rPr>
              <w:t>rīkojuma projekts</w:t>
            </w:r>
            <w:r w:rsidR="00B2705E" w:rsidRPr="00B2705E">
              <w:rPr>
                <w:szCs w:val="26"/>
              </w:rPr>
              <w:t xml:space="preserve">) </w:t>
            </w:r>
            <w:r w:rsidRPr="00B2705E">
              <w:rPr>
                <w:szCs w:val="26"/>
              </w:rPr>
              <w:t>paredz</w:t>
            </w:r>
            <w:r w:rsidRPr="00BD569C">
              <w:rPr>
                <w:szCs w:val="26"/>
              </w:rPr>
              <w:t>:</w:t>
            </w:r>
          </w:p>
          <w:p w14:paraId="4756AFFB" w14:textId="1442C963" w:rsidR="00B15D67" w:rsidRPr="00BD569C" w:rsidRDefault="00B15D67" w:rsidP="00410D40">
            <w:pPr>
              <w:pStyle w:val="NoSpacing"/>
              <w:numPr>
                <w:ilvl w:val="0"/>
                <w:numId w:val="12"/>
              </w:numPr>
              <w:tabs>
                <w:tab w:val="left" w:pos="542"/>
              </w:tabs>
              <w:ind w:left="57" w:right="57" w:firstLine="202"/>
              <w:rPr>
                <w:szCs w:val="26"/>
              </w:rPr>
            </w:pPr>
            <w:r w:rsidRPr="00BD569C">
              <w:rPr>
                <w:szCs w:val="26"/>
              </w:rPr>
              <w:t xml:space="preserve">atļaut </w:t>
            </w:r>
            <w:r w:rsidR="00C45028" w:rsidRPr="00BD569C">
              <w:rPr>
                <w:szCs w:val="26"/>
              </w:rPr>
              <w:t>birojam</w:t>
            </w:r>
            <w:r w:rsidRPr="00BD569C">
              <w:rPr>
                <w:szCs w:val="26"/>
              </w:rPr>
              <w:t xml:space="preserve"> pārdalīt </w:t>
            </w:r>
            <w:r w:rsidR="00327254" w:rsidRPr="00BD569C">
              <w:rPr>
                <w:szCs w:val="26"/>
              </w:rPr>
              <w:t xml:space="preserve">citiem mērķiem </w:t>
            </w:r>
            <w:r w:rsidRPr="00BD569C">
              <w:rPr>
                <w:szCs w:val="26"/>
              </w:rPr>
              <w:t xml:space="preserve">finansējumu </w:t>
            </w:r>
            <w:r w:rsidR="00327254" w:rsidRPr="00BD569C">
              <w:rPr>
                <w:szCs w:val="26"/>
              </w:rPr>
              <w:t xml:space="preserve">no </w:t>
            </w:r>
            <w:r w:rsidR="00B2705E" w:rsidRPr="00BD569C">
              <w:rPr>
                <w:szCs w:val="26"/>
              </w:rPr>
              <w:t>2019.</w:t>
            </w:r>
            <w:r w:rsidR="00B2705E">
              <w:rPr>
                <w:szCs w:val="26"/>
              </w:rPr>
              <w:t> </w:t>
            </w:r>
            <w:r w:rsidR="00B2705E" w:rsidRPr="00BD569C">
              <w:rPr>
                <w:szCs w:val="26"/>
              </w:rPr>
              <w:t>gada</w:t>
            </w:r>
            <w:r w:rsidR="00B2705E">
              <w:rPr>
                <w:szCs w:val="26"/>
              </w:rPr>
              <w:t xml:space="preserve"> </w:t>
            </w:r>
            <w:r w:rsidR="00327254" w:rsidRPr="00BD569C">
              <w:rPr>
                <w:szCs w:val="26"/>
              </w:rPr>
              <w:t>prioritāraj</w:t>
            </w:r>
            <w:r w:rsidR="00957B96" w:rsidRPr="00BD569C">
              <w:rPr>
                <w:szCs w:val="26"/>
              </w:rPr>
              <w:t>a</w:t>
            </w:r>
            <w:r w:rsidR="00327254" w:rsidRPr="00BD569C">
              <w:rPr>
                <w:szCs w:val="26"/>
              </w:rPr>
              <w:t>m pasākum</w:t>
            </w:r>
            <w:r w:rsidR="00957B96" w:rsidRPr="00BD569C">
              <w:rPr>
                <w:szCs w:val="26"/>
              </w:rPr>
              <w:t>a</w:t>
            </w:r>
            <w:r w:rsidR="00327254" w:rsidRPr="00BD569C">
              <w:rPr>
                <w:szCs w:val="26"/>
              </w:rPr>
              <w:t xml:space="preserve">m </w:t>
            </w:r>
            <w:r w:rsidR="00B2705E" w:rsidRPr="00BD569C">
              <w:rPr>
                <w:szCs w:val="26"/>
              </w:rPr>
              <w:t>"Vides pieejamības risinājums"</w:t>
            </w:r>
            <w:r w:rsidR="00327254" w:rsidRPr="00BD569C">
              <w:rPr>
                <w:szCs w:val="26"/>
              </w:rPr>
              <w:t xml:space="preserve"> piešķirtā finansējuma</w:t>
            </w:r>
            <w:r w:rsidRPr="00BD569C">
              <w:rPr>
                <w:szCs w:val="26"/>
              </w:rPr>
              <w:t>;</w:t>
            </w:r>
          </w:p>
          <w:p w14:paraId="151FE467" w14:textId="6082E629" w:rsidR="009D5991" w:rsidRPr="00BD569C" w:rsidRDefault="00B15D67" w:rsidP="00410D40">
            <w:pPr>
              <w:pStyle w:val="NoSpacing"/>
              <w:numPr>
                <w:ilvl w:val="0"/>
                <w:numId w:val="12"/>
              </w:numPr>
              <w:tabs>
                <w:tab w:val="left" w:pos="542"/>
              </w:tabs>
              <w:ind w:left="57" w:right="57" w:firstLine="202"/>
              <w:rPr>
                <w:szCs w:val="26"/>
              </w:rPr>
            </w:pPr>
            <w:r w:rsidRPr="00BD569C">
              <w:rPr>
                <w:szCs w:val="26"/>
              </w:rPr>
              <w:t xml:space="preserve">finanšu ministram normatīvajos aktos noteiktajā kārtībā informēt Saeimas Budžeta un finanšu (nodokļu) komisiju par apropriācijas pārdali un, ja Saeimas Budžeta un finanšu (nodokļu) komisija piecu darbdienu laikā </w:t>
            </w:r>
            <w:r w:rsidR="00B2705E">
              <w:rPr>
                <w:szCs w:val="26"/>
              </w:rPr>
              <w:t>pēc</w:t>
            </w:r>
            <w:r w:rsidRPr="00BD569C">
              <w:rPr>
                <w:szCs w:val="26"/>
              </w:rPr>
              <w:t xml:space="preserve"> </w:t>
            </w:r>
            <w:r w:rsidRPr="00BD569C">
              <w:rPr>
                <w:szCs w:val="26"/>
              </w:rPr>
              <w:lastRenderedPageBreak/>
              <w:t xml:space="preserve">attiecīgās informācijas saņemšanas nav </w:t>
            </w:r>
            <w:r w:rsidR="00B2705E">
              <w:rPr>
                <w:szCs w:val="26"/>
              </w:rPr>
              <w:t xml:space="preserve">izteikusi </w:t>
            </w:r>
            <w:r w:rsidRPr="00BD569C">
              <w:rPr>
                <w:szCs w:val="26"/>
              </w:rPr>
              <w:t>iebildu</w:t>
            </w:r>
            <w:r w:rsidR="00B2705E">
              <w:rPr>
                <w:szCs w:val="26"/>
              </w:rPr>
              <w:t>mus</w:t>
            </w:r>
            <w:r w:rsidRPr="00BD569C">
              <w:rPr>
                <w:szCs w:val="26"/>
              </w:rPr>
              <w:t>, veikt apropriācijas pārdali</w:t>
            </w:r>
          </w:p>
        </w:tc>
      </w:tr>
      <w:tr w:rsidR="00ED0C62" w:rsidRPr="00BD569C" w14:paraId="6A13CE90" w14:textId="77777777" w:rsidTr="00410D40">
        <w:trPr>
          <w:trHeight w:val="372"/>
        </w:trPr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627ED2" w14:textId="77777777" w:rsidR="00894C55" w:rsidRPr="00BD569C" w:rsidRDefault="00894C55" w:rsidP="0085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A82B6C" w14:textId="77777777" w:rsidR="00894C55" w:rsidRPr="00BD569C" w:rsidRDefault="00894C55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Projekta izstrādē iesaistītās institūcijas</w:t>
            </w:r>
            <w:r w:rsidR="00042EA9"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 xml:space="preserve"> un publiskas personas </w:t>
            </w:r>
            <w:r w:rsidR="00042EA9" w:rsidRPr="00410D40">
              <w:rPr>
                <w:rFonts w:ascii="Times New Roman" w:eastAsia="Times New Roman" w:hAnsi="Times New Roman" w:cs="Times New Roman"/>
                <w:spacing w:val="-4"/>
                <w:sz w:val="28"/>
                <w:szCs w:val="26"/>
                <w:lang w:eastAsia="lv-LV"/>
              </w:rPr>
              <w:t>kapitālsabiedrības</w:t>
            </w:r>
          </w:p>
        </w:tc>
        <w:tc>
          <w:tcPr>
            <w:tcW w:w="3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96AA65" w14:textId="74EB0B1A" w:rsidR="00894C55" w:rsidRPr="00BD569C" w:rsidRDefault="0073243C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Tiesībsarga birojs</w:t>
            </w:r>
          </w:p>
        </w:tc>
      </w:tr>
      <w:tr w:rsidR="00ED0C62" w:rsidRPr="00BD569C" w14:paraId="0EDBECE6" w14:textId="77777777" w:rsidTr="00410D40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E85D7B" w14:textId="77777777" w:rsidR="00894C55" w:rsidRPr="00BD569C" w:rsidRDefault="00894C55" w:rsidP="0085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4.</w:t>
            </w:r>
          </w:p>
        </w:tc>
        <w:tc>
          <w:tcPr>
            <w:tcW w:w="1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56F221" w14:textId="77777777" w:rsidR="00894C55" w:rsidRPr="00BD569C" w:rsidRDefault="00894C55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Cita informācija</w:t>
            </w:r>
          </w:p>
        </w:tc>
        <w:tc>
          <w:tcPr>
            <w:tcW w:w="3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93A989" w14:textId="0A1E141A" w:rsidR="00295982" w:rsidRPr="00BD569C" w:rsidRDefault="005C55A6" w:rsidP="00410D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6"/>
              </w:rPr>
            </w:pPr>
            <w:r w:rsidRPr="00BD569C">
              <w:rPr>
                <w:rFonts w:ascii="Times New Roman" w:hAnsi="Times New Roman" w:cs="Times New Roman"/>
                <w:sz w:val="28"/>
                <w:szCs w:val="26"/>
              </w:rPr>
              <w:t>Pārdale pa izdevumu EKK nav nepieciešama</w:t>
            </w:r>
          </w:p>
        </w:tc>
      </w:tr>
    </w:tbl>
    <w:p w14:paraId="261BFE69" w14:textId="77777777" w:rsidR="00672F50" w:rsidRPr="00BD569C" w:rsidRDefault="00672F50" w:rsidP="0085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480" w:type="pct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7"/>
        <w:gridCol w:w="3402"/>
        <w:gridCol w:w="6095"/>
      </w:tblGrid>
      <w:tr w:rsidR="00ED0C62" w:rsidRPr="00BD569C" w14:paraId="4816E80B" w14:textId="77777777" w:rsidTr="001E250D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FBC73B" w14:textId="77777777" w:rsidR="00894C55" w:rsidRPr="00BD569C" w:rsidRDefault="00894C55" w:rsidP="0085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II.</w:t>
            </w:r>
            <w:r w:rsidR="0050178F" w:rsidRPr="00BD569C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 </w:t>
            </w:r>
            <w:r w:rsidRPr="00BD569C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ED0C62" w:rsidRPr="00BD569C" w14:paraId="78B54837" w14:textId="77777777" w:rsidTr="00F1397B">
        <w:trPr>
          <w:trHeight w:val="372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D0BE05" w14:textId="77777777" w:rsidR="00894C55" w:rsidRPr="00BD569C" w:rsidRDefault="00894C55" w:rsidP="0085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1.</w:t>
            </w:r>
          </w:p>
        </w:tc>
        <w:tc>
          <w:tcPr>
            <w:tcW w:w="1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169F5B" w14:textId="77777777" w:rsidR="00894C55" w:rsidRPr="00BD569C" w:rsidRDefault="00894C55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 xml:space="preserve">Sabiedrības mērķgrupas, kuras tiesiskais regulējums </w:t>
            </w:r>
            <w:r w:rsidRPr="00410D40">
              <w:rPr>
                <w:rFonts w:ascii="Times New Roman" w:eastAsia="Times New Roman" w:hAnsi="Times New Roman" w:cs="Times New Roman"/>
                <w:spacing w:val="-2"/>
                <w:sz w:val="28"/>
                <w:szCs w:val="26"/>
                <w:lang w:eastAsia="lv-LV"/>
              </w:rPr>
              <w:t>ietekmē</w:t>
            </w:r>
            <w:proofErr w:type="gramStart"/>
            <w:r w:rsidRPr="00410D40">
              <w:rPr>
                <w:rFonts w:ascii="Times New Roman" w:eastAsia="Times New Roman" w:hAnsi="Times New Roman" w:cs="Times New Roman"/>
                <w:spacing w:val="-2"/>
                <w:sz w:val="28"/>
                <w:szCs w:val="26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EC4238" w14:textId="098A6780" w:rsidR="00A9006E" w:rsidRPr="00BD569C" w:rsidRDefault="00DC4006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Tiesībsarga birojs</w:t>
            </w:r>
          </w:p>
        </w:tc>
      </w:tr>
      <w:tr w:rsidR="00ED0C62" w:rsidRPr="00BD569C" w14:paraId="1748D921" w14:textId="77777777" w:rsidTr="00F1397B">
        <w:trPr>
          <w:trHeight w:val="408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A05925" w14:textId="77777777" w:rsidR="00894C55" w:rsidRPr="00BD569C" w:rsidRDefault="00894C55" w:rsidP="0085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2.</w:t>
            </w:r>
          </w:p>
        </w:tc>
        <w:tc>
          <w:tcPr>
            <w:tcW w:w="1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8C152" w14:textId="77777777" w:rsidR="00894C55" w:rsidRPr="00BD569C" w:rsidRDefault="00894C55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6D61AB" w14:textId="5A8DB5F5" w:rsidR="00894C55" w:rsidRPr="00BD569C" w:rsidRDefault="00007707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hAnsi="Times New Roman" w:cs="Times New Roman"/>
                <w:sz w:val="28"/>
                <w:szCs w:val="26"/>
                <w:lang w:eastAsia="lv-LV"/>
              </w:rPr>
              <w:t>Rīkojuma projekts tautsaimniecību kā valsts saimniecības nozari neietekmē un administratīvo slogu nerada</w:t>
            </w:r>
          </w:p>
        </w:tc>
      </w:tr>
      <w:tr w:rsidR="00ED0C62" w:rsidRPr="00BD569C" w14:paraId="1FDA9800" w14:textId="77777777" w:rsidTr="00F1397B">
        <w:trPr>
          <w:trHeight w:val="408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BE9224" w14:textId="77777777" w:rsidR="00894C55" w:rsidRPr="00BD569C" w:rsidRDefault="00894C55" w:rsidP="0085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3.</w:t>
            </w:r>
          </w:p>
        </w:tc>
        <w:tc>
          <w:tcPr>
            <w:tcW w:w="1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F9500A" w14:textId="77777777" w:rsidR="00894C55" w:rsidRPr="00BD569C" w:rsidRDefault="00894C55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8044C2" w14:textId="392F1FFE" w:rsidR="00894C55" w:rsidRPr="00BD569C" w:rsidRDefault="00F31BAE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hAnsi="Times New Roman" w:cs="Times New Roman"/>
                <w:sz w:val="28"/>
                <w:szCs w:val="26"/>
                <w:lang w:eastAsia="lv-LV"/>
              </w:rPr>
              <w:t>Projekts šo jomu neskar</w:t>
            </w:r>
          </w:p>
        </w:tc>
      </w:tr>
      <w:tr w:rsidR="00ED0C62" w:rsidRPr="00BD569C" w14:paraId="033465DF" w14:textId="77777777" w:rsidTr="00F1397B">
        <w:trPr>
          <w:trHeight w:val="408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060374" w14:textId="77777777" w:rsidR="00042EA9" w:rsidRPr="00BD569C" w:rsidRDefault="00042EA9" w:rsidP="0085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4.</w:t>
            </w:r>
          </w:p>
        </w:tc>
        <w:tc>
          <w:tcPr>
            <w:tcW w:w="1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BF4F9C" w14:textId="77777777" w:rsidR="00042EA9" w:rsidRPr="00BD569C" w:rsidRDefault="00042EA9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Atbilstības izmaksu monetārs novērtējums</w:t>
            </w:r>
          </w:p>
        </w:tc>
        <w:tc>
          <w:tcPr>
            <w:tcW w:w="3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5DDEAD" w14:textId="5FEB223F" w:rsidR="00042EA9" w:rsidRPr="00BD569C" w:rsidRDefault="00007707" w:rsidP="00410D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hAnsi="Times New Roman" w:cs="Times New Roman"/>
                <w:sz w:val="28"/>
                <w:szCs w:val="26"/>
                <w:lang w:eastAsia="lv-LV"/>
              </w:rPr>
              <w:t>Rīkojuma projekta tiesiskais r</w:t>
            </w:r>
            <w:r w:rsidR="00856BF9" w:rsidRPr="00BD569C">
              <w:rPr>
                <w:rFonts w:ascii="Times New Roman" w:hAnsi="Times New Roman" w:cs="Times New Roman"/>
                <w:sz w:val="28"/>
                <w:szCs w:val="26"/>
                <w:lang w:eastAsia="lv-LV"/>
              </w:rPr>
              <w:t xml:space="preserve">egulējums atbilstības izmaksas </w:t>
            </w:r>
            <w:r w:rsidRPr="00BD569C">
              <w:rPr>
                <w:rFonts w:ascii="Times New Roman" w:hAnsi="Times New Roman" w:cs="Times New Roman"/>
                <w:sz w:val="28"/>
                <w:szCs w:val="26"/>
                <w:lang w:eastAsia="lv-LV"/>
              </w:rPr>
              <w:t>neietekmē</w:t>
            </w:r>
          </w:p>
        </w:tc>
      </w:tr>
      <w:tr w:rsidR="00ED0C62" w:rsidRPr="00BD569C" w14:paraId="6C216817" w14:textId="77777777" w:rsidTr="00F1397B">
        <w:trPr>
          <w:trHeight w:val="276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4D962" w14:textId="77777777" w:rsidR="00894C55" w:rsidRPr="00BD569C" w:rsidRDefault="00042EA9" w:rsidP="0085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5</w:t>
            </w:r>
            <w:r w:rsidR="00894C55"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.</w:t>
            </w:r>
          </w:p>
        </w:tc>
        <w:tc>
          <w:tcPr>
            <w:tcW w:w="1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42F03" w14:textId="77777777" w:rsidR="00894C55" w:rsidRPr="00BD569C" w:rsidRDefault="00894C55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Cita informācija</w:t>
            </w:r>
          </w:p>
        </w:tc>
        <w:tc>
          <w:tcPr>
            <w:tcW w:w="3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0C6F95" w14:textId="48BDECB8" w:rsidR="00894C55" w:rsidRPr="00BD569C" w:rsidRDefault="006D576C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Nav</w:t>
            </w:r>
          </w:p>
        </w:tc>
      </w:tr>
    </w:tbl>
    <w:p w14:paraId="58A326B3" w14:textId="77777777" w:rsidR="00B71DC9" w:rsidRPr="00BD569C" w:rsidRDefault="00B71DC9" w:rsidP="0085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47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915"/>
      </w:tblGrid>
      <w:tr w:rsidR="00ED0C62" w:rsidRPr="00BD569C" w14:paraId="450C3CDE" w14:textId="77777777" w:rsidTr="00ED0C62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10940C" w14:textId="77777777" w:rsidR="001E250D" w:rsidRPr="00BD569C" w:rsidRDefault="001E250D" w:rsidP="0085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</w:tbl>
    <w:p w14:paraId="4CE99277" w14:textId="37A4B4A6" w:rsidR="00ED0C62" w:rsidRPr="00BD569C" w:rsidRDefault="00ED0C62" w:rsidP="00BD569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47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8"/>
        <w:gridCol w:w="1136"/>
        <w:gridCol w:w="1135"/>
        <w:gridCol w:w="1133"/>
        <w:gridCol w:w="1135"/>
        <w:gridCol w:w="1133"/>
        <w:gridCol w:w="1133"/>
        <w:gridCol w:w="1131"/>
      </w:tblGrid>
      <w:tr w:rsidR="005413D2" w:rsidRPr="00BD569C" w14:paraId="7BF4988E" w14:textId="77777777" w:rsidTr="000C2896">
        <w:tc>
          <w:tcPr>
            <w:tcW w:w="1001" w:type="pct"/>
            <w:vMerge w:val="restart"/>
            <w:vAlign w:val="center"/>
            <w:hideMark/>
          </w:tcPr>
          <w:p w14:paraId="0187E672" w14:textId="466FDFCD" w:rsidR="001E250D" w:rsidRPr="00BD569C" w:rsidRDefault="001E250D" w:rsidP="005413D2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1144" w:type="pct"/>
            <w:gridSpan w:val="2"/>
            <w:vMerge w:val="restart"/>
            <w:vAlign w:val="center"/>
            <w:hideMark/>
          </w:tcPr>
          <w:p w14:paraId="55A05611" w14:textId="569CC4A6" w:rsidR="001E250D" w:rsidRPr="00BD569C" w:rsidRDefault="0065352C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2019</w:t>
            </w:r>
            <w:r w:rsidR="001E250D"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.</w:t>
            </w:r>
            <w:r w:rsidR="00ED0C62"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 </w:t>
            </w:r>
            <w:r w:rsidR="001E250D"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2855" w:type="pct"/>
            <w:gridSpan w:val="5"/>
            <w:vAlign w:val="center"/>
            <w:hideMark/>
          </w:tcPr>
          <w:p w14:paraId="03129BEE" w14:textId="77777777" w:rsidR="001E250D" w:rsidRPr="00BD569C" w:rsidRDefault="001E250D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Turpmākie trīs gadi (</w:t>
            </w:r>
            <w:proofErr w:type="spellStart"/>
            <w:r w:rsidRPr="00BD56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)</w:t>
            </w:r>
          </w:p>
        </w:tc>
      </w:tr>
      <w:tr w:rsidR="000C2896" w:rsidRPr="00BD569C" w14:paraId="62AE2F99" w14:textId="77777777" w:rsidTr="000C2896">
        <w:tc>
          <w:tcPr>
            <w:tcW w:w="1001" w:type="pct"/>
            <w:vMerge/>
            <w:vAlign w:val="center"/>
            <w:hideMark/>
          </w:tcPr>
          <w:p w14:paraId="718D6809" w14:textId="77777777" w:rsidR="001E250D" w:rsidRPr="00BD569C" w:rsidRDefault="001E250D" w:rsidP="005413D2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44" w:type="pct"/>
            <w:gridSpan w:val="2"/>
            <w:vMerge/>
            <w:vAlign w:val="center"/>
            <w:hideMark/>
          </w:tcPr>
          <w:p w14:paraId="58DD1A21" w14:textId="77777777" w:rsidR="001E250D" w:rsidRPr="00BD569C" w:rsidRDefault="001E250D" w:rsidP="00ED0C62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43" w:type="pct"/>
            <w:gridSpan w:val="2"/>
            <w:vAlign w:val="center"/>
            <w:hideMark/>
          </w:tcPr>
          <w:p w14:paraId="35403D61" w14:textId="62291E86" w:rsidR="001E250D" w:rsidRPr="00BD569C" w:rsidRDefault="0065352C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2020</w:t>
            </w:r>
            <w:r w:rsidR="001E250D"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.</w:t>
            </w:r>
            <w:r w:rsidR="00F1397B"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 w:rsidR="00F1397B"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1142" w:type="pct"/>
            <w:gridSpan w:val="2"/>
            <w:vAlign w:val="center"/>
            <w:hideMark/>
          </w:tcPr>
          <w:p w14:paraId="7C7F8076" w14:textId="2DC7AB37" w:rsidR="001E250D" w:rsidRPr="00BD569C" w:rsidRDefault="0065352C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2021</w:t>
            </w:r>
            <w:r w:rsidR="001E250D"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.</w:t>
            </w:r>
            <w:r w:rsidR="00F1397B"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 w:rsidR="00F1397B"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571" w:type="pct"/>
            <w:vAlign w:val="center"/>
            <w:hideMark/>
          </w:tcPr>
          <w:p w14:paraId="427020FC" w14:textId="0249D337" w:rsidR="001E250D" w:rsidRPr="00BD569C" w:rsidRDefault="0065352C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2022</w:t>
            </w:r>
            <w:r w:rsidR="001E250D"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.</w:t>
            </w:r>
            <w:r w:rsidR="00F1397B"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 w:rsidR="00F1397B"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gads</w:t>
            </w:r>
          </w:p>
        </w:tc>
      </w:tr>
      <w:tr w:rsidR="000C2896" w:rsidRPr="00BD569C" w14:paraId="64796676" w14:textId="77777777" w:rsidTr="000C2896">
        <w:tc>
          <w:tcPr>
            <w:tcW w:w="1001" w:type="pct"/>
            <w:vMerge/>
            <w:vAlign w:val="center"/>
            <w:hideMark/>
          </w:tcPr>
          <w:p w14:paraId="4F64E86F" w14:textId="77777777" w:rsidR="001E250D" w:rsidRPr="00BD569C" w:rsidRDefault="001E250D" w:rsidP="005413D2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72" w:type="pct"/>
            <w:vAlign w:val="center"/>
            <w:hideMark/>
          </w:tcPr>
          <w:p w14:paraId="6D35BAB8" w14:textId="77777777" w:rsidR="001E250D" w:rsidRPr="000C2896" w:rsidRDefault="001E250D" w:rsidP="005413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</w:pPr>
            <w:r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saskaņā ar valsts budžetu kārtējam gadam</w:t>
            </w:r>
          </w:p>
        </w:tc>
        <w:tc>
          <w:tcPr>
            <w:tcW w:w="572" w:type="pct"/>
            <w:vAlign w:val="center"/>
            <w:hideMark/>
          </w:tcPr>
          <w:p w14:paraId="4149213A" w14:textId="77777777" w:rsidR="001E250D" w:rsidRPr="000C2896" w:rsidRDefault="001E250D" w:rsidP="005413D2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</w:pPr>
            <w:r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71" w:type="pct"/>
            <w:vAlign w:val="center"/>
            <w:hideMark/>
          </w:tcPr>
          <w:p w14:paraId="2D8C75A1" w14:textId="77777777" w:rsidR="001E250D" w:rsidRPr="000C2896" w:rsidRDefault="001E250D" w:rsidP="005413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</w:pPr>
            <w:r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572" w:type="pct"/>
            <w:vAlign w:val="center"/>
            <w:hideMark/>
          </w:tcPr>
          <w:p w14:paraId="323C5A7F" w14:textId="2D24AD4F" w:rsidR="001E250D" w:rsidRPr="000C2896" w:rsidRDefault="001E250D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</w:pPr>
            <w:r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 xml:space="preserve">izmaiņas, salīdzinot ar vidēja </w:t>
            </w:r>
            <w:r w:rsidR="008F13D1"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termiņa budžeta ietvaru 2020.</w:t>
            </w:r>
            <w:r w:rsidR="00BD569C"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 </w:t>
            </w:r>
            <w:r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gadam</w:t>
            </w:r>
          </w:p>
        </w:tc>
        <w:tc>
          <w:tcPr>
            <w:tcW w:w="571" w:type="pct"/>
            <w:vAlign w:val="center"/>
            <w:hideMark/>
          </w:tcPr>
          <w:p w14:paraId="506879AD" w14:textId="77777777" w:rsidR="001E250D" w:rsidRPr="000C2896" w:rsidRDefault="001E250D" w:rsidP="005413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</w:pPr>
            <w:r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571" w:type="pct"/>
            <w:vAlign w:val="center"/>
            <w:hideMark/>
          </w:tcPr>
          <w:p w14:paraId="5310C863" w14:textId="16D369F1" w:rsidR="001E250D" w:rsidRPr="000C2896" w:rsidRDefault="001E250D" w:rsidP="005413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</w:pPr>
            <w:r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izmaiņas, salīdzinot ar vid</w:t>
            </w:r>
            <w:r w:rsidR="008F13D1"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ēja termiņa budžeta ietvaru 2021</w:t>
            </w:r>
            <w:r w:rsidR="00BD569C"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. </w:t>
            </w:r>
            <w:r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gadam</w:t>
            </w:r>
          </w:p>
        </w:tc>
        <w:tc>
          <w:tcPr>
            <w:tcW w:w="571" w:type="pct"/>
            <w:vAlign w:val="center"/>
            <w:hideMark/>
          </w:tcPr>
          <w:p w14:paraId="45E45ABA" w14:textId="12FBD496" w:rsidR="001E250D" w:rsidRPr="000C2896" w:rsidRDefault="001E250D" w:rsidP="005413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</w:pPr>
            <w:r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izmaiņas, salīdzinot ar vid</w:t>
            </w:r>
            <w:r w:rsidR="008F13D1"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ēja termiņa budžeta ietvaru 2021</w:t>
            </w:r>
            <w:r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.</w:t>
            </w:r>
            <w:r w:rsidR="00BD569C"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 </w:t>
            </w:r>
            <w:r w:rsidRPr="000C2896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lv-LV"/>
              </w:rPr>
              <w:t>gadam</w:t>
            </w:r>
          </w:p>
        </w:tc>
      </w:tr>
      <w:tr w:rsidR="000C2896" w:rsidRPr="00BD569C" w14:paraId="23C66792" w14:textId="77777777" w:rsidTr="000C2896">
        <w:tc>
          <w:tcPr>
            <w:tcW w:w="1001" w:type="pct"/>
            <w:vAlign w:val="center"/>
            <w:hideMark/>
          </w:tcPr>
          <w:p w14:paraId="205CB55B" w14:textId="77777777" w:rsidR="001E250D" w:rsidRPr="00BD569C" w:rsidRDefault="001E250D" w:rsidP="00F13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14:paraId="1FA61A89" w14:textId="77777777" w:rsidR="001E250D" w:rsidRPr="00BD569C" w:rsidRDefault="001E250D" w:rsidP="00F13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72" w:type="pct"/>
            <w:vAlign w:val="center"/>
            <w:hideMark/>
          </w:tcPr>
          <w:p w14:paraId="4254AF45" w14:textId="77777777" w:rsidR="001E250D" w:rsidRPr="00BD569C" w:rsidRDefault="001E250D" w:rsidP="00F13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71" w:type="pct"/>
            <w:vAlign w:val="center"/>
            <w:hideMark/>
          </w:tcPr>
          <w:p w14:paraId="45D4B811" w14:textId="77777777" w:rsidR="001E250D" w:rsidRPr="00BD569C" w:rsidRDefault="001E250D" w:rsidP="00F13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72" w:type="pct"/>
            <w:vAlign w:val="center"/>
            <w:hideMark/>
          </w:tcPr>
          <w:p w14:paraId="0CA64164" w14:textId="77777777" w:rsidR="001E250D" w:rsidRPr="00BD569C" w:rsidRDefault="001E250D" w:rsidP="00F13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71" w:type="pct"/>
            <w:vAlign w:val="center"/>
            <w:hideMark/>
          </w:tcPr>
          <w:p w14:paraId="61274B4E" w14:textId="77777777" w:rsidR="001E250D" w:rsidRPr="00BD569C" w:rsidRDefault="001E250D" w:rsidP="00F13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71" w:type="pct"/>
            <w:vAlign w:val="center"/>
            <w:hideMark/>
          </w:tcPr>
          <w:p w14:paraId="3B80CF18" w14:textId="77777777" w:rsidR="001E250D" w:rsidRPr="00BD569C" w:rsidRDefault="001E250D" w:rsidP="00F13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71" w:type="pct"/>
            <w:vAlign w:val="center"/>
            <w:hideMark/>
          </w:tcPr>
          <w:p w14:paraId="5795AACD" w14:textId="77777777" w:rsidR="001E250D" w:rsidRPr="00BD569C" w:rsidRDefault="001E250D" w:rsidP="00F13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</w:t>
            </w:r>
          </w:p>
        </w:tc>
      </w:tr>
      <w:tr w:rsidR="000C2896" w:rsidRPr="00BD569C" w14:paraId="04B2DFE3" w14:textId="77777777" w:rsidTr="000C2896">
        <w:tc>
          <w:tcPr>
            <w:tcW w:w="1001" w:type="pct"/>
            <w:hideMark/>
          </w:tcPr>
          <w:p w14:paraId="0D801180" w14:textId="77777777" w:rsidR="004F6C0E" w:rsidRPr="00BD569C" w:rsidRDefault="004F6C0E" w:rsidP="00BD56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 Budžeta ieņēmumi</w:t>
            </w:r>
          </w:p>
        </w:tc>
        <w:tc>
          <w:tcPr>
            <w:tcW w:w="572" w:type="pct"/>
            <w:vAlign w:val="center"/>
            <w:hideMark/>
          </w:tcPr>
          <w:p w14:paraId="052C1D97" w14:textId="0F016C30" w:rsidR="004F6C0E" w:rsidRPr="00BD569C" w:rsidRDefault="001262D9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28</w:t>
            </w:r>
            <w:r w:rsidR="007002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 </w:t>
            </w: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572" w:type="pct"/>
            <w:vAlign w:val="center"/>
          </w:tcPr>
          <w:p w14:paraId="0877E547" w14:textId="75432C52" w:rsidR="004F6C0E" w:rsidRPr="00BD569C" w:rsidRDefault="00D079FF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7AA389D7" w14:textId="77777777" w:rsidR="004F6C0E" w:rsidRPr="00BD569C" w:rsidRDefault="008D004D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</w:tcPr>
          <w:p w14:paraId="6EEBEE05" w14:textId="77777777" w:rsidR="004F6C0E" w:rsidRPr="00BD569C" w:rsidRDefault="008D004D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6C172BD3" w14:textId="77777777" w:rsidR="004F6C0E" w:rsidRPr="00BD569C" w:rsidRDefault="008D004D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4FF94127" w14:textId="77777777" w:rsidR="004F6C0E" w:rsidRPr="00BD569C" w:rsidRDefault="008D004D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2845469E" w14:textId="77777777" w:rsidR="004F6C0E" w:rsidRPr="00BD569C" w:rsidRDefault="008D004D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5BC8A7F8" w14:textId="77777777" w:rsidTr="000C2896">
        <w:tc>
          <w:tcPr>
            <w:tcW w:w="1001" w:type="pct"/>
            <w:hideMark/>
          </w:tcPr>
          <w:p w14:paraId="5D43BBB0" w14:textId="77777777" w:rsidR="00516416" w:rsidRPr="00BD569C" w:rsidRDefault="00516416" w:rsidP="00C036AD">
            <w:pPr>
              <w:shd w:val="clear" w:color="auto" w:fill="FFFFFF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72" w:type="pct"/>
            <w:vAlign w:val="center"/>
            <w:hideMark/>
          </w:tcPr>
          <w:p w14:paraId="0A843FEF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</w:tcPr>
          <w:p w14:paraId="0E956402" w14:textId="2ECE7157" w:rsidR="00516416" w:rsidRPr="00BD569C" w:rsidRDefault="00D079FF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142A4C56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</w:tcPr>
          <w:p w14:paraId="35BF4E25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07259F30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49589B53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674BA368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2E8F78DF" w14:textId="77777777" w:rsidTr="000C2896">
        <w:tc>
          <w:tcPr>
            <w:tcW w:w="1001" w:type="pct"/>
            <w:hideMark/>
          </w:tcPr>
          <w:p w14:paraId="3BE0B11B" w14:textId="77777777" w:rsidR="00516416" w:rsidRPr="00BD569C" w:rsidRDefault="00516416" w:rsidP="00C036AD">
            <w:pPr>
              <w:shd w:val="clear" w:color="auto" w:fill="FFFFFF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1.2. valsts speciālais budžets</w:t>
            </w:r>
          </w:p>
        </w:tc>
        <w:tc>
          <w:tcPr>
            <w:tcW w:w="572" w:type="pct"/>
            <w:vAlign w:val="center"/>
            <w:hideMark/>
          </w:tcPr>
          <w:p w14:paraId="35F734BF" w14:textId="62174AEB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67AF585A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4CDD7426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66BDAE85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15DD008E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5A6B1210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58A0DEC8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20BA7103" w14:textId="77777777" w:rsidTr="000C2896">
        <w:tc>
          <w:tcPr>
            <w:tcW w:w="1001" w:type="pct"/>
            <w:hideMark/>
          </w:tcPr>
          <w:p w14:paraId="511CD129" w14:textId="77777777" w:rsidR="00516416" w:rsidRPr="00BD569C" w:rsidRDefault="00516416" w:rsidP="00541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1.3. pašvaldību budžets</w:t>
            </w:r>
          </w:p>
        </w:tc>
        <w:tc>
          <w:tcPr>
            <w:tcW w:w="572" w:type="pct"/>
            <w:vAlign w:val="center"/>
            <w:hideMark/>
          </w:tcPr>
          <w:p w14:paraId="5990FD0A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2A485F19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3574FC3A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63FD151C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7F1FBD6B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7FB2A170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02E8315D" w14:textId="32A1FDB4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3652498A" w14:textId="77777777" w:rsidTr="000C2896">
        <w:tc>
          <w:tcPr>
            <w:tcW w:w="1001" w:type="pct"/>
            <w:hideMark/>
          </w:tcPr>
          <w:p w14:paraId="2B8E4AB9" w14:textId="77777777" w:rsidR="00516416" w:rsidRPr="00BD569C" w:rsidRDefault="00516416" w:rsidP="00541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 Budžeta izdevumi</w:t>
            </w:r>
          </w:p>
        </w:tc>
        <w:tc>
          <w:tcPr>
            <w:tcW w:w="572" w:type="pct"/>
            <w:vAlign w:val="center"/>
            <w:hideMark/>
          </w:tcPr>
          <w:p w14:paraId="0CD56264" w14:textId="44A02F86" w:rsidR="00516416" w:rsidRPr="00BD569C" w:rsidRDefault="001262D9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28</w:t>
            </w:r>
            <w:r w:rsidR="007002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 </w:t>
            </w: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572" w:type="pct"/>
            <w:vAlign w:val="center"/>
            <w:hideMark/>
          </w:tcPr>
          <w:p w14:paraId="712C5F3B" w14:textId="3F5169E9" w:rsidR="00516416" w:rsidRPr="00BD569C" w:rsidRDefault="00D079FF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4E4E5085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2D73E259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51BF369D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2F9F0D69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03D24FF6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161A695B" w14:textId="77777777" w:rsidTr="000C2896">
        <w:tc>
          <w:tcPr>
            <w:tcW w:w="1001" w:type="pct"/>
            <w:hideMark/>
          </w:tcPr>
          <w:p w14:paraId="0DDBFD51" w14:textId="77777777" w:rsidR="00516416" w:rsidRPr="00BD569C" w:rsidRDefault="00516416" w:rsidP="00C036AD">
            <w:pPr>
              <w:shd w:val="clear" w:color="auto" w:fill="FFFFFF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2.1. valsts pamatbudžets</w:t>
            </w:r>
          </w:p>
        </w:tc>
        <w:tc>
          <w:tcPr>
            <w:tcW w:w="572" w:type="pct"/>
            <w:vAlign w:val="center"/>
            <w:hideMark/>
          </w:tcPr>
          <w:p w14:paraId="4B91B928" w14:textId="0B8E9E30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30791E3B" w14:textId="3C2FDE24" w:rsidR="00516416" w:rsidRPr="00BD569C" w:rsidRDefault="00D079FF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31898A16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048340DE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3A5C3414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7E46BC47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7AB1E7E6" w14:textId="795748F6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02F7A722" w14:textId="77777777" w:rsidTr="000C2896">
        <w:tc>
          <w:tcPr>
            <w:tcW w:w="1001" w:type="pct"/>
            <w:hideMark/>
          </w:tcPr>
          <w:p w14:paraId="0E4872D9" w14:textId="77777777" w:rsidR="00516416" w:rsidRPr="00BD569C" w:rsidRDefault="00516416" w:rsidP="00C036AD">
            <w:pPr>
              <w:shd w:val="clear" w:color="auto" w:fill="FFFFFF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2.2. valsts speciālais budžets</w:t>
            </w:r>
          </w:p>
        </w:tc>
        <w:tc>
          <w:tcPr>
            <w:tcW w:w="572" w:type="pct"/>
            <w:vAlign w:val="center"/>
            <w:hideMark/>
          </w:tcPr>
          <w:p w14:paraId="0C6A9772" w14:textId="2497080B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7040B51F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7D7155C0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7FF3B1BD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42F69DC4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0A0F36A8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04B08554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656FA722" w14:textId="77777777" w:rsidTr="000C2896">
        <w:tc>
          <w:tcPr>
            <w:tcW w:w="1001" w:type="pct"/>
            <w:hideMark/>
          </w:tcPr>
          <w:p w14:paraId="71D37EFE" w14:textId="77777777" w:rsidR="00516416" w:rsidRPr="00BD569C" w:rsidRDefault="00516416" w:rsidP="00541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2.3. pašvaldību budžets</w:t>
            </w:r>
          </w:p>
        </w:tc>
        <w:tc>
          <w:tcPr>
            <w:tcW w:w="572" w:type="pct"/>
            <w:vAlign w:val="center"/>
            <w:hideMark/>
          </w:tcPr>
          <w:p w14:paraId="59BBC698" w14:textId="511C5F71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13BE8A6A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0FD0CC24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58344D6E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698B5252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20E1FA12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184335B2" w14:textId="77777777" w:rsidR="00516416" w:rsidRPr="00BD569C" w:rsidRDefault="00516416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2E31D482" w14:textId="77777777" w:rsidTr="000C2896">
        <w:tc>
          <w:tcPr>
            <w:tcW w:w="1001" w:type="pct"/>
            <w:hideMark/>
          </w:tcPr>
          <w:p w14:paraId="076BA968" w14:textId="4E004330" w:rsidR="00607B47" w:rsidRPr="00BD569C" w:rsidRDefault="00607B47" w:rsidP="00541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</w:t>
            </w:r>
            <w:r w:rsid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Finansiālā ietekme</w:t>
            </w:r>
          </w:p>
        </w:tc>
        <w:tc>
          <w:tcPr>
            <w:tcW w:w="572" w:type="pct"/>
            <w:vAlign w:val="center"/>
            <w:hideMark/>
          </w:tcPr>
          <w:p w14:paraId="484EBD64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</w:tcPr>
          <w:p w14:paraId="0FC49187" w14:textId="5ED39050" w:rsidR="00607B47" w:rsidRPr="00BD569C" w:rsidRDefault="00D079FF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030FA69D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</w:tcPr>
          <w:p w14:paraId="0A777BDA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24D7111F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69B8A233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6B336836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3ACBDC81" w14:textId="77777777" w:rsidTr="000C2896">
        <w:tc>
          <w:tcPr>
            <w:tcW w:w="1001" w:type="pct"/>
            <w:hideMark/>
          </w:tcPr>
          <w:p w14:paraId="48B2407D" w14:textId="5B184AF3" w:rsidR="00607B47" w:rsidRPr="00BD569C" w:rsidRDefault="00607B47" w:rsidP="00C036AD">
            <w:pPr>
              <w:shd w:val="clear" w:color="auto" w:fill="FFFFFF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3.1.</w:t>
            </w:r>
            <w:r w:rsid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valsts pamatbudžets</w:t>
            </w:r>
          </w:p>
        </w:tc>
        <w:tc>
          <w:tcPr>
            <w:tcW w:w="572" w:type="pct"/>
            <w:vAlign w:val="center"/>
            <w:hideMark/>
          </w:tcPr>
          <w:p w14:paraId="7960DD43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</w:tcPr>
          <w:p w14:paraId="14155C16" w14:textId="385C9DFB" w:rsidR="00607B47" w:rsidRPr="00BD569C" w:rsidRDefault="00D079FF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127A7E81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</w:tcPr>
          <w:p w14:paraId="0053CB6C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29AF9653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5026A873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</w:tcPr>
          <w:p w14:paraId="761911C6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56B94F73" w14:textId="77777777" w:rsidTr="000C2896">
        <w:tc>
          <w:tcPr>
            <w:tcW w:w="1001" w:type="pct"/>
            <w:hideMark/>
          </w:tcPr>
          <w:p w14:paraId="39D71934" w14:textId="6DA12BC0" w:rsidR="00607B47" w:rsidRPr="00BD569C" w:rsidRDefault="00607B47" w:rsidP="00541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3.2.</w:t>
            </w:r>
            <w:r w:rsid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speciālais budžets</w:t>
            </w:r>
          </w:p>
        </w:tc>
        <w:tc>
          <w:tcPr>
            <w:tcW w:w="572" w:type="pct"/>
            <w:vAlign w:val="center"/>
            <w:hideMark/>
          </w:tcPr>
          <w:p w14:paraId="0BEEBFA7" w14:textId="48865CE6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613B2263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34A31D10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709EB445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1376A385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496BE0E2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4A9F2773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32DBAF53" w14:textId="77777777" w:rsidTr="000C2896">
        <w:tc>
          <w:tcPr>
            <w:tcW w:w="1001" w:type="pct"/>
            <w:hideMark/>
          </w:tcPr>
          <w:p w14:paraId="1E29E577" w14:textId="77777777" w:rsidR="00607B47" w:rsidRPr="00BD569C" w:rsidRDefault="00607B47" w:rsidP="00541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3.3. pašvaldību budžets</w:t>
            </w:r>
          </w:p>
        </w:tc>
        <w:tc>
          <w:tcPr>
            <w:tcW w:w="572" w:type="pct"/>
            <w:vAlign w:val="center"/>
            <w:hideMark/>
          </w:tcPr>
          <w:p w14:paraId="4854D548" w14:textId="65A6BE24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7986F6D5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49B834C0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3ACC8ED4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54903621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3B796508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3B25C3F7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5A4846C3" w14:textId="77777777" w:rsidTr="000C2896">
        <w:tc>
          <w:tcPr>
            <w:tcW w:w="1001" w:type="pct"/>
            <w:hideMark/>
          </w:tcPr>
          <w:p w14:paraId="30E1DFC4" w14:textId="3E5568C5" w:rsidR="00607B47" w:rsidRPr="00BD569C" w:rsidRDefault="00607B47" w:rsidP="00C036AD">
            <w:pPr>
              <w:shd w:val="clear" w:color="auto" w:fill="FFFFFF"/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4.</w:t>
            </w:r>
            <w:r w:rsid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Finanšu līdzekļi papildu izdevumu finansēšanai (kompensējošu izdevumu samazinājumu norāda ar "+"</w:t>
            </w:r>
            <w:r w:rsid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 </w:t>
            </w: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zīmi)</w:t>
            </w:r>
          </w:p>
        </w:tc>
        <w:tc>
          <w:tcPr>
            <w:tcW w:w="572" w:type="pct"/>
            <w:vAlign w:val="center"/>
            <w:hideMark/>
          </w:tcPr>
          <w:p w14:paraId="64522929" w14:textId="77777777" w:rsidR="00607B47" w:rsidRPr="00BD569C" w:rsidRDefault="00BB0FBB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3F01E442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469E9410" w14:textId="77777777" w:rsidR="00607B47" w:rsidRPr="00BD569C" w:rsidRDefault="00BB0FBB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>0</w:t>
            </w:r>
          </w:p>
        </w:tc>
        <w:tc>
          <w:tcPr>
            <w:tcW w:w="572" w:type="pct"/>
            <w:vAlign w:val="center"/>
            <w:hideMark/>
          </w:tcPr>
          <w:p w14:paraId="4CA30CB8" w14:textId="77777777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262BBFB1" w14:textId="77777777" w:rsidR="00607B47" w:rsidRPr="00BD569C" w:rsidRDefault="00BB0FBB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7765C2C3" w14:textId="63A9C3D2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15EDAE66" w14:textId="02CA3233" w:rsidR="00607B47" w:rsidRPr="00BD569C" w:rsidRDefault="00607B4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>0</w:t>
            </w:r>
          </w:p>
        </w:tc>
      </w:tr>
      <w:tr w:rsidR="000C2896" w:rsidRPr="00BD569C" w14:paraId="074B809C" w14:textId="77777777" w:rsidTr="000C2896">
        <w:tc>
          <w:tcPr>
            <w:tcW w:w="1001" w:type="pct"/>
            <w:hideMark/>
          </w:tcPr>
          <w:p w14:paraId="21CF7A2A" w14:textId="7655C00E" w:rsidR="002B53D7" w:rsidRPr="00BD569C" w:rsidRDefault="002B53D7" w:rsidP="00C036AD">
            <w:pPr>
              <w:shd w:val="clear" w:color="auto" w:fill="FFFFFF"/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</w:t>
            </w:r>
            <w:r w:rsid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Precizēta finansiālā ietekme</w:t>
            </w:r>
          </w:p>
        </w:tc>
        <w:tc>
          <w:tcPr>
            <w:tcW w:w="572" w:type="pct"/>
            <w:vMerge w:val="restart"/>
            <w:vAlign w:val="center"/>
            <w:hideMark/>
          </w:tcPr>
          <w:p w14:paraId="2F8E5023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72" w:type="pct"/>
            <w:vAlign w:val="center"/>
            <w:hideMark/>
          </w:tcPr>
          <w:p w14:paraId="01A50F02" w14:textId="39B96560" w:rsidR="002B53D7" w:rsidRPr="00BD569C" w:rsidRDefault="00D079FF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Merge w:val="restart"/>
            <w:vAlign w:val="center"/>
            <w:hideMark/>
          </w:tcPr>
          <w:p w14:paraId="343D6D5C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72" w:type="pct"/>
            <w:vAlign w:val="center"/>
            <w:hideMark/>
          </w:tcPr>
          <w:p w14:paraId="33992DA7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Merge w:val="restart"/>
            <w:vAlign w:val="center"/>
            <w:hideMark/>
          </w:tcPr>
          <w:p w14:paraId="16792CBC" w14:textId="21F47904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71" w:type="pct"/>
            <w:vAlign w:val="center"/>
            <w:hideMark/>
          </w:tcPr>
          <w:p w14:paraId="41B5E7F3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7A902795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520B5DC6" w14:textId="77777777" w:rsidTr="000C2896">
        <w:tc>
          <w:tcPr>
            <w:tcW w:w="1001" w:type="pct"/>
            <w:hideMark/>
          </w:tcPr>
          <w:p w14:paraId="76918F59" w14:textId="5D433504" w:rsidR="002B53D7" w:rsidRPr="00BD569C" w:rsidRDefault="002B53D7" w:rsidP="00C036AD">
            <w:pPr>
              <w:shd w:val="clear" w:color="auto" w:fill="FFFFFF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5.1.</w:t>
            </w:r>
            <w:r w:rsid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valsts pamatbudžets</w:t>
            </w:r>
          </w:p>
        </w:tc>
        <w:tc>
          <w:tcPr>
            <w:tcW w:w="572" w:type="pct"/>
            <w:vMerge/>
            <w:vAlign w:val="center"/>
            <w:hideMark/>
          </w:tcPr>
          <w:p w14:paraId="49354FC1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72" w:type="pct"/>
            <w:vAlign w:val="center"/>
            <w:hideMark/>
          </w:tcPr>
          <w:p w14:paraId="1D4173DC" w14:textId="0AF12459" w:rsidR="002B53D7" w:rsidRPr="00BD569C" w:rsidRDefault="00D079FF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Merge/>
            <w:vAlign w:val="center"/>
            <w:hideMark/>
          </w:tcPr>
          <w:p w14:paraId="7306831B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72" w:type="pct"/>
            <w:vAlign w:val="center"/>
            <w:hideMark/>
          </w:tcPr>
          <w:p w14:paraId="5BE087E3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Merge/>
            <w:vAlign w:val="center"/>
            <w:hideMark/>
          </w:tcPr>
          <w:p w14:paraId="4FC9EAA7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71" w:type="pct"/>
            <w:vAlign w:val="center"/>
            <w:hideMark/>
          </w:tcPr>
          <w:p w14:paraId="103BE4AF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64C0C325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23ADCF40" w14:textId="77777777" w:rsidTr="000C2896">
        <w:tc>
          <w:tcPr>
            <w:tcW w:w="1001" w:type="pct"/>
            <w:hideMark/>
          </w:tcPr>
          <w:p w14:paraId="19194E06" w14:textId="77777777" w:rsidR="002B53D7" w:rsidRPr="00BD569C" w:rsidRDefault="002B53D7" w:rsidP="00541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5.2. speciālais budžets</w:t>
            </w:r>
          </w:p>
        </w:tc>
        <w:tc>
          <w:tcPr>
            <w:tcW w:w="572" w:type="pct"/>
            <w:vMerge/>
            <w:vAlign w:val="center"/>
            <w:hideMark/>
          </w:tcPr>
          <w:p w14:paraId="7AD2EE87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72" w:type="pct"/>
            <w:vAlign w:val="center"/>
            <w:hideMark/>
          </w:tcPr>
          <w:p w14:paraId="0915B3A6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Merge/>
            <w:vAlign w:val="center"/>
            <w:hideMark/>
          </w:tcPr>
          <w:p w14:paraId="20998B7F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72" w:type="pct"/>
            <w:vAlign w:val="center"/>
            <w:hideMark/>
          </w:tcPr>
          <w:p w14:paraId="3D8956B6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Merge/>
            <w:vAlign w:val="center"/>
            <w:hideMark/>
          </w:tcPr>
          <w:p w14:paraId="58D05A35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71" w:type="pct"/>
            <w:vAlign w:val="center"/>
            <w:hideMark/>
          </w:tcPr>
          <w:p w14:paraId="4C219824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3FD684B4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0C2896" w:rsidRPr="00BD569C" w14:paraId="67376B8E" w14:textId="77777777" w:rsidTr="000C2896">
        <w:tc>
          <w:tcPr>
            <w:tcW w:w="1001" w:type="pct"/>
            <w:hideMark/>
          </w:tcPr>
          <w:p w14:paraId="5DF48644" w14:textId="0DDC7362" w:rsidR="002B53D7" w:rsidRPr="00BD569C" w:rsidRDefault="002B53D7" w:rsidP="00541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5.3.</w:t>
            </w:r>
            <w:r w:rsid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pašvaldību budžets</w:t>
            </w:r>
          </w:p>
        </w:tc>
        <w:tc>
          <w:tcPr>
            <w:tcW w:w="572" w:type="pct"/>
            <w:vMerge/>
            <w:vAlign w:val="center"/>
            <w:hideMark/>
          </w:tcPr>
          <w:p w14:paraId="08CFCB81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72" w:type="pct"/>
            <w:vAlign w:val="center"/>
            <w:hideMark/>
          </w:tcPr>
          <w:p w14:paraId="26BEBD73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Merge/>
            <w:vAlign w:val="center"/>
            <w:hideMark/>
          </w:tcPr>
          <w:p w14:paraId="7E76B758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72" w:type="pct"/>
            <w:vAlign w:val="center"/>
            <w:hideMark/>
          </w:tcPr>
          <w:p w14:paraId="2B64B19E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Merge/>
            <w:vAlign w:val="center"/>
            <w:hideMark/>
          </w:tcPr>
          <w:p w14:paraId="50FEBD9C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71" w:type="pct"/>
            <w:vAlign w:val="center"/>
            <w:hideMark/>
          </w:tcPr>
          <w:p w14:paraId="57BCE0E3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1" w:type="pct"/>
            <w:vAlign w:val="center"/>
            <w:hideMark/>
          </w:tcPr>
          <w:p w14:paraId="040C4ECB" w14:textId="77777777" w:rsidR="002B53D7" w:rsidRPr="00BD569C" w:rsidRDefault="002B53D7" w:rsidP="00BD5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ED0C62" w:rsidRPr="00BD569C" w14:paraId="1889B063" w14:textId="77777777" w:rsidTr="000C2896">
        <w:tc>
          <w:tcPr>
            <w:tcW w:w="1001" w:type="pct"/>
            <w:hideMark/>
          </w:tcPr>
          <w:p w14:paraId="54260E10" w14:textId="4F4B111D" w:rsidR="00607B47" w:rsidRPr="00BD569C" w:rsidRDefault="00607B47" w:rsidP="00C036AD">
            <w:pPr>
              <w:shd w:val="clear" w:color="auto" w:fill="FFFFFF"/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6.</w:t>
            </w:r>
            <w:r w:rsid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Detalizēts ieņēmumu un izdevumu aprēķins (ja nepieciešams, detalizētu ieņēmumu un izdevumu aprēķinu var pievienot anotācijas pielikumā)</w:t>
            </w:r>
          </w:p>
        </w:tc>
        <w:tc>
          <w:tcPr>
            <w:tcW w:w="3999" w:type="pct"/>
            <w:gridSpan w:val="7"/>
            <w:vMerge w:val="restart"/>
            <w:vAlign w:val="center"/>
            <w:hideMark/>
          </w:tcPr>
          <w:p w14:paraId="023DE710" w14:textId="4FE76055" w:rsidR="00957B96" w:rsidRPr="00BD569C" w:rsidRDefault="00957B96" w:rsidP="000C2896">
            <w:pPr>
              <w:pStyle w:val="NoSpacing"/>
              <w:ind w:left="57" w:right="74"/>
              <w:rPr>
                <w:sz w:val="20"/>
                <w:szCs w:val="20"/>
                <w:lang w:eastAsia="lv-LV"/>
              </w:rPr>
            </w:pPr>
            <w:r w:rsidRPr="00BD569C">
              <w:rPr>
                <w:sz w:val="20"/>
                <w:szCs w:val="20"/>
                <w:lang w:eastAsia="lv-LV"/>
              </w:rPr>
              <w:t xml:space="preserve">Datu vadības sistēmas </w:t>
            </w:r>
            <w:r w:rsidR="00F7215C" w:rsidRPr="00BD569C">
              <w:rPr>
                <w:sz w:val="20"/>
                <w:szCs w:val="20"/>
                <w:lang w:eastAsia="lv-LV"/>
              </w:rPr>
              <w:t xml:space="preserve">(DVS) </w:t>
            </w:r>
            <w:r w:rsidRPr="00BD569C">
              <w:rPr>
                <w:sz w:val="20"/>
                <w:szCs w:val="20"/>
                <w:lang w:eastAsia="lv-LV"/>
              </w:rPr>
              <w:t>iegādes izmaksas</w:t>
            </w:r>
            <w:r w:rsidR="00781F34" w:rsidRPr="00BD569C">
              <w:rPr>
                <w:sz w:val="20"/>
                <w:szCs w:val="20"/>
                <w:lang w:eastAsia="lv-LV"/>
              </w:rPr>
              <w:t xml:space="preserve"> atbilstoši Elektronisko iepirkumu sistēmā esošajai informācijai un darba uzdevumam</w:t>
            </w:r>
            <w:r w:rsidRPr="00BD569C">
              <w:rPr>
                <w:sz w:val="20"/>
                <w:szCs w:val="20"/>
                <w:lang w:eastAsia="lv-LV"/>
              </w:rPr>
              <w:t xml:space="preserve">: </w:t>
            </w:r>
          </w:p>
          <w:p w14:paraId="3D882E14" w14:textId="7C9994B7" w:rsidR="00957B96" w:rsidRPr="00BD569C" w:rsidRDefault="00957B96" w:rsidP="007002E8">
            <w:pPr>
              <w:pStyle w:val="NoSpacing"/>
              <w:numPr>
                <w:ilvl w:val="0"/>
                <w:numId w:val="12"/>
              </w:numPr>
              <w:ind w:left="537" w:right="71" w:hanging="284"/>
              <w:rPr>
                <w:sz w:val="20"/>
                <w:szCs w:val="20"/>
                <w:lang w:eastAsia="lv-LV"/>
              </w:rPr>
            </w:pPr>
            <w:r w:rsidRPr="00BD569C">
              <w:rPr>
                <w:sz w:val="20"/>
                <w:szCs w:val="20"/>
                <w:lang w:eastAsia="lv-LV"/>
              </w:rPr>
              <w:t xml:space="preserve">Namejs </w:t>
            </w:r>
            <w:proofErr w:type="spellStart"/>
            <w:r w:rsidRPr="00410D40">
              <w:rPr>
                <w:i/>
                <w:sz w:val="20"/>
                <w:szCs w:val="20"/>
                <w:lang w:eastAsia="lv-LV"/>
              </w:rPr>
              <w:t>City</w:t>
            </w:r>
            <w:proofErr w:type="spellEnd"/>
            <w:r w:rsidRPr="00BD569C">
              <w:rPr>
                <w:sz w:val="20"/>
                <w:szCs w:val="20"/>
                <w:lang w:eastAsia="lv-LV"/>
              </w:rPr>
              <w:t xml:space="preserve"> servera licence</w:t>
            </w:r>
            <w:r w:rsidR="007002E8">
              <w:rPr>
                <w:sz w:val="20"/>
                <w:szCs w:val="20"/>
                <w:lang w:eastAsia="lv-LV"/>
              </w:rPr>
              <w:t>:</w:t>
            </w:r>
            <w:r w:rsidRPr="00BD569C">
              <w:rPr>
                <w:sz w:val="20"/>
                <w:szCs w:val="20"/>
                <w:lang w:eastAsia="lv-LV"/>
              </w:rPr>
              <w:t xml:space="preserve"> 1</w:t>
            </w:r>
            <w:r w:rsidR="00410D40">
              <w:rPr>
                <w:sz w:val="20"/>
                <w:szCs w:val="20"/>
                <w:lang w:eastAsia="lv-LV"/>
              </w:rPr>
              <w:t xml:space="preserve"> </w:t>
            </w:r>
            <w:r w:rsidRPr="00BD569C">
              <w:rPr>
                <w:sz w:val="20"/>
                <w:szCs w:val="20"/>
                <w:lang w:eastAsia="lv-LV"/>
              </w:rPr>
              <w:t>gab. x 3630,00</w:t>
            </w:r>
            <w:r w:rsidR="00F7215C" w:rsidRPr="00BD569C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7215C" w:rsidRPr="00BD569C">
              <w:rPr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D569C">
              <w:rPr>
                <w:sz w:val="20"/>
                <w:szCs w:val="20"/>
                <w:lang w:eastAsia="lv-LV"/>
              </w:rPr>
              <w:t xml:space="preserve"> = 3630,00 </w:t>
            </w:r>
            <w:proofErr w:type="spellStart"/>
            <w:r w:rsidRPr="00BD569C">
              <w:rPr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  <w:p w14:paraId="1B427E3C" w14:textId="2AEB29CA" w:rsidR="00957B96" w:rsidRPr="00BD569C" w:rsidRDefault="00F7215C" w:rsidP="007002E8">
            <w:pPr>
              <w:pStyle w:val="NoSpacing"/>
              <w:numPr>
                <w:ilvl w:val="0"/>
                <w:numId w:val="12"/>
              </w:numPr>
              <w:ind w:left="537" w:right="71" w:hanging="284"/>
              <w:rPr>
                <w:sz w:val="20"/>
                <w:szCs w:val="20"/>
                <w:lang w:eastAsia="lv-LV"/>
              </w:rPr>
            </w:pPr>
            <w:r w:rsidRPr="00BD569C">
              <w:rPr>
                <w:sz w:val="20"/>
                <w:szCs w:val="20"/>
                <w:lang w:eastAsia="lv-LV"/>
              </w:rPr>
              <w:t>l</w:t>
            </w:r>
            <w:r w:rsidR="00957B96" w:rsidRPr="00BD569C">
              <w:rPr>
                <w:sz w:val="20"/>
                <w:szCs w:val="20"/>
                <w:lang w:eastAsia="lv-LV"/>
              </w:rPr>
              <w:t>ietotāja licence</w:t>
            </w:r>
            <w:r w:rsidR="007002E8">
              <w:rPr>
                <w:sz w:val="20"/>
                <w:szCs w:val="20"/>
                <w:lang w:eastAsia="lv-LV"/>
              </w:rPr>
              <w:t>:</w:t>
            </w:r>
            <w:r w:rsidR="00957B96" w:rsidRPr="00BD569C">
              <w:rPr>
                <w:sz w:val="20"/>
                <w:szCs w:val="20"/>
                <w:lang w:eastAsia="lv-LV"/>
              </w:rPr>
              <w:t xml:space="preserve"> 45 gab. x 36,30 </w:t>
            </w:r>
            <w:proofErr w:type="spellStart"/>
            <w:r w:rsidRPr="00410D40">
              <w:rPr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BD569C">
              <w:rPr>
                <w:sz w:val="20"/>
                <w:szCs w:val="20"/>
                <w:lang w:eastAsia="lv-LV"/>
              </w:rPr>
              <w:t xml:space="preserve"> </w:t>
            </w:r>
            <w:r w:rsidR="00957B96" w:rsidRPr="00BD569C">
              <w:rPr>
                <w:sz w:val="20"/>
                <w:szCs w:val="20"/>
                <w:lang w:eastAsia="lv-LV"/>
              </w:rPr>
              <w:t xml:space="preserve">= 1633,50 </w:t>
            </w:r>
            <w:proofErr w:type="spellStart"/>
            <w:r w:rsidR="00957B96" w:rsidRPr="00410D40">
              <w:rPr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  <w:p w14:paraId="67F8D5E1" w14:textId="1AAF0739" w:rsidR="00957B96" w:rsidRPr="00BD569C" w:rsidRDefault="00F7215C" w:rsidP="007002E8">
            <w:pPr>
              <w:pStyle w:val="NoSpacing"/>
              <w:numPr>
                <w:ilvl w:val="0"/>
                <w:numId w:val="12"/>
              </w:numPr>
              <w:ind w:left="537" w:right="71" w:hanging="284"/>
              <w:rPr>
                <w:sz w:val="20"/>
                <w:szCs w:val="20"/>
                <w:lang w:eastAsia="lv-LV"/>
              </w:rPr>
            </w:pPr>
            <w:r w:rsidRPr="00BD569C">
              <w:rPr>
                <w:sz w:val="20"/>
                <w:szCs w:val="20"/>
                <w:lang w:eastAsia="lv-LV"/>
              </w:rPr>
              <w:t>s</w:t>
            </w:r>
            <w:r w:rsidR="00957B96" w:rsidRPr="00BD569C">
              <w:rPr>
                <w:sz w:val="20"/>
                <w:szCs w:val="20"/>
                <w:lang w:eastAsia="lv-LV"/>
              </w:rPr>
              <w:t>istēmas konfigurēšana, korespondences reģistrēšana un saņemtās korespondences aprites ieviešana</w:t>
            </w:r>
            <w:r w:rsidR="007002E8">
              <w:rPr>
                <w:sz w:val="20"/>
                <w:szCs w:val="20"/>
                <w:lang w:eastAsia="lv-LV"/>
              </w:rPr>
              <w:t>:</w:t>
            </w:r>
            <w:r w:rsidRPr="00BD569C">
              <w:rPr>
                <w:sz w:val="20"/>
                <w:szCs w:val="20"/>
                <w:lang w:eastAsia="lv-LV"/>
              </w:rPr>
              <w:t xml:space="preserve"> 64 stundas x 78,65 </w:t>
            </w:r>
            <w:proofErr w:type="spellStart"/>
            <w:r w:rsidRPr="00BD569C">
              <w:rPr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D569C">
              <w:rPr>
                <w:sz w:val="20"/>
                <w:szCs w:val="20"/>
                <w:lang w:eastAsia="lv-LV"/>
              </w:rPr>
              <w:t xml:space="preserve"> = 5033,60 </w:t>
            </w:r>
            <w:proofErr w:type="spellStart"/>
            <w:r w:rsidRPr="00BD569C">
              <w:rPr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  <w:p w14:paraId="0C267C7F" w14:textId="47B4CB35" w:rsidR="00F7215C" w:rsidRPr="00BD569C" w:rsidRDefault="00F7215C" w:rsidP="007002E8">
            <w:pPr>
              <w:pStyle w:val="NoSpacing"/>
              <w:numPr>
                <w:ilvl w:val="0"/>
                <w:numId w:val="12"/>
              </w:numPr>
              <w:ind w:left="537" w:right="71" w:hanging="284"/>
              <w:rPr>
                <w:sz w:val="20"/>
                <w:szCs w:val="20"/>
                <w:lang w:eastAsia="lv-LV"/>
              </w:rPr>
            </w:pPr>
            <w:r w:rsidRPr="00BD569C">
              <w:rPr>
                <w:sz w:val="20"/>
                <w:szCs w:val="20"/>
                <w:lang w:eastAsia="lv-LV"/>
              </w:rPr>
              <w:t>nosūtāmās korespondences aprites ieviešana</w:t>
            </w:r>
            <w:r w:rsidR="007002E8">
              <w:rPr>
                <w:sz w:val="20"/>
                <w:szCs w:val="20"/>
                <w:lang w:eastAsia="lv-LV"/>
              </w:rPr>
              <w:t>:</w:t>
            </w:r>
            <w:r w:rsidRPr="00BD569C">
              <w:rPr>
                <w:sz w:val="20"/>
                <w:szCs w:val="20"/>
                <w:lang w:eastAsia="lv-LV"/>
              </w:rPr>
              <w:t xml:space="preserve"> 56 stundas x 78,65 </w:t>
            </w:r>
            <w:proofErr w:type="spellStart"/>
            <w:r w:rsidRPr="00BD569C">
              <w:rPr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D569C">
              <w:rPr>
                <w:sz w:val="20"/>
                <w:szCs w:val="20"/>
                <w:lang w:eastAsia="lv-LV"/>
              </w:rPr>
              <w:t xml:space="preserve"> = 4404,40 </w:t>
            </w:r>
            <w:proofErr w:type="spellStart"/>
            <w:r w:rsidRPr="00BD569C">
              <w:rPr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  <w:p w14:paraId="1B5842A0" w14:textId="7DE47E40" w:rsidR="00F7215C" w:rsidRPr="00BD569C" w:rsidRDefault="00F7215C" w:rsidP="007002E8">
            <w:pPr>
              <w:pStyle w:val="NoSpacing"/>
              <w:numPr>
                <w:ilvl w:val="0"/>
                <w:numId w:val="12"/>
              </w:numPr>
              <w:ind w:left="537" w:right="71" w:hanging="284"/>
              <w:rPr>
                <w:sz w:val="20"/>
                <w:szCs w:val="20"/>
                <w:lang w:eastAsia="lv-LV"/>
              </w:rPr>
            </w:pPr>
            <w:r w:rsidRPr="00BD569C">
              <w:rPr>
                <w:sz w:val="20"/>
                <w:szCs w:val="20"/>
                <w:lang w:eastAsia="lv-LV"/>
              </w:rPr>
              <w:t>lietu modulis</w:t>
            </w:r>
            <w:r w:rsidR="007002E8">
              <w:rPr>
                <w:sz w:val="20"/>
                <w:szCs w:val="20"/>
                <w:lang w:eastAsia="lv-LV"/>
              </w:rPr>
              <w:t>:</w:t>
            </w:r>
            <w:r w:rsidRPr="00BD569C">
              <w:rPr>
                <w:sz w:val="20"/>
                <w:szCs w:val="20"/>
                <w:lang w:eastAsia="lv-LV"/>
              </w:rPr>
              <w:t xml:space="preserve"> 1 gab. x 1210,00 </w:t>
            </w:r>
            <w:proofErr w:type="spellStart"/>
            <w:r w:rsidRPr="00BD569C">
              <w:rPr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D569C">
              <w:rPr>
                <w:sz w:val="20"/>
                <w:szCs w:val="20"/>
                <w:lang w:eastAsia="lv-LV"/>
              </w:rPr>
              <w:t xml:space="preserve"> = 1210,00 </w:t>
            </w:r>
            <w:proofErr w:type="spellStart"/>
            <w:r w:rsidRPr="00BD569C">
              <w:rPr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  <w:p w14:paraId="404CA790" w14:textId="41CC60D3" w:rsidR="00F7215C" w:rsidRPr="00BD569C" w:rsidRDefault="00F7215C" w:rsidP="007002E8">
            <w:pPr>
              <w:pStyle w:val="NoSpacing"/>
              <w:numPr>
                <w:ilvl w:val="0"/>
                <w:numId w:val="12"/>
              </w:numPr>
              <w:ind w:left="537" w:right="71" w:hanging="284"/>
              <w:rPr>
                <w:sz w:val="20"/>
                <w:szCs w:val="20"/>
                <w:lang w:eastAsia="lv-LV"/>
              </w:rPr>
            </w:pPr>
            <w:r w:rsidRPr="00BD569C">
              <w:rPr>
                <w:sz w:val="20"/>
                <w:szCs w:val="20"/>
                <w:lang w:eastAsia="lv-LV"/>
              </w:rPr>
              <w:t>DVS ieviešana, t.</w:t>
            </w:r>
            <w:r w:rsidR="00410D40">
              <w:rPr>
                <w:sz w:val="20"/>
                <w:szCs w:val="20"/>
                <w:lang w:eastAsia="lv-LV"/>
              </w:rPr>
              <w:t> </w:t>
            </w:r>
            <w:r w:rsidRPr="00BD569C">
              <w:rPr>
                <w:sz w:val="20"/>
                <w:szCs w:val="20"/>
                <w:lang w:eastAsia="lv-LV"/>
              </w:rPr>
              <w:t>sk. lietu moduļa ieviešana</w:t>
            </w:r>
            <w:r w:rsidR="007002E8">
              <w:rPr>
                <w:sz w:val="20"/>
                <w:szCs w:val="20"/>
                <w:lang w:eastAsia="lv-LV"/>
              </w:rPr>
              <w:t>:</w:t>
            </w:r>
            <w:r w:rsidRPr="00BD569C">
              <w:rPr>
                <w:sz w:val="20"/>
                <w:szCs w:val="20"/>
                <w:lang w:eastAsia="lv-LV"/>
              </w:rPr>
              <w:t xml:space="preserve"> </w:t>
            </w:r>
            <w:r w:rsidR="00781F34" w:rsidRPr="00BD569C">
              <w:rPr>
                <w:sz w:val="20"/>
                <w:szCs w:val="20"/>
                <w:lang w:eastAsia="lv-LV"/>
              </w:rPr>
              <w:t>75</w:t>
            </w:r>
            <w:r w:rsidRPr="00BD569C">
              <w:rPr>
                <w:sz w:val="20"/>
                <w:szCs w:val="20"/>
                <w:lang w:eastAsia="lv-LV"/>
              </w:rPr>
              <w:t xml:space="preserve"> stundas x 78,65 </w:t>
            </w:r>
            <w:proofErr w:type="spellStart"/>
            <w:r w:rsidRPr="00BD569C">
              <w:rPr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D569C">
              <w:rPr>
                <w:sz w:val="20"/>
                <w:szCs w:val="20"/>
                <w:lang w:eastAsia="lv-LV"/>
              </w:rPr>
              <w:t xml:space="preserve"> = </w:t>
            </w:r>
            <w:r w:rsidR="00781F34" w:rsidRPr="00BD569C">
              <w:rPr>
                <w:sz w:val="20"/>
                <w:szCs w:val="20"/>
                <w:lang w:eastAsia="lv-LV"/>
              </w:rPr>
              <w:t>5898,75</w:t>
            </w:r>
            <w:r w:rsidRPr="00BD569C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D569C">
              <w:rPr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  <w:p w14:paraId="535521F6" w14:textId="58AB56FE" w:rsidR="00781F34" w:rsidRPr="007002E8" w:rsidRDefault="00781F34" w:rsidP="007002E8">
            <w:pPr>
              <w:pStyle w:val="NoSpacing"/>
              <w:numPr>
                <w:ilvl w:val="0"/>
                <w:numId w:val="12"/>
              </w:numPr>
              <w:ind w:left="537" w:right="71" w:hanging="284"/>
              <w:rPr>
                <w:i/>
                <w:iCs/>
                <w:spacing w:val="-2"/>
                <w:sz w:val="20"/>
                <w:szCs w:val="20"/>
                <w:lang w:eastAsia="lv-LV"/>
              </w:rPr>
            </w:pPr>
            <w:r w:rsidRPr="007002E8">
              <w:rPr>
                <w:spacing w:val="-2"/>
                <w:sz w:val="20"/>
                <w:szCs w:val="20"/>
                <w:lang w:eastAsia="lv-LV"/>
              </w:rPr>
              <w:t>izmaiņu pieprasījuma realizācija, pārskatu izstrāde</w:t>
            </w:r>
            <w:r w:rsidR="007002E8">
              <w:rPr>
                <w:spacing w:val="-2"/>
                <w:sz w:val="20"/>
                <w:szCs w:val="20"/>
                <w:lang w:eastAsia="lv-LV"/>
              </w:rPr>
              <w:t>:</w:t>
            </w:r>
            <w:r w:rsidRPr="007002E8">
              <w:rPr>
                <w:spacing w:val="-2"/>
                <w:sz w:val="20"/>
                <w:szCs w:val="20"/>
                <w:lang w:eastAsia="lv-LV"/>
              </w:rPr>
              <w:t xml:space="preserve"> 80 stundas x 78,65 </w:t>
            </w:r>
            <w:proofErr w:type="spellStart"/>
            <w:r w:rsidRPr="007002E8">
              <w:rPr>
                <w:i/>
                <w:iCs/>
                <w:spacing w:val="-2"/>
                <w:sz w:val="20"/>
                <w:szCs w:val="20"/>
                <w:lang w:eastAsia="lv-LV"/>
              </w:rPr>
              <w:t>euro</w:t>
            </w:r>
            <w:proofErr w:type="spellEnd"/>
            <w:r w:rsidRPr="007002E8">
              <w:rPr>
                <w:spacing w:val="-2"/>
                <w:sz w:val="20"/>
                <w:szCs w:val="20"/>
                <w:lang w:eastAsia="lv-LV"/>
              </w:rPr>
              <w:t xml:space="preserve"> = 6292,00</w:t>
            </w:r>
            <w:r w:rsidR="007002E8" w:rsidRPr="007002E8">
              <w:rPr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7002E8">
              <w:rPr>
                <w:i/>
                <w:iCs/>
                <w:spacing w:val="-2"/>
                <w:sz w:val="20"/>
                <w:szCs w:val="20"/>
                <w:lang w:eastAsia="lv-LV"/>
              </w:rPr>
              <w:t>euro</w:t>
            </w:r>
            <w:proofErr w:type="spellEnd"/>
          </w:p>
          <w:p w14:paraId="49362B4D" w14:textId="77777777" w:rsidR="00781F34" w:rsidRPr="007002E8" w:rsidRDefault="00781F34" w:rsidP="00BD569C">
            <w:pPr>
              <w:pStyle w:val="NoSpacing"/>
              <w:ind w:left="1266" w:right="71" w:hanging="593"/>
              <w:rPr>
                <w:sz w:val="16"/>
                <w:szCs w:val="16"/>
                <w:lang w:eastAsia="lv-LV"/>
              </w:rPr>
            </w:pPr>
          </w:p>
          <w:p w14:paraId="5EB24F73" w14:textId="504C0976" w:rsidR="00781F34" w:rsidRPr="00BD569C" w:rsidRDefault="00781F34" w:rsidP="00BD569C">
            <w:pPr>
              <w:pStyle w:val="NoSpacing"/>
              <w:ind w:left="1266" w:right="71" w:hanging="593"/>
              <w:rPr>
                <w:sz w:val="20"/>
                <w:szCs w:val="20"/>
                <w:lang w:eastAsia="lv-LV"/>
              </w:rPr>
            </w:pPr>
            <w:r w:rsidRPr="00BD569C">
              <w:rPr>
                <w:sz w:val="20"/>
                <w:szCs w:val="20"/>
                <w:lang w:eastAsia="lv-LV"/>
              </w:rPr>
              <w:t>Kopā 28</w:t>
            </w:r>
            <w:r w:rsidR="007002E8">
              <w:rPr>
                <w:sz w:val="20"/>
                <w:szCs w:val="20"/>
                <w:lang w:eastAsia="lv-LV"/>
              </w:rPr>
              <w:t> </w:t>
            </w:r>
            <w:r w:rsidRPr="00BD569C">
              <w:rPr>
                <w:sz w:val="20"/>
                <w:szCs w:val="20"/>
                <w:lang w:eastAsia="lv-LV"/>
              </w:rPr>
              <w:t xml:space="preserve">102,25 </w:t>
            </w:r>
            <w:proofErr w:type="spellStart"/>
            <w:r w:rsidRPr="00BD569C">
              <w:rPr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  <w:p w14:paraId="3175756D" w14:textId="77777777" w:rsidR="00781F34" w:rsidRPr="007002E8" w:rsidRDefault="00781F34" w:rsidP="00BD569C">
            <w:pPr>
              <w:pStyle w:val="NoSpacing"/>
              <w:ind w:left="1266" w:right="71" w:hanging="593"/>
              <w:rPr>
                <w:sz w:val="16"/>
                <w:szCs w:val="16"/>
                <w:lang w:eastAsia="lv-LV"/>
              </w:rPr>
            </w:pPr>
          </w:p>
          <w:p w14:paraId="721B333D" w14:textId="1052CE00" w:rsidR="00607B47" w:rsidRPr="00BD569C" w:rsidRDefault="00D079FF" w:rsidP="000C2896">
            <w:pPr>
              <w:spacing w:after="0" w:line="240" w:lineRule="auto"/>
              <w:ind w:left="57" w:right="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69C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Rīkojuma projektam nav ietekmes uz kopējiem valsts budžeta izdevumiem</w:t>
            </w:r>
          </w:p>
        </w:tc>
      </w:tr>
      <w:tr w:rsidR="00ED0C62" w:rsidRPr="00BD569C" w14:paraId="31EB0DEF" w14:textId="77777777" w:rsidTr="000C2896">
        <w:tc>
          <w:tcPr>
            <w:tcW w:w="1001" w:type="pct"/>
            <w:hideMark/>
          </w:tcPr>
          <w:p w14:paraId="754077F0" w14:textId="40149D5F" w:rsidR="00607B47" w:rsidRPr="00C036AD" w:rsidRDefault="00607B47" w:rsidP="00C036AD">
            <w:pPr>
              <w:shd w:val="clear" w:color="auto" w:fill="FFFFFF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C036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6.1.</w:t>
            </w:r>
            <w:r w:rsidR="00BD569C" w:rsidRPr="00C036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036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detalizēts</w:t>
            </w:r>
            <w:proofErr w:type="spellEnd"/>
            <w:r w:rsidRPr="00C036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036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ieņēmumu</w:t>
            </w:r>
            <w:proofErr w:type="spellEnd"/>
            <w:r w:rsidRPr="00C036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036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aprēķins</w:t>
            </w:r>
            <w:proofErr w:type="spellEnd"/>
          </w:p>
        </w:tc>
        <w:tc>
          <w:tcPr>
            <w:tcW w:w="3999" w:type="pct"/>
            <w:gridSpan w:val="7"/>
            <w:vMerge/>
            <w:vAlign w:val="center"/>
            <w:hideMark/>
          </w:tcPr>
          <w:p w14:paraId="4546384F" w14:textId="77777777" w:rsidR="00607B47" w:rsidRPr="00BD569C" w:rsidRDefault="00607B47" w:rsidP="00ED0C62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</w:pPr>
          </w:p>
        </w:tc>
      </w:tr>
      <w:tr w:rsidR="00ED0C62" w:rsidRPr="00BD569C" w14:paraId="5DA4C4E5" w14:textId="77777777" w:rsidTr="000C2896">
        <w:tc>
          <w:tcPr>
            <w:tcW w:w="1001" w:type="pct"/>
            <w:hideMark/>
          </w:tcPr>
          <w:p w14:paraId="21825E7F" w14:textId="71E60BDE" w:rsidR="00607B47" w:rsidRPr="00C036AD" w:rsidRDefault="00607B47" w:rsidP="00C036AD">
            <w:pPr>
              <w:shd w:val="clear" w:color="auto" w:fill="FFFFFF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C036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6.2.</w:t>
            </w:r>
            <w:r w:rsidR="00BD569C" w:rsidRPr="00C036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036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detalizēts</w:t>
            </w:r>
            <w:proofErr w:type="spellEnd"/>
            <w:r w:rsidRPr="00C036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036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izdevumu</w:t>
            </w:r>
            <w:proofErr w:type="spellEnd"/>
            <w:r w:rsidRPr="00C036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036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aprēķins</w:t>
            </w:r>
            <w:proofErr w:type="spellEnd"/>
          </w:p>
        </w:tc>
        <w:tc>
          <w:tcPr>
            <w:tcW w:w="3999" w:type="pct"/>
            <w:gridSpan w:val="7"/>
            <w:vMerge/>
            <w:vAlign w:val="center"/>
            <w:hideMark/>
          </w:tcPr>
          <w:p w14:paraId="216FEB5B" w14:textId="77777777" w:rsidR="00607B47" w:rsidRPr="00BD569C" w:rsidRDefault="00607B47" w:rsidP="00ED0C62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</w:pPr>
          </w:p>
        </w:tc>
      </w:tr>
      <w:tr w:rsidR="00ED0C62" w:rsidRPr="00BD569C" w14:paraId="083F08D9" w14:textId="77777777" w:rsidTr="000C2896">
        <w:tc>
          <w:tcPr>
            <w:tcW w:w="1001" w:type="pct"/>
            <w:hideMark/>
          </w:tcPr>
          <w:p w14:paraId="15225FEF" w14:textId="77777777" w:rsidR="00607B47" w:rsidRPr="00BD569C" w:rsidRDefault="00607B47" w:rsidP="00C036AD">
            <w:pPr>
              <w:shd w:val="clear" w:color="auto" w:fill="FFFFFF"/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 xml:space="preserve">7. Amata </w:t>
            </w:r>
            <w:proofErr w:type="spellStart"/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>vietu</w:t>
            </w:r>
            <w:proofErr w:type="spellEnd"/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 xml:space="preserve"> </w:t>
            </w:r>
            <w:proofErr w:type="spellStart"/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>skaita</w:t>
            </w:r>
            <w:proofErr w:type="spellEnd"/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 xml:space="preserve"> </w:t>
            </w:r>
            <w:proofErr w:type="spellStart"/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>izmaiņas</w:t>
            </w:r>
            <w:proofErr w:type="spellEnd"/>
          </w:p>
        </w:tc>
        <w:tc>
          <w:tcPr>
            <w:tcW w:w="3999" w:type="pct"/>
            <w:gridSpan w:val="7"/>
            <w:hideMark/>
          </w:tcPr>
          <w:p w14:paraId="62C70606" w14:textId="70DE042B" w:rsidR="00607B47" w:rsidRPr="00BD569C" w:rsidRDefault="00607B47" w:rsidP="000C2896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</w:pPr>
            <w:r w:rsidRPr="00BD56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lv-LV"/>
              </w:rPr>
              <w:t>Projekts šo jomu neskar</w:t>
            </w:r>
          </w:p>
        </w:tc>
      </w:tr>
      <w:tr w:rsidR="00ED0C62" w:rsidRPr="00BD569C" w14:paraId="3032F25D" w14:textId="77777777" w:rsidTr="000C2896">
        <w:tc>
          <w:tcPr>
            <w:tcW w:w="1001" w:type="pct"/>
            <w:hideMark/>
          </w:tcPr>
          <w:p w14:paraId="75431930" w14:textId="216232FE" w:rsidR="00607B47" w:rsidRPr="00BD569C" w:rsidRDefault="00607B47" w:rsidP="00541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>8.</w:t>
            </w:r>
            <w:r w:rsid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 xml:space="preserve"> </w:t>
            </w:r>
            <w:proofErr w:type="spellStart"/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>Cita</w:t>
            </w:r>
            <w:proofErr w:type="spellEnd"/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 xml:space="preserve"> </w:t>
            </w:r>
            <w:proofErr w:type="spellStart"/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lv-LV"/>
              </w:rPr>
              <w:t>informācija</w:t>
            </w:r>
            <w:proofErr w:type="spellEnd"/>
          </w:p>
        </w:tc>
        <w:tc>
          <w:tcPr>
            <w:tcW w:w="3999" w:type="pct"/>
            <w:gridSpan w:val="7"/>
            <w:hideMark/>
          </w:tcPr>
          <w:p w14:paraId="2A2A34A9" w14:textId="4130313F" w:rsidR="00607B47" w:rsidRPr="00BD569C" w:rsidRDefault="00630BC8" w:rsidP="000C2896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Nav</w:t>
            </w:r>
          </w:p>
        </w:tc>
      </w:tr>
    </w:tbl>
    <w:p w14:paraId="2D88B1C1" w14:textId="77777777" w:rsidR="0013575C" w:rsidRPr="00410D40" w:rsidRDefault="0013575C" w:rsidP="0085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tbl>
      <w:tblPr>
        <w:tblW w:w="5633" w:type="pct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8"/>
      </w:tblGrid>
      <w:tr w:rsidR="00ED0C62" w:rsidRPr="00410D40" w14:paraId="62465E3B" w14:textId="77777777" w:rsidTr="00410D40">
        <w:tc>
          <w:tcPr>
            <w:tcW w:w="4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F607" w14:textId="77777777" w:rsidR="008D711F" w:rsidRPr="00410D40" w:rsidRDefault="008D711F" w:rsidP="0041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</w:pPr>
            <w:r w:rsidRPr="00410D4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ED0C62" w:rsidRPr="00410D40" w14:paraId="6B7F4C18" w14:textId="77777777" w:rsidTr="00410D40">
        <w:tc>
          <w:tcPr>
            <w:tcW w:w="4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E8A8" w14:textId="77777777" w:rsidR="00DE3170" w:rsidRPr="00410D40" w:rsidRDefault="00DE3170" w:rsidP="00410D4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</w:pPr>
            <w:r w:rsidRPr="00410D40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lv-LV"/>
              </w:rPr>
              <w:t>Projekts šo jomu neskar</w:t>
            </w:r>
          </w:p>
        </w:tc>
      </w:tr>
    </w:tbl>
    <w:p w14:paraId="0D973779" w14:textId="77777777" w:rsidR="0013575C" w:rsidRPr="00410D40" w:rsidRDefault="0013575C" w:rsidP="00410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tbl>
      <w:tblPr>
        <w:tblW w:w="563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198"/>
      </w:tblGrid>
      <w:tr w:rsidR="00ED0C62" w:rsidRPr="00410D40" w14:paraId="61104652" w14:textId="77777777" w:rsidTr="00DE3170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37CF15" w14:textId="77777777" w:rsidR="00943C42" w:rsidRPr="00410D40" w:rsidRDefault="00943C42" w:rsidP="0041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</w:pPr>
            <w:r w:rsidRPr="00410D4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V. </w:t>
            </w:r>
            <w:r w:rsidR="006A4715" w:rsidRPr="00410D4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 xml:space="preserve">Tiesību akta projekta atbilstība Latvijas </w:t>
            </w:r>
            <w:r w:rsidR="00B50CEB" w:rsidRPr="00410D4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R</w:t>
            </w:r>
            <w:r w:rsidR="006A4715" w:rsidRPr="00410D4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epublikas starptautiskajām saistībām</w:t>
            </w:r>
          </w:p>
        </w:tc>
      </w:tr>
      <w:tr w:rsidR="00BD569C" w:rsidRPr="00410D40" w14:paraId="273A621F" w14:textId="77777777" w:rsidTr="00DE3170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866B4FE" w14:textId="77777777" w:rsidR="00943C42" w:rsidRPr="00410D40" w:rsidRDefault="006A4715" w:rsidP="0041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</w:pPr>
            <w:r w:rsidRPr="00410D40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lv-LV"/>
              </w:rPr>
              <w:t>Projekts šo jomu neskar</w:t>
            </w:r>
          </w:p>
        </w:tc>
      </w:tr>
    </w:tbl>
    <w:p w14:paraId="05D2FDAE" w14:textId="77777777" w:rsidR="00377A46" w:rsidRPr="00410D40" w:rsidRDefault="00377A46" w:rsidP="00410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tbl>
      <w:tblPr>
        <w:tblW w:w="563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198"/>
      </w:tblGrid>
      <w:tr w:rsidR="00ED0C62" w:rsidRPr="00410D40" w14:paraId="55D6104E" w14:textId="77777777" w:rsidTr="00DE3170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ABB74" w14:textId="77777777" w:rsidR="00894C55" w:rsidRPr="00410D40" w:rsidRDefault="00894C55" w:rsidP="0041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</w:pPr>
            <w:r w:rsidRPr="00410D4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VI.</w:t>
            </w:r>
            <w:r w:rsidR="00816C11" w:rsidRPr="00410D4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 </w:t>
            </w:r>
            <w:r w:rsidRPr="00410D4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Sabiedrības līdzdalība un komunikācijas aktivitātes</w:t>
            </w:r>
          </w:p>
        </w:tc>
      </w:tr>
      <w:tr w:rsidR="00BD569C" w:rsidRPr="00410D40" w14:paraId="771159DE" w14:textId="77777777" w:rsidTr="00DE3170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3C5EE6" w14:textId="77777777" w:rsidR="00C94169" w:rsidRPr="00410D40" w:rsidRDefault="00C94169" w:rsidP="0041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</w:pPr>
            <w:r w:rsidRPr="00410D40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lv-LV"/>
              </w:rPr>
              <w:t>Projekts šo jomu neskar</w:t>
            </w:r>
          </w:p>
        </w:tc>
      </w:tr>
    </w:tbl>
    <w:p w14:paraId="75D431C7" w14:textId="77777777" w:rsidR="00EB530B" w:rsidRPr="00410D40" w:rsidRDefault="00EB530B" w:rsidP="00410D4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63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8"/>
        <w:gridCol w:w="5103"/>
        <w:gridCol w:w="4677"/>
      </w:tblGrid>
      <w:tr w:rsidR="00ED0C62" w:rsidRPr="00410D40" w14:paraId="4037D3A4" w14:textId="77777777" w:rsidTr="00EB530B">
        <w:trPr>
          <w:trHeight w:val="38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9708C2" w14:textId="05F912CC" w:rsidR="00662AD2" w:rsidRPr="00410D40" w:rsidRDefault="00894C55" w:rsidP="00EB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</w:pPr>
            <w:r w:rsidRPr="00410D4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VII.</w:t>
            </w:r>
            <w:r w:rsidR="00816C11" w:rsidRPr="00410D4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 </w:t>
            </w:r>
            <w:r w:rsidRPr="00410D4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lv-LV"/>
              </w:rPr>
              <w:t>Tiesību akta projekta izpildes nodrošināšana un tās ietekme uz institūcijām</w:t>
            </w:r>
          </w:p>
        </w:tc>
      </w:tr>
      <w:tr w:rsidR="00ED0C62" w:rsidRPr="00BD569C" w14:paraId="134DA982" w14:textId="77777777" w:rsidTr="0018732F">
        <w:trPr>
          <w:trHeight w:val="336"/>
          <w:jc w:val="center"/>
        </w:trPr>
        <w:tc>
          <w:tcPr>
            <w:tcW w:w="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F1A43" w14:textId="77777777" w:rsidR="00894C55" w:rsidRPr="00BD569C" w:rsidRDefault="00894C55" w:rsidP="0085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2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5F5475" w14:textId="77777777" w:rsidR="00894C55" w:rsidRPr="00410D40" w:rsidRDefault="00894C55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10D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2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37D75B" w14:textId="4109E8E9" w:rsidR="00894C55" w:rsidRPr="00410D40" w:rsidRDefault="00D079FF" w:rsidP="00410D4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10D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Tiesībsarga birojs</w:t>
            </w:r>
            <w:r w:rsidR="00FA557C" w:rsidRPr="00410D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Finanšu ministrija</w:t>
            </w:r>
          </w:p>
        </w:tc>
      </w:tr>
      <w:tr w:rsidR="00ED0C62" w:rsidRPr="00BD569C" w14:paraId="51F1E7F2" w14:textId="77777777" w:rsidTr="0018732F">
        <w:trPr>
          <w:trHeight w:val="360"/>
          <w:jc w:val="center"/>
        </w:trPr>
        <w:tc>
          <w:tcPr>
            <w:tcW w:w="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6CA5D6" w14:textId="77777777" w:rsidR="00894C55" w:rsidRPr="00BD569C" w:rsidRDefault="00894C55" w:rsidP="0085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22D2C4" w14:textId="77777777" w:rsidR="00B50CEB" w:rsidRPr="00410D40" w:rsidRDefault="00894C55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10D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="00B50CEB" w:rsidRPr="00410D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56FC82BE" w14:textId="77777777" w:rsidR="00894C55" w:rsidRPr="00410D40" w:rsidRDefault="00894C55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10D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2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08F30" w14:textId="0A42D59F" w:rsidR="00894C55" w:rsidRPr="00410D40" w:rsidRDefault="00015F8A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10D4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BD569C" w:rsidRPr="00BD569C" w14:paraId="4158C3B4" w14:textId="77777777" w:rsidTr="0018732F">
        <w:trPr>
          <w:trHeight w:val="312"/>
          <w:jc w:val="center"/>
        </w:trPr>
        <w:tc>
          <w:tcPr>
            <w:tcW w:w="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5C2201" w14:textId="77777777" w:rsidR="00894C55" w:rsidRPr="00BD569C" w:rsidRDefault="00894C55" w:rsidP="0085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D569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2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915A35" w14:textId="77777777" w:rsidR="00894C55" w:rsidRPr="00410D40" w:rsidRDefault="00894C55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10D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2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3E4E91" w14:textId="34391CAB" w:rsidR="00894C55" w:rsidRPr="00410D40" w:rsidRDefault="00015F8A" w:rsidP="00410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10D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14:paraId="459CBEF9" w14:textId="77777777" w:rsidR="00256202" w:rsidRPr="00BD569C" w:rsidRDefault="00256202" w:rsidP="00856BF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29572CB4" w14:textId="77777777" w:rsidR="00256202" w:rsidRPr="00BD569C" w:rsidRDefault="00256202" w:rsidP="00856BF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bookmarkStart w:id="1" w:name="_GoBack"/>
      <w:bookmarkEnd w:id="1"/>
    </w:p>
    <w:p w14:paraId="105AAB7E" w14:textId="77777777" w:rsidR="00256202" w:rsidRPr="00BD569C" w:rsidRDefault="00256202" w:rsidP="00856BF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71A7567C" w14:textId="77777777" w:rsidR="00256202" w:rsidRPr="00BD569C" w:rsidRDefault="00256202" w:rsidP="00410D4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9C">
        <w:rPr>
          <w:rFonts w:ascii="Times New Roman" w:hAnsi="Times New Roman" w:cs="Times New Roman"/>
          <w:sz w:val="28"/>
          <w:szCs w:val="28"/>
        </w:rPr>
        <w:t>Ministru prezidents</w:t>
      </w:r>
      <w:r w:rsidRPr="00BD569C">
        <w:rPr>
          <w:rFonts w:ascii="Times New Roman" w:hAnsi="Times New Roman" w:cs="Times New Roman"/>
          <w:sz w:val="28"/>
          <w:szCs w:val="28"/>
        </w:rPr>
        <w:tab/>
        <w:t>A. K. Kariņš</w:t>
      </w:r>
    </w:p>
    <w:sectPr w:rsidR="00256202" w:rsidRPr="00BD569C" w:rsidSect="00256202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6747" w14:textId="77777777" w:rsidR="00B51483" w:rsidRDefault="00B51483" w:rsidP="00894C55">
      <w:pPr>
        <w:spacing w:after="0" w:line="240" w:lineRule="auto"/>
      </w:pPr>
      <w:r>
        <w:separator/>
      </w:r>
    </w:p>
  </w:endnote>
  <w:endnote w:type="continuationSeparator" w:id="0">
    <w:p w14:paraId="01D5A4FB" w14:textId="77777777" w:rsidR="00B51483" w:rsidRDefault="00B5148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">
    <w:altName w:val="Corbel"/>
    <w:charset w:val="BA"/>
    <w:family w:val="auto"/>
    <w:pitch w:val="variable"/>
    <w:sig w:usb0="A00002AF" w:usb1="5000206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6195" w14:textId="72660F3B" w:rsidR="000D721E" w:rsidRPr="00256202" w:rsidRDefault="000D721E" w:rsidP="00745476">
    <w:pPr>
      <w:pStyle w:val="Footer"/>
      <w:rPr>
        <w:rFonts w:ascii="Times New Roman" w:hAnsi="Times New Roman" w:cs="Times New Roman"/>
        <w:sz w:val="20"/>
        <w:szCs w:val="20"/>
      </w:rPr>
    </w:pPr>
    <w:r w:rsidRPr="00745476">
      <w:rPr>
        <w:rFonts w:ascii="Times New Roman" w:hAnsi="Times New Roman" w:cs="Times New Roman"/>
        <w:sz w:val="20"/>
        <w:szCs w:val="20"/>
      </w:rPr>
      <w:fldChar w:fldCharType="begin"/>
    </w:r>
    <w:r w:rsidRPr="0074547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45476">
      <w:rPr>
        <w:rFonts w:ascii="Times New Roman" w:hAnsi="Times New Roman" w:cs="Times New Roman"/>
        <w:sz w:val="20"/>
        <w:szCs w:val="20"/>
      </w:rPr>
      <w:fldChar w:fldCharType="separate"/>
    </w:r>
    <w:r w:rsidR="007002E8">
      <w:rPr>
        <w:rFonts w:ascii="Times New Roman" w:hAnsi="Times New Roman" w:cs="Times New Roman"/>
        <w:noProof/>
        <w:sz w:val="20"/>
        <w:szCs w:val="20"/>
      </w:rPr>
      <w:t>VKanot_291119_Tiesibsargs_apr20191206132400.docx</w:t>
    </w:r>
    <w:r w:rsidRPr="00745476">
      <w:rPr>
        <w:rFonts w:ascii="Times New Roman" w:hAnsi="Times New Roman" w:cs="Times New Roman"/>
        <w:sz w:val="20"/>
        <w:szCs w:val="20"/>
      </w:rPr>
      <w:fldChar w:fldCharType="end"/>
    </w:r>
    <w:r w:rsidR="00256202">
      <w:rPr>
        <w:rFonts w:ascii="Times New Roman" w:hAnsi="Times New Roman" w:cs="Times New Roman"/>
        <w:sz w:val="20"/>
        <w:szCs w:val="20"/>
      </w:rPr>
      <w:t xml:space="preserve"> (21726)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E07E" w14:textId="0B448BA0" w:rsidR="000D721E" w:rsidRPr="00256202" w:rsidRDefault="000D721E" w:rsidP="00745476">
    <w:pPr>
      <w:pStyle w:val="Footer"/>
      <w:rPr>
        <w:rFonts w:ascii="Times New Roman" w:hAnsi="Times New Roman" w:cs="Times New Roman"/>
        <w:sz w:val="20"/>
        <w:szCs w:val="20"/>
      </w:rPr>
    </w:pPr>
    <w:r w:rsidRPr="00745476">
      <w:rPr>
        <w:rFonts w:ascii="Times New Roman" w:hAnsi="Times New Roman" w:cs="Times New Roman"/>
        <w:sz w:val="20"/>
        <w:szCs w:val="20"/>
      </w:rPr>
      <w:fldChar w:fldCharType="begin"/>
    </w:r>
    <w:r w:rsidRPr="0074547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45476">
      <w:rPr>
        <w:rFonts w:ascii="Times New Roman" w:hAnsi="Times New Roman" w:cs="Times New Roman"/>
        <w:sz w:val="20"/>
        <w:szCs w:val="20"/>
      </w:rPr>
      <w:fldChar w:fldCharType="separate"/>
    </w:r>
    <w:r w:rsidR="007002E8">
      <w:rPr>
        <w:rFonts w:ascii="Times New Roman" w:hAnsi="Times New Roman" w:cs="Times New Roman"/>
        <w:noProof/>
        <w:sz w:val="20"/>
        <w:szCs w:val="20"/>
      </w:rPr>
      <w:t>VKanot_291119_Tiesibsargs_apr20191206132400.docx</w:t>
    </w:r>
    <w:r w:rsidRPr="00745476">
      <w:rPr>
        <w:rFonts w:ascii="Times New Roman" w:hAnsi="Times New Roman" w:cs="Times New Roman"/>
        <w:sz w:val="20"/>
        <w:szCs w:val="20"/>
      </w:rPr>
      <w:fldChar w:fldCharType="end"/>
    </w:r>
    <w:r w:rsidR="00256202">
      <w:rPr>
        <w:rFonts w:ascii="Times New Roman" w:hAnsi="Times New Roman" w:cs="Times New Roman"/>
        <w:sz w:val="20"/>
        <w:szCs w:val="20"/>
      </w:rPr>
      <w:t xml:space="preserve"> (21726)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71C71" w14:textId="77777777" w:rsidR="00B51483" w:rsidRDefault="00B51483" w:rsidP="00894C55">
      <w:pPr>
        <w:spacing w:after="0" w:line="240" w:lineRule="auto"/>
      </w:pPr>
      <w:r>
        <w:separator/>
      </w:r>
    </w:p>
  </w:footnote>
  <w:footnote w:type="continuationSeparator" w:id="0">
    <w:p w14:paraId="185C88A6" w14:textId="77777777" w:rsidR="00B51483" w:rsidRDefault="00B5148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42922B3" w14:textId="4D99AB28" w:rsidR="000D721E" w:rsidRPr="00C25B49" w:rsidRDefault="000D721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EB530B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0EC5"/>
    <w:multiLevelType w:val="multilevel"/>
    <w:tmpl w:val="C8D070EA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6" w:hanging="2160"/>
      </w:pPr>
      <w:rPr>
        <w:rFonts w:hint="default"/>
      </w:rPr>
    </w:lvl>
  </w:abstractNum>
  <w:abstractNum w:abstractNumId="1" w15:restartNumberingAfterBreak="0">
    <w:nsid w:val="24674166"/>
    <w:multiLevelType w:val="hybridMultilevel"/>
    <w:tmpl w:val="5A4A3AEC"/>
    <w:lvl w:ilvl="0" w:tplc="0426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" w15:restartNumberingAfterBreak="0">
    <w:nsid w:val="28E517C4"/>
    <w:multiLevelType w:val="hybridMultilevel"/>
    <w:tmpl w:val="CAC6BF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5A25"/>
    <w:multiLevelType w:val="hybridMultilevel"/>
    <w:tmpl w:val="42587C5A"/>
    <w:lvl w:ilvl="0" w:tplc="CA5EE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B1D72"/>
    <w:multiLevelType w:val="hybridMultilevel"/>
    <w:tmpl w:val="7792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A7517"/>
    <w:multiLevelType w:val="hybridMultilevel"/>
    <w:tmpl w:val="2F88F5F2"/>
    <w:lvl w:ilvl="0" w:tplc="6754A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04A70"/>
    <w:multiLevelType w:val="multilevel"/>
    <w:tmpl w:val="AC248F8C"/>
    <w:lvl w:ilvl="0">
      <w:start w:val="1"/>
      <w:numFmt w:val="decimal"/>
      <w:lvlText w:val="%1."/>
      <w:lvlJc w:val="left"/>
      <w:pPr>
        <w:ind w:left="24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61B472A9"/>
    <w:multiLevelType w:val="hybridMultilevel"/>
    <w:tmpl w:val="2CE4B056"/>
    <w:lvl w:ilvl="0" w:tplc="95E03BD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6" w:hanging="360"/>
      </w:pPr>
    </w:lvl>
    <w:lvl w:ilvl="2" w:tplc="0426001B" w:tentative="1">
      <w:start w:val="1"/>
      <w:numFmt w:val="lowerRoman"/>
      <w:lvlText w:val="%3."/>
      <w:lvlJc w:val="right"/>
      <w:pPr>
        <w:ind w:left="2346" w:hanging="180"/>
      </w:pPr>
    </w:lvl>
    <w:lvl w:ilvl="3" w:tplc="0426000F" w:tentative="1">
      <w:start w:val="1"/>
      <w:numFmt w:val="decimal"/>
      <w:lvlText w:val="%4."/>
      <w:lvlJc w:val="left"/>
      <w:pPr>
        <w:ind w:left="3066" w:hanging="360"/>
      </w:pPr>
    </w:lvl>
    <w:lvl w:ilvl="4" w:tplc="04260019" w:tentative="1">
      <w:start w:val="1"/>
      <w:numFmt w:val="lowerLetter"/>
      <w:lvlText w:val="%5."/>
      <w:lvlJc w:val="left"/>
      <w:pPr>
        <w:ind w:left="3786" w:hanging="360"/>
      </w:pPr>
    </w:lvl>
    <w:lvl w:ilvl="5" w:tplc="0426001B" w:tentative="1">
      <w:start w:val="1"/>
      <w:numFmt w:val="lowerRoman"/>
      <w:lvlText w:val="%6."/>
      <w:lvlJc w:val="right"/>
      <w:pPr>
        <w:ind w:left="4506" w:hanging="180"/>
      </w:pPr>
    </w:lvl>
    <w:lvl w:ilvl="6" w:tplc="0426000F" w:tentative="1">
      <w:start w:val="1"/>
      <w:numFmt w:val="decimal"/>
      <w:lvlText w:val="%7."/>
      <w:lvlJc w:val="left"/>
      <w:pPr>
        <w:ind w:left="5226" w:hanging="360"/>
      </w:pPr>
    </w:lvl>
    <w:lvl w:ilvl="7" w:tplc="04260019" w:tentative="1">
      <w:start w:val="1"/>
      <w:numFmt w:val="lowerLetter"/>
      <w:lvlText w:val="%8."/>
      <w:lvlJc w:val="left"/>
      <w:pPr>
        <w:ind w:left="5946" w:hanging="360"/>
      </w:pPr>
    </w:lvl>
    <w:lvl w:ilvl="8" w:tplc="0426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 w15:restartNumberingAfterBreak="1">
    <w:nsid w:val="6B31130B"/>
    <w:multiLevelType w:val="multilevel"/>
    <w:tmpl w:val="6016A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6D9C4BCB"/>
    <w:multiLevelType w:val="hybridMultilevel"/>
    <w:tmpl w:val="0122AE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043A24"/>
    <w:multiLevelType w:val="hybridMultilevel"/>
    <w:tmpl w:val="901891A4"/>
    <w:lvl w:ilvl="0" w:tplc="877AC45C">
      <w:start w:val="1"/>
      <w:numFmt w:val="decimal"/>
      <w:lvlText w:val="%1."/>
      <w:lvlJc w:val="left"/>
      <w:pPr>
        <w:ind w:left="904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1" w15:restartNumberingAfterBreak="0">
    <w:nsid w:val="76527F5A"/>
    <w:multiLevelType w:val="hybridMultilevel"/>
    <w:tmpl w:val="42587C5A"/>
    <w:lvl w:ilvl="0" w:tplc="CA5EE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B0A"/>
    <w:rsid w:val="00000DB4"/>
    <w:rsid w:val="000010F8"/>
    <w:rsid w:val="00002172"/>
    <w:rsid w:val="00005D09"/>
    <w:rsid w:val="00006560"/>
    <w:rsid w:val="00007707"/>
    <w:rsid w:val="000109DE"/>
    <w:rsid w:val="00012D99"/>
    <w:rsid w:val="0001304C"/>
    <w:rsid w:val="00015F8A"/>
    <w:rsid w:val="00024801"/>
    <w:rsid w:val="000248B5"/>
    <w:rsid w:val="00030C08"/>
    <w:rsid w:val="000311A6"/>
    <w:rsid w:val="000360C1"/>
    <w:rsid w:val="000419C7"/>
    <w:rsid w:val="00042EA9"/>
    <w:rsid w:val="0004413E"/>
    <w:rsid w:val="00046847"/>
    <w:rsid w:val="00046A28"/>
    <w:rsid w:val="000574AB"/>
    <w:rsid w:val="00057C6D"/>
    <w:rsid w:val="00062AB9"/>
    <w:rsid w:val="00066772"/>
    <w:rsid w:val="000708DF"/>
    <w:rsid w:val="00072087"/>
    <w:rsid w:val="00081CEE"/>
    <w:rsid w:val="00091369"/>
    <w:rsid w:val="00095EA4"/>
    <w:rsid w:val="000961ED"/>
    <w:rsid w:val="000975A7"/>
    <w:rsid w:val="000A0221"/>
    <w:rsid w:val="000A0DE7"/>
    <w:rsid w:val="000A6F5E"/>
    <w:rsid w:val="000B3E2E"/>
    <w:rsid w:val="000B5205"/>
    <w:rsid w:val="000B5720"/>
    <w:rsid w:val="000B6B47"/>
    <w:rsid w:val="000C0CB6"/>
    <w:rsid w:val="000C2896"/>
    <w:rsid w:val="000C3296"/>
    <w:rsid w:val="000C6FAA"/>
    <w:rsid w:val="000D17E5"/>
    <w:rsid w:val="000D1C74"/>
    <w:rsid w:val="000D6C29"/>
    <w:rsid w:val="000D6F41"/>
    <w:rsid w:val="000D721E"/>
    <w:rsid w:val="000D7919"/>
    <w:rsid w:val="000E1C4A"/>
    <w:rsid w:val="000E1E4A"/>
    <w:rsid w:val="000E429D"/>
    <w:rsid w:val="000E5FBE"/>
    <w:rsid w:val="000E60EE"/>
    <w:rsid w:val="000F7C59"/>
    <w:rsid w:val="00101E10"/>
    <w:rsid w:val="00105538"/>
    <w:rsid w:val="00106E81"/>
    <w:rsid w:val="00107C76"/>
    <w:rsid w:val="00111CAC"/>
    <w:rsid w:val="00112EC4"/>
    <w:rsid w:val="00115862"/>
    <w:rsid w:val="00116D18"/>
    <w:rsid w:val="00122A14"/>
    <w:rsid w:val="00125879"/>
    <w:rsid w:val="00125C9A"/>
    <w:rsid w:val="001262D9"/>
    <w:rsid w:val="001267D5"/>
    <w:rsid w:val="001341F7"/>
    <w:rsid w:val="0013575C"/>
    <w:rsid w:val="00140CBD"/>
    <w:rsid w:val="00143B16"/>
    <w:rsid w:val="0014423E"/>
    <w:rsid w:val="00146010"/>
    <w:rsid w:val="001479A5"/>
    <w:rsid w:val="00150D64"/>
    <w:rsid w:val="00151A2C"/>
    <w:rsid w:val="00152B6C"/>
    <w:rsid w:val="0016259A"/>
    <w:rsid w:val="00162C96"/>
    <w:rsid w:val="00164024"/>
    <w:rsid w:val="0016486A"/>
    <w:rsid w:val="00166B4B"/>
    <w:rsid w:val="00170D0A"/>
    <w:rsid w:val="00172FE8"/>
    <w:rsid w:val="0017511C"/>
    <w:rsid w:val="00176150"/>
    <w:rsid w:val="00176228"/>
    <w:rsid w:val="00180526"/>
    <w:rsid w:val="00180623"/>
    <w:rsid w:val="00180B78"/>
    <w:rsid w:val="00182C1C"/>
    <w:rsid w:val="001832CA"/>
    <w:rsid w:val="0018732F"/>
    <w:rsid w:val="001909C6"/>
    <w:rsid w:val="00193904"/>
    <w:rsid w:val="00194C78"/>
    <w:rsid w:val="0019539A"/>
    <w:rsid w:val="001955B5"/>
    <w:rsid w:val="00195EB2"/>
    <w:rsid w:val="001A0883"/>
    <w:rsid w:val="001A5E18"/>
    <w:rsid w:val="001A757C"/>
    <w:rsid w:val="001B1305"/>
    <w:rsid w:val="001B73F6"/>
    <w:rsid w:val="001C1208"/>
    <w:rsid w:val="001C2C17"/>
    <w:rsid w:val="001D02E0"/>
    <w:rsid w:val="001D2708"/>
    <w:rsid w:val="001E2394"/>
    <w:rsid w:val="001E250D"/>
    <w:rsid w:val="001E7767"/>
    <w:rsid w:val="001F174D"/>
    <w:rsid w:val="001F391A"/>
    <w:rsid w:val="001F446A"/>
    <w:rsid w:val="001F691C"/>
    <w:rsid w:val="0020000D"/>
    <w:rsid w:val="00202F0E"/>
    <w:rsid w:val="0020301F"/>
    <w:rsid w:val="00203F69"/>
    <w:rsid w:val="00206DCA"/>
    <w:rsid w:val="002144F0"/>
    <w:rsid w:val="00222346"/>
    <w:rsid w:val="002261F5"/>
    <w:rsid w:val="00227AB2"/>
    <w:rsid w:val="00227B96"/>
    <w:rsid w:val="0023473B"/>
    <w:rsid w:val="00234775"/>
    <w:rsid w:val="00234B10"/>
    <w:rsid w:val="00235504"/>
    <w:rsid w:val="00240839"/>
    <w:rsid w:val="002418AF"/>
    <w:rsid w:val="00243012"/>
    <w:rsid w:val="00243426"/>
    <w:rsid w:val="002447DB"/>
    <w:rsid w:val="00245324"/>
    <w:rsid w:val="00246DD7"/>
    <w:rsid w:val="0025196E"/>
    <w:rsid w:val="0025407D"/>
    <w:rsid w:val="00256202"/>
    <w:rsid w:val="00260A58"/>
    <w:rsid w:val="00263059"/>
    <w:rsid w:val="00263EA2"/>
    <w:rsid w:val="0027220B"/>
    <w:rsid w:val="0027602A"/>
    <w:rsid w:val="00281159"/>
    <w:rsid w:val="00281F88"/>
    <w:rsid w:val="00282A8E"/>
    <w:rsid w:val="0028343F"/>
    <w:rsid w:val="00284E61"/>
    <w:rsid w:val="00290C5B"/>
    <w:rsid w:val="002916FD"/>
    <w:rsid w:val="00293C68"/>
    <w:rsid w:val="00295982"/>
    <w:rsid w:val="002968DE"/>
    <w:rsid w:val="002A3115"/>
    <w:rsid w:val="002A43CB"/>
    <w:rsid w:val="002B2206"/>
    <w:rsid w:val="002B4ED4"/>
    <w:rsid w:val="002B53D7"/>
    <w:rsid w:val="002B78D2"/>
    <w:rsid w:val="002C19AE"/>
    <w:rsid w:val="002C49EE"/>
    <w:rsid w:val="002D0A65"/>
    <w:rsid w:val="002D15DF"/>
    <w:rsid w:val="002D1663"/>
    <w:rsid w:val="002D1B66"/>
    <w:rsid w:val="002F163E"/>
    <w:rsid w:val="002F30B5"/>
    <w:rsid w:val="002F3624"/>
    <w:rsid w:val="002F44E0"/>
    <w:rsid w:val="002F74B6"/>
    <w:rsid w:val="00303AF7"/>
    <w:rsid w:val="003068AE"/>
    <w:rsid w:val="00313A7E"/>
    <w:rsid w:val="00315051"/>
    <w:rsid w:val="0032014D"/>
    <w:rsid w:val="00324CDE"/>
    <w:rsid w:val="00327254"/>
    <w:rsid w:val="003300F4"/>
    <w:rsid w:val="0033109D"/>
    <w:rsid w:val="0033214D"/>
    <w:rsid w:val="00334DBC"/>
    <w:rsid w:val="00334FA2"/>
    <w:rsid w:val="0034116E"/>
    <w:rsid w:val="003469A1"/>
    <w:rsid w:val="0034730F"/>
    <w:rsid w:val="0035115A"/>
    <w:rsid w:val="003525A0"/>
    <w:rsid w:val="00354387"/>
    <w:rsid w:val="00361858"/>
    <w:rsid w:val="00362A61"/>
    <w:rsid w:val="00364B32"/>
    <w:rsid w:val="0036726F"/>
    <w:rsid w:val="00370552"/>
    <w:rsid w:val="00375572"/>
    <w:rsid w:val="00375691"/>
    <w:rsid w:val="00377A46"/>
    <w:rsid w:val="00381B3D"/>
    <w:rsid w:val="00382BE1"/>
    <w:rsid w:val="0038356D"/>
    <w:rsid w:val="00386F7A"/>
    <w:rsid w:val="00387231"/>
    <w:rsid w:val="00391A7C"/>
    <w:rsid w:val="003A1245"/>
    <w:rsid w:val="003A751E"/>
    <w:rsid w:val="003B0BF9"/>
    <w:rsid w:val="003B44E4"/>
    <w:rsid w:val="003C0EE5"/>
    <w:rsid w:val="003C2B69"/>
    <w:rsid w:val="003D0CFF"/>
    <w:rsid w:val="003E0791"/>
    <w:rsid w:val="003E2281"/>
    <w:rsid w:val="003E3473"/>
    <w:rsid w:val="003E38BF"/>
    <w:rsid w:val="003E6374"/>
    <w:rsid w:val="003E6C34"/>
    <w:rsid w:val="003F28AC"/>
    <w:rsid w:val="003F2A6A"/>
    <w:rsid w:val="003F321F"/>
    <w:rsid w:val="003F578C"/>
    <w:rsid w:val="00400526"/>
    <w:rsid w:val="00403828"/>
    <w:rsid w:val="004057D8"/>
    <w:rsid w:val="00406702"/>
    <w:rsid w:val="00410D40"/>
    <w:rsid w:val="004121A8"/>
    <w:rsid w:val="0041384D"/>
    <w:rsid w:val="00413F7B"/>
    <w:rsid w:val="00423AC2"/>
    <w:rsid w:val="00425FB1"/>
    <w:rsid w:val="00426E5A"/>
    <w:rsid w:val="004335ED"/>
    <w:rsid w:val="00434DB9"/>
    <w:rsid w:val="00435044"/>
    <w:rsid w:val="00441970"/>
    <w:rsid w:val="004454FE"/>
    <w:rsid w:val="00446171"/>
    <w:rsid w:val="004468B3"/>
    <w:rsid w:val="00447592"/>
    <w:rsid w:val="00450F80"/>
    <w:rsid w:val="00454042"/>
    <w:rsid w:val="00454C33"/>
    <w:rsid w:val="00456F71"/>
    <w:rsid w:val="00457264"/>
    <w:rsid w:val="00461A2A"/>
    <w:rsid w:val="004673C6"/>
    <w:rsid w:val="00471F27"/>
    <w:rsid w:val="00473326"/>
    <w:rsid w:val="00473E4C"/>
    <w:rsid w:val="00475B8C"/>
    <w:rsid w:val="00475BFB"/>
    <w:rsid w:val="004816E5"/>
    <w:rsid w:val="004838A3"/>
    <w:rsid w:val="004848EC"/>
    <w:rsid w:val="00484A15"/>
    <w:rsid w:val="0048776E"/>
    <w:rsid w:val="00493590"/>
    <w:rsid w:val="00494F1C"/>
    <w:rsid w:val="00496C74"/>
    <w:rsid w:val="00497B49"/>
    <w:rsid w:val="004A0218"/>
    <w:rsid w:val="004A3DA6"/>
    <w:rsid w:val="004A6FC3"/>
    <w:rsid w:val="004B0B1B"/>
    <w:rsid w:val="004B1661"/>
    <w:rsid w:val="004B570F"/>
    <w:rsid w:val="004C1608"/>
    <w:rsid w:val="004C3567"/>
    <w:rsid w:val="004C6987"/>
    <w:rsid w:val="004C7005"/>
    <w:rsid w:val="004C7E72"/>
    <w:rsid w:val="004C7EF9"/>
    <w:rsid w:val="004D0B41"/>
    <w:rsid w:val="004D1121"/>
    <w:rsid w:val="004D175F"/>
    <w:rsid w:val="004D2AB4"/>
    <w:rsid w:val="004D2B79"/>
    <w:rsid w:val="004D7B6D"/>
    <w:rsid w:val="004E01C5"/>
    <w:rsid w:val="004E20E5"/>
    <w:rsid w:val="004E5EFF"/>
    <w:rsid w:val="004F2153"/>
    <w:rsid w:val="004F2B8F"/>
    <w:rsid w:val="004F2F36"/>
    <w:rsid w:val="004F359F"/>
    <w:rsid w:val="004F5529"/>
    <w:rsid w:val="004F59F8"/>
    <w:rsid w:val="004F685F"/>
    <w:rsid w:val="004F6C0E"/>
    <w:rsid w:val="0050178F"/>
    <w:rsid w:val="0050230E"/>
    <w:rsid w:val="005028E7"/>
    <w:rsid w:val="00502B19"/>
    <w:rsid w:val="00505FDF"/>
    <w:rsid w:val="00506A5E"/>
    <w:rsid w:val="00506E44"/>
    <w:rsid w:val="005134E6"/>
    <w:rsid w:val="00513D9E"/>
    <w:rsid w:val="0051491C"/>
    <w:rsid w:val="0051508F"/>
    <w:rsid w:val="00516416"/>
    <w:rsid w:val="0051660D"/>
    <w:rsid w:val="00517A36"/>
    <w:rsid w:val="00521E85"/>
    <w:rsid w:val="00522395"/>
    <w:rsid w:val="0052584B"/>
    <w:rsid w:val="005260F8"/>
    <w:rsid w:val="005330D4"/>
    <w:rsid w:val="00533EC3"/>
    <w:rsid w:val="00540032"/>
    <w:rsid w:val="005413D2"/>
    <w:rsid w:val="00545D40"/>
    <w:rsid w:val="00554EB1"/>
    <w:rsid w:val="00555DFE"/>
    <w:rsid w:val="00557409"/>
    <w:rsid w:val="00557A74"/>
    <w:rsid w:val="005603AD"/>
    <w:rsid w:val="00563C8D"/>
    <w:rsid w:val="00567BBF"/>
    <w:rsid w:val="005726CE"/>
    <w:rsid w:val="00574B50"/>
    <w:rsid w:val="00577A7A"/>
    <w:rsid w:val="00583290"/>
    <w:rsid w:val="005833C1"/>
    <w:rsid w:val="00585636"/>
    <w:rsid w:val="00586945"/>
    <w:rsid w:val="0059026D"/>
    <w:rsid w:val="00591C7C"/>
    <w:rsid w:val="00596203"/>
    <w:rsid w:val="00596AE1"/>
    <w:rsid w:val="00597808"/>
    <w:rsid w:val="005A2DC4"/>
    <w:rsid w:val="005A59C5"/>
    <w:rsid w:val="005A6AA6"/>
    <w:rsid w:val="005B00AC"/>
    <w:rsid w:val="005B2063"/>
    <w:rsid w:val="005B25B6"/>
    <w:rsid w:val="005B4F91"/>
    <w:rsid w:val="005C11C9"/>
    <w:rsid w:val="005C55A6"/>
    <w:rsid w:val="005C5A47"/>
    <w:rsid w:val="005C61D9"/>
    <w:rsid w:val="005C6834"/>
    <w:rsid w:val="005D0060"/>
    <w:rsid w:val="005D04EA"/>
    <w:rsid w:val="005D09CE"/>
    <w:rsid w:val="005D1538"/>
    <w:rsid w:val="005E5266"/>
    <w:rsid w:val="005F1304"/>
    <w:rsid w:val="005F47B0"/>
    <w:rsid w:val="005F4D79"/>
    <w:rsid w:val="00600514"/>
    <w:rsid w:val="006014F7"/>
    <w:rsid w:val="0060247E"/>
    <w:rsid w:val="00604FD2"/>
    <w:rsid w:val="00607B47"/>
    <w:rsid w:val="0061223F"/>
    <w:rsid w:val="00612BF5"/>
    <w:rsid w:val="00614010"/>
    <w:rsid w:val="00620816"/>
    <w:rsid w:val="00620D1E"/>
    <w:rsid w:val="006257C3"/>
    <w:rsid w:val="00626DF0"/>
    <w:rsid w:val="00630062"/>
    <w:rsid w:val="00630BC8"/>
    <w:rsid w:val="00631462"/>
    <w:rsid w:val="00635711"/>
    <w:rsid w:val="00635C5E"/>
    <w:rsid w:val="006360BD"/>
    <w:rsid w:val="00637839"/>
    <w:rsid w:val="00640059"/>
    <w:rsid w:val="0064111B"/>
    <w:rsid w:val="00641950"/>
    <w:rsid w:val="0064246C"/>
    <w:rsid w:val="00643EA0"/>
    <w:rsid w:val="006444EC"/>
    <w:rsid w:val="0065352C"/>
    <w:rsid w:val="00654B16"/>
    <w:rsid w:val="0065778A"/>
    <w:rsid w:val="00662334"/>
    <w:rsid w:val="00662AD2"/>
    <w:rsid w:val="0066589A"/>
    <w:rsid w:val="00667347"/>
    <w:rsid w:val="006703A3"/>
    <w:rsid w:val="00670B90"/>
    <w:rsid w:val="006717F8"/>
    <w:rsid w:val="00672F50"/>
    <w:rsid w:val="00677E62"/>
    <w:rsid w:val="006830DE"/>
    <w:rsid w:val="006860F0"/>
    <w:rsid w:val="006868F9"/>
    <w:rsid w:val="00690B81"/>
    <w:rsid w:val="00692C69"/>
    <w:rsid w:val="00693702"/>
    <w:rsid w:val="00694288"/>
    <w:rsid w:val="00694454"/>
    <w:rsid w:val="00694AD0"/>
    <w:rsid w:val="00695580"/>
    <w:rsid w:val="0069693F"/>
    <w:rsid w:val="00697D29"/>
    <w:rsid w:val="006A00C5"/>
    <w:rsid w:val="006A090C"/>
    <w:rsid w:val="006A4715"/>
    <w:rsid w:val="006A6C03"/>
    <w:rsid w:val="006B2289"/>
    <w:rsid w:val="006B4C40"/>
    <w:rsid w:val="006C040D"/>
    <w:rsid w:val="006C2007"/>
    <w:rsid w:val="006C2A1C"/>
    <w:rsid w:val="006C3006"/>
    <w:rsid w:val="006C44FE"/>
    <w:rsid w:val="006C69D1"/>
    <w:rsid w:val="006D49CB"/>
    <w:rsid w:val="006D5568"/>
    <w:rsid w:val="006D576C"/>
    <w:rsid w:val="006D659B"/>
    <w:rsid w:val="006E1081"/>
    <w:rsid w:val="006E1A78"/>
    <w:rsid w:val="006E2687"/>
    <w:rsid w:val="006F0630"/>
    <w:rsid w:val="006F1ED4"/>
    <w:rsid w:val="006F6BC4"/>
    <w:rsid w:val="006F7F36"/>
    <w:rsid w:val="007002E8"/>
    <w:rsid w:val="00702A6B"/>
    <w:rsid w:val="00703753"/>
    <w:rsid w:val="00704D05"/>
    <w:rsid w:val="00712358"/>
    <w:rsid w:val="007123D1"/>
    <w:rsid w:val="00712402"/>
    <w:rsid w:val="00712590"/>
    <w:rsid w:val="007135D7"/>
    <w:rsid w:val="00713FFD"/>
    <w:rsid w:val="00720585"/>
    <w:rsid w:val="0072349B"/>
    <w:rsid w:val="00727F1F"/>
    <w:rsid w:val="0073243C"/>
    <w:rsid w:val="007343B9"/>
    <w:rsid w:val="007346B3"/>
    <w:rsid w:val="00736DA5"/>
    <w:rsid w:val="007416F7"/>
    <w:rsid w:val="007425F3"/>
    <w:rsid w:val="00742951"/>
    <w:rsid w:val="00743749"/>
    <w:rsid w:val="00745476"/>
    <w:rsid w:val="007467A1"/>
    <w:rsid w:val="00746BE0"/>
    <w:rsid w:val="00751398"/>
    <w:rsid w:val="00752E74"/>
    <w:rsid w:val="00754FE8"/>
    <w:rsid w:val="00762252"/>
    <w:rsid w:val="0076231A"/>
    <w:rsid w:val="00765D80"/>
    <w:rsid w:val="00771240"/>
    <w:rsid w:val="00772521"/>
    <w:rsid w:val="00773AF6"/>
    <w:rsid w:val="00780608"/>
    <w:rsid w:val="007807C1"/>
    <w:rsid w:val="00781D71"/>
    <w:rsid w:val="00781F34"/>
    <w:rsid w:val="00785ADA"/>
    <w:rsid w:val="007866BE"/>
    <w:rsid w:val="0078778E"/>
    <w:rsid w:val="00790D10"/>
    <w:rsid w:val="00791670"/>
    <w:rsid w:val="00791CC7"/>
    <w:rsid w:val="00793841"/>
    <w:rsid w:val="007939C5"/>
    <w:rsid w:val="00795EAC"/>
    <w:rsid w:val="00795F71"/>
    <w:rsid w:val="00796178"/>
    <w:rsid w:val="00796862"/>
    <w:rsid w:val="0079764D"/>
    <w:rsid w:val="007A126A"/>
    <w:rsid w:val="007A2D83"/>
    <w:rsid w:val="007A4199"/>
    <w:rsid w:val="007A54C5"/>
    <w:rsid w:val="007B09D0"/>
    <w:rsid w:val="007B12C1"/>
    <w:rsid w:val="007B3D35"/>
    <w:rsid w:val="007B4793"/>
    <w:rsid w:val="007B5595"/>
    <w:rsid w:val="007B66AF"/>
    <w:rsid w:val="007B6FF1"/>
    <w:rsid w:val="007B7AB0"/>
    <w:rsid w:val="007C25DF"/>
    <w:rsid w:val="007C28A8"/>
    <w:rsid w:val="007C5A85"/>
    <w:rsid w:val="007D0E8D"/>
    <w:rsid w:val="007D2190"/>
    <w:rsid w:val="007D4D32"/>
    <w:rsid w:val="007D5294"/>
    <w:rsid w:val="007D5B1A"/>
    <w:rsid w:val="007E11FE"/>
    <w:rsid w:val="007E141A"/>
    <w:rsid w:val="007E2B38"/>
    <w:rsid w:val="007E33F0"/>
    <w:rsid w:val="007E4B66"/>
    <w:rsid w:val="007E73AB"/>
    <w:rsid w:val="007F0847"/>
    <w:rsid w:val="007F2674"/>
    <w:rsid w:val="007F284B"/>
    <w:rsid w:val="00800250"/>
    <w:rsid w:val="00801159"/>
    <w:rsid w:val="0080338A"/>
    <w:rsid w:val="008044D8"/>
    <w:rsid w:val="00806210"/>
    <w:rsid w:val="0080709A"/>
    <w:rsid w:val="00811976"/>
    <w:rsid w:val="00811AD1"/>
    <w:rsid w:val="008120F2"/>
    <w:rsid w:val="00812E35"/>
    <w:rsid w:val="0081397C"/>
    <w:rsid w:val="00816C11"/>
    <w:rsid w:val="00820188"/>
    <w:rsid w:val="00825388"/>
    <w:rsid w:val="00825A55"/>
    <w:rsid w:val="0083357F"/>
    <w:rsid w:val="008354A2"/>
    <w:rsid w:val="008453D5"/>
    <w:rsid w:val="00846F02"/>
    <w:rsid w:val="00855AEC"/>
    <w:rsid w:val="00856BF9"/>
    <w:rsid w:val="00863113"/>
    <w:rsid w:val="00864420"/>
    <w:rsid w:val="00864CCB"/>
    <w:rsid w:val="00864F45"/>
    <w:rsid w:val="008664C7"/>
    <w:rsid w:val="00866A57"/>
    <w:rsid w:val="00867A04"/>
    <w:rsid w:val="008771B1"/>
    <w:rsid w:val="00877364"/>
    <w:rsid w:val="00877566"/>
    <w:rsid w:val="008812ED"/>
    <w:rsid w:val="008837D0"/>
    <w:rsid w:val="008846B9"/>
    <w:rsid w:val="00890CBF"/>
    <w:rsid w:val="00890F2C"/>
    <w:rsid w:val="008947BC"/>
    <w:rsid w:val="00894C55"/>
    <w:rsid w:val="008A40B9"/>
    <w:rsid w:val="008A67BC"/>
    <w:rsid w:val="008A69AB"/>
    <w:rsid w:val="008A7330"/>
    <w:rsid w:val="008B097A"/>
    <w:rsid w:val="008B0CB8"/>
    <w:rsid w:val="008B2D32"/>
    <w:rsid w:val="008B502F"/>
    <w:rsid w:val="008B5C70"/>
    <w:rsid w:val="008C1386"/>
    <w:rsid w:val="008C159E"/>
    <w:rsid w:val="008C20AB"/>
    <w:rsid w:val="008C3AF3"/>
    <w:rsid w:val="008C3C10"/>
    <w:rsid w:val="008C5359"/>
    <w:rsid w:val="008C7B4C"/>
    <w:rsid w:val="008D004D"/>
    <w:rsid w:val="008D1603"/>
    <w:rsid w:val="008D6CE3"/>
    <w:rsid w:val="008D711F"/>
    <w:rsid w:val="008D7340"/>
    <w:rsid w:val="008E0CA1"/>
    <w:rsid w:val="008E0D6B"/>
    <w:rsid w:val="008E36FA"/>
    <w:rsid w:val="008E37DB"/>
    <w:rsid w:val="008E5CED"/>
    <w:rsid w:val="008E5FDE"/>
    <w:rsid w:val="008E6E55"/>
    <w:rsid w:val="008F13D1"/>
    <w:rsid w:val="008F20D2"/>
    <w:rsid w:val="008F645D"/>
    <w:rsid w:val="008F7CF0"/>
    <w:rsid w:val="0090048B"/>
    <w:rsid w:val="009031AE"/>
    <w:rsid w:val="00905051"/>
    <w:rsid w:val="009107B9"/>
    <w:rsid w:val="00910D66"/>
    <w:rsid w:val="009121A9"/>
    <w:rsid w:val="00916383"/>
    <w:rsid w:val="00916448"/>
    <w:rsid w:val="009166F1"/>
    <w:rsid w:val="00921C6E"/>
    <w:rsid w:val="00922853"/>
    <w:rsid w:val="0092369C"/>
    <w:rsid w:val="00926D4A"/>
    <w:rsid w:val="009272DB"/>
    <w:rsid w:val="00930809"/>
    <w:rsid w:val="00930924"/>
    <w:rsid w:val="00930E46"/>
    <w:rsid w:val="009322FC"/>
    <w:rsid w:val="009401CE"/>
    <w:rsid w:val="0094324B"/>
    <w:rsid w:val="00943C42"/>
    <w:rsid w:val="00943DD2"/>
    <w:rsid w:val="009449AE"/>
    <w:rsid w:val="00950823"/>
    <w:rsid w:val="00950BF7"/>
    <w:rsid w:val="009515EA"/>
    <w:rsid w:val="0095190A"/>
    <w:rsid w:val="00953A23"/>
    <w:rsid w:val="00957818"/>
    <w:rsid w:val="00957B96"/>
    <w:rsid w:val="009608DC"/>
    <w:rsid w:val="00960B97"/>
    <w:rsid w:val="00961F1C"/>
    <w:rsid w:val="009643A9"/>
    <w:rsid w:val="00967772"/>
    <w:rsid w:val="00970892"/>
    <w:rsid w:val="00975091"/>
    <w:rsid w:val="009773A5"/>
    <w:rsid w:val="00977962"/>
    <w:rsid w:val="00980EB4"/>
    <w:rsid w:val="00982542"/>
    <w:rsid w:val="00982E53"/>
    <w:rsid w:val="00990155"/>
    <w:rsid w:val="009955D8"/>
    <w:rsid w:val="0099566D"/>
    <w:rsid w:val="009A2654"/>
    <w:rsid w:val="009A35B1"/>
    <w:rsid w:val="009A600F"/>
    <w:rsid w:val="009B0780"/>
    <w:rsid w:val="009B1364"/>
    <w:rsid w:val="009B2E56"/>
    <w:rsid w:val="009B502D"/>
    <w:rsid w:val="009B529C"/>
    <w:rsid w:val="009B5943"/>
    <w:rsid w:val="009B6303"/>
    <w:rsid w:val="009B72BE"/>
    <w:rsid w:val="009B789A"/>
    <w:rsid w:val="009D0A52"/>
    <w:rsid w:val="009D4E46"/>
    <w:rsid w:val="009D5991"/>
    <w:rsid w:val="009D7514"/>
    <w:rsid w:val="009E0B02"/>
    <w:rsid w:val="009E0B64"/>
    <w:rsid w:val="009F274D"/>
    <w:rsid w:val="00A00775"/>
    <w:rsid w:val="00A0174C"/>
    <w:rsid w:val="00A038B0"/>
    <w:rsid w:val="00A03D63"/>
    <w:rsid w:val="00A05A33"/>
    <w:rsid w:val="00A05AB2"/>
    <w:rsid w:val="00A05E1F"/>
    <w:rsid w:val="00A069EA"/>
    <w:rsid w:val="00A10D0F"/>
    <w:rsid w:val="00A1507F"/>
    <w:rsid w:val="00A169D2"/>
    <w:rsid w:val="00A17557"/>
    <w:rsid w:val="00A20A8E"/>
    <w:rsid w:val="00A21D92"/>
    <w:rsid w:val="00A278C3"/>
    <w:rsid w:val="00A30EFC"/>
    <w:rsid w:val="00A3312C"/>
    <w:rsid w:val="00A34DEA"/>
    <w:rsid w:val="00A369F3"/>
    <w:rsid w:val="00A40567"/>
    <w:rsid w:val="00A41D2C"/>
    <w:rsid w:val="00A42FD4"/>
    <w:rsid w:val="00A4778E"/>
    <w:rsid w:val="00A4779D"/>
    <w:rsid w:val="00A57D53"/>
    <w:rsid w:val="00A6027D"/>
    <w:rsid w:val="00A6073E"/>
    <w:rsid w:val="00A63CC4"/>
    <w:rsid w:val="00A65114"/>
    <w:rsid w:val="00A67007"/>
    <w:rsid w:val="00A67947"/>
    <w:rsid w:val="00A75507"/>
    <w:rsid w:val="00A76455"/>
    <w:rsid w:val="00A80A87"/>
    <w:rsid w:val="00A814C7"/>
    <w:rsid w:val="00A83287"/>
    <w:rsid w:val="00A9006E"/>
    <w:rsid w:val="00A90144"/>
    <w:rsid w:val="00A93DDF"/>
    <w:rsid w:val="00A94057"/>
    <w:rsid w:val="00A97884"/>
    <w:rsid w:val="00AA50F6"/>
    <w:rsid w:val="00AA5EB7"/>
    <w:rsid w:val="00AA665C"/>
    <w:rsid w:val="00AA6F61"/>
    <w:rsid w:val="00AB08B0"/>
    <w:rsid w:val="00AB3F90"/>
    <w:rsid w:val="00AB462B"/>
    <w:rsid w:val="00AB6BE7"/>
    <w:rsid w:val="00AD1839"/>
    <w:rsid w:val="00AD2FE4"/>
    <w:rsid w:val="00AD5FB2"/>
    <w:rsid w:val="00AD6A40"/>
    <w:rsid w:val="00AD7A56"/>
    <w:rsid w:val="00AE30DD"/>
    <w:rsid w:val="00AE4BA7"/>
    <w:rsid w:val="00AE5567"/>
    <w:rsid w:val="00AE6869"/>
    <w:rsid w:val="00AF00B4"/>
    <w:rsid w:val="00AF46DF"/>
    <w:rsid w:val="00AF6674"/>
    <w:rsid w:val="00B0125C"/>
    <w:rsid w:val="00B06D50"/>
    <w:rsid w:val="00B07C18"/>
    <w:rsid w:val="00B1140D"/>
    <w:rsid w:val="00B1279C"/>
    <w:rsid w:val="00B13A1F"/>
    <w:rsid w:val="00B15D67"/>
    <w:rsid w:val="00B2165C"/>
    <w:rsid w:val="00B23E2D"/>
    <w:rsid w:val="00B25907"/>
    <w:rsid w:val="00B2705E"/>
    <w:rsid w:val="00B33D6A"/>
    <w:rsid w:val="00B36400"/>
    <w:rsid w:val="00B40B87"/>
    <w:rsid w:val="00B4137F"/>
    <w:rsid w:val="00B415F4"/>
    <w:rsid w:val="00B43486"/>
    <w:rsid w:val="00B50CEB"/>
    <w:rsid w:val="00B51483"/>
    <w:rsid w:val="00B54648"/>
    <w:rsid w:val="00B5715E"/>
    <w:rsid w:val="00B611DD"/>
    <w:rsid w:val="00B63164"/>
    <w:rsid w:val="00B642F3"/>
    <w:rsid w:val="00B6687C"/>
    <w:rsid w:val="00B71DC9"/>
    <w:rsid w:val="00B72759"/>
    <w:rsid w:val="00B769DF"/>
    <w:rsid w:val="00B76FD7"/>
    <w:rsid w:val="00B84451"/>
    <w:rsid w:val="00B853D2"/>
    <w:rsid w:val="00B912D5"/>
    <w:rsid w:val="00B916BC"/>
    <w:rsid w:val="00B920FD"/>
    <w:rsid w:val="00B94AEB"/>
    <w:rsid w:val="00B95C4B"/>
    <w:rsid w:val="00B96645"/>
    <w:rsid w:val="00B97B9A"/>
    <w:rsid w:val="00BA1922"/>
    <w:rsid w:val="00BA20AA"/>
    <w:rsid w:val="00BA7C3E"/>
    <w:rsid w:val="00BA7FD7"/>
    <w:rsid w:val="00BB0FBB"/>
    <w:rsid w:val="00BB259C"/>
    <w:rsid w:val="00BB42C2"/>
    <w:rsid w:val="00BB5818"/>
    <w:rsid w:val="00BB7BF8"/>
    <w:rsid w:val="00BC18FB"/>
    <w:rsid w:val="00BC5D94"/>
    <w:rsid w:val="00BC786E"/>
    <w:rsid w:val="00BD0D88"/>
    <w:rsid w:val="00BD4348"/>
    <w:rsid w:val="00BD4425"/>
    <w:rsid w:val="00BD569C"/>
    <w:rsid w:val="00BD6AD6"/>
    <w:rsid w:val="00BD74FB"/>
    <w:rsid w:val="00BD777F"/>
    <w:rsid w:val="00BE4172"/>
    <w:rsid w:val="00BE4207"/>
    <w:rsid w:val="00BE4830"/>
    <w:rsid w:val="00BE57CF"/>
    <w:rsid w:val="00BE5BA0"/>
    <w:rsid w:val="00BE605C"/>
    <w:rsid w:val="00BF098C"/>
    <w:rsid w:val="00BF2013"/>
    <w:rsid w:val="00BF360A"/>
    <w:rsid w:val="00BF5F44"/>
    <w:rsid w:val="00BF77A5"/>
    <w:rsid w:val="00C00945"/>
    <w:rsid w:val="00C00C3B"/>
    <w:rsid w:val="00C01128"/>
    <w:rsid w:val="00C02514"/>
    <w:rsid w:val="00C0357B"/>
    <w:rsid w:val="00C036AD"/>
    <w:rsid w:val="00C063A3"/>
    <w:rsid w:val="00C13095"/>
    <w:rsid w:val="00C13E83"/>
    <w:rsid w:val="00C15D4A"/>
    <w:rsid w:val="00C167D9"/>
    <w:rsid w:val="00C204CE"/>
    <w:rsid w:val="00C25014"/>
    <w:rsid w:val="00C25B49"/>
    <w:rsid w:val="00C26B81"/>
    <w:rsid w:val="00C30B4D"/>
    <w:rsid w:val="00C3459E"/>
    <w:rsid w:val="00C35CFF"/>
    <w:rsid w:val="00C41E53"/>
    <w:rsid w:val="00C45028"/>
    <w:rsid w:val="00C472B5"/>
    <w:rsid w:val="00C52288"/>
    <w:rsid w:val="00C52EE5"/>
    <w:rsid w:val="00C5529C"/>
    <w:rsid w:val="00C60F9F"/>
    <w:rsid w:val="00C6704B"/>
    <w:rsid w:val="00C75769"/>
    <w:rsid w:val="00C76A41"/>
    <w:rsid w:val="00C8148A"/>
    <w:rsid w:val="00C837AD"/>
    <w:rsid w:val="00C8797F"/>
    <w:rsid w:val="00C93902"/>
    <w:rsid w:val="00C94169"/>
    <w:rsid w:val="00C96122"/>
    <w:rsid w:val="00C97CE2"/>
    <w:rsid w:val="00C97D19"/>
    <w:rsid w:val="00C97DBD"/>
    <w:rsid w:val="00CA0819"/>
    <w:rsid w:val="00CA7BF7"/>
    <w:rsid w:val="00CA7CF2"/>
    <w:rsid w:val="00CA7DFD"/>
    <w:rsid w:val="00CB670B"/>
    <w:rsid w:val="00CB6D2B"/>
    <w:rsid w:val="00CB6F74"/>
    <w:rsid w:val="00CB7359"/>
    <w:rsid w:val="00CC4BB0"/>
    <w:rsid w:val="00CC51CB"/>
    <w:rsid w:val="00CC5638"/>
    <w:rsid w:val="00CD2894"/>
    <w:rsid w:val="00CD3001"/>
    <w:rsid w:val="00CE04A5"/>
    <w:rsid w:val="00CE410D"/>
    <w:rsid w:val="00CE4357"/>
    <w:rsid w:val="00CE5657"/>
    <w:rsid w:val="00CF3CC5"/>
    <w:rsid w:val="00CF3D6A"/>
    <w:rsid w:val="00CF52E0"/>
    <w:rsid w:val="00CF59D5"/>
    <w:rsid w:val="00CF6A43"/>
    <w:rsid w:val="00CF6EDB"/>
    <w:rsid w:val="00D00469"/>
    <w:rsid w:val="00D03FF9"/>
    <w:rsid w:val="00D04701"/>
    <w:rsid w:val="00D06061"/>
    <w:rsid w:val="00D079FF"/>
    <w:rsid w:val="00D10CA3"/>
    <w:rsid w:val="00D10E7A"/>
    <w:rsid w:val="00D133F8"/>
    <w:rsid w:val="00D140D5"/>
    <w:rsid w:val="00D15D43"/>
    <w:rsid w:val="00D3080F"/>
    <w:rsid w:val="00D30A89"/>
    <w:rsid w:val="00D30E82"/>
    <w:rsid w:val="00D338F7"/>
    <w:rsid w:val="00D345DE"/>
    <w:rsid w:val="00D35F65"/>
    <w:rsid w:val="00D3648A"/>
    <w:rsid w:val="00D37C1A"/>
    <w:rsid w:val="00D41556"/>
    <w:rsid w:val="00D44D70"/>
    <w:rsid w:val="00D469BF"/>
    <w:rsid w:val="00D47C80"/>
    <w:rsid w:val="00D51559"/>
    <w:rsid w:val="00D55F16"/>
    <w:rsid w:val="00D6072B"/>
    <w:rsid w:val="00D60B43"/>
    <w:rsid w:val="00D637F1"/>
    <w:rsid w:val="00D63F33"/>
    <w:rsid w:val="00D650E5"/>
    <w:rsid w:val="00D701F7"/>
    <w:rsid w:val="00D74CAD"/>
    <w:rsid w:val="00D7680B"/>
    <w:rsid w:val="00D76E73"/>
    <w:rsid w:val="00D775E0"/>
    <w:rsid w:val="00D80853"/>
    <w:rsid w:val="00D81B6A"/>
    <w:rsid w:val="00D85DAA"/>
    <w:rsid w:val="00D86C7D"/>
    <w:rsid w:val="00DB1D03"/>
    <w:rsid w:val="00DB2C28"/>
    <w:rsid w:val="00DB37CD"/>
    <w:rsid w:val="00DB40EF"/>
    <w:rsid w:val="00DB4F67"/>
    <w:rsid w:val="00DC0F89"/>
    <w:rsid w:val="00DC2FE3"/>
    <w:rsid w:val="00DC32D0"/>
    <w:rsid w:val="00DC4006"/>
    <w:rsid w:val="00DD21BA"/>
    <w:rsid w:val="00DD48B6"/>
    <w:rsid w:val="00DD5199"/>
    <w:rsid w:val="00DD5640"/>
    <w:rsid w:val="00DD5E99"/>
    <w:rsid w:val="00DD5FCF"/>
    <w:rsid w:val="00DD62C6"/>
    <w:rsid w:val="00DD635B"/>
    <w:rsid w:val="00DD66A7"/>
    <w:rsid w:val="00DD708E"/>
    <w:rsid w:val="00DD7A71"/>
    <w:rsid w:val="00DE2148"/>
    <w:rsid w:val="00DE3170"/>
    <w:rsid w:val="00DE49D3"/>
    <w:rsid w:val="00DE7E54"/>
    <w:rsid w:val="00DF49A7"/>
    <w:rsid w:val="00DF5C32"/>
    <w:rsid w:val="00DF6462"/>
    <w:rsid w:val="00DF6C27"/>
    <w:rsid w:val="00E050BF"/>
    <w:rsid w:val="00E0548E"/>
    <w:rsid w:val="00E0744E"/>
    <w:rsid w:val="00E11982"/>
    <w:rsid w:val="00E11C35"/>
    <w:rsid w:val="00E159A0"/>
    <w:rsid w:val="00E15B81"/>
    <w:rsid w:val="00E16078"/>
    <w:rsid w:val="00E26AF1"/>
    <w:rsid w:val="00E26B8C"/>
    <w:rsid w:val="00E30742"/>
    <w:rsid w:val="00E31D7B"/>
    <w:rsid w:val="00E32173"/>
    <w:rsid w:val="00E3348E"/>
    <w:rsid w:val="00E36DDE"/>
    <w:rsid w:val="00E3716B"/>
    <w:rsid w:val="00E4169A"/>
    <w:rsid w:val="00E45394"/>
    <w:rsid w:val="00E47D6A"/>
    <w:rsid w:val="00E50F36"/>
    <w:rsid w:val="00E54CC2"/>
    <w:rsid w:val="00E54D16"/>
    <w:rsid w:val="00E57035"/>
    <w:rsid w:val="00E602CC"/>
    <w:rsid w:val="00E617AE"/>
    <w:rsid w:val="00E638A8"/>
    <w:rsid w:val="00E64BB5"/>
    <w:rsid w:val="00E65B30"/>
    <w:rsid w:val="00E72867"/>
    <w:rsid w:val="00E73657"/>
    <w:rsid w:val="00E74C10"/>
    <w:rsid w:val="00E759B1"/>
    <w:rsid w:val="00E7774A"/>
    <w:rsid w:val="00E8107E"/>
    <w:rsid w:val="00E834FD"/>
    <w:rsid w:val="00E854EF"/>
    <w:rsid w:val="00E86063"/>
    <w:rsid w:val="00E90C01"/>
    <w:rsid w:val="00E9613B"/>
    <w:rsid w:val="00E97C4B"/>
    <w:rsid w:val="00EA0294"/>
    <w:rsid w:val="00EA486E"/>
    <w:rsid w:val="00EA730F"/>
    <w:rsid w:val="00EB1482"/>
    <w:rsid w:val="00EB268A"/>
    <w:rsid w:val="00EB2DCB"/>
    <w:rsid w:val="00EB4908"/>
    <w:rsid w:val="00EB530B"/>
    <w:rsid w:val="00EB66C7"/>
    <w:rsid w:val="00EB7004"/>
    <w:rsid w:val="00EC1F71"/>
    <w:rsid w:val="00EC2C7C"/>
    <w:rsid w:val="00EC4519"/>
    <w:rsid w:val="00EC4668"/>
    <w:rsid w:val="00EC4D51"/>
    <w:rsid w:val="00EC50B4"/>
    <w:rsid w:val="00EC60F5"/>
    <w:rsid w:val="00EC613A"/>
    <w:rsid w:val="00ED0C62"/>
    <w:rsid w:val="00ED29DA"/>
    <w:rsid w:val="00ED3B0B"/>
    <w:rsid w:val="00ED6B18"/>
    <w:rsid w:val="00ED747A"/>
    <w:rsid w:val="00EE3B9E"/>
    <w:rsid w:val="00EE5505"/>
    <w:rsid w:val="00EE6304"/>
    <w:rsid w:val="00EE6FAF"/>
    <w:rsid w:val="00EE7405"/>
    <w:rsid w:val="00EF5CB3"/>
    <w:rsid w:val="00EF62A3"/>
    <w:rsid w:val="00F028C2"/>
    <w:rsid w:val="00F02F8F"/>
    <w:rsid w:val="00F034D0"/>
    <w:rsid w:val="00F05BCC"/>
    <w:rsid w:val="00F07667"/>
    <w:rsid w:val="00F10194"/>
    <w:rsid w:val="00F127FD"/>
    <w:rsid w:val="00F1397B"/>
    <w:rsid w:val="00F13BC9"/>
    <w:rsid w:val="00F150D4"/>
    <w:rsid w:val="00F151E9"/>
    <w:rsid w:val="00F15B21"/>
    <w:rsid w:val="00F22C87"/>
    <w:rsid w:val="00F26F52"/>
    <w:rsid w:val="00F270A9"/>
    <w:rsid w:val="00F3171F"/>
    <w:rsid w:val="00F31BAE"/>
    <w:rsid w:val="00F32667"/>
    <w:rsid w:val="00F33AD0"/>
    <w:rsid w:val="00F366A7"/>
    <w:rsid w:val="00F404DD"/>
    <w:rsid w:val="00F406EE"/>
    <w:rsid w:val="00F40B02"/>
    <w:rsid w:val="00F4245F"/>
    <w:rsid w:val="00F43B0C"/>
    <w:rsid w:val="00F50436"/>
    <w:rsid w:val="00F5368B"/>
    <w:rsid w:val="00F546DD"/>
    <w:rsid w:val="00F57B0C"/>
    <w:rsid w:val="00F60410"/>
    <w:rsid w:val="00F615D0"/>
    <w:rsid w:val="00F63909"/>
    <w:rsid w:val="00F65491"/>
    <w:rsid w:val="00F66785"/>
    <w:rsid w:val="00F66EFD"/>
    <w:rsid w:val="00F67966"/>
    <w:rsid w:val="00F7215C"/>
    <w:rsid w:val="00F76963"/>
    <w:rsid w:val="00F81403"/>
    <w:rsid w:val="00F83B76"/>
    <w:rsid w:val="00F8773B"/>
    <w:rsid w:val="00F911AA"/>
    <w:rsid w:val="00F91775"/>
    <w:rsid w:val="00F943F8"/>
    <w:rsid w:val="00F95E7F"/>
    <w:rsid w:val="00F96D19"/>
    <w:rsid w:val="00FA48DC"/>
    <w:rsid w:val="00FA557C"/>
    <w:rsid w:val="00FA6596"/>
    <w:rsid w:val="00FA6DFD"/>
    <w:rsid w:val="00FB097A"/>
    <w:rsid w:val="00FB2EDB"/>
    <w:rsid w:val="00FB38A7"/>
    <w:rsid w:val="00FB7E67"/>
    <w:rsid w:val="00FC17A0"/>
    <w:rsid w:val="00FC2563"/>
    <w:rsid w:val="00FC265C"/>
    <w:rsid w:val="00FC35BA"/>
    <w:rsid w:val="00FD29B7"/>
    <w:rsid w:val="00FE06F6"/>
    <w:rsid w:val="00FE20C8"/>
    <w:rsid w:val="00FE2892"/>
    <w:rsid w:val="00FE2E06"/>
    <w:rsid w:val="00FE308A"/>
    <w:rsid w:val="00FE332C"/>
    <w:rsid w:val="00FE3590"/>
    <w:rsid w:val="00FF31FD"/>
    <w:rsid w:val="00FF4235"/>
    <w:rsid w:val="00FF53E4"/>
    <w:rsid w:val="00FF5EA4"/>
    <w:rsid w:val="00FF76F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C46469"/>
  <w15:docId w15:val="{A62643C4-6C4D-490A-A960-701EB214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DD5E9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3469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3469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2F16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Right">
    <w:name w:val="Style Right"/>
    <w:basedOn w:val="Normal"/>
    <w:rsid w:val="00015F8A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167D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42E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4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1">
    <w:name w:val="Body text + Bold1"/>
    <w:uiPriority w:val="99"/>
    <w:rsid w:val="00D5155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lv-LV"/>
    </w:rPr>
  </w:style>
  <w:style w:type="paragraph" w:styleId="FootnoteText">
    <w:name w:val="footnote text"/>
    <w:aliases w:val="fn,Char Char,Footnote Text2,Footnote Text11,ALTS FOOTNOTE11,Footnote Text Char111,Footnote Text Char Char Char11,Footnote Text Char1 Char Char Char Char11,Footnote Text Char1 Char Char Char11,ALTS FOOTNOTE2,Footnote Text1,ft,footnote te"/>
    <w:basedOn w:val="Normal"/>
    <w:link w:val="FootnoteTextChar"/>
    <w:uiPriority w:val="99"/>
    <w:rsid w:val="00D81B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n Char,Char Char Char,Footnote Text2 Char,Footnote Text11 Char,ALTS FOOTNOTE11 Char,Footnote Text Char111 Char,Footnote Text Char Char Char11 Char,Footnote Text Char1 Char Char Char Char11 Char,ALTS FOOTNOTE2 Char,Footnote Text1 Char"/>
    <w:basedOn w:val="DefaultParagraphFont"/>
    <w:link w:val="FootnoteText"/>
    <w:uiPriority w:val="99"/>
    <w:rsid w:val="00D81B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, Char1,Ch"/>
    <w:rsid w:val="00D81B6A"/>
    <w:rPr>
      <w:rFonts w:ascii="Times New Roman" w:hAnsi="Times New Roman"/>
      <w:vertAlign w:val="superscript"/>
    </w:rPr>
  </w:style>
  <w:style w:type="character" w:customStyle="1" w:styleId="ColorfulGrid-Accent1Char">
    <w:name w:val="Colorful Grid - Accent 1 Char"/>
    <w:uiPriority w:val="29"/>
    <w:semiHidden/>
    <w:rsid w:val="00473E4C"/>
    <w:rPr>
      <w:rFonts w:ascii="Times New Roman" w:eastAsia="Times New Roman" w:hAnsi="Times New Roman" w:cs="Times New Roman"/>
      <w:i/>
      <w:iCs/>
      <w:color w:val="000000"/>
      <w:sz w:val="24"/>
      <w:szCs w:val="24"/>
      <w:lang w:val="lv-LV" w:eastAsia="lv-LV"/>
    </w:rPr>
  </w:style>
  <w:style w:type="character" w:styleId="IntenseEmphasis">
    <w:name w:val="Intense Emphasis"/>
    <w:basedOn w:val="DefaultParagraphFont"/>
    <w:uiPriority w:val="21"/>
    <w:qFormat/>
    <w:rsid w:val="00473E4C"/>
    <w:rPr>
      <w:i/>
      <w:iCs/>
      <w:color w:val="5B9BD5" w:themeColor="accent1"/>
    </w:rPr>
  </w:style>
  <w:style w:type="paragraph" w:customStyle="1" w:styleId="MediumGrid1-Accent21">
    <w:name w:val="Medium Grid 1 - Accent 21"/>
    <w:aliases w:val="H&amp;P List Paragraph,List (1),Number-style,Strip"/>
    <w:basedOn w:val="Normal"/>
    <w:link w:val="Vidjsreis1izclums2Rakstz"/>
    <w:uiPriority w:val="34"/>
    <w:qFormat/>
    <w:rsid w:val="001267D5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Vidjsreis1izclums2Rakstz">
    <w:name w:val="Vidējs režģis 1 — izcēlums 2 Rakstz."/>
    <w:aliases w:val="H&amp;P List Paragraph Rakstz.,List (1) Rakstz.,Number-style Rakstz.,Strip Rakstz."/>
    <w:link w:val="MediumGrid1-Accent21"/>
    <w:uiPriority w:val="34"/>
    <w:rsid w:val="001267D5"/>
    <w:rPr>
      <w:rFonts w:ascii="Times New Roman" w:eastAsia="Calibri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link w:val="CaptionChar"/>
    <w:qFormat/>
    <w:rsid w:val="003B44E4"/>
    <w:pPr>
      <w:spacing w:after="60" w:line="240" w:lineRule="auto"/>
      <w:jc w:val="both"/>
    </w:pPr>
    <w:rPr>
      <w:rFonts w:ascii="EYInterstate" w:eastAsia="Times New Roman" w:hAnsi="EYInterstate" w:cs="Times New Roman"/>
      <w:bCs/>
      <w:sz w:val="18"/>
      <w:szCs w:val="18"/>
    </w:rPr>
  </w:style>
  <w:style w:type="character" w:customStyle="1" w:styleId="CaptionChar">
    <w:name w:val="Caption Char"/>
    <w:link w:val="Caption"/>
    <w:rsid w:val="003B44E4"/>
    <w:rPr>
      <w:rFonts w:ascii="EYInterstate" w:eastAsia="Times New Roman" w:hAnsi="EYInterstate" w:cs="Times New Roman"/>
      <w:bCs/>
      <w:sz w:val="18"/>
      <w:szCs w:val="18"/>
    </w:rPr>
  </w:style>
  <w:style w:type="paragraph" w:customStyle="1" w:styleId="tv2131">
    <w:name w:val="tv2131"/>
    <w:basedOn w:val="Normal"/>
    <w:rsid w:val="009D599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uiPriority w:val="99"/>
    <w:rsid w:val="00A67007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2562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274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512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/>
    <TAP xmlns="1c33a644-f6cf-45d4-832d-e32e0e370d68">1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1BD8-62AA-433D-8B40-894012825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99330-5C97-493F-B961-CFB2FFCC9386}">
  <ds:schemaRefs>
    <ds:schemaRef ds:uri="http://schemas.microsoft.com/office/2006/metadata/properties"/>
    <ds:schemaRef ds:uri="2e5bb04e-596e-45bd-9003-43ca78b1ba16"/>
    <ds:schemaRef ds:uri="1c33a644-f6cf-45d4-832d-e32e0e370d68"/>
  </ds:schemaRefs>
</ds:datastoreItem>
</file>

<file path=customXml/itemProps3.xml><?xml version="1.0" encoding="utf-8"?>
<ds:datastoreItem xmlns:ds="http://schemas.openxmlformats.org/officeDocument/2006/customXml" ds:itemID="{2615C33D-3618-4BB0-A1AC-6F826E2E2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CC17B-E64D-4B1F-97F0-C7668F63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Luste</dc:creator>
  <cp:keywords/>
  <dc:description/>
  <cp:lastModifiedBy>Inese Lismane</cp:lastModifiedBy>
  <cp:revision>21</cp:revision>
  <cp:lastPrinted>2018-01-23T09:31:00Z</cp:lastPrinted>
  <dcterms:created xsi:type="dcterms:W3CDTF">2019-11-25T14:46:00Z</dcterms:created>
  <dcterms:modified xsi:type="dcterms:W3CDTF">2019-12-06T13:53:00Z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