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FC640" w14:textId="53DDD09F" w:rsidR="007116C7" w:rsidRPr="001C57E1" w:rsidRDefault="004B7F11" w:rsidP="00BE5FCA">
      <w:pPr>
        <w:pStyle w:val="naisnod"/>
        <w:spacing w:before="0" w:after="0"/>
        <w:ind w:firstLine="720"/>
        <w:rPr>
          <w:color w:val="000000" w:themeColor="text1"/>
          <w:sz w:val="28"/>
          <w:szCs w:val="28"/>
        </w:rPr>
      </w:pPr>
      <w:bookmarkStart w:id="0" w:name="_Hlk25159080"/>
      <w:r>
        <w:rPr>
          <w:color w:val="000000" w:themeColor="text1"/>
          <w:sz w:val="28"/>
          <w:szCs w:val="28"/>
        </w:rPr>
        <w:t xml:space="preserve">                                                                                                                                                                                                                                                                                                                                                                                                                                                                                                                                                                                                                                                                                                                                                                                                                                                                                                                                                                             </w:t>
      </w:r>
      <w:r w:rsidR="007116C7" w:rsidRPr="001C57E1">
        <w:rPr>
          <w:color w:val="000000" w:themeColor="text1"/>
          <w:sz w:val="28"/>
          <w:szCs w:val="28"/>
        </w:rPr>
        <w:t>Izziņa par atzinumos sniegtajiem iebildumiem</w:t>
      </w:r>
    </w:p>
    <w:p w14:paraId="6DD54982" w14:textId="77777777" w:rsidR="00F14AD5" w:rsidRDefault="00153FB5" w:rsidP="008D28C0">
      <w:pPr>
        <w:jc w:val="center"/>
        <w:rPr>
          <w:b/>
          <w:color w:val="000000" w:themeColor="text1"/>
          <w:sz w:val="28"/>
          <w:szCs w:val="28"/>
        </w:rPr>
      </w:pPr>
      <w:r w:rsidRPr="001C57E1">
        <w:rPr>
          <w:b/>
          <w:color w:val="000000" w:themeColor="text1"/>
          <w:sz w:val="28"/>
          <w:szCs w:val="28"/>
        </w:rPr>
        <w:t xml:space="preserve">par </w:t>
      </w:r>
      <w:r w:rsidR="00487BA0" w:rsidRPr="001C57E1">
        <w:rPr>
          <w:b/>
          <w:color w:val="000000" w:themeColor="text1"/>
          <w:sz w:val="28"/>
          <w:szCs w:val="28"/>
        </w:rPr>
        <w:t xml:space="preserve">Ministru kabineta noteikumu projektu </w:t>
      </w:r>
      <w:r w:rsidR="008D28C0" w:rsidRPr="008D28C0">
        <w:rPr>
          <w:b/>
          <w:color w:val="000000" w:themeColor="text1"/>
          <w:sz w:val="28"/>
          <w:szCs w:val="28"/>
        </w:rPr>
        <w:t xml:space="preserve">"Grozījumi Ministru kabineta 2018.gada 28.augusta noteikumos Nr.555 "Veselības aprūpes pakalpojumu organizēšanas un samaksas kārtība"" </w:t>
      </w:r>
      <w:bookmarkEnd w:id="0"/>
      <w:r w:rsidR="008D28C0" w:rsidRPr="008D28C0">
        <w:rPr>
          <w:b/>
          <w:color w:val="000000" w:themeColor="text1"/>
          <w:sz w:val="28"/>
          <w:szCs w:val="28"/>
        </w:rPr>
        <w:t>(VSS-1090)</w:t>
      </w:r>
    </w:p>
    <w:p w14:paraId="2A71EC46" w14:textId="77777777" w:rsidR="008D28C0" w:rsidRPr="001C57E1" w:rsidRDefault="008D28C0" w:rsidP="008D28C0">
      <w:pPr>
        <w:jc w:val="center"/>
        <w:rPr>
          <w:color w:val="000000" w:themeColor="text1"/>
        </w:rPr>
      </w:pPr>
    </w:p>
    <w:p w14:paraId="6F821092" w14:textId="77777777" w:rsidR="00F14AD5" w:rsidRPr="001C57E1" w:rsidRDefault="00F14AD5" w:rsidP="00F14AD5">
      <w:pPr>
        <w:pStyle w:val="naisf"/>
        <w:spacing w:before="0" w:after="0"/>
        <w:ind w:firstLine="0"/>
        <w:jc w:val="center"/>
        <w:rPr>
          <w:b/>
          <w:color w:val="000000" w:themeColor="text1"/>
        </w:rPr>
      </w:pPr>
      <w:r w:rsidRPr="001C57E1">
        <w:rPr>
          <w:b/>
          <w:color w:val="000000" w:themeColor="text1"/>
        </w:rPr>
        <w:t>I. Jautājumi, par kuriem saskaņošanā vienošanās nav panākta</w:t>
      </w:r>
    </w:p>
    <w:p w14:paraId="6BC29464" w14:textId="77777777" w:rsidR="00F14AD5" w:rsidRPr="001C57E1" w:rsidRDefault="00F14AD5" w:rsidP="00F14AD5">
      <w:pPr>
        <w:pStyle w:val="naisf"/>
        <w:spacing w:before="0" w:after="0"/>
        <w:ind w:firstLine="720"/>
        <w:rPr>
          <w:color w:val="000000" w:themeColor="text1"/>
        </w:rPr>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34"/>
        <w:gridCol w:w="3402"/>
        <w:gridCol w:w="2976"/>
        <w:gridCol w:w="2861"/>
        <w:gridCol w:w="2384"/>
        <w:gridCol w:w="2111"/>
      </w:tblGrid>
      <w:tr w:rsidR="001C57E1" w:rsidRPr="001C57E1" w14:paraId="1CDE0E49" w14:textId="77777777" w:rsidTr="00102411">
        <w:trPr>
          <w:cantSplit/>
          <w:trHeight w:val="1134"/>
        </w:trPr>
        <w:tc>
          <w:tcPr>
            <w:tcW w:w="534" w:type="dxa"/>
            <w:tcBorders>
              <w:top w:val="single" w:sz="6" w:space="0" w:color="000000"/>
              <w:left w:val="single" w:sz="6" w:space="0" w:color="000000"/>
              <w:bottom w:val="single" w:sz="6" w:space="0" w:color="000000"/>
              <w:right w:val="single" w:sz="6" w:space="0" w:color="000000"/>
            </w:tcBorders>
            <w:textDirection w:val="btLr"/>
            <w:vAlign w:val="center"/>
          </w:tcPr>
          <w:p w14:paraId="22C3BB23" w14:textId="77777777" w:rsidR="00F14AD5" w:rsidRPr="001C57E1" w:rsidRDefault="00F14AD5" w:rsidP="006216C5">
            <w:pPr>
              <w:pStyle w:val="naisc"/>
              <w:spacing w:before="0" w:after="0"/>
              <w:ind w:left="113" w:right="113"/>
              <w:rPr>
                <w:color w:val="000000" w:themeColor="text1"/>
              </w:rPr>
            </w:pPr>
            <w:r w:rsidRPr="001C57E1">
              <w:rPr>
                <w:color w:val="000000" w:themeColor="text1"/>
              </w:rPr>
              <w:t>Nr. p.k.</w:t>
            </w:r>
          </w:p>
        </w:tc>
        <w:tc>
          <w:tcPr>
            <w:tcW w:w="3402" w:type="dxa"/>
            <w:tcBorders>
              <w:top w:val="single" w:sz="6" w:space="0" w:color="000000"/>
              <w:left w:val="single" w:sz="6" w:space="0" w:color="000000"/>
              <w:bottom w:val="single" w:sz="6" w:space="0" w:color="000000"/>
              <w:right w:val="single" w:sz="6" w:space="0" w:color="000000"/>
            </w:tcBorders>
            <w:vAlign w:val="center"/>
          </w:tcPr>
          <w:p w14:paraId="49EEFC77" w14:textId="77777777" w:rsidR="00F14AD5" w:rsidRPr="001C57E1" w:rsidRDefault="00F14AD5" w:rsidP="00D937F1">
            <w:pPr>
              <w:pStyle w:val="naisc"/>
              <w:spacing w:before="0" w:after="0"/>
              <w:ind w:firstLine="12"/>
              <w:rPr>
                <w:color w:val="000000" w:themeColor="text1"/>
              </w:rPr>
            </w:pPr>
            <w:r w:rsidRPr="001C57E1">
              <w:rPr>
                <w:color w:val="000000" w:themeColor="text1"/>
              </w:rPr>
              <w:t>Saskaņošanai nosūtītā projekta redakcija (konkrēta punkta (panta) redakcija)</w:t>
            </w:r>
          </w:p>
        </w:tc>
        <w:tc>
          <w:tcPr>
            <w:tcW w:w="2976" w:type="dxa"/>
            <w:tcBorders>
              <w:top w:val="single" w:sz="6" w:space="0" w:color="000000"/>
              <w:left w:val="single" w:sz="6" w:space="0" w:color="000000"/>
              <w:bottom w:val="single" w:sz="6" w:space="0" w:color="000000"/>
              <w:right w:val="single" w:sz="6" w:space="0" w:color="000000"/>
            </w:tcBorders>
            <w:vAlign w:val="center"/>
          </w:tcPr>
          <w:p w14:paraId="70583765" w14:textId="77777777" w:rsidR="00F14AD5" w:rsidRPr="001C57E1" w:rsidRDefault="00F14AD5" w:rsidP="00D937F1">
            <w:pPr>
              <w:pStyle w:val="naisc"/>
              <w:spacing w:before="0" w:after="0"/>
              <w:ind w:right="3"/>
              <w:rPr>
                <w:color w:val="000000" w:themeColor="text1"/>
              </w:rPr>
            </w:pPr>
            <w:r w:rsidRPr="001C57E1">
              <w:rPr>
                <w:color w:val="000000" w:themeColor="text1"/>
              </w:rPr>
              <w:t>Atzinumā norādītais ministrijas (citas institūcijas) iebildums, kā arī saskaņošanā papildus izteiktais iebildums par projekta konkrēto punktu (pantu)</w:t>
            </w:r>
          </w:p>
        </w:tc>
        <w:tc>
          <w:tcPr>
            <w:tcW w:w="2861" w:type="dxa"/>
            <w:tcBorders>
              <w:top w:val="single" w:sz="6" w:space="0" w:color="000000"/>
              <w:left w:val="single" w:sz="6" w:space="0" w:color="000000"/>
              <w:bottom w:val="single" w:sz="6" w:space="0" w:color="000000"/>
              <w:right w:val="single" w:sz="6" w:space="0" w:color="000000"/>
            </w:tcBorders>
            <w:vAlign w:val="center"/>
          </w:tcPr>
          <w:p w14:paraId="0352198D" w14:textId="77777777" w:rsidR="00F14AD5" w:rsidRPr="001C57E1" w:rsidRDefault="00F14AD5" w:rsidP="00D937F1">
            <w:pPr>
              <w:pStyle w:val="naisc"/>
              <w:spacing w:before="0" w:after="0"/>
              <w:ind w:firstLine="21"/>
              <w:rPr>
                <w:color w:val="000000" w:themeColor="text1"/>
              </w:rPr>
            </w:pPr>
            <w:r w:rsidRPr="001C57E1">
              <w:rPr>
                <w:color w:val="000000" w:themeColor="text1"/>
              </w:rPr>
              <w:t>Atbildīgās ministrijas pamatojums iebilduma noraidījumam</w:t>
            </w:r>
          </w:p>
        </w:tc>
        <w:tc>
          <w:tcPr>
            <w:tcW w:w="2384" w:type="dxa"/>
            <w:tcBorders>
              <w:top w:val="single" w:sz="4" w:space="0" w:color="auto"/>
              <w:left w:val="single" w:sz="4" w:space="0" w:color="auto"/>
              <w:bottom w:val="single" w:sz="4" w:space="0" w:color="auto"/>
              <w:right w:val="single" w:sz="4" w:space="0" w:color="auto"/>
            </w:tcBorders>
            <w:vAlign w:val="center"/>
          </w:tcPr>
          <w:p w14:paraId="7FAAF36F" w14:textId="77777777" w:rsidR="00F14AD5" w:rsidRPr="001C57E1" w:rsidRDefault="00F14AD5" w:rsidP="00D937F1">
            <w:pPr>
              <w:jc w:val="center"/>
              <w:rPr>
                <w:color w:val="000000" w:themeColor="text1"/>
              </w:rPr>
            </w:pPr>
            <w:r w:rsidRPr="001C57E1">
              <w:rPr>
                <w:color w:val="000000" w:themeColor="text1"/>
              </w:rPr>
              <w:t>Atzinuma sniedzēja uzturētais iebildums, ja tas atšķiras no atzinumā norādītā iebilduma pamatojuma</w:t>
            </w:r>
          </w:p>
        </w:tc>
        <w:tc>
          <w:tcPr>
            <w:tcW w:w="2111" w:type="dxa"/>
            <w:tcBorders>
              <w:top w:val="single" w:sz="4" w:space="0" w:color="auto"/>
              <w:left w:val="single" w:sz="4" w:space="0" w:color="auto"/>
              <w:bottom w:val="single" w:sz="4" w:space="0" w:color="auto"/>
            </w:tcBorders>
            <w:vAlign w:val="center"/>
          </w:tcPr>
          <w:p w14:paraId="5C49F8E3" w14:textId="77777777" w:rsidR="00F14AD5" w:rsidRPr="001C57E1" w:rsidRDefault="00F14AD5" w:rsidP="00D937F1">
            <w:pPr>
              <w:jc w:val="center"/>
              <w:rPr>
                <w:color w:val="000000" w:themeColor="text1"/>
              </w:rPr>
            </w:pPr>
            <w:r w:rsidRPr="001C57E1">
              <w:rPr>
                <w:color w:val="000000" w:themeColor="text1"/>
              </w:rPr>
              <w:t>Projekta attiecīgā punkta (panta) galīgā redakcija</w:t>
            </w:r>
          </w:p>
        </w:tc>
      </w:tr>
      <w:tr w:rsidR="001C57E1" w:rsidRPr="001C57E1" w14:paraId="4EF81973" w14:textId="77777777" w:rsidTr="00102411">
        <w:tc>
          <w:tcPr>
            <w:tcW w:w="534" w:type="dxa"/>
            <w:tcBorders>
              <w:top w:val="single" w:sz="6" w:space="0" w:color="000000"/>
              <w:left w:val="single" w:sz="6" w:space="0" w:color="000000"/>
              <w:bottom w:val="single" w:sz="6" w:space="0" w:color="000000"/>
              <w:right w:val="single" w:sz="6" w:space="0" w:color="000000"/>
            </w:tcBorders>
          </w:tcPr>
          <w:p w14:paraId="0DD6B6A0" w14:textId="77777777" w:rsidR="00F14AD5" w:rsidRPr="001C57E1" w:rsidRDefault="00F14AD5" w:rsidP="00D937F1">
            <w:pPr>
              <w:pStyle w:val="naisc"/>
              <w:spacing w:before="0" w:after="0"/>
              <w:rPr>
                <w:color w:val="000000" w:themeColor="text1"/>
                <w:sz w:val="20"/>
                <w:szCs w:val="20"/>
              </w:rPr>
            </w:pPr>
            <w:r w:rsidRPr="001C57E1">
              <w:rPr>
                <w:color w:val="000000" w:themeColor="text1"/>
                <w:sz w:val="20"/>
                <w:szCs w:val="20"/>
              </w:rPr>
              <w:t>1</w:t>
            </w:r>
          </w:p>
        </w:tc>
        <w:tc>
          <w:tcPr>
            <w:tcW w:w="3402" w:type="dxa"/>
            <w:tcBorders>
              <w:top w:val="single" w:sz="6" w:space="0" w:color="000000"/>
              <w:left w:val="single" w:sz="6" w:space="0" w:color="000000"/>
              <w:bottom w:val="single" w:sz="6" w:space="0" w:color="000000"/>
              <w:right w:val="single" w:sz="6" w:space="0" w:color="000000"/>
            </w:tcBorders>
          </w:tcPr>
          <w:p w14:paraId="0128E322" w14:textId="77777777" w:rsidR="00F14AD5" w:rsidRPr="001C57E1" w:rsidRDefault="00F14AD5" w:rsidP="00465B15">
            <w:pPr>
              <w:pStyle w:val="naisc"/>
              <w:spacing w:before="0" w:after="0"/>
              <w:rPr>
                <w:color w:val="000000" w:themeColor="text1"/>
                <w:sz w:val="20"/>
                <w:szCs w:val="20"/>
              </w:rPr>
            </w:pPr>
            <w:r w:rsidRPr="001C57E1">
              <w:rPr>
                <w:color w:val="000000" w:themeColor="text1"/>
                <w:sz w:val="20"/>
                <w:szCs w:val="20"/>
              </w:rPr>
              <w:t>2</w:t>
            </w:r>
          </w:p>
        </w:tc>
        <w:tc>
          <w:tcPr>
            <w:tcW w:w="2976" w:type="dxa"/>
            <w:tcBorders>
              <w:top w:val="single" w:sz="6" w:space="0" w:color="000000"/>
              <w:left w:val="single" w:sz="6" w:space="0" w:color="000000"/>
              <w:bottom w:val="single" w:sz="6" w:space="0" w:color="000000"/>
              <w:right w:val="single" w:sz="6" w:space="0" w:color="000000"/>
            </w:tcBorders>
          </w:tcPr>
          <w:p w14:paraId="189E3C03" w14:textId="77777777" w:rsidR="00F14AD5" w:rsidRPr="001C57E1" w:rsidRDefault="00F14AD5" w:rsidP="00465B15">
            <w:pPr>
              <w:pStyle w:val="naisc"/>
              <w:spacing w:before="0" w:after="0"/>
              <w:rPr>
                <w:color w:val="000000" w:themeColor="text1"/>
                <w:sz w:val="20"/>
                <w:szCs w:val="20"/>
              </w:rPr>
            </w:pPr>
            <w:r w:rsidRPr="001C57E1">
              <w:rPr>
                <w:color w:val="000000" w:themeColor="text1"/>
                <w:sz w:val="20"/>
                <w:szCs w:val="20"/>
              </w:rPr>
              <w:t>3</w:t>
            </w:r>
          </w:p>
        </w:tc>
        <w:tc>
          <w:tcPr>
            <w:tcW w:w="2861" w:type="dxa"/>
            <w:tcBorders>
              <w:top w:val="single" w:sz="6" w:space="0" w:color="000000"/>
              <w:left w:val="single" w:sz="6" w:space="0" w:color="000000"/>
              <w:bottom w:val="single" w:sz="6" w:space="0" w:color="000000"/>
              <w:right w:val="single" w:sz="6" w:space="0" w:color="000000"/>
            </w:tcBorders>
          </w:tcPr>
          <w:p w14:paraId="0970FC76" w14:textId="77777777" w:rsidR="00F14AD5" w:rsidRPr="001C57E1" w:rsidRDefault="00F14AD5" w:rsidP="00465B15">
            <w:pPr>
              <w:pStyle w:val="naisc"/>
              <w:spacing w:before="0" w:after="0"/>
              <w:rPr>
                <w:color w:val="000000" w:themeColor="text1"/>
                <w:sz w:val="20"/>
                <w:szCs w:val="20"/>
              </w:rPr>
            </w:pPr>
            <w:r w:rsidRPr="001C57E1">
              <w:rPr>
                <w:color w:val="000000" w:themeColor="text1"/>
                <w:sz w:val="20"/>
                <w:szCs w:val="20"/>
              </w:rPr>
              <w:t>4</w:t>
            </w:r>
          </w:p>
        </w:tc>
        <w:tc>
          <w:tcPr>
            <w:tcW w:w="2384" w:type="dxa"/>
            <w:tcBorders>
              <w:top w:val="single" w:sz="4" w:space="0" w:color="auto"/>
              <w:left w:val="single" w:sz="4" w:space="0" w:color="auto"/>
              <w:bottom w:val="single" w:sz="4" w:space="0" w:color="auto"/>
              <w:right w:val="single" w:sz="4" w:space="0" w:color="auto"/>
            </w:tcBorders>
          </w:tcPr>
          <w:p w14:paraId="4E91F0C7" w14:textId="77777777" w:rsidR="00F14AD5" w:rsidRPr="001C57E1" w:rsidRDefault="00F14AD5" w:rsidP="00465B15">
            <w:pPr>
              <w:jc w:val="center"/>
              <w:rPr>
                <w:color w:val="000000" w:themeColor="text1"/>
                <w:sz w:val="20"/>
                <w:szCs w:val="20"/>
              </w:rPr>
            </w:pPr>
            <w:r w:rsidRPr="001C57E1">
              <w:rPr>
                <w:color w:val="000000" w:themeColor="text1"/>
                <w:sz w:val="20"/>
                <w:szCs w:val="20"/>
              </w:rPr>
              <w:t>5</w:t>
            </w:r>
          </w:p>
        </w:tc>
        <w:tc>
          <w:tcPr>
            <w:tcW w:w="2111" w:type="dxa"/>
            <w:tcBorders>
              <w:top w:val="single" w:sz="4" w:space="0" w:color="auto"/>
              <w:left w:val="single" w:sz="4" w:space="0" w:color="auto"/>
              <w:bottom w:val="single" w:sz="4" w:space="0" w:color="auto"/>
            </w:tcBorders>
          </w:tcPr>
          <w:p w14:paraId="4FCEE370" w14:textId="77777777" w:rsidR="00F14AD5" w:rsidRPr="001C57E1" w:rsidRDefault="00F14AD5" w:rsidP="00465B15">
            <w:pPr>
              <w:jc w:val="center"/>
              <w:rPr>
                <w:color w:val="000000" w:themeColor="text1"/>
                <w:sz w:val="20"/>
                <w:szCs w:val="20"/>
              </w:rPr>
            </w:pPr>
            <w:r w:rsidRPr="001C57E1">
              <w:rPr>
                <w:color w:val="000000" w:themeColor="text1"/>
                <w:sz w:val="20"/>
                <w:szCs w:val="20"/>
              </w:rPr>
              <w:t>6</w:t>
            </w:r>
          </w:p>
        </w:tc>
      </w:tr>
      <w:tr w:rsidR="00BC28B0" w:rsidRPr="001C57E1" w14:paraId="08AA7A93" w14:textId="77777777" w:rsidTr="008D28C0">
        <w:tc>
          <w:tcPr>
            <w:tcW w:w="534" w:type="dxa"/>
            <w:tcBorders>
              <w:top w:val="single" w:sz="6" w:space="0" w:color="000000"/>
              <w:left w:val="single" w:sz="6" w:space="0" w:color="000000"/>
              <w:bottom w:val="single" w:sz="6" w:space="0" w:color="000000"/>
              <w:right w:val="single" w:sz="6" w:space="0" w:color="000000"/>
            </w:tcBorders>
          </w:tcPr>
          <w:p w14:paraId="616531C8" w14:textId="77D38541" w:rsidR="00BC28B0" w:rsidRPr="000A4003" w:rsidRDefault="00BC28B0" w:rsidP="00BC28B0">
            <w:pPr>
              <w:pStyle w:val="naisc"/>
              <w:spacing w:before="0" w:after="0"/>
              <w:rPr>
                <w:color w:val="000000" w:themeColor="text1"/>
              </w:rPr>
            </w:pPr>
          </w:p>
        </w:tc>
        <w:tc>
          <w:tcPr>
            <w:tcW w:w="3402" w:type="dxa"/>
            <w:tcBorders>
              <w:top w:val="single" w:sz="6" w:space="0" w:color="000000"/>
              <w:left w:val="single" w:sz="6" w:space="0" w:color="000000"/>
              <w:bottom w:val="single" w:sz="6" w:space="0" w:color="000000"/>
              <w:right w:val="single" w:sz="6" w:space="0" w:color="000000"/>
            </w:tcBorders>
          </w:tcPr>
          <w:p w14:paraId="148E3960" w14:textId="628A89C0" w:rsidR="00BC28B0" w:rsidRPr="00391575" w:rsidRDefault="00BC28B0" w:rsidP="00BC28B0">
            <w:pPr>
              <w:jc w:val="both"/>
              <w:rPr>
                <w:color w:val="000000" w:themeColor="text1"/>
              </w:rPr>
            </w:pPr>
          </w:p>
        </w:tc>
        <w:tc>
          <w:tcPr>
            <w:tcW w:w="2976" w:type="dxa"/>
            <w:tcBorders>
              <w:top w:val="single" w:sz="6" w:space="0" w:color="000000"/>
              <w:left w:val="single" w:sz="6" w:space="0" w:color="000000"/>
              <w:bottom w:val="single" w:sz="6" w:space="0" w:color="000000"/>
              <w:right w:val="single" w:sz="6" w:space="0" w:color="000000"/>
            </w:tcBorders>
          </w:tcPr>
          <w:p w14:paraId="1629A439" w14:textId="77777777" w:rsidR="00BC28B0" w:rsidRPr="00391575" w:rsidRDefault="00BC28B0" w:rsidP="00BC28B0">
            <w:pPr>
              <w:pStyle w:val="NormalWeb"/>
              <w:spacing w:before="0" w:beforeAutospacing="0" w:after="0" w:afterAutospacing="0"/>
              <w:ind w:right="13" w:firstLine="720"/>
              <w:jc w:val="both"/>
              <w:rPr>
                <w:color w:val="000000" w:themeColor="text1"/>
              </w:rPr>
            </w:pPr>
          </w:p>
        </w:tc>
        <w:tc>
          <w:tcPr>
            <w:tcW w:w="2861" w:type="dxa"/>
            <w:tcBorders>
              <w:top w:val="single" w:sz="6" w:space="0" w:color="000000"/>
              <w:left w:val="single" w:sz="6" w:space="0" w:color="000000"/>
              <w:bottom w:val="single" w:sz="6" w:space="0" w:color="000000"/>
              <w:right w:val="single" w:sz="6" w:space="0" w:color="000000"/>
            </w:tcBorders>
          </w:tcPr>
          <w:p w14:paraId="194C6C2E" w14:textId="6F386BC0" w:rsidR="00BC28B0" w:rsidRPr="00391575" w:rsidRDefault="00BC28B0" w:rsidP="00BC28B0">
            <w:pPr>
              <w:pStyle w:val="naisc"/>
              <w:spacing w:before="0" w:after="0"/>
              <w:jc w:val="both"/>
              <w:rPr>
                <w:color w:val="000000" w:themeColor="text1"/>
              </w:rPr>
            </w:pPr>
          </w:p>
        </w:tc>
        <w:tc>
          <w:tcPr>
            <w:tcW w:w="2384" w:type="dxa"/>
            <w:tcBorders>
              <w:top w:val="single" w:sz="4" w:space="0" w:color="auto"/>
              <w:left w:val="single" w:sz="4" w:space="0" w:color="auto"/>
              <w:bottom w:val="single" w:sz="4" w:space="0" w:color="auto"/>
            </w:tcBorders>
          </w:tcPr>
          <w:p w14:paraId="23DEE75F" w14:textId="49D7D060" w:rsidR="00BC28B0" w:rsidRPr="00391575" w:rsidRDefault="00BC28B0" w:rsidP="00BC28B0">
            <w:pPr>
              <w:jc w:val="both"/>
              <w:rPr>
                <w:color w:val="000000" w:themeColor="text1"/>
                <w:lang w:eastAsia="en-US"/>
              </w:rPr>
            </w:pPr>
          </w:p>
        </w:tc>
        <w:tc>
          <w:tcPr>
            <w:tcW w:w="2111" w:type="dxa"/>
            <w:tcBorders>
              <w:top w:val="single" w:sz="4" w:space="0" w:color="auto"/>
              <w:left w:val="single" w:sz="4" w:space="0" w:color="auto"/>
              <w:bottom w:val="single" w:sz="4" w:space="0" w:color="auto"/>
            </w:tcBorders>
          </w:tcPr>
          <w:p w14:paraId="395EE601" w14:textId="77777777" w:rsidR="00BC28B0" w:rsidRPr="00391575" w:rsidRDefault="00BC28B0" w:rsidP="00BC28B0">
            <w:pPr>
              <w:jc w:val="both"/>
              <w:rPr>
                <w:color w:val="000000" w:themeColor="text1"/>
                <w:lang w:eastAsia="en-US"/>
              </w:rPr>
            </w:pPr>
          </w:p>
        </w:tc>
      </w:tr>
    </w:tbl>
    <w:p w14:paraId="0E92D554" w14:textId="77777777" w:rsidR="00F14AD5" w:rsidRPr="001C57E1" w:rsidRDefault="00F14AD5" w:rsidP="00F14AD5">
      <w:pPr>
        <w:pStyle w:val="naisf"/>
        <w:spacing w:before="0" w:after="0"/>
        <w:ind w:firstLine="0"/>
        <w:rPr>
          <w:color w:val="000000" w:themeColor="text1"/>
        </w:rPr>
      </w:pPr>
    </w:p>
    <w:p w14:paraId="320EB39C" w14:textId="77777777" w:rsidR="00F14AD5" w:rsidRPr="001C57E1" w:rsidRDefault="00F14AD5" w:rsidP="00F14AD5">
      <w:pPr>
        <w:pStyle w:val="naisf"/>
        <w:spacing w:before="0" w:after="0"/>
        <w:ind w:firstLine="0"/>
        <w:rPr>
          <w:b/>
          <w:color w:val="000000" w:themeColor="text1"/>
        </w:rPr>
      </w:pPr>
      <w:r w:rsidRPr="001C57E1">
        <w:rPr>
          <w:b/>
          <w:color w:val="000000" w:themeColor="text1"/>
        </w:rPr>
        <w:t xml:space="preserve">Informācija par </w:t>
      </w:r>
      <w:proofErr w:type="spellStart"/>
      <w:r w:rsidRPr="001C57E1">
        <w:rPr>
          <w:b/>
          <w:color w:val="000000" w:themeColor="text1"/>
        </w:rPr>
        <w:t>starpministriju</w:t>
      </w:r>
      <w:proofErr w:type="spellEnd"/>
      <w:r w:rsidRPr="001C57E1">
        <w:rPr>
          <w:b/>
          <w:color w:val="000000" w:themeColor="text1"/>
        </w:rPr>
        <w:t xml:space="preserve"> (starpinstitūciju) sanāksmi vai elektronisko saskaņošanu</w:t>
      </w:r>
    </w:p>
    <w:p w14:paraId="790D3512" w14:textId="77777777" w:rsidR="00F14AD5" w:rsidRPr="001C57E1" w:rsidRDefault="00F14AD5" w:rsidP="00F14AD5">
      <w:pPr>
        <w:pStyle w:val="naisf"/>
        <w:spacing w:before="0" w:after="0"/>
        <w:ind w:firstLine="0"/>
        <w:rPr>
          <w:b/>
          <w:color w:val="000000" w:themeColor="text1"/>
        </w:rPr>
      </w:pPr>
    </w:p>
    <w:tbl>
      <w:tblPr>
        <w:tblW w:w="13575" w:type="dxa"/>
        <w:tblLook w:val="00A0" w:firstRow="1" w:lastRow="0" w:firstColumn="1" w:lastColumn="0" w:noHBand="0" w:noVBand="0"/>
      </w:tblPr>
      <w:tblGrid>
        <w:gridCol w:w="6345"/>
        <w:gridCol w:w="363"/>
        <w:gridCol w:w="488"/>
        <w:gridCol w:w="850"/>
        <w:gridCol w:w="4536"/>
        <w:gridCol w:w="993"/>
      </w:tblGrid>
      <w:tr w:rsidR="001C57E1" w:rsidRPr="001C57E1" w14:paraId="0E1AD981" w14:textId="77777777" w:rsidTr="00DD7D21">
        <w:trPr>
          <w:gridAfter w:val="1"/>
          <w:wAfter w:w="993" w:type="dxa"/>
        </w:trPr>
        <w:tc>
          <w:tcPr>
            <w:tcW w:w="6345" w:type="dxa"/>
          </w:tcPr>
          <w:p w14:paraId="0AB9E5BC" w14:textId="77777777" w:rsidR="00F14AD5" w:rsidRPr="001C57E1" w:rsidRDefault="00F14AD5" w:rsidP="00D937F1">
            <w:pPr>
              <w:pStyle w:val="naisf"/>
              <w:spacing w:before="0" w:after="0"/>
              <w:ind w:firstLine="0"/>
              <w:rPr>
                <w:color w:val="000000" w:themeColor="text1"/>
              </w:rPr>
            </w:pPr>
            <w:r w:rsidRPr="001C57E1">
              <w:rPr>
                <w:color w:val="000000" w:themeColor="text1"/>
              </w:rPr>
              <w:t>Datums</w:t>
            </w:r>
          </w:p>
        </w:tc>
        <w:tc>
          <w:tcPr>
            <w:tcW w:w="6237" w:type="dxa"/>
            <w:gridSpan w:val="4"/>
            <w:tcBorders>
              <w:bottom w:val="single" w:sz="4" w:space="0" w:color="auto"/>
            </w:tcBorders>
          </w:tcPr>
          <w:p w14:paraId="18AF09E2" w14:textId="2061738D" w:rsidR="00F14AD5" w:rsidRPr="001C57E1" w:rsidRDefault="00FE3C69" w:rsidP="00D937F1">
            <w:pPr>
              <w:pStyle w:val="NormalWeb"/>
              <w:spacing w:before="0" w:beforeAutospacing="0" w:after="0" w:afterAutospacing="0"/>
              <w:ind w:firstLine="720"/>
              <w:rPr>
                <w:color w:val="000000" w:themeColor="text1"/>
              </w:rPr>
            </w:pPr>
            <w:r>
              <w:rPr>
                <w:color w:val="000000" w:themeColor="text1"/>
              </w:rPr>
              <w:t>2019</w:t>
            </w:r>
            <w:r w:rsidR="002A0E43">
              <w:rPr>
                <w:color w:val="000000" w:themeColor="text1"/>
              </w:rPr>
              <w:t>. gada 2.decembris</w:t>
            </w:r>
          </w:p>
        </w:tc>
      </w:tr>
      <w:tr w:rsidR="001C57E1" w:rsidRPr="001C57E1" w14:paraId="60F34466" w14:textId="77777777" w:rsidTr="00DD7D21">
        <w:trPr>
          <w:gridAfter w:val="1"/>
          <w:wAfter w:w="993" w:type="dxa"/>
        </w:trPr>
        <w:tc>
          <w:tcPr>
            <w:tcW w:w="6345" w:type="dxa"/>
          </w:tcPr>
          <w:p w14:paraId="3716D865" w14:textId="77777777" w:rsidR="00F14AD5" w:rsidRPr="001C57E1" w:rsidRDefault="00F14AD5" w:rsidP="00D937F1">
            <w:pPr>
              <w:pStyle w:val="naisf"/>
              <w:spacing w:before="0" w:after="0"/>
              <w:ind w:firstLine="0"/>
              <w:rPr>
                <w:color w:val="000000" w:themeColor="text1"/>
              </w:rPr>
            </w:pPr>
          </w:p>
        </w:tc>
        <w:tc>
          <w:tcPr>
            <w:tcW w:w="6237" w:type="dxa"/>
            <w:gridSpan w:val="4"/>
            <w:tcBorders>
              <w:top w:val="single" w:sz="4" w:space="0" w:color="auto"/>
            </w:tcBorders>
          </w:tcPr>
          <w:p w14:paraId="02786CD1" w14:textId="77777777" w:rsidR="00F14AD5" w:rsidRPr="001C57E1" w:rsidRDefault="00F14AD5" w:rsidP="00D937F1">
            <w:pPr>
              <w:pStyle w:val="NormalWeb"/>
              <w:spacing w:before="0" w:beforeAutospacing="0" w:after="0" w:afterAutospacing="0"/>
              <w:ind w:firstLine="720"/>
              <w:rPr>
                <w:color w:val="000000" w:themeColor="text1"/>
              </w:rPr>
            </w:pPr>
          </w:p>
        </w:tc>
      </w:tr>
      <w:tr w:rsidR="001C57E1" w:rsidRPr="001C57E1" w14:paraId="0949FB06" w14:textId="77777777" w:rsidTr="00DD7D21">
        <w:tc>
          <w:tcPr>
            <w:tcW w:w="6345" w:type="dxa"/>
          </w:tcPr>
          <w:p w14:paraId="6F93D8EB" w14:textId="77777777" w:rsidR="00F14AD5" w:rsidRPr="001C57E1" w:rsidRDefault="00F14AD5" w:rsidP="00D937F1">
            <w:pPr>
              <w:pStyle w:val="naiskr"/>
              <w:spacing w:before="0" w:after="0"/>
              <w:rPr>
                <w:color w:val="000000" w:themeColor="text1"/>
              </w:rPr>
            </w:pPr>
            <w:r w:rsidRPr="001C57E1">
              <w:rPr>
                <w:color w:val="000000" w:themeColor="text1"/>
              </w:rPr>
              <w:t>Saskaņošanas dalībnieki</w:t>
            </w:r>
            <w:bookmarkStart w:id="1" w:name="_GoBack"/>
            <w:bookmarkEnd w:id="1"/>
          </w:p>
        </w:tc>
        <w:tc>
          <w:tcPr>
            <w:tcW w:w="7230" w:type="dxa"/>
            <w:gridSpan w:val="5"/>
            <w:tcBorders>
              <w:bottom w:val="single" w:sz="4" w:space="0" w:color="auto"/>
            </w:tcBorders>
          </w:tcPr>
          <w:p w14:paraId="15F59461" w14:textId="1FAAED31" w:rsidR="00F14AD5" w:rsidRPr="001C57E1" w:rsidRDefault="007D7DA5" w:rsidP="007D7DA5">
            <w:pPr>
              <w:pStyle w:val="NormalWeb"/>
              <w:spacing w:before="0" w:beforeAutospacing="0" w:after="0" w:afterAutospacing="0"/>
              <w:rPr>
                <w:color w:val="000000" w:themeColor="text1"/>
              </w:rPr>
            </w:pPr>
            <w:r>
              <w:rPr>
                <w:b/>
                <w:color w:val="000000" w:themeColor="text1"/>
              </w:rPr>
              <w:t>no</w:t>
            </w:r>
            <w:r w:rsidR="00FE3C69">
              <w:rPr>
                <w:b/>
                <w:color w:val="000000" w:themeColor="text1"/>
              </w:rPr>
              <w:t xml:space="preserve"> </w:t>
            </w:r>
            <w:r w:rsidR="00FE3C69" w:rsidRPr="00245B4D">
              <w:rPr>
                <w:b/>
                <w:color w:val="000000" w:themeColor="text1"/>
              </w:rPr>
              <w:t>Latvijas Tirdzniecības un rūpniecības kamera</w:t>
            </w:r>
            <w:r>
              <w:rPr>
                <w:b/>
                <w:color w:val="000000" w:themeColor="text1"/>
              </w:rPr>
              <w:t xml:space="preserve">s, </w:t>
            </w:r>
            <w:r w:rsidR="00841E65">
              <w:rPr>
                <w:b/>
                <w:bCs/>
                <w:color w:val="000000" w:themeColor="text1"/>
              </w:rPr>
              <w:t xml:space="preserve">                                                            </w:t>
            </w:r>
            <w:r w:rsidR="00734DBD">
              <w:rPr>
                <w:b/>
                <w:bCs/>
                <w:color w:val="000000" w:themeColor="text1"/>
              </w:rPr>
              <w:t xml:space="preserve">                                                                                                                                                                                                                                                                                                                                                                                                                                                                                                                                                                                                                                                                                                                                                                                                                                                                                                                                                                                                                                                                                                                                                                                                                                                                                                                                                                                                                                                                                                                                                                                                       </w:t>
            </w:r>
            <w:proofErr w:type="spellStart"/>
            <w:r w:rsidR="002A0E43">
              <w:rPr>
                <w:b/>
                <w:bCs/>
                <w:color w:val="000000" w:themeColor="text1"/>
              </w:rPr>
              <w:t>Korup</w:t>
            </w:r>
            <w:r>
              <w:rPr>
                <w:b/>
                <w:bCs/>
                <w:color w:val="000000" w:themeColor="text1"/>
              </w:rPr>
              <w:t>ijas</w:t>
            </w:r>
            <w:proofErr w:type="spellEnd"/>
            <w:r>
              <w:rPr>
                <w:b/>
                <w:bCs/>
                <w:color w:val="000000" w:themeColor="text1"/>
              </w:rPr>
              <w:t xml:space="preserve"> novēršanas un apkarošanas biroja, Valsts kancelejas, VSIA “Bērnu klīniskā universitātes slimnīca” un Nacionālā veselības dienesta </w:t>
            </w:r>
          </w:p>
        </w:tc>
      </w:tr>
      <w:tr w:rsidR="001C57E1" w:rsidRPr="001C57E1" w14:paraId="055B67D8" w14:textId="77777777" w:rsidTr="00DD7D21">
        <w:tc>
          <w:tcPr>
            <w:tcW w:w="6345" w:type="dxa"/>
          </w:tcPr>
          <w:p w14:paraId="762FC7FA" w14:textId="77777777" w:rsidR="00F14AD5" w:rsidRPr="001C57E1" w:rsidRDefault="00F14AD5" w:rsidP="00D937F1">
            <w:pPr>
              <w:pStyle w:val="naiskr"/>
              <w:spacing w:before="0" w:after="0"/>
              <w:ind w:firstLine="720"/>
              <w:rPr>
                <w:color w:val="000000" w:themeColor="text1"/>
              </w:rPr>
            </w:pPr>
            <w:r w:rsidRPr="001C57E1">
              <w:rPr>
                <w:color w:val="000000" w:themeColor="text1"/>
              </w:rPr>
              <w:t>  </w:t>
            </w:r>
          </w:p>
        </w:tc>
        <w:tc>
          <w:tcPr>
            <w:tcW w:w="7230" w:type="dxa"/>
            <w:gridSpan w:val="5"/>
            <w:tcBorders>
              <w:top w:val="single" w:sz="4" w:space="0" w:color="auto"/>
            </w:tcBorders>
          </w:tcPr>
          <w:p w14:paraId="2217C7DF" w14:textId="77777777" w:rsidR="00F14AD5" w:rsidRPr="001C57E1" w:rsidRDefault="00F14AD5" w:rsidP="00D937F1">
            <w:pPr>
              <w:pStyle w:val="naiskr"/>
              <w:spacing w:before="0" w:after="0"/>
              <w:ind w:firstLine="720"/>
              <w:rPr>
                <w:color w:val="000000" w:themeColor="text1"/>
              </w:rPr>
            </w:pPr>
          </w:p>
        </w:tc>
      </w:tr>
      <w:tr w:rsidR="001C57E1" w:rsidRPr="001C57E1" w14:paraId="60D80E94" w14:textId="77777777" w:rsidTr="00DD7D21">
        <w:trPr>
          <w:trHeight w:val="285"/>
        </w:trPr>
        <w:tc>
          <w:tcPr>
            <w:tcW w:w="8046" w:type="dxa"/>
            <w:gridSpan w:val="4"/>
          </w:tcPr>
          <w:p w14:paraId="1EAB74EE" w14:textId="77777777" w:rsidR="008B38C9" w:rsidRPr="001C57E1" w:rsidRDefault="008B38C9" w:rsidP="008B38C9">
            <w:pPr>
              <w:pStyle w:val="naiskr"/>
              <w:spacing w:before="0" w:after="0"/>
              <w:jc w:val="both"/>
              <w:rPr>
                <w:color w:val="000000" w:themeColor="text1"/>
              </w:rPr>
            </w:pPr>
            <w:r w:rsidRPr="001C57E1">
              <w:rPr>
                <w:color w:val="000000" w:themeColor="text1"/>
              </w:rPr>
              <w:br w:type="page"/>
              <w:t>Saskaņošanas dalībnieki izskatīja šādu ministriju (citu institūciju) iebildumus</w:t>
            </w:r>
          </w:p>
        </w:tc>
        <w:tc>
          <w:tcPr>
            <w:tcW w:w="5529" w:type="dxa"/>
            <w:gridSpan w:val="2"/>
            <w:tcBorders>
              <w:bottom w:val="single" w:sz="4" w:space="0" w:color="auto"/>
            </w:tcBorders>
          </w:tcPr>
          <w:p w14:paraId="32B18F6D" w14:textId="5423D6F1" w:rsidR="008B38C9" w:rsidRPr="001C57E1" w:rsidRDefault="007D7DA5" w:rsidP="00102ADA">
            <w:pPr>
              <w:pStyle w:val="naiskr"/>
              <w:spacing w:before="0" w:after="0"/>
              <w:ind w:firstLine="12"/>
              <w:jc w:val="center"/>
              <w:rPr>
                <w:color w:val="000000" w:themeColor="text1"/>
              </w:rPr>
            </w:pPr>
            <w:r w:rsidRPr="00245B4D">
              <w:rPr>
                <w:b/>
                <w:color w:val="000000" w:themeColor="text1"/>
              </w:rPr>
              <w:t>Latvijas Tirdzniecības un rūpniecības kamera</w:t>
            </w:r>
            <w:r>
              <w:rPr>
                <w:b/>
                <w:color w:val="000000" w:themeColor="text1"/>
              </w:rPr>
              <w:t xml:space="preserve">s un  </w:t>
            </w:r>
            <w:r>
              <w:rPr>
                <w:b/>
                <w:bCs/>
                <w:color w:val="000000" w:themeColor="text1"/>
              </w:rPr>
              <w:t>Korupcijas novēršanas un apkarošanas biroja</w:t>
            </w:r>
          </w:p>
        </w:tc>
      </w:tr>
      <w:tr w:rsidR="001C57E1" w:rsidRPr="001C57E1" w14:paraId="4D9E620E" w14:textId="77777777" w:rsidTr="00DD7D21">
        <w:trPr>
          <w:trHeight w:val="465"/>
        </w:trPr>
        <w:tc>
          <w:tcPr>
            <w:tcW w:w="6708" w:type="dxa"/>
            <w:gridSpan w:val="2"/>
          </w:tcPr>
          <w:p w14:paraId="5BB436A1" w14:textId="77777777" w:rsidR="00F14AD5" w:rsidRPr="001C57E1" w:rsidRDefault="00F14AD5" w:rsidP="00D937F1">
            <w:pPr>
              <w:pStyle w:val="naiskr"/>
              <w:spacing w:before="0" w:after="0"/>
              <w:ind w:firstLine="720"/>
              <w:rPr>
                <w:color w:val="000000" w:themeColor="text1"/>
              </w:rPr>
            </w:pPr>
            <w:r w:rsidRPr="001C57E1">
              <w:rPr>
                <w:color w:val="000000" w:themeColor="text1"/>
              </w:rPr>
              <w:t>  </w:t>
            </w:r>
          </w:p>
        </w:tc>
        <w:tc>
          <w:tcPr>
            <w:tcW w:w="6867" w:type="dxa"/>
            <w:gridSpan w:val="4"/>
          </w:tcPr>
          <w:p w14:paraId="2BA0A9CA" w14:textId="77777777" w:rsidR="00F14AD5" w:rsidRPr="001C57E1" w:rsidRDefault="00F14AD5" w:rsidP="00DD7D21">
            <w:pPr>
              <w:pStyle w:val="NormalWeb"/>
              <w:spacing w:before="0" w:beforeAutospacing="0" w:after="0" w:afterAutospacing="0"/>
              <w:rPr>
                <w:color w:val="000000" w:themeColor="text1"/>
              </w:rPr>
            </w:pPr>
          </w:p>
        </w:tc>
      </w:tr>
      <w:tr w:rsidR="001C57E1" w:rsidRPr="001C57E1" w14:paraId="789E7C40" w14:textId="77777777" w:rsidTr="00DD7D21">
        <w:tc>
          <w:tcPr>
            <w:tcW w:w="7196" w:type="dxa"/>
            <w:gridSpan w:val="3"/>
          </w:tcPr>
          <w:p w14:paraId="50248B5A" w14:textId="77777777" w:rsidR="00F14AD5" w:rsidRPr="001C57E1" w:rsidRDefault="00F14AD5" w:rsidP="00D937F1">
            <w:pPr>
              <w:pStyle w:val="naiskr"/>
              <w:spacing w:before="0" w:after="0"/>
              <w:rPr>
                <w:color w:val="000000" w:themeColor="text1"/>
              </w:rPr>
            </w:pPr>
            <w:r w:rsidRPr="001C57E1">
              <w:rPr>
                <w:color w:val="000000" w:themeColor="text1"/>
              </w:rPr>
              <w:lastRenderedPageBreak/>
              <w:t>Ministrijas (citas institūcijas), kuras nav ieradušās uz sanāksmi vai kuras nav atbildējušas uz uzaicinājumu piedalīties elektroniskajā saskaņošanā</w:t>
            </w:r>
          </w:p>
        </w:tc>
        <w:tc>
          <w:tcPr>
            <w:tcW w:w="6379" w:type="dxa"/>
            <w:gridSpan w:val="3"/>
            <w:tcBorders>
              <w:bottom w:val="single" w:sz="4" w:space="0" w:color="auto"/>
            </w:tcBorders>
            <w:vAlign w:val="bottom"/>
          </w:tcPr>
          <w:p w14:paraId="2502D47D" w14:textId="1E7035AE" w:rsidR="00F14AD5" w:rsidRPr="001C57E1" w:rsidRDefault="007D7DA5" w:rsidP="00DD7D21">
            <w:pPr>
              <w:pStyle w:val="naiskr"/>
              <w:spacing w:before="0" w:after="0"/>
              <w:ind w:firstLine="720"/>
              <w:jc w:val="center"/>
              <w:rPr>
                <w:color w:val="000000" w:themeColor="text1"/>
              </w:rPr>
            </w:pPr>
            <w:r>
              <w:rPr>
                <w:color w:val="000000" w:themeColor="text1"/>
              </w:rPr>
              <w:t xml:space="preserve">Tieslietu ministrijas, Finanšu ministrijas, </w:t>
            </w:r>
            <w:proofErr w:type="spellStart"/>
            <w:r>
              <w:rPr>
                <w:color w:val="000000" w:themeColor="text1"/>
              </w:rPr>
              <w:t>Iekšlietu</w:t>
            </w:r>
            <w:proofErr w:type="spellEnd"/>
            <w:r>
              <w:rPr>
                <w:color w:val="000000" w:themeColor="text1"/>
              </w:rPr>
              <w:t xml:space="preserve"> ministrijas, Labklājības ministrijas, Latvijas Pašvaldību savienības, Latvijas Brīvo arodbiedrību savienības</w:t>
            </w:r>
          </w:p>
        </w:tc>
      </w:tr>
    </w:tbl>
    <w:p w14:paraId="73118FF8" w14:textId="77777777" w:rsidR="00F14AD5" w:rsidRPr="001C57E1" w:rsidRDefault="00F14AD5" w:rsidP="00184479">
      <w:pPr>
        <w:pStyle w:val="naisf"/>
        <w:spacing w:before="0" w:after="0"/>
        <w:ind w:firstLine="0"/>
        <w:jc w:val="center"/>
        <w:rPr>
          <w:b/>
          <w:color w:val="000000" w:themeColor="text1"/>
        </w:rPr>
      </w:pPr>
    </w:p>
    <w:p w14:paraId="03CD0C84" w14:textId="77777777" w:rsidR="002C0E49" w:rsidRPr="001C57E1" w:rsidRDefault="002C0E49" w:rsidP="00184479">
      <w:pPr>
        <w:pStyle w:val="naisf"/>
        <w:spacing w:before="0" w:after="0"/>
        <w:ind w:firstLine="0"/>
        <w:jc w:val="center"/>
        <w:rPr>
          <w:b/>
          <w:color w:val="000000" w:themeColor="text1"/>
        </w:rPr>
      </w:pPr>
    </w:p>
    <w:p w14:paraId="6C65DB53" w14:textId="77777777" w:rsidR="007B4C0F" w:rsidRPr="001C57E1" w:rsidRDefault="007B4C0F" w:rsidP="00184479">
      <w:pPr>
        <w:pStyle w:val="naisf"/>
        <w:spacing w:before="0" w:after="0"/>
        <w:ind w:firstLine="0"/>
        <w:jc w:val="center"/>
        <w:rPr>
          <w:b/>
          <w:color w:val="000000" w:themeColor="text1"/>
        </w:rPr>
      </w:pPr>
      <w:r w:rsidRPr="001C57E1">
        <w:rPr>
          <w:b/>
          <w:color w:val="000000" w:themeColor="text1"/>
        </w:rPr>
        <w:t>II. </w:t>
      </w:r>
      <w:r w:rsidR="00134188" w:rsidRPr="001C57E1">
        <w:rPr>
          <w:b/>
          <w:color w:val="000000" w:themeColor="text1"/>
        </w:rPr>
        <w:t>Jautājumi, par kuriem saskaņošanā vienošan</w:t>
      </w:r>
      <w:r w:rsidR="00144622" w:rsidRPr="001C57E1">
        <w:rPr>
          <w:b/>
          <w:color w:val="000000" w:themeColor="text1"/>
        </w:rPr>
        <w:t>ā</w:t>
      </w:r>
      <w:r w:rsidR="00134188" w:rsidRPr="001C57E1">
        <w:rPr>
          <w:b/>
          <w:color w:val="000000" w:themeColor="text1"/>
        </w:rPr>
        <w:t>s ir panākta</w:t>
      </w:r>
    </w:p>
    <w:p w14:paraId="1A9BE1E9" w14:textId="77777777" w:rsidR="007B4C0F" w:rsidRPr="001C57E1" w:rsidRDefault="007B4C0F" w:rsidP="00DB7395">
      <w:pPr>
        <w:pStyle w:val="naisf"/>
        <w:spacing w:before="0" w:after="0"/>
        <w:ind w:firstLine="720"/>
        <w:rPr>
          <w:color w:val="000000" w:themeColor="text1"/>
        </w:rPr>
      </w:pPr>
    </w:p>
    <w:tbl>
      <w:tblPr>
        <w:tblW w:w="147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1101"/>
        <w:gridCol w:w="1276"/>
        <w:gridCol w:w="23"/>
        <w:gridCol w:w="3521"/>
        <w:gridCol w:w="3260"/>
        <w:gridCol w:w="2552"/>
        <w:gridCol w:w="2268"/>
      </w:tblGrid>
      <w:tr w:rsidR="001C57E1" w:rsidRPr="001C57E1" w14:paraId="50C1713E" w14:textId="77777777" w:rsidTr="007166A0">
        <w:tc>
          <w:tcPr>
            <w:tcW w:w="708" w:type="dxa"/>
            <w:tcBorders>
              <w:top w:val="single" w:sz="6" w:space="0" w:color="000000"/>
              <w:left w:val="single" w:sz="6" w:space="0" w:color="000000"/>
              <w:bottom w:val="single" w:sz="6" w:space="0" w:color="000000"/>
              <w:right w:val="single" w:sz="6" w:space="0" w:color="000000"/>
            </w:tcBorders>
            <w:vAlign w:val="center"/>
          </w:tcPr>
          <w:p w14:paraId="69366AB4" w14:textId="77777777" w:rsidR="00134188" w:rsidRPr="001C57E1" w:rsidRDefault="00134188" w:rsidP="009623BC">
            <w:pPr>
              <w:pStyle w:val="naisc"/>
              <w:spacing w:before="0" w:after="0"/>
              <w:rPr>
                <w:color w:val="000000" w:themeColor="text1"/>
              </w:rPr>
            </w:pPr>
            <w:r w:rsidRPr="001C57E1">
              <w:rPr>
                <w:color w:val="000000" w:themeColor="text1"/>
              </w:rPr>
              <w:t>Nr. p.k.</w:t>
            </w:r>
          </w:p>
        </w:tc>
        <w:tc>
          <w:tcPr>
            <w:tcW w:w="2377" w:type="dxa"/>
            <w:gridSpan w:val="2"/>
            <w:tcBorders>
              <w:top w:val="single" w:sz="6" w:space="0" w:color="000000"/>
              <w:left w:val="single" w:sz="6" w:space="0" w:color="000000"/>
              <w:bottom w:val="single" w:sz="6" w:space="0" w:color="000000"/>
              <w:right w:val="single" w:sz="6" w:space="0" w:color="000000"/>
            </w:tcBorders>
            <w:vAlign w:val="center"/>
          </w:tcPr>
          <w:p w14:paraId="67A86B08" w14:textId="77777777" w:rsidR="00134188" w:rsidRPr="001C57E1" w:rsidRDefault="00134188" w:rsidP="009623BC">
            <w:pPr>
              <w:pStyle w:val="naisc"/>
              <w:spacing w:before="0" w:after="0"/>
              <w:ind w:firstLine="12"/>
              <w:rPr>
                <w:color w:val="000000" w:themeColor="text1"/>
              </w:rPr>
            </w:pPr>
            <w:r w:rsidRPr="001C57E1">
              <w:rPr>
                <w:color w:val="000000" w:themeColor="text1"/>
              </w:rPr>
              <w:t>Saskaņošanai nosūtītā projekta redakcija (konkrēta punkta (panta) redakcija)</w:t>
            </w:r>
          </w:p>
        </w:tc>
        <w:tc>
          <w:tcPr>
            <w:tcW w:w="6804" w:type="dxa"/>
            <w:gridSpan w:val="3"/>
            <w:tcBorders>
              <w:top w:val="single" w:sz="6" w:space="0" w:color="000000"/>
              <w:left w:val="single" w:sz="6" w:space="0" w:color="000000"/>
              <w:bottom w:val="single" w:sz="6" w:space="0" w:color="000000"/>
              <w:right w:val="single" w:sz="6" w:space="0" w:color="000000"/>
            </w:tcBorders>
            <w:vAlign w:val="center"/>
          </w:tcPr>
          <w:p w14:paraId="431F0479" w14:textId="77777777" w:rsidR="00134188" w:rsidRPr="001C57E1" w:rsidRDefault="00134188" w:rsidP="009623BC">
            <w:pPr>
              <w:pStyle w:val="naisc"/>
              <w:spacing w:before="0" w:after="0"/>
              <w:ind w:right="3"/>
              <w:rPr>
                <w:color w:val="000000" w:themeColor="text1"/>
              </w:rPr>
            </w:pPr>
            <w:r w:rsidRPr="001C57E1">
              <w:rPr>
                <w:color w:val="000000" w:themeColor="text1"/>
              </w:rPr>
              <w:t>Atzinumā norādītais ministrijas (citas institūcijas) iebildums, kā arī saskaņošanā papildus izteiktais iebildums par projekta konkrēto punktu (pantu)</w:t>
            </w:r>
          </w:p>
        </w:tc>
        <w:tc>
          <w:tcPr>
            <w:tcW w:w="2552" w:type="dxa"/>
            <w:tcBorders>
              <w:top w:val="single" w:sz="6" w:space="0" w:color="000000"/>
              <w:left w:val="single" w:sz="6" w:space="0" w:color="000000"/>
              <w:bottom w:val="single" w:sz="6" w:space="0" w:color="000000"/>
              <w:right w:val="single" w:sz="6" w:space="0" w:color="000000"/>
            </w:tcBorders>
            <w:vAlign w:val="center"/>
          </w:tcPr>
          <w:p w14:paraId="17FB6562" w14:textId="77777777" w:rsidR="00134188" w:rsidRPr="001C57E1" w:rsidRDefault="00134188" w:rsidP="009623BC">
            <w:pPr>
              <w:pStyle w:val="naisc"/>
              <w:spacing w:before="0" w:after="0"/>
              <w:ind w:firstLine="21"/>
              <w:rPr>
                <w:color w:val="000000" w:themeColor="text1"/>
              </w:rPr>
            </w:pPr>
            <w:r w:rsidRPr="001C57E1">
              <w:rPr>
                <w:color w:val="000000" w:themeColor="text1"/>
              </w:rPr>
              <w:t>Atbildīgās ministrijas norāde</w:t>
            </w:r>
            <w:r w:rsidR="006C1C48" w:rsidRPr="001C57E1">
              <w:rPr>
                <w:color w:val="000000" w:themeColor="text1"/>
              </w:rPr>
              <w:t xml:space="preserve"> par to, ka </w:t>
            </w:r>
            <w:r w:rsidRPr="001C57E1">
              <w:rPr>
                <w:color w:val="000000" w:themeColor="text1"/>
              </w:rPr>
              <w:t>iebildums ir ņemts vērā</w:t>
            </w:r>
            <w:r w:rsidR="006455E7" w:rsidRPr="001C57E1">
              <w:rPr>
                <w:color w:val="000000" w:themeColor="text1"/>
              </w:rPr>
              <w:t>,</w:t>
            </w:r>
            <w:r w:rsidRPr="001C57E1">
              <w:rPr>
                <w:color w:val="000000" w:themeColor="text1"/>
              </w:rPr>
              <w:t xml:space="preserve"> vai </w:t>
            </w:r>
            <w:r w:rsidR="006C1C48" w:rsidRPr="001C57E1">
              <w:rPr>
                <w:color w:val="000000" w:themeColor="text1"/>
              </w:rPr>
              <w:t xml:space="preserve">informācija par saskaņošanā </w:t>
            </w:r>
            <w:r w:rsidR="00022B0F" w:rsidRPr="001C57E1">
              <w:rPr>
                <w:color w:val="000000" w:themeColor="text1"/>
              </w:rPr>
              <w:t>panākto alternatīvo risinājumu</w:t>
            </w:r>
          </w:p>
        </w:tc>
        <w:tc>
          <w:tcPr>
            <w:tcW w:w="2268" w:type="dxa"/>
            <w:tcBorders>
              <w:top w:val="single" w:sz="4" w:space="0" w:color="auto"/>
              <w:left w:val="single" w:sz="4" w:space="0" w:color="auto"/>
              <w:bottom w:val="single" w:sz="4" w:space="0" w:color="auto"/>
            </w:tcBorders>
            <w:vAlign w:val="center"/>
          </w:tcPr>
          <w:p w14:paraId="226D28C2" w14:textId="77777777" w:rsidR="00134188" w:rsidRPr="001C57E1" w:rsidRDefault="00134188" w:rsidP="009623BC">
            <w:pPr>
              <w:jc w:val="center"/>
              <w:rPr>
                <w:color w:val="000000" w:themeColor="text1"/>
              </w:rPr>
            </w:pPr>
            <w:r w:rsidRPr="001C57E1">
              <w:rPr>
                <w:color w:val="000000" w:themeColor="text1"/>
              </w:rPr>
              <w:t>Projekta attiecīgā punkta (panta) galīgā redakcija</w:t>
            </w:r>
          </w:p>
        </w:tc>
      </w:tr>
      <w:tr w:rsidR="001C57E1" w:rsidRPr="001C57E1" w14:paraId="00FB6DD4" w14:textId="77777777" w:rsidTr="007166A0">
        <w:tc>
          <w:tcPr>
            <w:tcW w:w="708" w:type="dxa"/>
            <w:tcBorders>
              <w:top w:val="single" w:sz="6" w:space="0" w:color="000000"/>
              <w:left w:val="single" w:sz="6" w:space="0" w:color="000000"/>
              <w:bottom w:val="single" w:sz="6" w:space="0" w:color="000000"/>
              <w:right w:val="single" w:sz="6" w:space="0" w:color="000000"/>
            </w:tcBorders>
          </w:tcPr>
          <w:p w14:paraId="28223E67" w14:textId="77777777" w:rsidR="00134188" w:rsidRPr="001C57E1" w:rsidRDefault="003B71E0" w:rsidP="003B71E0">
            <w:pPr>
              <w:pStyle w:val="naisc"/>
              <w:spacing w:before="0" w:after="0"/>
              <w:rPr>
                <w:color w:val="000000" w:themeColor="text1"/>
              </w:rPr>
            </w:pPr>
            <w:r w:rsidRPr="001C57E1">
              <w:rPr>
                <w:color w:val="000000" w:themeColor="text1"/>
              </w:rPr>
              <w:t>1</w:t>
            </w:r>
          </w:p>
        </w:tc>
        <w:tc>
          <w:tcPr>
            <w:tcW w:w="2377" w:type="dxa"/>
            <w:gridSpan w:val="2"/>
            <w:tcBorders>
              <w:top w:val="single" w:sz="6" w:space="0" w:color="000000"/>
              <w:left w:val="single" w:sz="6" w:space="0" w:color="000000"/>
              <w:bottom w:val="single" w:sz="6" w:space="0" w:color="000000"/>
              <w:right w:val="single" w:sz="6" w:space="0" w:color="000000"/>
            </w:tcBorders>
          </w:tcPr>
          <w:p w14:paraId="44C0B7F4" w14:textId="77777777" w:rsidR="00134188" w:rsidRPr="001C57E1" w:rsidRDefault="00F34AAB" w:rsidP="00DE7FCE">
            <w:pPr>
              <w:pStyle w:val="naisc"/>
              <w:spacing w:before="0" w:after="0"/>
              <w:rPr>
                <w:color w:val="000000" w:themeColor="text1"/>
              </w:rPr>
            </w:pPr>
            <w:r w:rsidRPr="001C57E1">
              <w:rPr>
                <w:color w:val="000000" w:themeColor="text1"/>
              </w:rPr>
              <w:t>2</w:t>
            </w:r>
          </w:p>
        </w:tc>
        <w:tc>
          <w:tcPr>
            <w:tcW w:w="6804" w:type="dxa"/>
            <w:gridSpan w:val="3"/>
            <w:tcBorders>
              <w:top w:val="single" w:sz="6" w:space="0" w:color="000000"/>
              <w:left w:val="single" w:sz="6" w:space="0" w:color="000000"/>
              <w:bottom w:val="single" w:sz="6" w:space="0" w:color="000000"/>
              <w:right w:val="single" w:sz="6" w:space="0" w:color="000000"/>
            </w:tcBorders>
          </w:tcPr>
          <w:p w14:paraId="305DF0DF" w14:textId="77777777" w:rsidR="00134188" w:rsidRPr="001C57E1" w:rsidRDefault="003B71E0" w:rsidP="00DE7FCE">
            <w:pPr>
              <w:pStyle w:val="naisc"/>
              <w:spacing w:before="0" w:after="0"/>
              <w:rPr>
                <w:color w:val="000000" w:themeColor="text1"/>
              </w:rPr>
            </w:pPr>
            <w:r w:rsidRPr="001C57E1">
              <w:rPr>
                <w:color w:val="000000" w:themeColor="text1"/>
              </w:rPr>
              <w:t>3</w:t>
            </w:r>
          </w:p>
        </w:tc>
        <w:tc>
          <w:tcPr>
            <w:tcW w:w="2552" w:type="dxa"/>
            <w:tcBorders>
              <w:top w:val="single" w:sz="6" w:space="0" w:color="000000"/>
              <w:left w:val="single" w:sz="6" w:space="0" w:color="000000"/>
              <w:bottom w:val="single" w:sz="6" w:space="0" w:color="000000"/>
              <w:right w:val="single" w:sz="6" w:space="0" w:color="000000"/>
            </w:tcBorders>
          </w:tcPr>
          <w:p w14:paraId="1EEE5DB3" w14:textId="77777777" w:rsidR="00134188" w:rsidRPr="001C57E1" w:rsidRDefault="003B71E0" w:rsidP="00DE7FCE">
            <w:pPr>
              <w:pStyle w:val="naisc"/>
              <w:spacing w:before="0" w:after="0"/>
              <w:ind w:firstLine="34"/>
              <w:rPr>
                <w:color w:val="000000" w:themeColor="text1"/>
              </w:rPr>
            </w:pPr>
            <w:r w:rsidRPr="001C57E1">
              <w:rPr>
                <w:color w:val="000000" w:themeColor="text1"/>
              </w:rPr>
              <w:t>4</w:t>
            </w:r>
          </w:p>
        </w:tc>
        <w:tc>
          <w:tcPr>
            <w:tcW w:w="2268" w:type="dxa"/>
            <w:tcBorders>
              <w:top w:val="single" w:sz="4" w:space="0" w:color="auto"/>
              <w:left w:val="single" w:sz="4" w:space="0" w:color="auto"/>
              <w:bottom w:val="single" w:sz="4" w:space="0" w:color="auto"/>
            </w:tcBorders>
          </w:tcPr>
          <w:p w14:paraId="398D68D4" w14:textId="77777777" w:rsidR="00134188" w:rsidRPr="001C57E1" w:rsidRDefault="003B71E0" w:rsidP="003B71E0">
            <w:pPr>
              <w:jc w:val="center"/>
              <w:rPr>
                <w:color w:val="000000" w:themeColor="text1"/>
              </w:rPr>
            </w:pPr>
            <w:r w:rsidRPr="001C57E1">
              <w:rPr>
                <w:color w:val="000000" w:themeColor="text1"/>
              </w:rPr>
              <w:t>5</w:t>
            </w:r>
          </w:p>
        </w:tc>
      </w:tr>
      <w:tr w:rsidR="00257809" w:rsidRPr="001C57E1" w14:paraId="59E70B52" w14:textId="77777777" w:rsidTr="007166A0">
        <w:tc>
          <w:tcPr>
            <w:tcW w:w="708" w:type="dxa"/>
            <w:tcBorders>
              <w:top w:val="single" w:sz="6" w:space="0" w:color="000000"/>
              <w:left w:val="single" w:sz="6" w:space="0" w:color="000000"/>
              <w:bottom w:val="single" w:sz="6" w:space="0" w:color="000000"/>
              <w:right w:val="single" w:sz="6" w:space="0" w:color="000000"/>
            </w:tcBorders>
          </w:tcPr>
          <w:p w14:paraId="03B34D65" w14:textId="77777777" w:rsidR="00257809" w:rsidRPr="001C57E1" w:rsidRDefault="00257809" w:rsidP="003B71E0">
            <w:pPr>
              <w:pStyle w:val="naisc"/>
              <w:spacing w:before="0" w:after="0"/>
              <w:rPr>
                <w:color w:val="000000" w:themeColor="text1"/>
              </w:rPr>
            </w:pPr>
          </w:p>
        </w:tc>
        <w:tc>
          <w:tcPr>
            <w:tcW w:w="2377" w:type="dxa"/>
            <w:gridSpan w:val="2"/>
            <w:tcBorders>
              <w:top w:val="single" w:sz="6" w:space="0" w:color="000000"/>
              <w:left w:val="single" w:sz="6" w:space="0" w:color="000000"/>
              <w:bottom w:val="single" w:sz="6" w:space="0" w:color="000000"/>
              <w:right w:val="single" w:sz="6" w:space="0" w:color="000000"/>
            </w:tcBorders>
          </w:tcPr>
          <w:p w14:paraId="10ACD52A" w14:textId="77777777" w:rsidR="00257809" w:rsidRPr="001C57E1" w:rsidRDefault="00257809" w:rsidP="00DE7FCE">
            <w:pPr>
              <w:pStyle w:val="naisc"/>
              <w:spacing w:before="0" w:after="0"/>
              <w:rPr>
                <w:color w:val="000000" w:themeColor="text1"/>
              </w:rPr>
            </w:pPr>
          </w:p>
        </w:tc>
        <w:tc>
          <w:tcPr>
            <w:tcW w:w="6804" w:type="dxa"/>
            <w:gridSpan w:val="3"/>
            <w:tcBorders>
              <w:top w:val="single" w:sz="6" w:space="0" w:color="000000"/>
              <w:left w:val="single" w:sz="6" w:space="0" w:color="000000"/>
              <w:bottom w:val="single" w:sz="6" w:space="0" w:color="000000"/>
              <w:right w:val="single" w:sz="6" w:space="0" w:color="000000"/>
            </w:tcBorders>
          </w:tcPr>
          <w:p w14:paraId="517A6BF2" w14:textId="4F00E68B" w:rsidR="00257809" w:rsidRPr="001C57E1" w:rsidRDefault="00257809" w:rsidP="00257809">
            <w:pPr>
              <w:pStyle w:val="naisc"/>
              <w:spacing w:before="0" w:after="0"/>
              <w:jc w:val="both"/>
              <w:rPr>
                <w:color w:val="000000" w:themeColor="text1"/>
              </w:rPr>
            </w:pPr>
            <w:r w:rsidRPr="001C57E1">
              <w:rPr>
                <w:b/>
                <w:bCs/>
                <w:color w:val="000000" w:themeColor="text1"/>
              </w:rPr>
              <w:t xml:space="preserve">Tieslietu ministrija </w:t>
            </w:r>
          </w:p>
        </w:tc>
        <w:tc>
          <w:tcPr>
            <w:tcW w:w="2552" w:type="dxa"/>
            <w:tcBorders>
              <w:top w:val="single" w:sz="6" w:space="0" w:color="000000"/>
              <w:left w:val="single" w:sz="6" w:space="0" w:color="000000"/>
              <w:bottom w:val="single" w:sz="6" w:space="0" w:color="000000"/>
              <w:right w:val="single" w:sz="6" w:space="0" w:color="000000"/>
            </w:tcBorders>
          </w:tcPr>
          <w:p w14:paraId="608C0BE3" w14:textId="77777777" w:rsidR="00257809" w:rsidRPr="001C57E1" w:rsidRDefault="00257809" w:rsidP="00DE7FCE">
            <w:pPr>
              <w:pStyle w:val="naisc"/>
              <w:spacing w:before="0" w:after="0"/>
              <w:ind w:firstLine="34"/>
              <w:rPr>
                <w:color w:val="000000" w:themeColor="text1"/>
              </w:rPr>
            </w:pPr>
          </w:p>
        </w:tc>
        <w:tc>
          <w:tcPr>
            <w:tcW w:w="2268" w:type="dxa"/>
            <w:tcBorders>
              <w:top w:val="single" w:sz="4" w:space="0" w:color="auto"/>
              <w:left w:val="single" w:sz="4" w:space="0" w:color="auto"/>
              <w:bottom w:val="single" w:sz="4" w:space="0" w:color="auto"/>
            </w:tcBorders>
          </w:tcPr>
          <w:p w14:paraId="77B0EFA9" w14:textId="77777777" w:rsidR="00257809" w:rsidRPr="001C57E1" w:rsidRDefault="00257809" w:rsidP="003B71E0">
            <w:pPr>
              <w:jc w:val="center"/>
              <w:rPr>
                <w:color w:val="000000" w:themeColor="text1"/>
              </w:rPr>
            </w:pPr>
          </w:p>
        </w:tc>
      </w:tr>
      <w:tr w:rsidR="001C57E1" w:rsidRPr="001C57E1" w14:paraId="69355283" w14:textId="77777777" w:rsidTr="007166A0">
        <w:tc>
          <w:tcPr>
            <w:tcW w:w="708" w:type="dxa"/>
            <w:tcBorders>
              <w:top w:val="single" w:sz="6" w:space="0" w:color="000000"/>
              <w:left w:val="single" w:sz="6" w:space="0" w:color="000000"/>
              <w:bottom w:val="single" w:sz="6" w:space="0" w:color="000000"/>
              <w:right w:val="single" w:sz="6" w:space="0" w:color="000000"/>
            </w:tcBorders>
          </w:tcPr>
          <w:p w14:paraId="48B10534" w14:textId="77777777" w:rsidR="00B9198B" w:rsidRPr="001C57E1" w:rsidRDefault="00B9198B" w:rsidP="007E148C">
            <w:pPr>
              <w:pStyle w:val="naisc"/>
              <w:spacing w:before="0" w:after="0"/>
              <w:jc w:val="both"/>
              <w:rPr>
                <w:color w:val="000000" w:themeColor="text1"/>
              </w:rPr>
            </w:pPr>
            <w:r w:rsidRPr="001C57E1">
              <w:rPr>
                <w:color w:val="000000" w:themeColor="text1"/>
              </w:rPr>
              <w:t>1.</w:t>
            </w:r>
          </w:p>
        </w:tc>
        <w:tc>
          <w:tcPr>
            <w:tcW w:w="2377" w:type="dxa"/>
            <w:gridSpan w:val="2"/>
            <w:tcBorders>
              <w:top w:val="single" w:sz="6" w:space="0" w:color="000000"/>
              <w:left w:val="single" w:sz="6" w:space="0" w:color="000000"/>
              <w:bottom w:val="single" w:sz="6" w:space="0" w:color="000000"/>
              <w:right w:val="single" w:sz="6" w:space="0" w:color="000000"/>
            </w:tcBorders>
          </w:tcPr>
          <w:p w14:paraId="4A2175A8" w14:textId="77777777" w:rsidR="00272BC1" w:rsidRPr="00272BC1" w:rsidRDefault="00272BC1" w:rsidP="00272BC1">
            <w:pPr>
              <w:shd w:val="clear" w:color="auto" w:fill="FFFFFF"/>
              <w:jc w:val="both"/>
              <w:rPr>
                <w:color w:val="000000" w:themeColor="text1"/>
              </w:rPr>
            </w:pPr>
            <w:r w:rsidRPr="00272BC1">
              <w:rPr>
                <w:color w:val="000000" w:themeColor="text1"/>
              </w:rPr>
              <w:t>1.7. papildināt noteikumus ar 8.7. apakšpunktu šādā redakcijā:</w:t>
            </w:r>
          </w:p>
          <w:p w14:paraId="00AB8434" w14:textId="77777777" w:rsidR="00B9198B" w:rsidRDefault="00272BC1" w:rsidP="00272BC1">
            <w:pPr>
              <w:shd w:val="clear" w:color="auto" w:fill="FFFFFF"/>
              <w:jc w:val="both"/>
              <w:rPr>
                <w:color w:val="000000" w:themeColor="text1"/>
              </w:rPr>
            </w:pPr>
            <w:r w:rsidRPr="00272BC1">
              <w:rPr>
                <w:color w:val="000000" w:themeColor="text1"/>
              </w:rPr>
              <w:t xml:space="preserve"> “8.7. ir ieviesta iekšējās kontroles sistēma korupcijas un interešu konflikta riska novēršanai.”;</w:t>
            </w:r>
          </w:p>
          <w:p w14:paraId="4EFB6E05" w14:textId="77777777" w:rsidR="00272BC1" w:rsidRPr="00272BC1" w:rsidRDefault="00272BC1" w:rsidP="00272BC1">
            <w:pPr>
              <w:shd w:val="clear" w:color="auto" w:fill="FFFFFF"/>
              <w:jc w:val="both"/>
              <w:rPr>
                <w:color w:val="000000" w:themeColor="text1"/>
              </w:rPr>
            </w:pPr>
            <w:r w:rsidRPr="00272BC1">
              <w:rPr>
                <w:color w:val="000000" w:themeColor="text1"/>
              </w:rPr>
              <w:t>1.8. papildināt noteikumus ar 9.</w:t>
            </w:r>
            <w:r w:rsidRPr="00FE69E3">
              <w:rPr>
                <w:color w:val="000000" w:themeColor="text1"/>
                <w:vertAlign w:val="superscript"/>
              </w:rPr>
              <w:t>1</w:t>
            </w:r>
            <w:r w:rsidRPr="00272BC1">
              <w:rPr>
                <w:color w:val="000000" w:themeColor="text1"/>
              </w:rPr>
              <w:t>punktu šādā redakcijā:</w:t>
            </w:r>
          </w:p>
          <w:p w14:paraId="1EB89953" w14:textId="77777777" w:rsidR="00272BC1" w:rsidRPr="001C57E1" w:rsidRDefault="00272BC1" w:rsidP="00272BC1">
            <w:pPr>
              <w:shd w:val="clear" w:color="auto" w:fill="FFFFFF"/>
              <w:jc w:val="both"/>
              <w:rPr>
                <w:color w:val="000000" w:themeColor="text1"/>
              </w:rPr>
            </w:pPr>
            <w:r w:rsidRPr="00272BC1">
              <w:rPr>
                <w:color w:val="000000" w:themeColor="text1"/>
              </w:rPr>
              <w:t>“9.</w:t>
            </w:r>
            <w:r w:rsidRPr="00FE69E3">
              <w:rPr>
                <w:color w:val="000000" w:themeColor="text1"/>
                <w:vertAlign w:val="superscript"/>
              </w:rPr>
              <w:t>1</w:t>
            </w:r>
            <w:r w:rsidRPr="00272BC1">
              <w:rPr>
                <w:color w:val="000000" w:themeColor="text1"/>
              </w:rPr>
              <w:t xml:space="preserve"> Šo noteikumu 8.7.apakšpunkts attiecas uz ambulatorajām </w:t>
            </w:r>
            <w:r w:rsidRPr="00272BC1">
              <w:rPr>
                <w:color w:val="000000" w:themeColor="text1"/>
              </w:rPr>
              <w:lastRenderedPageBreak/>
              <w:t>ārstniecības iestādēm, kuras sniedz valsts apmaksātus veselības aprūpes pakalpojumus vismaz piecos pakalpojumu veidos.”’</w:t>
            </w:r>
          </w:p>
        </w:tc>
        <w:tc>
          <w:tcPr>
            <w:tcW w:w="6804" w:type="dxa"/>
            <w:gridSpan w:val="3"/>
            <w:tcBorders>
              <w:top w:val="single" w:sz="6" w:space="0" w:color="000000"/>
              <w:left w:val="single" w:sz="6" w:space="0" w:color="000000"/>
              <w:bottom w:val="single" w:sz="6" w:space="0" w:color="000000"/>
              <w:right w:val="single" w:sz="6" w:space="0" w:color="000000"/>
            </w:tcBorders>
          </w:tcPr>
          <w:p w14:paraId="405787E4" w14:textId="1B8A1A63" w:rsidR="00272BC1" w:rsidRPr="00272BC1" w:rsidRDefault="00272BC1" w:rsidP="00272BC1">
            <w:pPr>
              <w:pStyle w:val="naisc"/>
              <w:jc w:val="both"/>
              <w:rPr>
                <w:bCs/>
                <w:color w:val="000000" w:themeColor="text1"/>
              </w:rPr>
            </w:pPr>
            <w:r w:rsidRPr="00272BC1">
              <w:rPr>
                <w:bCs/>
                <w:color w:val="000000" w:themeColor="text1"/>
              </w:rPr>
              <w:lastRenderedPageBreak/>
              <w:t>Saskaņā ar projekta anotācijas I sadaļas 2.punktā (4. lpp.) sniegto skaidrojumu, projektā izteiktais 8.7. apakšpunkts un 9.1 punkts paredz, ka “valsts apmaksātus veselības aprūpes pakalpojumus var sniegt tikai tie ambulatoro pakalpojumu sniedzēji, kuri sniedz valsts apmaksātus veselības aprūpes pakalpojumus vismaz piecos profilos un nodrošina iekšējās kontroles sistēmu korupcijas un interešu konflikta riska novēršanai”. Savukārt no Ministru kabineta 2018. gada 28. augusta noteikumu Nr. 555 “Veselības aprūpes pakalpojumu organizēšanas un samaksas kārtība” (turpmāk – Noteikumi) 8. punkta, kā arī projekta 1.7. un 1.8. apakšpunktā izteiktā 8.7. apakšpunkta un 9.</w:t>
            </w:r>
            <w:r w:rsidRPr="009217BF">
              <w:rPr>
                <w:bCs/>
                <w:color w:val="000000" w:themeColor="text1"/>
                <w:vertAlign w:val="superscript"/>
              </w:rPr>
              <w:t>1</w:t>
            </w:r>
            <w:r w:rsidRPr="00272BC1">
              <w:rPr>
                <w:bCs/>
                <w:color w:val="000000" w:themeColor="text1"/>
              </w:rPr>
              <w:t xml:space="preserve"> punkta izriet, ka valsts apmaksātus veselības aprūpes pakalpojumus var sniegt arī tādi ambulatoro pakalpojumu sniedzēji, kuri sniedz valsts apmaksātus veselības aprūpes pakalpojumus mazāk kā piecos profilos, savukārt jaunais nosacījums par iekšējās kontroles sistēmas izveidi attiecas tikai uz lielajiem </w:t>
            </w:r>
            <w:r w:rsidRPr="00272BC1">
              <w:rPr>
                <w:bCs/>
                <w:color w:val="000000" w:themeColor="text1"/>
              </w:rPr>
              <w:lastRenderedPageBreak/>
              <w:t xml:space="preserve">pakalpojumu sniedzējiem, t.i., tādiem, kas sniedz valsts apmaksātus veselības aprūpes pakalpojumus vismaz piecos profilos. </w:t>
            </w:r>
          </w:p>
          <w:p w14:paraId="7904FD4E" w14:textId="77777777" w:rsidR="00272BC1" w:rsidRPr="00272BC1" w:rsidRDefault="00272BC1" w:rsidP="00272BC1">
            <w:pPr>
              <w:pStyle w:val="naisc"/>
              <w:spacing w:before="0" w:after="0"/>
              <w:jc w:val="both"/>
              <w:rPr>
                <w:color w:val="000000" w:themeColor="text1"/>
                <w:lang w:bidi="lo-LA"/>
              </w:rPr>
            </w:pPr>
            <w:r w:rsidRPr="00272BC1">
              <w:rPr>
                <w:bCs/>
                <w:color w:val="000000" w:themeColor="text1"/>
              </w:rPr>
              <w:t>Līdz ar to šobrīd projekta 1.7. un 1.8. apakšpunktā ietvertais regulējums kontekstā ar projekta anotācijā skaidroto ir pārprotams. Ievērojot minēto, lūdzam precizēt projektu vai tā anotāciju.</w:t>
            </w:r>
          </w:p>
          <w:p w14:paraId="4F76A47A" w14:textId="77777777" w:rsidR="00B9198B" w:rsidRPr="001C57E1" w:rsidRDefault="00B9198B" w:rsidP="00E163A7">
            <w:pPr>
              <w:pStyle w:val="NormalWeb"/>
              <w:spacing w:before="0" w:beforeAutospacing="0" w:after="0" w:afterAutospacing="0"/>
              <w:ind w:firstLine="720"/>
              <w:jc w:val="both"/>
              <w:rPr>
                <w:color w:val="000000" w:themeColor="text1"/>
              </w:rPr>
            </w:pPr>
          </w:p>
        </w:tc>
        <w:tc>
          <w:tcPr>
            <w:tcW w:w="2552" w:type="dxa"/>
            <w:tcBorders>
              <w:top w:val="single" w:sz="6" w:space="0" w:color="000000"/>
              <w:left w:val="single" w:sz="6" w:space="0" w:color="000000"/>
              <w:bottom w:val="single" w:sz="6" w:space="0" w:color="000000"/>
              <w:right w:val="single" w:sz="6" w:space="0" w:color="000000"/>
            </w:tcBorders>
          </w:tcPr>
          <w:p w14:paraId="1590C200" w14:textId="77777777" w:rsidR="00B9198B" w:rsidRPr="00505796" w:rsidRDefault="00505796" w:rsidP="00596D5A">
            <w:pPr>
              <w:widowControl w:val="0"/>
              <w:jc w:val="both"/>
              <w:rPr>
                <w:b/>
                <w:color w:val="000000" w:themeColor="text1"/>
              </w:rPr>
            </w:pPr>
            <w:r w:rsidRPr="00505796">
              <w:rPr>
                <w:b/>
                <w:color w:val="000000" w:themeColor="text1"/>
              </w:rPr>
              <w:lastRenderedPageBreak/>
              <w:t>Ņemts vērā</w:t>
            </w:r>
          </w:p>
          <w:p w14:paraId="6D6F4021" w14:textId="37C29D60" w:rsidR="00505796" w:rsidRPr="001C57E1" w:rsidRDefault="00734DBD" w:rsidP="00596D5A">
            <w:pPr>
              <w:widowControl w:val="0"/>
              <w:jc w:val="both"/>
              <w:rPr>
                <w:color w:val="000000" w:themeColor="text1"/>
              </w:rPr>
            </w:pPr>
            <w:r>
              <w:rPr>
                <w:color w:val="000000" w:themeColor="text1"/>
              </w:rPr>
              <w:t xml:space="preserve">                                                                                                                                                                                                                                                                                                                                                                                                                                                                                                                                                                                                                                                                     </w:t>
            </w:r>
          </w:p>
        </w:tc>
        <w:tc>
          <w:tcPr>
            <w:tcW w:w="2268" w:type="dxa"/>
            <w:tcBorders>
              <w:top w:val="single" w:sz="4" w:space="0" w:color="auto"/>
              <w:left w:val="single" w:sz="4" w:space="0" w:color="auto"/>
              <w:bottom w:val="single" w:sz="4" w:space="0" w:color="auto"/>
            </w:tcBorders>
          </w:tcPr>
          <w:p w14:paraId="5FFC32CA" w14:textId="77777777" w:rsidR="00E70792" w:rsidRPr="001C57E1" w:rsidRDefault="00272BC1" w:rsidP="00B652FD">
            <w:pPr>
              <w:jc w:val="both"/>
              <w:rPr>
                <w:color w:val="000000" w:themeColor="text1"/>
              </w:rPr>
            </w:pPr>
            <w:r>
              <w:rPr>
                <w:color w:val="000000" w:themeColor="text1"/>
              </w:rPr>
              <w:t>Precizēta anotācija</w:t>
            </w:r>
          </w:p>
        </w:tc>
      </w:tr>
      <w:tr w:rsidR="001C57E1" w:rsidRPr="001C57E1" w14:paraId="4DB68AFA" w14:textId="77777777" w:rsidTr="007166A0">
        <w:tc>
          <w:tcPr>
            <w:tcW w:w="708" w:type="dxa"/>
            <w:tcBorders>
              <w:top w:val="single" w:sz="6" w:space="0" w:color="000000"/>
              <w:left w:val="single" w:sz="6" w:space="0" w:color="000000"/>
              <w:bottom w:val="single" w:sz="6" w:space="0" w:color="000000"/>
              <w:right w:val="single" w:sz="6" w:space="0" w:color="000000"/>
            </w:tcBorders>
          </w:tcPr>
          <w:p w14:paraId="3DAB5158" w14:textId="77777777" w:rsidR="00334C5C" w:rsidRPr="001C57E1" w:rsidRDefault="00334C5C" w:rsidP="007E148C">
            <w:pPr>
              <w:pStyle w:val="naisc"/>
              <w:spacing w:before="0" w:after="0"/>
              <w:jc w:val="both"/>
              <w:rPr>
                <w:color w:val="000000" w:themeColor="text1"/>
              </w:rPr>
            </w:pPr>
            <w:r w:rsidRPr="001C57E1">
              <w:rPr>
                <w:color w:val="000000" w:themeColor="text1"/>
              </w:rPr>
              <w:t>2.</w:t>
            </w:r>
          </w:p>
        </w:tc>
        <w:tc>
          <w:tcPr>
            <w:tcW w:w="2377" w:type="dxa"/>
            <w:gridSpan w:val="2"/>
            <w:tcBorders>
              <w:top w:val="single" w:sz="6" w:space="0" w:color="000000"/>
              <w:left w:val="single" w:sz="6" w:space="0" w:color="000000"/>
              <w:bottom w:val="single" w:sz="6" w:space="0" w:color="000000"/>
              <w:right w:val="single" w:sz="6" w:space="0" w:color="000000"/>
            </w:tcBorders>
          </w:tcPr>
          <w:p w14:paraId="705C6A11" w14:textId="77777777" w:rsidR="00F47898" w:rsidRPr="00F47898" w:rsidRDefault="00F47898" w:rsidP="00F47898">
            <w:pPr>
              <w:jc w:val="both"/>
              <w:rPr>
                <w:color w:val="000000" w:themeColor="text1"/>
                <w:lang w:eastAsia="en-US"/>
              </w:rPr>
            </w:pPr>
            <w:r w:rsidRPr="00F47898">
              <w:rPr>
                <w:color w:val="000000" w:themeColor="text1"/>
                <w:lang w:eastAsia="en-US"/>
              </w:rPr>
              <w:t>1.14.izteikt 124.punkta ievaddaļu šādā redakcijā:</w:t>
            </w:r>
          </w:p>
          <w:p w14:paraId="245E0ADC" w14:textId="77777777" w:rsidR="00334C5C" w:rsidRPr="001C57E1" w:rsidRDefault="00F47898" w:rsidP="00F47898">
            <w:pPr>
              <w:jc w:val="both"/>
              <w:rPr>
                <w:color w:val="000000" w:themeColor="text1"/>
                <w:lang w:eastAsia="en-US"/>
              </w:rPr>
            </w:pPr>
            <w:r w:rsidRPr="00F47898">
              <w:rPr>
                <w:color w:val="000000" w:themeColor="text1"/>
                <w:lang w:eastAsia="en-US"/>
              </w:rPr>
              <w:t>“124. Dienests atbilstoši regulas Nr. 883/2004  6., 17., 19., 20., 22., 24., 25., 26., 27., 28., 34. un 36. panta un regulas Nr. 987/2009 12., 24., 25., 26., 28., 29. un 33. panta nosacījumiem izsniedz šādus dokumentus, kas apliecina personas tiesības saņemt valsts apmaksātus veselības aprūpes pakalpojumus citā ES dalībvalstī, EEZ valstī vai Šveicē:”;</w:t>
            </w:r>
          </w:p>
        </w:tc>
        <w:tc>
          <w:tcPr>
            <w:tcW w:w="6804" w:type="dxa"/>
            <w:gridSpan w:val="3"/>
            <w:tcBorders>
              <w:top w:val="single" w:sz="6" w:space="0" w:color="000000"/>
              <w:left w:val="single" w:sz="6" w:space="0" w:color="000000"/>
              <w:bottom w:val="single" w:sz="6" w:space="0" w:color="000000"/>
              <w:right w:val="single" w:sz="6" w:space="0" w:color="000000"/>
            </w:tcBorders>
          </w:tcPr>
          <w:p w14:paraId="522F91F7" w14:textId="1DDA2913" w:rsidR="00334C5C" w:rsidRPr="00823F7D" w:rsidRDefault="00797078" w:rsidP="00797078">
            <w:pPr>
              <w:pStyle w:val="NormalWeb"/>
              <w:ind w:right="13"/>
              <w:jc w:val="both"/>
              <w:rPr>
                <w:color w:val="000000" w:themeColor="text1"/>
              </w:rPr>
            </w:pPr>
            <w:r w:rsidRPr="00823F7D">
              <w:rPr>
                <w:color w:val="000000" w:themeColor="text1"/>
              </w:rPr>
              <w:t>Šobrīd spēkā esošo Noteikumu 124. punkts paredz dokumentu izsniegšanas kārtību par personas tiesībām saņemt valsts apmaksātus veselības</w:t>
            </w:r>
            <w:r>
              <w:rPr>
                <w:color w:val="000000" w:themeColor="text1"/>
              </w:rPr>
              <w:t xml:space="preserve"> aprūpes pakalpojumus citā </w:t>
            </w:r>
            <w:r w:rsidRPr="00823F7D">
              <w:rPr>
                <w:color w:val="000000" w:themeColor="text1"/>
              </w:rPr>
              <w:t xml:space="preserve">Eiropas Savienības dalībvalstī saskaņā ar divu regulu - Eiropas Parlamenta un Padomes 2004. gada 29. aprīļa Regulas (EK) Nr. 883/2004 par sociālās nodrošināšanas sistēmu koordinēšanu un Eiropas Parlamenta un Padomes 2009. gada 16. septembra Regula (EK) Nr. 987/2009, ar ko nosaka īstenošanas kārtību Regulai (EK) Nr. 883/2004 par sociālās nodrošināšanas sistēmu koordinēšanu, konkrētu pantu prasībām. Projekts paredz papildināt Noteikumu 124. punkta ievaddaļu ar atsaucēm uz divām citām minēto regulu normām. </w:t>
            </w:r>
            <w:r w:rsidR="00823F7D" w:rsidRPr="00823F7D">
              <w:rPr>
                <w:color w:val="000000" w:themeColor="text1"/>
              </w:rPr>
              <w:t>Lūdzam izvērtēt, vai Noteikumu 124. punkta ievaddaļā ir vispār nepieciešams uzskaitīt konkrētus minēto Regulu pantus, ņemot vērā, ka regulas piemērojamas kopumā un uz Noteikumu 124.punktā minēto dokumentu izdošanu un saturu var attiekties arī citas, šajā punktā neminētas regulu normas. Vēršam uzmanību, ka tikai dažu regulu normu uzskaitīšana nacionālajā normatīvajā aktā var sašaurināt regulu interpretāciju un apgrūtināt to vienveidīgu piemērošanu Eiropas Savienībā</w:t>
            </w:r>
            <w:r>
              <w:rPr>
                <w:color w:val="000000" w:themeColor="text1"/>
              </w:rPr>
              <w:t>.</w:t>
            </w:r>
          </w:p>
        </w:tc>
        <w:tc>
          <w:tcPr>
            <w:tcW w:w="2552" w:type="dxa"/>
            <w:tcBorders>
              <w:top w:val="single" w:sz="6" w:space="0" w:color="000000"/>
              <w:left w:val="single" w:sz="6" w:space="0" w:color="000000"/>
              <w:bottom w:val="single" w:sz="6" w:space="0" w:color="000000"/>
              <w:right w:val="single" w:sz="6" w:space="0" w:color="000000"/>
            </w:tcBorders>
          </w:tcPr>
          <w:p w14:paraId="05FF888D" w14:textId="4E0ADC27" w:rsidR="002A0121" w:rsidRPr="002A0121" w:rsidRDefault="00257809" w:rsidP="002A0121">
            <w:pPr>
              <w:pStyle w:val="naisc"/>
              <w:spacing w:before="0" w:after="0"/>
              <w:jc w:val="both"/>
              <w:rPr>
                <w:b/>
              </w:rPr>
            </w:pPr>
            <w:r>
              <w:rPr>
                <w:b/>
              </w:rPr>
              <w:t>Ņ</w:t>
            </w:r>
            <w:r w:rsidR="00B36B09">
              <w:rPr>
                <w:b/>
              </w:rPr>
              <w:t>emts vērā</w:t>
            </w:r>
          </w:p>
          <w:p w14:paraId="37263834" w14:textId="77777777" w:rsidR="004211EC" w:rsidRPr="001C57E1" w:rsidRDefault="004211EC" w:rsidP="00DD4162">
            <w:pPr>
              <w:pStyle w:val="naisc"/>
              <w:spacing w:before="0" w:after="0"/>
              <w:jc w:val="both"/>
              <w:rPr>
                <w:color w:val="000000" w:themeColor="text1"/>
              </w:rPr>
            </w:pPr>
          </w:p>
        </w:tc>
        <w:tc>
          <w:tcPr>
            <w:tcW w:w="2268" w:type="dxa"/>
            <w:tcBorders>
              <w:top w:val="single" w:sz="4" w:space="0" w:color="auto"/>
              <w:left w:val="single" w:sz="4" w:space="0" w:color="auto"/>
              <w:bottom w:val="single" w:sz="4" w:space="0" w:color="auto"/>
            </w:tcBorders>
          </w:tcPr>
          <w:p w14:paraId="7BDF764C" w14:textId="77777777" w:rsidR="00B36B09" w:rsidRPr="00B36B09" w:rsidRDefault="00B36B09" w:rsidP="00B36B09">
            <w:pPr>
              <w:jc w:val="both"/>
              <w:rPr>
                <w:color w:val="000000" w:themeColor="text1"/>
              </w:rPr>
            </w:pPr>
            <w:r w:rsidRPr="00B36B09">
              <w:rPr>
                <w:color w:val="000000" w:themeColor="text1"/>
              </w:rPr>
              <w:t>1.15.izteikt 124.punkta ievaddaļu šādā redakcijā:</w:t>
            </w:r>
          </w:p>
          <w:p w14:paraId="5046F875" w14:textId="46CA42B6" w:rsidR="00E70792" w:rsidRPr="001C57E1" w:rsidRDefault="00B36B09" w:rsidP="00B36B09">
            <w:pPr>
              <w:jc w:val="both"/>
              <w:rPr>
                <w:color w:val="000000" w:themeColor="text1"/>
              </w:rPr>
            </w:pPr>
            <w:r w:rsidRPr="00B36B09">
              <w:rPr>
                <w:color w:val="000000" w:themeColor="text1"/>
              </w:rPr>
              <w:t>“124. Dienests atbilstoši regulas Nr. 883/2004  un regulas Nr. 987/2009 nosacījumiem izsniedz šādus dokumentus, kas apliecina personas tiesības saņemt valsts apmaksātus veselības aprūpes pakalpojumus citā ES dalībvalstī, EEZ valstī vai Šveicē:”;</w:t>
            </w:r>
          </w:p>
        </w:tc>
      </w:tr>
      <w:tr w:rsidR="00385BB1" w:rsidRPr="001C57E1" w14:paraId="35846D0E" w14:textId="77777777" w:rsidTr="007166A0">
        <w:tc>
          <w:tcPr>
            <w:tcW w:w="708" w:type="dxa"/>
            <w:tcBorders>
              <w:top w:val="single" w:sz="6" w:space="0" w:color="000000"/>
              <w:left w:val="single" w:sz="6" w:space="0" w:color="000000"/>
              <w:bottom w:val="single" w:sz="6" w:space="0" w:color="000000"/>
              <w:right w:val="single" w:sz="6" w:space="0" w:color="000000"/>
            </w:tcBorders>
          </w:tcPr>
          <w:p w14:paraId="088A68A0" w14:textId="77777777" w:rsidR="00385BB1" w:rsidRPr="001C57E1" w:rsidRDefault="00385BB1" w:rsidP="007E148C">
            <w:pPr>
              <w:pStyle w:val="naisc"/>
              <w:spacing w:before="0" w:after="0"/>
              <w:jc w:val="both"/>
              <w:rPr>
                <w:color w:val="000000" w:themeColor="text1"/>
              </w:rPr>
            </w:pPr>
          </w:p>
        </w:tc>
        <w:tc>
          <w:tcPr>
            <w:tcW w:w="2377" w:type="dxa"/>
            <w:gridSpan w:val="2"/>
            <w:tcBorders>
              <w:top w:val="single" w:sz="6" w:space="0" w:color="000000"/>
              <w:left w:val="single" w:sz="6" w:space="0" w:color="000000"/>
              <w:bottom w:val="single" w:sz="6" w:space="0" w:color="000000"/>
              <w:right w:val="single" w:sz="6" w:space="0" w:color="000000"/>
            </w:tcBorders>
          </w:tcPr>
          <w:p w14:paraId="40DC89D5" w14:textId="77777777" w:rsidR="00385BB1" w:rsidRPr="00F47898" w:rsidRDefault="00385BB1" w:rsidP="00F47898">
            <w:pPr>
              <w:jc w:val="both"/>
              <w:rPr>
                <w:color w:val="000000" w:themeColor="text1"/>
                <w:lang w:eastAsia="en-US"/>
              </w:rPr>
            </w:pPr>
          </w:p>
        </w:tc>
        <w:tc>
          <w:tcPr>
            <w:tcW w:w="6804" w:type="dxa"/>
            <w:gridSpan w:val="3"/>
            <w:tcBorders>
              <w:top w:val="single" w:sz="6" w:space="0" w:color="000000"/>
              <w:left w:val="single" w:sz="6" w:space="0" w:color="000000"/>
              <w:bottom w:val="single" w:sz="6" w:space="0" w:color="000000"/>
              <w:right w:val="single" w:sz="6" w:space="0" w:color="000000"/>
            </w:tcBorders>
          </w:tcPr>
          <w:p w14:paraId="67A083B2" w14:textId="4FD4CF64" w:rsidR="00385BB1" w:rsidRPr="00823F7D" w:rsidRDefault="00385BB1" w:rsidP="00385BB1">
            <w:pPr>
              <w:pStyle w:val="naisc"/>
              <w:spacing w:before="0" w:after="0"/>
              <w:jc w:val="both"/>
              <w:rPr>
                <w:color w:val="000000" w:themeColor="text1"/>
              </w:rPr>
            </w:pPr>
            <w:r>
              <w:rPr>
                <w:b/>
                <w:bCs/>
                <w:color w:val="000000" w:themeColor="text1"/>
              </w:rPr>
              <w:t>Valsts kanceleja</w:t>
            </w:r>
          </w:p>
        </w:tc>
        <w:tc>
          <w:tcPr>
            <w:tcW w:w="2552" w:type="dxa"/>
            <w:tcBorders>
              <w:top w:val="single" w:sz="6" w:space="0" w:color="000000"/>
              <w:left w:val="single" w:sz="6" w:space="0" w:color="000000"/>
              <w:bottom w:val="single" w:sz="6" w:space="0" w:color="000000"/>
              <w:right w:val="single" w:sz="6" w:space="0" w:color="000000"/>
            </w:tcBorders>
          </w:tcPr>
          <w:p w14:paraId="13E94345" w14:textId="77777777" w:rsidR="00385BB1" w:rsidRDefault="00385BB1" w:rsidP="002A0121">
            <w:pPr>
              <w:pStyle w:val="naisc"/>
              <w:spacing w:before="0" w:after="0"/>
              <w:jc w:val="both"/>
              <w:rPr>
                <w:b/>
              </w:rPr>
            </w:pPr>
          </w:p>
        </w:tc>
        <w:tc>
          <w:tcPr>
            <w:tcW w:w="2268" w:type="dxa"/>
            <w:tcBorders>
              <w:top w:val="single" w:sz="4" w:space="0" w:color="auto"/>
              <w:left w:val="single" w:sz="4" w:space="0" w:color="auto"/>
              <w:bottom w:val="single" w:sz="4" w:space="0" w:color="auto"/>
            </w:tcBorders>
          </w:tcPr>
          <w:p w14:paraId="76C66E5A" w14:textId="77777777" w:rsidR="00385BB1" w:rsidRPr="00B36B09" w:rsidRDefault="00385BB1" w:rsidP="00B36B09">
            <w:pPr>
              <w:jc w:val="both"/>
              <w:rPr>
                <w:color w:val="000000" w:themeColor="text1"/>
              </w:rPr>
            </w:pPr>
          </w:p>
        </w:tc>
      </w:tr>
      <w:tr w:rsidR="001C57E1" w:rsidRPr="001C57E1" w14:paraId="64AD98B1" w14:textId="77777777" w:rsidTr="007166A0">
        <w:tc>
          <w:tcPr>
            <w:tcW w:w="708" w:type="dxa"/>
            <w:tcBorders>
              <w:top w:val="single" w:sz="6" w:space="0" w:color="000000"/>
              <w:left w:val="single" w:sz="6" w:space="0" w:color="000000"/>
              <w:bottom w:val="single" w:sz="6" w:space="0" w:color="000000"/>
              <w:right w:val="single" w:sz="6" w:space="0" w:color="000000"/>
            </w:tcBorders>
          </w:tcPr>
          <w:p w14:paraId="6EFE76ED" w14:textId="77777777" w:rsidR="00F43836" w:rsidRPr="001C57E1" w:rsidRDefault="00F43836" w:rsidP="007E148C">
            <w:pPr>
              <w:pStyle w:val="naisc"/>
              <w:spacing w:before="0" w:after="0"/>
              <w:jc w:val="both"/>
              <w:rPr>
                <w:color w:val="000000" w:themeColor="text1"/>
              </w:rPr>
            </w:pPr>
            <w:r w:rsidRPr="001C57E1">
              <w:rPr>
                <w:color w:val="000000" w:themeColor="text1"/>
              </w:rPr>
              <w:t>3.</w:t>
            </w:r>
          </w:p>
        </w:tc>
        <w:tc>
          <w:tcPr>
            <w:tcW w:w="2377" w:type="dxa"/>
            <w:gridSpan w:val="2"/>
            <w:tcBorders>
              <w:top w:val="single" w:sz="6" w:space="0" w:color="000000"/>
              <w:left w:val="single" w:sz="6" w:space="0" w:color="000000"/>
              <w:bottom w:val="single" w:sz="6" w:space="0" w:color="000000"/>
              <w:right w:val="single" w:sz="6" w:space="0" w:color="000000"/>
            </w:tcBorders>
          </w:tcPr>
          <w:p w14:paraId="332567B2" w14:textId="77777777" w:rsidR="00F43836" w:rsidRPr="001C57E1" w:rsidRDefault="00F43836" w:rsidP="005352DC">
            <w:pPr>
              <w:jc w:val="both"/>
              <w:rPr>
                <w:color w:val="000000" w:themeColor="text1"/>
                <w:lang w:eastAsia="en-US"/>
              </w:rPr>
            </w:pPr>
          </w:p>
        </w:tc>
        <w:tc>
          <w:tcPr>
            <w:tcW w:w="6804" w:type="dxa"/>
            <w:gridSpan w:val="3"/>
            <w:tcBorders>
              <w:top w:val="single" w:sz="6" w:space="0" w:color="000000"/>
              <w:left w:val="single" w:sz="6" w:space="0" w:color="000000"/>
              <w:bottom w:val="single" w:sz="6" w:space="0" w:color="000000"/>
              <w:right w:val="single" w:sz="6" w:space="0" w:color="000000"/>
            </w:tcBorders>
          </w:tcPr>
          <w:p w14:paraId="74053C54" w14:textId="77777777" w:rsidR="0042255F" w:rsidRPr="0042255F" w:rsidRDefault="0042255F" w:rsidP="00C95AE3">
            <w:pPr>
              <w:pStyle w:val="naisc"/>
              <w:spacing w:before="0" w:after="0"/>
              <w:jc w:val="both"/>
              <w:rPr>
                <w:color w:val="000000" w:themeColor="text1"/>
                <w:lang w:bidi="lo-LA"/>
              </w:rPr>
            </w:pPr>
            <w:r w:rsidRPr="0042255F">
              <w:rPr>
                <w:color w:val="000000" w:themeColor="text1"/>
                <w:lang w:bidi="lo-LA"/>
              </w:rPr>
              <w:t>1.</w:t>
            </w:r>
            <w:r w:rsidRPr="0042255F">
              <w:rPr>
                <w:color w:val="000000" w:themeColor="text1"/>
                <w:lang w:bidi="lo-LA"/>
              </w:rPr>
              <w:tab/>
              <w:t xml:space="preserve">Anotācijas VI sadaļas “Sabiedrības līdzdalība un komunikācijas aktivitātes” 2. punktā “Sabiedrības līdzdalība projekta izstrādē” minēts, ka “Paziņojums par noteikumu projekta izstrādi </w:t>
            </w:r>
            <w:r w:rsidRPr="0042255F">
              <w:rPr>
                <w:color w:val="000000" w:themeColor="text1"/>
                <w:lang w:bidi="lo-LA"/>
              </w:rPr>
              <w:lastRenderedPageBreak/>
              <w:t xml:space="preserve">2019. gada 21. oktobrī tika ievietots Veselības ministrijas tīmekļa vietnē www.vm.gov.lv sadaļā “Sabiedrības līdzdalība”, aicinot sabiedrību piedalīties projekta sabiedriskajā apspriedē.”. Lūdzam anotācijas VI sadaļas 2. punktā norādīt, </w:t>
            </w:r>
          </w:p>
          <w:p w14:paraId="07E84799" w14:textId="77777777" w:rsidR="0042255F" w:rsidRPr="0042255F" w:rsidRDefault="0042255F" w:rsidP="00C95AE3">
            <w:pPr>
              <w:pStyle w:val="naisc"/>
              <w:spacing w:before="0" w:after="0"/>
              <w:jc w:val="both"/>
              <w:rPr>
                <w:color w:val="000000" w:themeColor="text1"/>
                <w:lang w:bidi="lo-LA"/>
              </w:rPr>
            </w:pPr>
            <w:r w:rsidRPr="0042255F">
              <w:rPr>
                <w:color w:val="000000" w:themeColor="text1"/>
                <w:lang w:bidi="lo-LA"/>
              </w:rPr>
              <w:t>•</w:t>
            </w:r>
            <w:r w:rsidRPr="0042255F">
              <w:rPr>
                <w:color w:val="000000" w:themeColor="text1"/>
                <w:lang w:bidi="lo-LA"/>
              </w:rPr>
              <w:tab/>
              <w:t xml:space="preserve">kādas nevalstiskās organizācijas piedalījās sabiedriskajā apspriešanā; </w:t>
            </w:r>
          </w:p>
          <w:p w14:paraId="750F6D67" w14:textId="77777777" w:rsidR="0042255F" w:rsidRPr="0042255F" w:rsidRDefault="0042255F" w:rsidP="00C95AE3">
            <w:pPr>
              <w:pStyle w:val="naisc"/>
              <w:spacing w:before="0" w:after="0"/>
              <w:jc w:val="both"/>
              <w:rPr>
                <w:color w:val="000000" w:themeColor="text1"/>
                <w:lang w:bidi="lo-LA"/>
              </w:rPr>
            </w:pPr>
            <w:r w:rsidRPr="0042255F">
              <w:rPr>
                <w:color w:val="000000" w:themeColor="text1"/>
                <w:lang w:bidi="lo-LA"/>
              </w:rPr>
              <w:t>•</w:t>
            </w:r>
            <w:r w:rsidRPr="0042255F">
              <w:rPr>
                <w:color w:val="000000" w:themeColor="text1"/>
                <w:lang w:bidi="lo-LA"/>
              </w:rPr>
              <w:tab/>
              <w:t xml:space="preserve">vai no nevalstiskām organizācijām tika saņemti iebildumi vai priekšlikumi; </w:t>
            </w:r>
          </w:p>
          <w:p w14:paraId="6BE50ACA" w14:textId="77777777" w:rsidR="0042255F" w:rsidRPr="0042255F" w:rsidRDefault="0042255F" w:rsidP="00C95AE3">
            <w:pPr>
              <w:pStyle w:val="naisc"/>
              <w:spacing w:before="0" w:after="0"/>
              <w:jc w:val="both"/>
              <w:rPr>
                <w:color w:val="000000" w:themeColor="text1"/>
                <w:lang w:bidi="lo-LA"/>
              </w:rPr>
            </w:pPr>
            <w:r w:rsidRPr="0042255F">
              <w:rPr>
                <w:color w:val="000000" w:themeColor="text1"/>
                <w:lang w:bidi="lo-LA"/>
              </w:rPr>
              <w:t>•</w:t>
            </w:r>
            <w:r w:rsidRPr="0042255F">
              <w:rPr>
                <w:color w:val="000000" w:themeColor="text1"/>
                <w:lang w:bidi="lo-LA"/>
              </w:rPr>
              <w:tab/>
              <w:t>sabiedrības pārstāvju izteiktos būtiskākos iebildumus vai priekšlikumus projekta izstrādes procesā.</w:t>
            </w:r>
          </w:p>
          <w:p w14:paraId="4CDBE9AF" w14:textId="77777777" w:rsidR="00F43836" w:rsidRPr="001C57E1" w:rsidRDefault="00F43836" w:rsidP="00BC0535">
            <w:pPr>
              <w:pStyle w:val="NormalWeb"/>
              <w:spacing w:before="0" w:beforeAutospacing="0" w:after="0" w:afterAutospacing="0"/>
              <w:ind w:right="13" w:firstLine="720"/>
              <w:jc w:val="both"/>
              <w:rPr>
                <w:rFonts w:eastAsia="Calibri"/>
                <w:color w:val="000000" w:themeColor="text1"/>
                <w:lang w:eastAsia="en-US"/>
              </w:rPr>
            </w:pPr>
          </w:p>
        </w:tc>
        <w:tc>
          <w:tcPr>
            <w:tcW w:w="2552" w:type="dxa"/>
            <w:tcBorders>
              <w:top w:val="single" w:sz="6" w:space="0" w:color="000000"/>
              <w:left w:val="single" w:sz="6" w:space="0" w:color="000000"/>
              <w:bottom w:val="single" w:sz="6" w:space="0" w:color="000000"/>
              <w:right w:val="single" w:sz="6" w:space="0" w:color="000000"/>
            </w:tcBorders>
          </w:tcPr>
          <w:p w14:paraId="2BA0B39F" w14:textId="77777777" w:rsidR="00F43836" w:rsidRPr="007642F8" w:rsidRDefault="007642F8" w:rsidP="00F43836">
            <w:pPr>
              <w:pStyle w:val="naisc"/>
              <w:spacing w:before="0" w:after="0"/>
              <w:jc w:val="both"/>
              <w:rPr>
                <w:b/>
                <w:color w:val="000000" w:themeColor="text1"/>
              </w:rPr>
            </w:pPr>
            <w:r w:rsidRPr="007642F8">
              <w:rPr>
                <w:b/>
                <w:color w:val="000000" w:themeColor="text1"/>
              </w:rPr>
              <w:lastRenderedPageBreak/>
              <w:t>Ņemts vērā</w:t>
            </w:r>
          </w:p>
          <w:p w14:paraId="4F179475" w14:textId="77777777" w:rsidR="007642F8" w:rsidRPr="001C57E1" w:rsidRDefault="007642F8" w:rsidP="00F43836">
            <w:pPr>
              <w:pStyle w:val="naisc"/>
              <w:spacing w:before="0" w:after="0"/>
              <w:jc w:val="both"/>
              <w:rPr>
                <w:color w:val="000000" w:themeColor="text1"/>
              </w:rPr>
            </w:pPr>
          </w:p>
        </w:tc>
        <w:tc>
          <w:tcPr>
            <w:tcW w:w="2268" w:type="dxa"/>
            <w:tcBorders>
              <w:top w:val="single" w:sz="4" w:space="0" w:color="auto"/>
              <w:left w:val="single" w:sz="4" w:space="0" w:color="auto"/>
              <w:bottom w:val="single" w:sz="4" w:space="0" w:color="auto"/>
            </w:tcBorders>
          </w:tcPr>
          <w:p w14:paraId="56A72119" w14:textId="77777777" w:rsidR="0054557E" w:rsidRPr="007642F8" w:rsidRDefault="0042255F" w:rsidP="0054557E">
            <w:pPr>
              <w:jc w:val="both"/>
              <w:rPr>
                <w:color w:val="000000" w:themeColor="text1"/>
                <w:highlight w:val="yellow"/>
                <w:lang w:eastAsia="en-US"/>
              </w:rPr>
            </w:pPr>
            <w:r>
              <w:rPr>
                <w:color w:val="000000" w:themeColor="text1"/>
              </w:rPr>
              <w:t>Precizēta anotācija</w:t>
            </w:r>
          </w:p>
        </w:tc>
      </w:tr>
      <w:tr w:rsidR="001C57E1" w:rsidRPr="001C57E1" w14:paraId="49F59A1F" w14:textId="77777777" w:rsidTr="007166A0">
        <w:tc>
          <w:tcPr>
            <w:tcW w:w="708" w:type="dxa"/>
            <w:tcBorders>
              <w:top w:val="single" w:sz="6" w:space="0" w:color="000000"/>
              <w:left w:val="single" w:sz="6" w:space="0" w:color="000000"/>
              <w:bottom w:val="single" w:sz="6" w:space="0" w:color="000000"/>
              <w:right w:val="single" w:sz="6" w:space="0" w:color="000000"/>
            </w:tcBorders>
          </w:tcPr>
          <w:p w14:paraId="72C7AB9E" w14:textId="77777777" w:rsidR="0049611E" w:rsidRPr="001C57E1" w:rsidRDefault="0013793E" w:rsidP="007E148C">
            <w:pPr>
              <w:pStyle w:val="naisc"/>
              <w:spacing w:before="0" w:after="0"/>
              <w:jc w:val="both"/>
              <w:rPr>
                <w:color w:val="000000" w:themeColor="text1"/>
              </w:rPr>
            </w:pPr>
            <w:r>
              <w:rPr>
                <w:color w:val="000000" w:themeColor="text1"/>
              </w:rPr>
              <w:t>4</w:t>
            </w:r>
            <w:r w:rsidR="0049611E" w:rsidRPr="001C57E1">
              <w:rPr>
                <w:color w:val="000000" w:themeColor="text1"/>
              </w:rPr>
              <w:t xml:space="preserve">. </w:t>
            </w:r>
          </w:p>
        </w:tc>
        <w:tc>
          <w:tcPr>
            <w:tcW w:w="2377" w:type="dxa"/>
            <w:gridSpan w:val="2"/>
            <w:tcBorders>
              <w:top w:val="single" w:sz="6" w:space="0" w:color="000000"/>
              <w:left w:val="single" w:sz="6" w:space="0" w:color="000000"/>
              <w:bottom w:val="single" w:sz="6" w:space="0" w:color="000000"/>
              <w:right w:val="single" w:sz="6" w:space="0" w:color="000000"/>
            </w:tcBorders>
          </w:tcPr>
          <w:p w14:paraId="710FCD1F" w14:textId="77777777" w:rsidR="0049611E" w:rsidRPr="001C57E1" w:rsidRDefault="0049611E" w:rsidP="00BC0535">
            <w:pPr>
              <w:jc w:val="both"/>
              <w:rPr>
                <w:color w:val="000000" w:themeColor="text1"/>
                <w:lang w:eastAsia="en-US"/>
              </w:rPr>
            </w:pPr>
          </w:p>
        </w:tc>
        <w:tc>
          <w:tcPr>
            <w:tcW w:w="6804" w:type="dxa"/>
            <w:gridSpan w:val="3"/>
            <w:tcBorders>
              <w:top w:val="single" w:sz="6" w:space="0" w:color="000000"/>
              <w:left w:val="single" w:sz="6" w:space="0" w:color="000000"/>
              <w:bottom w:val="single" w:sz="6" w:space="0" w:color="000000"/>
              <w:right w:val="single" w:sz="6" w:space="0" w:color="000000"/>
            </w:tcBorders>
          </w:tcPr>
          <w:p w14:paraId="722288D6" w14:textId="77777777" w:rsidR="0042255F" w:rsidRDefault="0042255F" w:rsidP="00C95AE3">
            <w:pPr>
              <w:pStyle w:val="NormalWeb"/>
              <w:spacing w:before="0" w:beforeAutospacing="0" w:after="0" w:afterAutospacing="0"/>
              <w:ind w:right="11"/>
              <w:jc w:val="both"/>
              <w:rPr>
                <w:color w:val="000000" w:themeColor="text1"/>
              </w:rPr>
            </w:pPr>
            <w:r w:rsidRPr="0042255F">
              <w:rPr>
                <w:color w:val="000000" w:themeColor="text1"/>
              </w:rPr>
              <w:t>2.</w:t>
            </w:r>
            <w:r w:rsidRPr="0042255F">
              <w:rPr>
                <w:color w:val="000000" w:themeColor="text1"/>
              </w:rPr>
              <w:tab/>
              <w:t xml:space="preserve"> Anotācijas VI sadaļas “Sabiedrības līdzdalība un komunikācijas aktivitātes” 3. punktā netiek aprakstīti sabiedriskās apspriešanas rezultāti. Lūdzam anotācijas VI sadaļas 3. punktā norādīt: </w:t>
            </w:r>
          </w:p>
          <w:p w14:paraId="31E86FAE" w14:textId="77777777" w:rsidR="0042255F" w:rsidRPr="0042255F" w:rsidRDefault="0042255F" w:rsidP="00C95AE3">
            <w:pPr>
              <w:pStyle w:val="NormalWeb"/>
              <w:spacing w:before="0" w:beforeAutospacing="0" w:after="0" w:afterAutospacing="0"/>
              <w:ind w:right="11"/>
              <w:jc w:val="both"/>
              <w:rPr>
                <w:color w:val="000000" w:themeColor="text1"/>
              </w:rPr>
            </w:pPr>
            <w:r w:rsidRPr="0042255F">
              <w:rPr>
                <w:color w:val="000000" w:themeColor="text1"/>
              </w:rPr>
              <w:t>•</w:t>
            </w:r>
            <w:r w:rsidRPr="0042255F">
              <w:rPr>
                <w:color w:val="000000" w:themeColor="text1"/>
              </w:rPr>
              <w:tab/>
              <w:t xml:space="preserve">vai sabiedrības pārstāvju priekšlikumi ir ņemti vērā projekta izstrādes procesā; </w:t>
            </w:r>
          </w:p>
          <w:p w14:paraId="3D113C74" w14:textId="77777777" w:rsidR="0049611E" w:rsidRPr="001C57E1" w:rsidRDefault="0042255F" w:rsidP="00C95AE3">
            <w:pPr>
              <w:pStyle w:val="NormalWeb"/>
              <w:spacing w:before="0" w:beforeAutospacing="0" w:after="0" w:afterAutospacing="0"/>
              <w:ind w:right="11"/>
              <w:jc w:val="both"/>
              <w:rPr>
                <w:color w:val="000000" w:themeColor="text1"/>
              </w:rPr>
            </w:pPr>
            <w:r w:rsidRPr="0042255F">
              <w:rPr>
                <w:color w:val="000000" w:themeColor="text1"/>
              </w:rPr>
              <w:t>•</w:t>
            </w:r>
            <w:r w:rsidRPr="0042255F">
              <w:rPr>
                <w:color w:val="000000" w:themeColor="text1"/>
              </w:rPr>
              <w:tab/>
              <w:t>pamatot, kuri sabiedrības pārstāvju iebildumi vai priekšlikumi nav tikuši ņemti vērā.</w:t>
            </w:r>
          </w:p>
        </w:tc>
        <w:tc>
          <w:tcPr>
            <w:tcW w:w="2552" w:type="dxa"/>
            <w:tcBorders>
              <w:top w:val="single" w:sz="6" w:space="0" w:color="000000"/>
              <w:left w:val="single" w:sz="6" w:space="0" w:color="000000"/>
              <w:bottom w:val="single" w:sz="6" w:space="0" w:color="000000"/>
              <w:right w:val="single" w:sz="6" w:space="0" w:color="000000"/>
            </w:tcBorders>
          </w:tcPr>
          <w:p w14:paraId="59490A9A" w14:textId="77777777" w:rsidR="0049611E" w:rsidRPr="007642F8" w:rsidRDefault="007642F8" w:rsidP="004211EC">
            <w:pPr>
              <w:widowControl w:val="0"/>
              <w:jc w:val="both"/>
              <w:rPr>
                <w:b/>
                <w:color w:val="000000" w:themeColor="text1"/>
              </w:rPr>
            </w:pPr>
            <w:r w:rsidRPr="007642F8">
              <w:rPr>
                <w:b/>
                <w:color w:val="000000" w:themeColor="text1"/>
              </w:rPr>
              <w:t>Ņemts vērā</w:t>
            </w:r>
          </w:p>
        </w:tc>
        <w:tc>
          <w:tcPr>
            <w:tcW w:w="2268" w:type="dxa"/>
            <w:tcBorders>
              <w:top w:val="single" w:sz="4" w:space="0" w:color="auto"/>
              <w:left w:val="single" w:sz="4" w:space="0" w:color="auto"/>
              <w:bottom w:val="single" w:sz="4" w:space="0" w:color="auto"/>
            </w:tcBorders>
          </w:tcPr>
          <w:p w14:paraId="62289554" w14:textId="77777777" w:rsidR="0049611E" w:rsidRPr="009D6452" w:rsidRDefault="0042255F" w:rsidP="00AC4C0B">
            <w:pPr>
              <w:jc w:val="both"/>
            </w:pPr>
            <w:r>
              <w:rPr>
                <w:color w:val="000000" w:themeColor="text1"/>
              </w:rPr>
              <w:t>Precizēta anotācija</w:t>
            </w:r>
          </w:p>
        </w:tc>
      </w:tr>
      <w:tr w:rsidR="00CD312E" w:rsidRPr="001C57E1" w14:paraId="18D6DF0E" w14:textId="77777777" w:rsidTr="007166A0">
        <w:tc>
          <w:tcPr>
            <w:tcW w:w="708" w:type="dxa"/>
            <w:tcBorders>
              <w:top w:val="single" w:sz="6" w:space="0" w:color="000000"/>
              <w:left w:val="single" w:sz="6" w:space="0" w:color="000000"/>
              <w:bottom w:val="single" w:sz="6" w:space="0" w:color="000000"/>
              <w:right w:val="single" w:sz="6" w:space="0" w:color="000000"/>
            </w:tcBorders>
          </w:tcPr>
          <w:p w14:paraId="406D8347" w14:textId="77777777" w:rsidR="00CD312E" w:rsidRDefault="00CD312E" w:rsidP="007E148C">
            <w:pPr>
              <w:pStyle w:val="naisc"/>
              <w:spacing w:before="0" w:after="0"/>
              <w:jc w:val="both"/>
              <w:rPr>
                <w:color w:val="000000" w:themeColor="text1"/>
              </w:rPr>
            </w:pPr>
          </w:p>
        </w:tc>
        <w:tc>
          <w:tcPr>
            <w:tcW w:w="2377" w:type="dxa"/>
            <w:gridSpan w:val="2"/>
            <w:tcBorders>
              <w:top w:val="single" w:sz="6" w:space="0" w:color="000000"/>
              <w:left w:val="single" w:sz="6" w:space="0" w:color="000000"/>
              <w:bottom w:val="single" w:sz="6" w:space="0" w:color="000000"/>
              <w:right w:val="single" w:sz="6" w:space="0" w:color="000000"/>
            </w:tcBorders>
          </w:tcPr>
          <w:p w14:paraId="4452136F" w14:textId="77777777" w:rsidR="00CD312E" w:rsidRPr="001C57E1" w:rsidRDefault="00CD312E" w:rsidP="00BC0535">
            <w:pPr>
              <w:jc w:val="both"/>
              <w:rPr>
                <w:color w:val="000000" w:themeColor="text1"/>
                <w:lang w:eastAsia="en-US"/>
              </w:rPr>
            </w:pPr>
          </w:p>
        </w:tc>
        <w:tc>
          <w:tcPr>
            <w:tcW w:w="6804" w:type="dxa"/>
            <w:gridSpan w:val="3"/>
            <w:tcBorders>
              <w:top w:val="single" w:sz="6" w:space="0" w:color="000000"/>
              <w:left w:val="single" w:sz="6" w:space="0" w:color="000000"/>
              <w:bottom w:val="single" w:sz="6" w:space="0" w:color="000000"/>
              <w:right w:val="single" w:sz="6" w:space="0" w:color="000000"/>
            </w:tcBorders>
          </w:tcPr>
          <w:p w14:paraId="1BC05E98" w14:textId="2F41738A" w:rsidR="00CD312E" w:rsidRDefault="00CD312E" w:rsidP="00CD312E">
            <w:pPr>
              <w:pStyle w:val="naisc"/>
              <w:spacing w:before="0" w:after="0"/>
              <w:jc w:val="both"/>
              <w:rPr>
                <w:b/>
                <w:bCs/>
                <w:color w:val="000000" w:themeColor="text1"/>
              </w:rPr>
            </w:pPr>
            <w:r w:rsidRPr="00245B4D">
              <w:rPr>
                <w:b/>
                <w:color w:val="000000" w:themeColor="text1"/>
              </w:rPr>
              <w:t>Latvijas Tirdzniecības un rūpniecības kamera</w:t>
            </w:r>
          </w:p>
        </w:tc>
        <w:tc>
          <w:tcPr>
            <w:tcW w:w="2552" w:type="dxa"/>
            <w:tcBorders>
              <w:top w:val="single" w:sz="6" w:space="0" w:color="000000"/>
              <w:left w:val="single" w:sz="6" w:space="0" w:color="000000"/>
              <w:bottom w:val="single" w:sz="6" w:space="0" w:color="000000"/>
              <w:right w:val="single" w:sz="6" w:space="0" w:color="000000"/>
            </w:tcBorders>
          </w:tcPr>
          <w:p w14:paraId="3DF9BBD2" w14:textId="77777777" w:rsidR="00CD312E" w:rsidRPr="007642F8" w:rsidRDefault="00CD312E" w:rsidP="004211EC">
            <w:pPr>
              <w:widowControl w:val="0"/>
              <w:jc w:val="both"/>
              <w:rPr>
                <w:b/>
                <w:color w:val="000000" w:themeColor="text1"/>
              </w:rPr>
            </w:pPr>
          </w:p>
        </w:tc>
        <w:tc>
          <w:tcPr>
            <w:tcW w:w="2268" w:type="dxa"/>
            <w:tcBorders>
              <w:top w:val="single" w:sz="4" w:space="0" w:color="auto"/>
              <w:left w:val="single" w:sz="4" w:space="0" w:color="auto"/>
              <w:bottom w:val="single" w:sz="4" w:space="0" w:color="auto"/>
            </w:tcBorders>
          </w:tcPr>
          <w:p w14:paraId="30A72F85" w14:textId="77777777" w:rsidR="00CD312E" w:rsidRDefault="00CD312E" w:rsidP="00AC4C0B">
            <w:pPr>
              <w:jc w:val="both"/>
              <w:rPr>
                <w:color w:val="000000" w:themeColor="text1"/>
              </w:rPr>
            </w:pPr>
          </w:p>
        </w:tc>
      </w:tr>
      <w:tr w:rsidR="00FA35EA" w:rsidRPr="001C57E1" w14:paraId="3A8B770A" w14:textId="77777777" w:rsidTr="007166A0">
        <w:tc>
          <w:tcPr>
            <w:tcW w:w="708" w:type="dxa"/>
            <w:tcBorders>
              <w:top w:val="single" w:sz="6" w:space="0" w:color="000000"/>
              <w:left w:val="single" w:sz="6" w:space="0" w:color="000000"/>
              <w:bottom w:val="single" w:sz="6" w:space="0" w:color="000000"/>
              <w:right w:val="single" w:sz="6" w:space="0" w:color="000000"/>
            </w:tcBorders>
          </w:tcPr>
          <w:p w14:paraId="0B67FD0D" w14:textId="50147CDB" w:rsidR="00FA35EA" w:rsidRDefault="00385BB1" w:rsidP="00FA35EA">
            <w:pPr>
              <w:pStyle w:val="naisc"/>
              <w:spacing w:before="0" w:after="0"/>
              <w:jc w:val="both"/>
              <w:rPr>
                <w:color w:val="000000" w:themeColor="text1"/>
              </w:rPr>
            </w:pPr>
            <w:r>
              <w:rPr>
                <w:color w:val="000000" w:themeColor="text1"/>
              </w:rPr>
              <w:t>5.</w:t>
            </w:r>
          </w:p>
        </w:tc>
        <w:tc>
          <w:tcPr>
            <w:tcW w:w="2377" w:type="dxa"/>
            <w:gridSpan w:val="2"/>
            <w:tcBorders>
              <w:top w:val="single" w:sz="6" w:space="0" w:color="000000"/>
              <w:left w:val="single" w:sz="6" w:space="0" w:color="000000"/>
              <w:bottom w:val="single" w:sz="6" w:space="0" w:color="000000"/>
              <w:right w:val="single" w:sz="6" w:space="0" w:color="000000"/>
            </w:tcBorders>
          </w:tcPr>
          <w:p w14:paraId="76808C29" w14:textId="77777777" w:rsidR="00FA35EA" w:rsidRPr="00272BC1" w:rsidRDefault="00FA35EA" w:rsidP="00FA35EA">
            <w:pPr>
              <w:shd w:val="clear" w:color="auto" w:fill="FFFFFF"/>
              <w:jc w:val="both"/>
              <w:rPr>
                <w:color w:val="000000" w:themeColor="text1"/>
              </w:rPr>
            </w:pPr>
            <w:r w:rsidRPr="00272BC1">
              <w:rPr>
                <w:color w:val="000000" w:themeColor="text1"/>
              </w:rPr>
              <w:t>1.7. papildināt noteikumus ar 8.7. apakšpunktu šādā redakcijā:</w:t>
            </w:r>
          </w:p>
          <w:p w14:paraId="3C8E055E" w14:textId="77777777" w:rsidR="00FA35EA" w:rsidRDefault="00FA35EA" w:rsidP="00FA35EA">
            <w:pPr>
              <w:shd w:val="clear" w:color="auto" w:fill="FFFFFF"/>
              <w:jc w:val="both"/>
              <w:rPr>
                <w:color w:val="000000" w:themeColor="text1"/>
              </w:rPr>
            </w:pPr>
            <w:r w:rsidRPr="00272BC1">
              <w:rPr>
                <w:color w:val="000000" w:themeColor="text1"/>
              </w:rPr>
              <w:t xml:space="preserve"> “8.7. ir ieviesta iekšējās kontroles sistēma korupcijas un interešu konflikta riska novēršanai.”;</w:t>
            </w:r>
          </w:p>
          <w:p w14:paraId="2F70C662" w14:textId="77777777" w:rsidR="00FA35EA" w:rsidRPr="00272BC1" w:rsidRDefault="00FA35EA" w:rsidP="00FA35EA">
            <w:pPr>
              <w:shd w:val="clear" w:color="auto" w:fill="FFFFFF"/>
              <w:jc w:val="both"/>
              <w:rPr>
                <w:color w:val="000000" w:themeColor="text1"/>
              </w:rPr>
            </w:pPr>
            <w:r w:rsidRPr="00272BC1">
              <w:rPr>
                <w:color w:val="000000" w:themeColor="text1"/>
              </w:rPr>
              <w:t xml:space="preserve">1.8. papildināt noteikumus ar </w:t>
            </w:r>
            <w:r w:rsidRPr="00272BC1">
              <w:rPr>
                <w:color w:val="000000" w:themeColor="text1"/>
              </w:rPr>
              <w:lastRenderedPageBreak/>
              <w:t>9.</w:t>
            </w:r>
            <w:r w:rsidRPr="00D02662">
              <w:rPr>
                <w:color w:val="000000" w:themeColor="text1"/>
                <w:vertAlign w:val="superscript"/>
              </w:rPr>
              <w:t>1</w:t>
            </w:r>
            <w:r w:rsidRPr="00272BC1">
              <w:rPr>
                <w:color w:val="000000" w:themeColor="text1"/>
              </w:rPr>
              <w:t>punktu šādā redakcijā:</w:t>
            </w:r>
          </w:p>
          <w:p w14:paraId="2F638B14" w14:textId="14777246" w:rsidR="00FA35EA" w:rsidRPr="001C57E1" w:rsidRDefault="00FA35EA" w:rsidP="00FA35EA">
            <w:pPr>
              <w:jc w:val="both"/>
              <w:rPr>
                <w:color w:val="000000" w:themeColor="text1"/>
                <w:lang w:eastAsia="en-US"/>
              </w:rPr>
            </w:pPr>
            <w:r w:rsidRPr="00272BC1">
              <w:rPr>
                <w:color w:val="000000" w:themeColor="text1"/>
              </w:rPr>
              <w:t>“9.</w:t>
            </w:r>
            <w:r w:rsidRPr="00D02662">
              <w:rPr>
                <w:color w:val="000000" w:themeColor="text1"/>
                <w:vertAlign w:val="superscript"/>
              </w:rPr>
              <w:t>1</w:t>
            </w:r>
            <w:r w:rsidRPr="00272BC1">
              <w:rPr>
                <w:color w:val="000000" w:themeColor="text1"/>
              </w:rPr>
              <w:t xml:space="preserve"> Šo noteikumu 8.7.apakšpunkts attiecas uz ambulatorajām ārstniecības iestādēm, kuras sniedz valsts apmaksātus veselības aprūpes pakalpojumus vismaz piecos pakalpojumu veidos.”’</w:t>
            </w:r>
          </w:p>
        </w:tc>
        <w:tc>
          <w:tcPr>
            <w:tcW w:w="6804" w:type="dxa"/>
            <w:gridSpan w:val="3"/>
            <w:tcBorders>
              <w:top w:val="single" w:sz="6" w:space="0" w:color="000000"/>
              <w:left w:val="single" w:sz="6" w:space="0" w:color="000000"/>
              <w:bottom w:val="single" w:sz="6" w:space="0" w:color="000000"/>
              <w:right w:val="single" w:sz="6" w:space="0" w:color="000000"/>
            </w:tcBorders>
          </w:tcPr>
          <w:p w14:paraId="6047080C" w14:textId="77777777" w:rsidR="00FA35EA" w:rsidRPr="00C3707C" w:rsidRDefault="00FA35EA" w:rsidP="00FA35EA">
            <w:pPr>
              <w:pStyle w:val="naisc"/>
              <w:jc w:val="both"/>
              <w:rPr>
                <w:color w:val="000000" w:themeColor="text1"/>
              </w:rPr>
            </w:pPr>
            <w:r w:rsidRPr="00C3707C">
              <w:rPr>
                <w:color w:val="000000" w:themeColor="text1"/>
              </w:rPr>
              <w:lastRenderedPageBreak/>
              <w:t>3.</w:t>
            </w:r>
            <w:r w:rsidRPr="00C3707C">
              <w:rPr>
                <w:color w:val="000000" w:themeColor="text1"/>
              </w:rPr>
              <w:tab/>
              <w:t xml:space="preserve">Projekta 1.7. punkts nosaka: “papildināt noteikumus ar 8.7. apakšpunktu šādā redakcijā: “8.7. ir ieviesta iekšējās kontroles sistēma korupcijas un interešu konflikta riska novēršanai.””, kura iekļaušanu projektā pēc būtības varētu atbalstīt, vienlaicīgi nav skaidrs kā tas varētu tikt realizēts dzīvē attiecībā uz privātajām ārstniecības iestādēm, jo, iepazīstoties ar šobrīd spēkā esošajiem normatīvajiem aktiem: likumu “Par interešu konflikta novēršanu valsts amatpersonu darbībā”, 2017.gada 17.oktobra Ministru kabineta noteikumi Nr. 630 “Par interešu konflikta novēršanu valsts amatpersonu darbībā” un 2018.gada 31.janvāra KNAB izdotajām Vadlīnijām par iekšējās kontroles sistēmas pamatprasībām </w:t>
            </w:r>
            <w:r w:rsidRPr="00C3707C">
              <w:rPr>
                <w:color w:val="000000" w:themeColor="text1"/>
              </w:rPr>
              <w:lastRenderedPageBreak/>
              <w:t xml:space="preserve">korupcijas un interešu konflikta riska novēršanai publiskas personas institūcijā, jāsecina, ka šādi riski privātajā ārstniecības iestādē nepastāv. </w:t>
            </w:r>
          </w:p>
          <w:p w14:paraId="200CA966" w14:textId="77777777" w:rsidR="00FA35EA" w:rsidRPr="00C3707C" w:rsidRDefault="00FA35EA" w:rsidP="00FA35EA">
            <w:pPr>
              <w:pStyle w:val="naisc"/>
              <w:jc w:val="both"/>
              <w:rPr>
                <w:color w:val="000000" w:themeColor="text1"/>
              </w:rPr>
            </w:pPr>
            <w:r w:rsidRPr="00C3707C">
              <w:rPr>
                <w:color w:val="000000" w:themeColor="text1"/>
              </w:rPr>
              <w:t xml:space="preserve">Likuma “Par interešu konflikta novēršanu valsts amatpersonu darbībā”, 1.panta 5.daļa nosaka:  “interešu konflikts — situācija, kurā valsts amatpersonai, pildot valsts amatpersonas amata pienākumus, jāpieņem lēmums vai jāpiedalās lēmuma pieņemšanā, vai jāveic citas ar valsts amatpersonas amatu saistītas darbības, kas ietekmē vai var ietekmēt šīs valsts amatpersonas, tās radinieku vai darījumu partneru personiskās vai mantiskās intereses”. </w:t>
            </w:r>
          </w:p>
          <w:p w14:paraId="20CB7D42" w14:textId="40DC7836" w:rsidR="00FA35EA" w:rsidRPr="00C3707C" w:rsidRDefault="00FA35EA" w:rsidP="00FA35EA">
            <w:pPr>
              <w:pStyle w:val="naisc"/>
              <w:jc w:val="both"/>
              <w:rPr>
                <w:color w:val="000000" w:themeColor="text1"/>
              </w:rPr>
            </w:pPr>
            <w:r w:rsidRPr="00C3707C">
              <w:rPr>
                <w:color w:val="000000" w:themeColor="text1"/>
              </w:rPr>
              <w:t>Ja, neraugoties uz iepriekš minēto, šāds atlases kritērijs tomēr tiek atstāts,  LTRK aicina precizēt ar šo punktu saistošo Projekta 1.8.punktu, kas nosaka: “papildināt noteikumus ar 9.1punktu šādā redakcijā:</w:t>
            </w:r>
            <w:r w:rsidR="00D02662">
              <w:rPr>
                <w:color w:val="000000" w:themeColor="text1"/>
              </w:rPr>
              <w:t xml:space="preserve"> </w:t>
            </w:r>
            <w:r w:rsidRPr="00C3707C">
              <w:rPr>
                <w:color w:val="000000" w:themeColor="text1"/>
              </w:rPr>
              <w:t>“9.</w:t>
            </w:r>
            <w:r w:rsidRPr="00D02662">
              <w:rPr>
                <w:color w:val="000000" w:themeColor="text1"/>
                <w:vertAlign w:val="superscript"/>
              </w:rPr>
              <w:t>1</w:t>
            </w:r>
            <w:r w:rsidRPr="00C3707C">
              <w:rPr>
                <w:color w:val="000000" w:themeColor="text1"/>
              </w:rPr>
              <w:t xml:space="preserve"> Šo noteikumu 8.7.apakšpunkts attiecas uz ambulatorajām ārstniecības iestādēm, kuras sniedz valsts apmaksātus veselības aprūpes pakalpojumus vismaz piecos profilos.” Lai arī uz publiskas personas institūcijām ir attiecināms likums “Par interešu konflikta novēršanu valsts amatpersonu darbībā” un 2017.gada 17.oktobra Ministru kabineta noteikumi Nr. 630 “Par interešu konflikta novēršanu valsts amatpersonu darbībā”, LTRK aicina tomēr šo punktu PROJEKTĀ precizēt un noteikt sekojoši: “9.1 Šo noteikumu 8.7.apakšpunkts neattiecas uz ambulatorajām ārstniecības iestādēm, kuras sniedz valsts apmaksātus veselības aprūpes pakalpojumus mazāk kā piecos (ieskaitot) profilos un to iepriekšējā kalendārā gada apgrozījums nav lielāks par…</w:t>
            </w:r>
            <w:proofErr w:type="spellStart"/>
            <w:r w:rsidRPr="00C3707C">
              <w:rPr>
                <w:color w:val="000000" w:themeColor="text1"/>
              </w:rPr>
              <w:t>euro</w:t>
            </w:r>
            <w:proofErr w:type="spellEnd"/>
            <w:r w:rsidRPr="00C3707C">
              <w:rPr>
                <w:color w:val="000000" w:themeColor="text1"/>
              </w:rPr>
              <w:t xml:space="preserve">”. </w:t>
            </w:r>
          </w:p>
          <w:p w14:paraId="18DB5051" w14:textId="64FC81F6" w:rsidR="00FA35EA" w:rsidRPr="00245B4D" w:rsidRDefault="00FA35EA" w:rsidP="00FA35EA">
            <w:pPr>
              <w:pStyle w:val="naisc"/>
              <w:spacing w:before="0" w:after="0"/>
              <w:jc w:val="both"/>
              <w:rPr>
                <w:b/>
                <w:color w:val="000000" w:themeColor="text1"/>
              </w:rPr>
            </w:pPr>
            <w:r w:rsidRPr="00C3707C">
              <w:rPr>
                <w:color w:val="000000" w:themeColor="text1"/>
              </w:rPr>
              <w:t xml:space="preserve">Mūsu skatījumā, ņemot vērā, ka MK noteikumi  nr.555 ir saistoši visām ārstniecības iestādēm, kuras sniedz valsts apmaksātus pakalpojumus, svarīgi šajos noteikumos kritērijus valsts apmaksāto pakalpojumu sniedzēju atlasei noteikt visiem identiskus. Vienlaicīgi, lai administratīvais slogs būtu samērīgs, nepieciešams noteikt kritērijus, uz kurām ārstniecības iestādēm tas nav attiecināms. LTRK </w:t>
            </w:r>
            <w:r w:rsidRPr="00C3707C">
              <w:rPr>
                <w:color w:val="000000" w:themeColor="text1"/>
              </w:rPr>
              <w:lastRenderedPageBreak/>
              <w:t xml:space="preserve">piedāvā kā kritērijus noteikt ne tikai profilu skaitu, bet arī apgrozījuma apjomu. MK noteikumus nr.555 realizē un no valsts puses uzrauga Veselības ministrijas uzraugošās iestādes, līdz ar to tikai būtu pašsaprotami, ka arī Projektā papildu iekļautais kritērijs ir attiecināms uz visiem ārstniecības pakalpojumu sniedzējiem, neraugoties no īpašnieku struktūras. Minētais sniegs iespēju Veselības ministrijas uzraugošajām iestādēm pievērst pastiprinātu uzmanību valsts un pašvaldību līdzekļu saimnieciskai izmantošanai un, nepieciešamības gadījumā, sniegt informāciju KNAB par nepieciešamajām papildus darbībām. Tieši publiskajām ārstniecības iestādēm ir jāpievērš lielāka uzmanība iekšējās kontroles, korupcijas, interešu konflikta jautājumiem, par ko liecina publiskajā telpā atspoguļotie gadījumi. Tā kā iekšējās kontroles sistēmām  korupcijas un interešu konflikta riska novēršanai publiskajā sektorā jau ir jābūt reāli </w:t>
            </w:r>
            <w:proofErr w:type="spellStart"/>
            <w:r w:rsidRPr="00C3707C">
              <w:rPr>
                <w:color w:val="000000" w:themeColor="text1"/>
              </w:rPr>
              <w:t>darbojošām</w:t>
            </w:r>
            <w:proofErr w:type="spellEnd"/>
            <w:r w:rsidRPr="00C3707C">
              <w:rPr>
                <w:color w:val="000000" w:themeColor="text1"/>
              </w:rPr>
              <w:t>, jo to jau nosaka spēkā esošie normatīvie akti, tad LTRK priekšlikuma atbalstīšana nerada papildus slogu tām. Vienlaicīgi vēršam uzmanību, ka   2017.gada 17.oktobra Ministru kabineta noteikumu Nr. 630 “Par interešu konflikta novēršanu valsts amatpersonu darbībā” 9.punkts nosaka pienākumu “kapitālsabiedrības reizi gadā un ne vēlāk kā trīs mēnešus pēc gada pārskata apstiprināšanas publisko tīmekļvietnē informāciju par kapitālsabiedrības iepriekšējā gadā veiktajiem pasākumiem korupcijas riska novēršanai”. Iepazīstoties ar atsevišķu publisko kapitālsabiedrību tīmekļvietnēs publicēto informāciju, tāda netika atrasta. Pēc LTRK ieskatiem jau šobrīd normatīvajos aktos ir iestrādātas normas, kuras nosaka publiskā sektorā kapitālsabiedrībām ieviest iekšējās kontroles sistēmu korupcijas un interešu konflikta risku novēršanai.</w:t>
            </w:r>
          </w:p>
        </w:tc>
        <w:tc>
          <w:tcPr>
            <w:tcW w:w="2552" w:type="dxa"/>
            <w:tcBorders>
              <w:top w:val="single" w:sz="6" w:space="0" w:color="000000"/>
              <w:left w:val="single" w:sz="6" w:space="0" w:color="000000"/>
              <w:bottom w:val="single" w:sz="6" w:space="0" w:color="000000"/>
              <w:right w:val="single" w:sz="6" w:space="0" w:color="000000"/>
            </w:tcBorders>
          </w:tcPr>
          <w:p w14:paraId="30A4E2EE" w14:textId="2170B0CC" w:rsidR="00FA35EA" w:rsidRPr="007642F8" w:rsidRDefault="00FA35EA" w:rsidP="00FA35EA">
            <w:pPr>
              <w:widowControl w:val="0"/>
              <w:jc w:val="both"/>
              <w:rPr>
                <w:b/>
                <w:color w:val="000000" w:themeColor="text1"/>
              </w:rPr>
            </w:pPr>
            <w:proofErr w:type="spellStart"/>
            <w:r>
              <w:rPr>
                <w:b/>
                <w:color w:val="000000" w:themeColor="text1"/>
              </w:rPr>
              <w:lastRenderedPageBreak/>
              <w:t>Starpministriju</w:t>
            </w:r>
            <w:proofErr w:type="spellEnd"/>
            <w:r>
              <w:rPr>
                <w:b/>
                <w:color w:val="000000" w:themeColor="text1"/>
              </w:rPr>
              <w:t xml:space="preserve"> (starpinstitūciju) sanāksmē panākta vienošanās par Veselības ministrijas piedāvāto redakciju</w:t>
            </w:r>
          </w:p>
        </w:tc>
        <w:tc>
          <w:tcPr>
            <w:tcW w:w="2268" w:type="dxa"/>
            <w:tcBorders>
              <w:top w:val="single" w:sz="4" w:space="0" w:color="auto"/>
              <w:left w:val="single" w:sz="4" w:space="0" w:color="auto"/>
              <w:bottom w:val="single" w:sz="4" w:space="0" w:color="auto"/>
            </w:tcBorders>
          </w:tcPr>
          <w:p w14:paraId="40A2A472" w14:textId="586C10C3" w:rsidR="00FA35EA" w:rsidRDefault="00FA35EA" w:rsidP="00FA35EA">
            <w:pPr>
              <w:jc w:val="both"/>
              <w:rPr>
                <w:color w:val="000000" w:themeColor="text1"/>
              </w:rPr>
            </w:pPr>
            <w:r>
              <w:rPr>
                <w:color w:val="000000" w:themeColor="text1"/>
              </w:rPr>
              <w:t>Papildināta anotācija</w:t>
            </w:r>
          </w:p>
        </w:tc>
      </w:tr>
      <w:tr w:rsidR="00FA35EA" w:rsidRPr="001C57E1" w14:paraId="67776D67" w14:textId="77777777" w:rsidTr="007166A0">
        <w:tc>
          <w:tcPr>
            <w:tcW w:w="708" w:type="dxa"/>
            <w:tcBorders>
              <w:top w:val="single" w:sz="6" w:space="0" w:color="000000"/>
              <w:left w:val="single" w:sz="6" w:space="0" w:color="000000"/>
              <w:bottom w:val="single" w:sz="6" w:space="0" w:color="000000"/>
              <w:right w:val="single" w:sz="6" w:space="0" w:color="000000"/>
            </w:tcBorders>
          </w:tcPr>
          <w:p w14:paraId="6E267299" w14:textId="3EF7ACE3" w:rsidR="00FA35EA" w:rsidRPr="001C57E1" w:rsidRDefault="00FE3C69" w:rsidP="00FA35EA">
            <w:pPr>
              <w:pStyle w:val="naisc"/>
              <w:spacing w:before="0" w:after="0"/>
              <w:jc w:val="both"/>
              <w:rPr>
                <w:color w:val="000000" w:themeColor="text1"/>
              </w:rPr>
            </w:pPr>
            <w:r>
              <w:rPr>
                <w:color w:val="000000" w:themeColor="text1"/>
              </w:rPr>
              <w:lastRenderedPageBreak/>
              <w:t>6</w:t>
            </w:r>
            <w:r w:rsidR="00FA35EA" w:rsidRPr="001C57E1">
              <w:rPr>
                <w:color w:val="000000" w:themeColor="text1"/>
              </w:rPr>
              <w:t>.</w:t>
            </w:r>
          </w:p>
        </w:tc>
        <w:tc>
          <w:tcPr>
            <w:tcW w:w="2377" w:type="dxa"/>
            <w:gridSpan w:val="2"/>
            <w:tcBorders>
              <w:top w:val="single" w:sz="6" w:space="0" w:color="000000"/>
              <w:left w:val="single" w:sz="6" w:space="0" w:color="000000"/>
              <w:bottom w:val="single" w:sz="6" w:space="0" w:color="000000"/>
              <w:right w:val="single" w:sz="6" w:space="0" w:color="000000"/>
            </w:tcBorders>
          </w:tcPr>
          <w:p w14:paraId="54074188" w14:textId="77777777" w:rsidR="00FA35EA" w:rsidRPr="00272BC1" w:rsidRDefault="00FA35EA" w:rsidP="00FA35EA">
            <w:pPr>
              <w:shd w:val="clear" w:color="auto" w:fill="FFFFFF"/>
              <w:jc w:val="both"/>
              <w:rPr>
                <w:color w:val="000000" w:themeColor="text1"/>
              </w:rPr>
            </w:pPr>
            <w:r w:rsidRPr="00272BC1">
              <w:rPr>
                <w:color w:val="000000" w:themeColor="text1"/>
              </w:rPr>
              <w:t>1.7. papildināt noteikumus ar 8.7. apakšpunktu šādā redakcijā:</w:t>
            </w:r>
          </w:p>
          <w:p w14:paraId="3569D241" w14:textId="77777777" w:rsidR="00FA35EA" w:rsidRDefault="00FA35EA" w:rsidP="00FA35EA">
            <w:pPr>
              <w:shd w:val="clear" w:color="auto" w:fill="FFFFFF"/>
              <w:jc w:val="both"/>
              <w:rPr>
                <w:color w:val="000000" w:themeColor="text1"/>
              </w:rPr>
            </w:pPr>
            <w:r w:rsidRPr="00272BC1">
              <w:rPr>
                <w:color w:val="000000" w:themeColor="text1"/>
              </w:rPr>
              <w:lastRenderedPageBreak/>
              <w:t xml:space="preserve"> “8.7. ir ieviesta iekšējās kontroles sistēma korupcijas un interešu konflikta riska novēršanai.”;</w:t>
            </w:r>
          </w:p>
          <w:p w14:paraId="37B3C4E8" w14:textId="77777777" w:rsidR="00FA35EA" w:rsidRPr="00272BC1" w:rsidRDefault="00FA35EA" w:rsidP="00FA35EA">
            <w:pPr>
              <w:shd w:val="clear" w:color="auto" w:fill="FFFFFF"/>
              <w:jc w:val="both"/>
              <w:rPr>
                <w:color w:val="000000" w:themeColor="text1"/>
              </w:rPr>
            </w:pPr>
            <w:r w:rsidRPr="00272BC1">
              <w:rPr>
                <w:color w:val="000000" w:themeColor="text1"/>
              </w:rPr>
              <w:t>1.8. papildināt noteikumus ar 9.</w:t>
            </w:r>
            <w:r w:rsidRPr="0067040C">
              <w:rPr>
                <w:color w:val="000000" w:themeColor="text1"/>
                <w:vertAlign w:val="superscript"/>
              </w:rPr>
              <w:t>1</w:t>
            </w:r>
            <w:r w:rsidRPr="00272BC1">
              <w:rPr>
                <w:color w:val="000000" w:themeColor="text1"/>
              </w:rPr>
              <w:t>punktu šādā redakcijā:</w:t>
            </w:r>
          </w:p>
          <w:p w14:paraId="0695C217" w14:textId="77777777" w:rsidR="00FA35EA" w:rsidRPr="001C57E1" w:rsidRDefault="00FA35EA" w:rsidP="00FA35EA">
            <w:pPr>
              <w:shd w:val="clear" w:color="auto" w:fill="FFFFFF"/>
              <w:jc w:val="both"/>
              <w:rPr>
                <w:color w:val="000000" w:themeColor="text1"/>
              </w:rPr>
            </w:pPr>
            <w:r w:rsidRPr="00272BC1">
              <w:rPr>
                <w:color w:val="000000" w:themeColor="text1"/>
              </w:rPr>
              <w:t>“9.</w:t>
            </w:r>
            <w:r w:rsidRPr="0067040C">
              <w:rPr>
                <w:color w:val="000000" w:themeColor="text1"/>
                <w:vertAlign w:val="superscript"/>
              </w:rPr>
              <w:t>1</w:t>
            </w:r>
            <w:r w:rsidRPr="00272BC1">
              <w:rPr>
                <w:color w:val="000000" w:themeColor="text1"/>
              </w:rPr>
              <w:t xml:space="preserve"> Šo noteikumu 8.7.apakšpunkts attiecas uz ambulatorajām ārstniecības iestādēm, kuras sniedz valsts apmaksātus veselības aprūpes pakalpojumus vismaz piecos pakalpojumu veidos.”’</w:t>
            </w:r>
          </w:p>
        </w:tc>
        <w:tc>
          <w:tcPr>
            <w:tcW w:w="6804" w:type="dxa"/>
            <w:gridSpan w:val="3"/>
            <w:tcBorders>
              <w:top w:val="single" w:sz="6" w:space="0" w:color="000000"/>
              <w:left w:val="single" w:sz="6" w:space="0" w:color="000000"/>
              <w:bottom w:val="single" w:sz="6" w:space="0" w:color="000000"/>
              <w:right w:val="single" w:sz="6" w:space="0" w:color="000000"/>
            </w:tcBorders>
          </w:tcPr>
          <w:p w14:paraId="4EDBE59C" w14:textId="77777777" w:rsidR="00FA35EA" w:rsidRDefault="00FA35EA" w:rsidP="00FA35EA">
            <w:pPr>
              <w:pStyle w:val="naisc"/>
              <w:spacing w:before="0" w:after="0"/>
              <w:jc w:val="both"/>
              <w:rPr>
                <w:color w:val="000000" w:themeColor="text1"/>
              </w:rPr>
            </w:pPr>
            <w:r w:rsidRPr="00C3707C">
              <w:rPr>
                <w:color w:val="000000" w:themeColor="text1"/>
              </w:rPr>
              <w:lastRenderedPageBreak/>
              <w:t>Papildu vēršam uzmanību, ka Projekta Anotācijā teikts: “Pamatojoties uz doto uzdevumu, noteikumu projekts paredz papildināt noteikumus ar jaunām normām, kuras izteiktas 8.7.apakšpunktā, 9.</w:t>
            </w:r>
            <w:r w:rsidRPr="001E7819">
              <w:rPr>
                <w:color w:val="000000" w:themeColor="text1"/>
                <w:vertAlign w:val="superscript"/>
              </w:rPr>
              <w:t>1</w:t>
            </w:r>
            <w:r w:rsidRPr="00C3707C">
              <w:rPr>
                <w:color w:val="000000" w:themeColor="text1"/>
              </w:rPr>
              <w:t xml:space="preserve"> un 237.punktā. Šajos punktos iekļautais </w:t>
            </w:r>
            <w:r w:rsidRPr="00C3707C">
              <w:rPr>
                <w:color w:val="000000" w:themeColor="text1"/>
              </w:rPr>
              <w:lastRenderedPageBreak/>
              <w:t>regulējums paredz, ka valsts apmaksātus veselības aprūpes pakalpojumus var sniegt tikai tie ambulatoro pakalpojumu sniedzēji, kuri sniedz valsts apmaksātus veselības aprūpes pakalpojumus vismaz piecos profilos un nodrošina iekšējās kontroles sistēmu korupcijas un interešu konflikta riska novēršanai”. LTRK aicina minēto skaidrot, jo tas neatbilst Projektā rakstītajam, anotācijā minētais ir pretrunā ar piedāvātajiem noteikumu grozījumiem.</w:t>
            </w:r>
          </w:p>
          <w:p w14:paraId="650482D0" w14:textId="77777777" w:rsidR="00FA35EA" w:rsidRPr="00C3707C" w:rsidRDefault="00FA35EA" w:rsidP="00FA35EA">
            <w:pPr>
              <w:pStyle w:val="naisc"/>
              <w:spacing w:before="0" w:after="0"/>
              <w:jc w:val="both"/>
              <w:rPr>
                <w:color w:val="000000" w:themeColor="text1"/>
              </w:rPr>
            </w:pPr>
            <w:r w:rsidRPr="00C3707C">
              <w:rPr>
                <w:color w:val="000000" w:themeColor="text1"/>
              </w:rPr>
              <w:t xml:space="preserve">Ja tomēr, neraugoties uz iepriekš izklāstīto, atlases kritērijs Projektā tiek atstāts, lūdzam precizēt anotāciju. Savukārt, ja tā atbilst grozījumu jēgai, tad LTRK iebilst, ja no valsts apmaksāto pakalpojumu sniedzējiem tiek izslēgtas </w:t>
            </w:r>
            <w:proofErr w:type="spellStart"/>
            <w:r w:rsidRPr="00C3707C">
              <w:rPr>
                <w:color w:val="000000" w:themeColor="text1"/>
              </w:rPr>
              <w:t>mazprofilu</w:t>
            </w:r>
            <w:proofErr w:type="spellEnd"/>
            <w:r w:rsidRPr="00C3707C">
              <w:rPr>
                <w:color w:val="000000" w:themeColor="text1"/>
              </w:rPr>
              <w:t xml:space="preserve"> ārstniecības iestādes.</w:t>
            </w:r>
          </w:p>
          <w:p w14:paraId="791B4A0A" w14:textId="77777777" w:rsidR="00FA35EA" w:rsidRPr="001C57E1" w:rsidRDefault="00FA35EA" w:rsidP="00FA35EA">
            <w:pPr>
              <w:pStyle w:val="NormalWeb"/>
              <w:spacing w:before="0" w:beforeAutospacing="0" w:after="0" w:afterAutospacing="0"/>
              <w:ind w:right="13" w:firstLine="720"/>
              <w:jc w:val="both"/>
              <w:rPr>
                <w:rFonts w:eastAsia="Calibri"/>
                <w:color w:val="000000" w:themeColor="text1"/>
                <w:szCs w:val="22"/>
                <w:lang w:eastAsia="en-US"/>
              </w:rPr>
            </w:pPr>
          </w:p>
        </w:tc>
        <w:tc>
          <w:tcPr>
            <w:tcW w:w="2552" w:type="dxa"/>
            <w:tcBorders>
              <w:top w:val="single" w:sz="6" w:space="0" w:color="000000"/>
              <w:left w:val="single" w:sz="6" w:space="0" w:color="000000"/>
              <w:bottom w:val="single" w:sz="6" w:space="0" w:color="000000"/>
              <w:right w:val="single" w:sz="6" w:space="0" w:color="000000"/>
            </w:tcBorders>
          </w:tcPr>
          <w:p w14:paraId="26F451BA" w14:textId="77777777" w:rsidR="00FA35EA" w:rsidRPr="001C57E1" w:rsidRDefault="00FA35EA" w:rsidP="00FA35EA">
            <w:pPr>
              <w:pStyle w:val="naisc"/>
              <w:spacing w:before="0" w:after="0"/>
              <w:jc w:val="both"/>
              <w:rPr>
                <w:color w:val="000000" w:themeColor="text1"/>
              </w:rPr>
            </w:pPr>
            <w:r w:rsidRPr="007642F8">
              <w:rPr>
                <w:b/>
                <w:color w:val="000000" w:themeColor="text1"/>
              </w:rPr>
              <w:lastRenderedPageBreak/>
              <w:t>Ņemts vērā</w:t>
            </w:r>
          </w:p>
        </w:tc>
        <w:tc>
          <w:tcPr>
            <w:tcW w:w="2268" w:type="dxa"/>
            <w:tcBorders>
              <w:top w:val="single" w:sz="4" w:space="0" w:color="auto"/>
              <w:left w:val="single" w:sz="4" w:space="0" w:color="auto"/>
              <w:bottom w:val="single" w:sz="4" w:space="0" w:color="auto"/>
            </w:tcBorders>
          </w:tcPr>
          <w:p w14:paraId="05F01C39" w14:textId="77777777" w:rsidR="00FA35EA" w:rsidRPr="00C234FA" w:rsidRDefault="00FA35EA" w:rsidP="00FA35EA">
            <w:pPr>
              <w:jc w:val="both"/>
              <w:rPr>
                <w:color w:val="000000" w:themeColor="text1"/>
                <w:highlight w:val="yellow"/>
                <w:lang w:eastAsia="en-US"/>
              </w:rPr>
            </w:pPr>
            <w:r w:rsidRPr="00C3707C">
              <w:rPr>
                <w:color w:val="000000" w:themeColor="text1"/>
                <w:lang w:eastAsia="en-US"/>
              </w:rPr>
              <w:t>Precizēta anotācija</w:t>
            </w:r>
          </w:p>
        </w:tc>
      </w:tr>
      <w:tr w:rsidR="00FA35EA" w:rsidRPr="001C57E1" w14:paraId="3E504AD7" w14:textId="77777777" w:rsidTr="007166A0">
        <w:tc>
          <w:tcPr>
            <w:tcW w:w="708" w:type="dxa"/>
            <w:tcBorders>
              <w:top w:val="single" w:sz="6" w:space="0" w:color="000000"/>
              <w:left w:val="single" w:sz="6" w:space="0" w:color="000000"/>
              <w:bottom w:val="single" w:sz="6" w:space="0" w:color="000000"/>
              <w:right w:val="single" w:sz="6" w:space="0" w:color="000000"/>
            </w:tcBorders>
          </w:tcPr>
          <w:p w14:paraId="1EA87146" w14:textId="0F348C1F" w:rsidR="00FA35EA" w:rsidRDefault="00FE3C69" w:rsidP="00FA35EA">
            <w:pPr>
              <w:pStyle w:val="naisc"/>
              <w:spacing w:before="0" w:after="0"/>
              <w:jc w:val="both"/>
              <w:rPr>
                <w:color w:val="000000" w:themeColor="text1"/>
              </w:rPr>
            </w:pPr>
            <w:r>
              <w:rPr>
                <w:color w:val="000000" w:themeColor="text1"/>
              </w:rPr>
              <w:t>7.</w:t>
            </w:r>
          </w:p>
        </w:tc>
        <w:tc>
          <w:tcPr>
            <w:tcW w:w="2377" w:type="dxa"/>
            <w:gridSpan w:val="2"/>
            <w:tcBorders>
              <w:top w:val="single" w:sz="6" w:space="0" w:color="000000"/>
              <w:left w:val="single" w:sz="6" w:space="0" w:color="000000"/>
              <w:bottom w:val="single" w:sz="6" w:space="0" w:color="000000"/>
              <w:right w:val="single" w:sz="6" w:space="0" w:color="000000"/>
            </w:tcBorders>
          </w:tcPr>
          <w:p w14:paraId="3F0E5668" w14:textId="77777777" w:rsidR="00FA35EA" w:rsidRPr="00272BC1" w:rsidRDefault="00FA35EA" w:rsidP="00FA35EA">
            <w:pPr>
              <w:shd w:val="clear" w:color="auto" w:fill="FFFFFF"/>
              <w:jc w:val="both"/>
              <w:rPr>
                <w:color w:val="000000" w:themeColor="text1"/>
              </w:rPr>
            </w:pPr>
          </w:p>
        </w:tc>
        <w:tc>
          <w:tcPr>
            <w:tcW w:w="6804" w:type="dxa"/>
            <w:gridSpan w:val="3"/>
            <w:tcBorders>
              <w:top w:val="single" w:sz="6" w:space="0" w:color="000000"/>
              <w:left w:val="single" w:sz="6" w:space="0" w:color="000000"/>
              <w:bottom w:val="single" w:sz="6" w:space="0" w:color="000000"/>
              <w:right w:val="single" w:sz="6" w:space="0" w:color="000000"/>
            </w:tcBorders>
          </w:tcPr>
          <w:p w14:paraId="5A8BF011" w14:textId="07572A34" w:rsidR="00FA35EA" w:rsidRPr="00245B4D" w:rsidRDefault="00FA35EA" w:rsidP="00FA35EA">
            <w:pPr>
              <w:pStyle w:val="naisc"/>
              <w:jc w:val="both"/>
              <w:rPr>
                <w:color w:val="000000" w:themeColor="text1"/>
              </w:rPr>
            </w:pPr>
            <w:r w:rsidRPr="00245B4D">
              <w:rPr>
                <w:color w:val="000000" w:themeColor="text1"/>
              </w:rPr>
              <w:t xml:space="preserve">Izteikt Projekta 186.1.punktu jaunā – sekojošā redakcijā: </w:t>
            </w:r>
          </w:p>
          <w:p w14:paraId="57744C66" w14:textId="77777777" w:rsidR="0067040C" w:rsidRDefault="00FA35EA" w:rsidP="0067040C">
            <w:pPr>
              <w:pStyle w:val="naisc"/>
              <w:jc w:val="both"/>
              <w:rPr>
                <w:color w:val="000000" w:themeColor="text1"/>
              </w:rPr>
            </w:pPr>
            <w:r w:rsidRPr="00245B4D">
              <w:rPr>
                <w:color w:val="000000" w:themeColor="text1"/>
              </w:rPr>
              <w:t>“186.1. paliatīvās aprūpes kabineta uzskaitē esošajiem bērniem, tai skaitā pēc 18 gadu vecuma sasniegšanas, bet ne ilgāk kā līdz 19 gadu vecuma sasniegšanai, ja nepieciešams nodrošināt pēctecīgu ārstēšanu, līdz atbilstoši medicīniskajām indikācijām beidzas šāda nepieciešamība”.</w:t>
            </w:r>
          </w:p>
          <w:p w14:paraId="2415B4AA" w14:textId="7F46BAAC" w:rsidR="00FA35EA" w:rsidRPr="00C3707C" w:rsidRDefault="00FA35EA" w:rsidP="0067040C">
            <w:pPr>
              <w:pStyle w:val="naisc"/>
              <w:jc w:val="both"/>
              <w:rPr>
                <w:color w:val="000000" w:themeColor="text1"/>
              </w:rPr>
            </w:pPr>
            <w:r w:rsidRPr="00245B4D">
              <w:rPr>
                <w:color w:val="000000" w:themeColor="text1"/>
              </w:rPr>
              <w:t xml:space="preserve">Termina “bērns” primārā definīcija izriet no Bērnu tiesību aizsardzības likuma 3.panta pirmās daļas, kas nosaka, ka bērns ir persona, kas nav sasniegusi 18 gadu vecumu, izņemot tās personas, kuras saskaņā ar likumu izsludinātas par pilngadīgām vai stājušās laulībā pirms 18 gadu vecuma sasniegšanas. Projekta 186.1.punktā </w:t>
            </w:r>
            <w:r w:rsidRPr="00245B4D">
              <w:rPr>
                <w:color w:val="000000" w:themeColor="text1"/>
              </w:rPr>
              <w:lastRenderedPageBreak/>
              <w:t>iekļautais termins “bērns, tai skaitā pēc 18 gadu vecuma sasniegšanas” nav viennozīmīgi juridiski saprotams, kā rezultātā ir neizpratne par to, vai Kapitālsabiedrībai, kura sniedz veselības aprūpes pakalpojumus bērniem, ir jāveic arī pilngadīgu personu uzskaite, kuras kā bērni ir bijuši paliatīvās aprūpes kabineta pacienti un, kuriem ir bijusi nepieciešama īpaša medicīniskiem nolūkiem paredzēta pārtika, kā arī vai slimnīcai ir jāturpina sniegt attiecīgais pakalpojumu pilngadīgām personām. Līdz ar to ir nepieciešams noteikt, ka paliatīvās aprūpes pakalpojumus personām, kas ir sasniegušas 18 gadu vecumu, Bērnu slimnīca sniedz tikai līdz 19 gadu vecuma sasniegšanai un vecuma posmā no 18 -19 gadiem ir jānodrošina paliatīvās aprūpes pakalpojuma sniegšana pilngadīgiem pacientiem ārpus Bērnu slimnīcas. Ņemot vērā, ka minētais priekšlikums skar paliatīvās aprūpes sistēmu Latvijā kopumā, uzskatām, ka Projekta pārejas noteikumos būtu iestrādājama norma, kas noteiktu, ka 186.1.punkta jaunā redakcijas stājās spēkā ar 01.01.2021.</w:t>
            </w:r>
          </w:p>
        </w:tc>
        <w:tc>
          <w:tcPr>
            <w:tcW w:w="2552" w:type="dxa"/>
            <w:tcBorders>
              <w:top w:val="single" w:sz="6" w:space="0" w:color="000000"/>
              <w:left w:val="single" w:sz="6" w:space="0" w:color="000000"/>
              <w:bottom w:val="single" w:sz="6" w:space="0" w:color="000000"/>
              <w:right w:val="single" w:sz="6" w:space="0" w:color="000000"/>
            </w:tcBorders>
          </w:tcPr>
          <w:p w14:paraId="6FC0B246" w14:textId="66AAAF47" w:rsidR="00FA35EA" w:rsidRPr="007642F8" w:rsidRDefault="00FA35EA" w:rsidP="00FA35EA">
            <w:pPr>
              <w:pStyle w:val="naisc"/>
              <w:spacing w:before="0" w:after="0"/>
              <w:jc w:val="both"/>
              <w:rPr>
                <w:b/>
                <w:color w:val="000000" w:themeColor="text1"/>
              </w:rPr>
            </w:pPr>
            <w:proofErr w:type="spellStart"/>
            <w:r>
              <w:rPr>
                <w:b/>
                <w:color w:val="000000" w:themeColor="text1"/>
              </w:rPr>
              <w:lastRenderedPageBreak/>
              <w:t>Starpministriju</w:t>
            </w:r>
            <w:proofErr w:type="spellEnd"/>
            <w:r>
              <w:rPr>
                <w:b/>
                <w:color w:val="000000" w:themeColor="text1"/>
              </w:rPr>
              <w:t xml:space="preserve"> (starpinstitūciju) sanāksmē panākta vienošanās, ka piedāvātā punkta redakcija nav attiecināma uz šo noteikumu projektu</w:t>
            </w:r>
            <w:r w:rsidR="003D076A">
              <w:rPr>
                <w:b/>
                <w:color w:val="000000" w:themeColor="text1"/>
              </w:rPr>
              <w:t>.</w:t>
            </w:r>
            <w:r>
              <w:rPr>
                <w:b/>
                <w:color w:val="000000" w:themeColor="text1"/>
              </w:rPr>
              <w:t xml:space="preserve"> </w:t>
            </w:r>
          </w:p>
        </w:tc>
        <w:tc>
          <w:tcPr>
            <w:tcW w:w="2268" w:type="dxa"/>
            <w:tcBorders>
              <w:top w:val="single" w:sz="4" w:space="0" w:color="auto"/>
              <w:left w:val="single" w:sz="4" w:space="0" w:color="auto"/>
              <w:bottom w:val="single" w:sz="4" w:space="0" w:color="auto"/>
            </w:tcBorders>
          </w:tcPr>
          <w:p w14:paraId="4E84236F" w14:textId="77777777" w:rsidR="00FA35EA" w:rsidRPr="00C3707C" w:rsidRDefault="00FA35EA" w:rsidP="00FA35EA">
            <w:pPr>
              <w:jc w:val="both"/>
              <w:rPr>
                <w:color w:val="000000" w:themeColor="text1"/>
                <w:lang w:eastAsia="en-US"/>
              </w:rPr>
            </w:pPr>
          </w:p>
        </w:tc>
      </w:tr>
      <w:tr w:rsidR="00257809" w:rsidRPr="001C57E1" w14:paraId="7DA2D836" w14:textId="77777777" w:rsidTr="007166A0">
        <w:tc>
          <w:tcPr>
            <w:tcW w:w="708" w:type="dxa"/>
            <w:tcBorders>
              <w:top w:val="single" w:sz="6" w:space="0" w:color="000000"/>
              <w:left w:val="single" w:sz="6" w:space="0" w:color="000000"/>
              <w:bottom w:val="single" w:sz="6" w:space="0" w:color="000000"/>
              <w:right w:val="single" w:sz="6" w:space="0" w:color="000000"/>
            </w:tcBorders>
          </w:tcPr>
          <w:p w14:paraId="4D6E2409" w14:textId="35A50B7E" w:rsidR="00257809" w:rsidRDefault="00FE3C69" w:rsidP="00257809">
            <w:pPr>
              <w:pStyle w:val="naisc"/>
              <w:spacing w:before="0" w:after="0"/>
              <w:jc w:val="both"/>
              <w:rPr>
                <w:color w:val="000000" w:themeColor="text1"/>
              </w:rPr>
            </w:pPr>
            <w:r>
              <w:rPr>
                <w:color w:val="000000" w:themeColor="text1"/>
              </w:rPr>
              <w:t>8.</w:t>
            </w:r>
          </w:p>
        </w:tc>
        <w:tc>
          <w:tcPr>
            <w:tcW w:w="2377" w:type="dxa"/>
            <w:gridSpan w:val="2"/>
            <w:tcBorders>
              <w:top w:val="single" w:sz="6" w:space="0" w:color="000000"/>
              <w:left w:val="single" w:sz="6" w:space="0" w:color="000000"/>
              <w:bottom w:val="single" w:sz="6" w:space="0" w:color="000000"/>
              <w:right w:val="single" w:sz="6" w:space="0" w:color="000000"/>
            </w:tcBorders>
          </w:tcPr>
          <w:p w14:paraId="156949E2" w14:textId="77777777" w:rsidR="00257809" w:rsidRPr="00272BC1" w:rsidRDefault="00257809" w:rsidP="00257809">
            <w:pPr>
              <w:shd w:val="clear" w:color="auto" w:fill="FFFFFF"/>
              <w:jc w:val="both"/>
              <w:rPr>
                <w:color w:val="000000" w:themeColor="text1"/>
              </w:rPr>
            </w:pPr>
          </w:p>
        </w:tc>
        <w:tc>
          <w:tcPr>
            <w:tcW w:w="6804" w:type="dxa"/>
            <w:gridSpan w:val="3"/>
            <w:tcBorders>
              <w:top w:val="single" w:sz="6" w:space="0" w:color="000000"/>
              <w:left w:val="single" w:sz="6" w:space="0" w:color="000000"/>
              <w:bottom w:val="single" w:sz="6" w:space="0" w:color="000000"/>
              <w:right w:val="single" w:sz="6" w:space="0" w:color="000000"/>
            </w:tcBorders>
          </w:tcPr>
          <w:p w14:paraId="03442A10" w14:textId="23A3BEE5" w:rsidR="00257809" w:rsidRPr="00245B4D" w:rsidRDefault="00257809" w:rsidP="0067040C">
            <w:pPr>
              <w:pStyle w:val="naisc"/>
              <w:jc w:val="both"/>
              <w:rPr>
                <w:color w:val="000000" w:themeColor="text1"/>
              </w:rPr>
            </w:pPr>
            <w:r w:rsidRPr="00245B4D">
              <w:rPr>
                <w:color w:val="000000" w:themeColor="text1"/>
              </w:rPr>
              <w:t xml:space="preserve">Definēt, kuras manipulācijas tiks apmaksātas </w:t>
            </w:r>
            <w:proofErr w:type="spellStart"/>
            <w:r w:rsidRPr="00245B4D">
              <w:rPr>
                <w:color w:val="000000" w:themeColor="text1"/>
              </w:rPr>
              <w:t>optometristiem</w:t>
            </w:r>
            <w:proofErr w:type="spellEnd"/>
            <w:r w:rsidRPr="00245B4D">
              <w:rPr>
                <w:color w:val="000000" w:themeColor="text1"/>
              </w:rPr>
              <w:t xml:space="preserve">. No 2020.gada </w:t>
            </w:r>
            <w:proofErr w:type="spellStart"/>
            <w:r w:rsidRPr="00245B4D">
              <w:rPr>
                <w:color w:val="000000" w:themeColor="text1"/>
              </w:rPr>
              <w:t>optometriski</w:t>
            </w:r>
            <w:proofErr w:type="spellEnd"/>
            <w:r w:rsidRPr="00245B4D">
              <w:rPr>
                <w:color w:val="000000" w:themeColor="text1"/>
              </w:rPr>
              <w:t xml:space="preserve"> saskaņā ar MK 24.05.2016. noteikumiem Nr.317 “Ārstniecības personu un ārstniecības atbalsta personu reģistra izveides, papildināšanas un uzturēšanas kārtība” tiks iekļauti Ārstniecības personu reģistrā. Bērnu veselības aprūpes iestādēs ir garas rindas uz </w:t>
            </w:r>
            <w:proofErr w:type="spellStart"/>
            <w:r w:rsidRPr="00245B4D">
              <w:rPr>
                <w:color w:val="000000" w:themeColor="text1"/>
              </w:rPr>
              <w:t>oftalmologa</w:t>
            </w:r>
            <w:proofErr w:type="spellEnd"/>
            <w:r w:rsidRPr="00245B4D">
              <w:rPr>
                <w:color w:val="000000" w:themeColor="text1"/>
              </w:rPr>
              <w:t xml:space="preserve"> konsultācijām, tās būtu iespējams mazināt, ja bērnu profilaktiskās apskates un daļu no </w:t>
            </w:r>
            <w:proofErr w:type="spellStart"/>
            <w:r w:rsidRPr="00245B4D">
              <w:rPr>
                <w:color w:val="000000" w:themeColor="text1"/>
              </w:rPr>
              <w:t>oftalmologa</w:t>
            </w:r>
            <w:proofErr w:type="spellEnd"/>
            <w:r w:rsidRPr="00245B4D">
              <w:rPr>
                <w:color w:val="000000" w:themeColor="text1"/>
              </w:rPr>
              <w:t xml:space="preserve"> manipulācijām varētu deleģēt </w:t>
            </w:r>
            <w:proofErr w:type="spellStart"/>
            <w:r w:rsidRPr="00245B4D">
              <w:rPr>
                <w:color w:val="000000" w:themeColor="text1"/>
              </w:rPr>
              <w:t>optometristiem</w:t>
            </w:r>
            <w:proofErr w:type="spellEnd"/>
            <w:r w:rsidRPr="00245B4D">
              <w:rPr>
                <w:color w:val="000000" w:themeColor="text1"/>
              </w:rPr>
              <w:t xml:space="preserve">. Līdz ar to ir nepieciešams definēt, kuras manipulācijas tiks apmaksātas </w:t>
            </w:r>
            <w:proofErr w:type="spellStart"/>
            <w:r w:rsidRPr="00245B4D">
              <w:rPr>
                <w:color w:val="000000" w:themeColor="text1"/>
              </w:rPr>
              <w:t>optometristiem</w:t>
            </w:r>
            <w:proofErr w:type="spellEnd"/>
            <w:r w:rsidRPr="00245B4D">
              <w:rPr>
                <w:color w:val="000000" w:themeColor="text1"/>
              </w:rPr>
              <w:t xml:space="preserve"> no valsts budžeta līdzekļiem.</w:t>
            </w:r>
          </w:p>
        </w:tc>
        <w:tc>
          <w:tcPr>
            <w:tcW w:w="2552" w:type="dxa"/>
            <w:tcBorders>
              <w:top w:val="single" w:sz="6" w:space="0" w:color="000000"/>
              <w:left w:val="single" w:sz="6" w:space="0" w:color="000000"/>
              <w:bottom w:val="single" w:sz="6" w:space="0" w:color="000000"/>
              <w:right w:val="single" w:sz="6" w:space="0" w:color="000000"/>
            </w:tcBorders>
          </w:tcPr>
          <w:p w14:paraId="690E5BD0" w14:textId="4D498CC3" w:rsidR="00257809" w:rsidRDefault="00257809" w:rsidP="00257809">
            <w:pPr>
              <w:pStyle w:val="naisc"/>
              <w:spacing w:before="0" w:after="0"/>
              <w:jc w:val="both"/>
              <w:rPr>
                <w:b/>
                <w:color w:val="000000" w:themeColor="text1"/>
              </w:rPr>
            </w:pPr>
            <w:proofErr w:type="spellStart"/>
            <w:r>
              <w:rPr>
                <w:b/>
                <w:color w:val="000000" w:themeColor="text1"/>
              </w:rPr>
              <w:t>Starpministriju</w:t>
            </w:r>
            <w:proofErr w:type="spellEnd"/>
            <w:r>
              <w:rPr>
                <w:b/>
                <w:color w:val="000000" w:themeColor="text1"/>
              </w:rPr>
              <w:t xml:space="preserve"> (starpinstitūciju) sanāksmē panākta vienošanās, ka izteiktais priekšlikums nav attiecināma uz šo noteikumu projektu.</w:t>
            </w:r>
          </w:p>
        </w:tc>
        <w:tc>
          <w:tcPr>
            <w:tcW w:w="2268" w:type="dxa"/>
            <w:tcBorders>
              <w:top w:val="single" w:sz="4" w:space="0" w:color="auto"/>
              <w:left w:val="single" w:sz="4" w:space="0" w:color="auto"/>
              <w:bottom w:val="single" w:sz="4" w:space="0" w:color="auto"/>
            </w:tcBorders>
          </w:tcPr>
          <w:p w14:paraId="66E516A6" w14:textId="77777777" w:rsidR="00257809" w:rsidRPr="00C3707C" w:rsidRDefault="00257809" w:rsidP="00257809">
            <w:pPr>
              <w:jc w:val="both"/>
              <w:rPr>
                <w:color w:val="000000" w:themeColor="text1"/>
                <w:lang w:eastAsia="en-US"/>
              </w:rPr>
            </w:pPr>
          </w:p>
        </w:tc>
      </w:tr>
      <w:tr w:rsidR="00257809" w:rsidRPr="001C57E1" w14:paraId="472F43BC" w14:textId="77777777" w:rsidTr="007166A0">
        <w:tc>
          <w:tcPr>
            <w:tcW w:w="708" w:type="dxa"/>
            <w:tcBorders>
              <w:top w:val="single" w:sz="6" w:space="0" w:color="000000"/>
              <w:left w:val="single" w:sz="6" w:space="0" w:color="000000"/>
              <w:bottom w:val="single" w:sz="6" w:space="0" w:color="000000"/>
              <w:right w:val="single" w:sz="6" w:space="0" w:color="000000"/>
            </w:tcBorders>
          </w:tcPr>
          <w:p w14:paraId="6BACF92F" w14:textId="5855A861" w:rsidR="00257809" w:rsidRPr="001C57E1" w:rsidRDefault="00FE3C69" w:rsidP="00257809">
            <w:pPr>
              <w:pStyle w:val="naisc"/>
              <w:spacing w:before="0" w:after="0"/>
              <w:jc w:val="both"/>
              <w:rPr>
                <w:color w:val="000000" w:themeColor="text1"/>
              </w:rPr>
            </w:pPr>
            <w:r>
              <w:rPr>
                <w:color w:val="000000" w:themeColor="text1"/>
              </w:rPr>
              <w:t>9.</w:t>
            </w:r>
          </w:p>
        </w:tc>
        <w:tc>
          <w:tcPr>
            <w:tcW w:w="2377" w:type="dxa"/>
            <w:gridSpan w:val="2"/>
            <w:tcBorders>
              <w:top w:val="single" w:sz="6" w:space="0" w:color="000000"/>
              <w:left w:val="single" w:sz="6" w:space="0" w:color="000000"/>
              <w:bottom w:val="single" w:sz="6" w:space="0" w:color="000000"/>
              <w:right w:val="single" w:sz="6" w:space="0" w:color="000000"/>
            </w:tcBorders>
          </w:tcPr>
          <w:p w14:paraId="65E06813" w14:textId="77777777" w:rsidR="00257809" w:rsidRPr="001C57E1" w:rsidRDefault="00257809" w:rsidP="00257809">
            <w:pPr>
              <w:jc w:val="both"/>
              <w:rPr>
                <w:color w:val="000000" w:themeColor="text1"/>
                <w:lang w:eastAsia="en-US"/>
              </w:rPr>
            </w:pPr>
          </w:p>
        </w:tc>
        <w:tc>
          <w:tcPr>
            <w:tcW w:w="6804" w:type="dxa"/>
            <w:gridSpan w:val="3"/>
            <w:tcBorders>
              <w:top w:val="single" w:sz="6" w:space="0" w:color="000000"/>
              <w:left w:val="single" w:sz="6" w:space="0" w:color="000000"/>
              <w:bottom w:val="single" w:sz="6" w:space="0" w:color="000000"/>
              <w:right w:val="single" w:sz="6" w:space="0" w:color="000000"/>
            </w:tcBorders>
          </w:tcPr>
          <w:p w14:paraId="06EF14F1" w14:textId="77777777" w:rsidR="00257809" w:rsidRPr="00C3707C" w:rsidRDefault="00257809" w:rsidP="00257809">
            <w:pPr>
              <w:pStyle w:val="naisc"/>
              <w:spacing w:before="0" w:after="0"/>
              <w:jc w:val="both"/>
              <w:rPr>
                <w:bCs/>
                <w:color w:val="000000" w:themeColor="text1"/>
              </w:rPr>
            </w:pPr>
            <w:r w:rsidRPr="00C3707C">
              <w:rPr>
                <w:bCs/>
                <w:color w:val="000000" w:themeColor="text1"/>
              </w:rPr>
              <w:t xml:space="preserve">Projekta 1.10. punkts izslēdz no 49.punkta vārdu “akreditēta”, kas nozīmē, ka, lai varētu sniegt veselības aprūpes pakalpojumu sniegšanu mājās nav nepieciešama apliecība par akreditētu profesionālas  pilnveides kursu apguvi. Projekta anotācijā norādītais </w:t>
            </w:r>
            <w:r w:rsidRPr="00C3707C">
              <w:rPr>
                <w:bCs/>
                <w:color w:val="000000" w:themeColor="text1"/>
              </w:rPr>
              <w:lastRenderedPageBreak/>
              <w:t>grozījumu nepieciešamību nepamato: “Noteikumu 49.punktā ietvertas prasības mājas aprūpes pakalpojumu sniedzējiem. Precizēta redakcija, nosakot, ka pakalpojumu nodrošināšanai nepieciešamās zināšanas tiek apgūtas profesionālās pilnveides izglītības programmas ietvaros 40 stundu apjomā par ārstēšanas un aprūpes procesu mājās.” LTRK neatbalsta šāda priekšlikuma virzīšanu, jo tas neatbilst normatīvo aktu prasībām. Likumdošana nosaka, ka pēc pilnas profesionālās pilnveides izglītības programmas apguves tiek izsniegta valsts atzīta apliecība par profesionālās pilnveides izglītības programmas apguvi.</w:t>
            </w:r>
          </w:p>
        </w:tc>
        <w:tc>
          <w:tcPr>
            <w:tcW w:w="2552" w:type="dxa"/>
            <w:tcBorders>
              <w:top w:val="single" w:sz="6" w:space="0" w:color="000000"/>
              <w:left w:val="single" w:sz="6" w:space="0" w:color="000000"/>
              <w:bottom w:val="single" w:sz="6" w:space="0" w:color="000000"/>
              <w:right w:val="single" w:sz="6" w:space="0" w:color="000000"/>
            </w:tcBorders>
          </w:tcPr>
          <w:p w14:paraId="6C340D17" w14:textId="77777777" w:rsidR="00257809" w:rsidRDefault="00257809" w:rsidP="00257809">
            <w:pPr>
              <w:pStyle w:val="naisc"/>
              <w:spacing w:before="0" w:after="0"/>
              <w:jc w:val="both"/>
              <w:rPr>
                <w:b/>
                <w:color w:val="000000" w:themeColor="text1"/>
              </w:rPr>
            </w:pPr>
            <w:r w:rsidRPr="00111C2C">
              <w:rPr>
                <w:b/>
                <w:color w:val="000000" w:themeColor="text1"/>
              </w:rPr>
              <w:lastRenderedPageBreak/>
              <w:t>Ņemts vērā</w:t>
            </w:r>
          </w:p>
          <w:p w14:paraId="1D0303A5" w14:textId="68072A6B" w:rsidR="00257809" w:rsidRPr="00B36B09" w:rsidRDefault="00257809" w:rsidP="00257809">
            <w:pPr>
              <w:pStyle w:val="naisc"/>
              <w:spacing w:before="0" w:after="0"/>
              <w:jc w:val="both"/>
              <w:rPr>
                <w:color w:val="000000" w:themeColor="text1"/>
              </w:rPr>
            </w:pPr>
            <w:r w:rsidRPr="00B36B09">
              <w:rPr>
                <w:color w:val="000000" w:themeColor="text1"/>
              </w:rPr>
              <w:t xml:space="preserve">Noteikumu projekta punkts, kas paredz grozījumus esošajā </w:t>
            </w:r>
            <w:r w:rsidRPr="00B36B09">
              <w:rPr>
                <w:color w:val="000000" w:themeColor="text1"/>
              </w:rPr>
              <w:lastRenderedPageBreak/>
              <w:t>redakcijā, svītrots no noteikumu projekta</w:t>
            </w:r>
            <w:r>
              <w:rPr>
                <w:color w:val="000000" w:themeColor="text1"/>
              </w:rPr>
              <w:t>. Līdz ar to t</w:t>
            </w:r>
            <w:r w:rsidRPr="00B36B09">
              <w:rPr>
                <w:color w:val="000000" w:themeColor="text1"/>
              </w:rPr>
              <w:t>iek saglabāta prasība ārstniecības personām, kuras sniedz veselības aprūpes pakalpojumus mājās, apgūt akreditētu profesionālās pilnveides izglītības programmu 40 stundu apjomā par ārstēšanas un aprūpes procesu mājās.</w:t>
            </w:r>
          </w:p>
        </w:tc>
        <w:tc>
          <w:tcPr>
            <w:tcW w:w="2268" w:type="dxa"/>
            <w:tcBorders>
              <w:top w:val="single" w:sz="4" w:space="0" w:color="auto"/>
              <w:left w:val="single" w:sz="4" w:space="0" w:color="auto"/>
              <w:bottom w:val="single" w:sz="4" w:space="0" w:color="auto"/>
            </w:tcBorders>
          </w:tcPr>
          <w:p w14:paraId="4CE9969E" w14:textId="77777777" w:rsidR="00385BB1" w:rsidRDefault="00385BB1" w:rsidP="00385BB1">
            <w:pPr>
              <w:jc w:val="both"/>
              <w:rPr>
                <w:color w:val="000000" w:themeColor="text1"/>
              </w:rPr>
            </w:pPr>
            <w:r>
              <w:rPr>
                <w:color w:val="000000" w:themeColor="text1"/>
              </w:rPr>
              <w:lastRenderedPageBreak/>
              <w:t>Noteikumu projekts paredz grozījumus noteikumu 4., 6., 10. un 11. pielikumā.</w:t>
            </w:r>
          </w:p>
          <w:p w14:paraId="17AF9D39" w14:textId="38441B91" w:rsidR="00257809" w:rsidRPr="001C57E1" w:rsidRDefault="00385BB1" w:rsidP="00385BB1">
            <w:pPr>
              <w:jc w:val="both"/>
              <w:rPr>
                <w:color w:val="000000" w:themeColor="text1"/>
              </w:rPr>
            </w:pPr>
            <w:r>
              <w:rPr>
                <w:color w:val="000000" w:themeColor="text1"/>
              </w:rPr>
              <w:lastRenderedPageBreak/>
              <w:t>Attiecīgi precizēta anotācija.</w:t>
            </w:r>
          </w:p>
        </w:tc>
      </w:tr>
      <w:tr w:rsidR="00FE3C69" w:rsidRPr="001C57E1" w14:paraId="5168A1FA" w14:textId="77777777" w:rsidTr="007166A0">
        <w:tc>
          <w:tcPr>
            <w:tcW w:w="708" w:type="dxa"/>
            <w:tcBorders>
              <w:top w:val="single" w:sz="6" w:space="0" w:color="000000"/>
              <w:left w:val="single" w:sz="6" w:space="0" w:color="000000"/>
              <w:bottom w:val="single" w:sz="6" w:space="0" w:color="000000"/>
              <w:right w:val="single" w:sz="6" w:space="0" w:color="000000"/>
            </w:tcBorders>
          </w:tcPr>
          <w:p w14:paraId="5B3953EC" w14:textId="4E93831E" w:rsidR="00FE3C69" w:rsidRDefault="00C95AE3" w:rsidP="00257809">
            <w:pPr>
              <w:pStyle w:val="naisc"/>
              <w:spacing w:before="0" w:after="0"/>
              <w:jc w:val="both"/>
              <w:rPr>
                <w:color w:val="000000" w:themeColor="text1"/>
              </w:rPr>
            </w:pPr>
            <w:r>
              <w:rPr>
                <w:color w:val="000000" w:themeColor="text1"/>
              </w:rPr>
              <w:lastRenderedPageBreak/>
              <w:t>10.</w:t>
            </w:r>
          </w:p>
        </w:tc>
        <w:tc>
          <w:tcPr>
            <w:tcW w:w="2377" w:type="dxa"/>
            <w:gridSpan w:val="2"/>
            <w:tcBorders>
              <w:top w:val="single" w:sz="6" w:space="0" w:color="000000"/>
              <w:left w:val="single" w:sz="6" w:space="0" w:color="000000"/>
              <w:bottom w:val="single" w:sz="6" w:space="0" w:color="000000"/>
              <w:right w:val="single" w:sz="6" w:space="0" w:color="000000"/>
            </w:tcBorders>
          </w:tcPr>
          <w:p w14:paraId="41556624" w14:textId="77777777" w:rsidR="00FE3C69" w:rsidRPr="001C57E1" w:rsidRDefault="00FE3C69" w:rsidP="00257809">
            <w:pPr>
              <w:jc w:val="both"/>
              <w:rPr>
                <w:color w:val="000000" w:themeColor="text1"/>
                <w:lang w:eastAsia="en-US"/>
              </w:rPr>
            </w:pPr>
          </w:p>
        </w:tc>
        <w:tc>
          <w:tcPr>
            <w:tcW w:w="6804" w:type="dxa"/>
            <w:gridSpan w:val="3"/>
            <w:tcBorders>
              <w:top w:val="single" w:sz="6" w:space="0" w:color="000000"/>
              <w:left w:val="single" w:sz="6" w:space="0" w:color="000000"/>
              <w:bottom w:val="single" w:sz="6" w:space="0" w:color="000000"/>
              <w:right w:val="single" w:sz="6" w:space="0" w:color="000000"/>
            </w:tcBorders>
          </w:tcPr>
          <w:p w14:paraId="043C5204" w14:textId="3F8F8434" w:rsidR="00FE3C69" w:rsidRPr="00C3707C" w:rsidRDefault="00FE3C69" w:rsidP="00257809">
            <w:pPr>
              <w:pStyle w:val="naisc"/>
              <w:spacing w:before="0" w:after="0"/>
              <w:jc w:val="both"/>
              <w:rPr>
                <w:color w:val="000000" w:themeColor="text1"/>
              </w:rPr>
            </w:pPr>
            <w:r w:rsidRPr="00C3707C">
              <w:rPr>
                <w:color w:val="000000" w:themeColor="text1"/>
              </w:rPr>
              <w:t>Projekta 1.57. punkts izsaka jaunā redakcijā 13.pielikumu “Pacienta līdzmaksājuma apmērs”, noapaļojot esošo pacientu līdzmaksājumu summas. Pēc būtības LTRK šādu priekšlikumu atbalsta, ja tiek izpildīts Projekta anotācijas sadaļas “Tiesību akta projekta ietekme uz valsts budžetu un pašvaldību budžetiem” 6.punktā norādītais  par priekšlikuma ietekmi uz 2020.gadu un turpmāk, proti, “…ārstniecības iestādēm kompensēt radušos starpību, to iestrādājot manipulāciju tarifos…”.</w:t>
            </w:r>
          </w:p>
        </w:tc>
        <w:tc>
          <w:tcPr>
            <w:tcW w:w="2552" w:type="dxa"/>
            <w:tcBorders>
              <w:top w:val="single" w:sz="6" w:space="0" w:color="000000"/>
              <w:left w:val="single" w:sz="6" w:space="0" w:color="000000"/>
              <w:bottom w:val="single" w:sz="6" w:space="0" w:color="000000"/>
              <w:right w:val="single" w:sz="6" w:space="0" w:color="000000"/>
            </w:tcBorders>
          </w:tcPr>
          <w:p w14:paraId="688D8CA4" w14:textId="77777777" w:rsidR="00FE3C69" w:rsidRDefault="00FE3C69" w:rsidP="00FE3C69">
            <w:pPr>
              <w:pStyle w:val="naisc"/>
              <w:spacing w:before="0" w:after="0"/>
              <w:jc w:val="both"/>
              <w:rPr>
                <w:b/>
                <w:color w:val="000000" w:themeColor="text1"/>
              </w:rPr>
            </w:pPr>
            <w:r w:rsidRPr="00111C2C">
              <w:rPr>
                <w:b/>
                <w:color w:val="000000" w:themeColor="text1"/>
              </w:rPr>
              <w:t>Ņemts vērā</w:t>
            </w:r>
          </w:p>
          <w:p w14:paraId="19231C40" w14:textId="11C13B47" w:rsidR="00FE3C69" w:rsidRPr="00111C2C" w:rsidRDefault="00FE3C69" w:rsidP="00FE3C69">
            <w:pPr>
              <w:pStyle w:val="naisc"/>
              <w:spacing w:before="0" w:after="0"/>
              <w:jc w:val="both"/>
              <w:rPr>
                <w:b/>
                <w:color w:val="000000" w:themeColor="text1"/>
              </w:rPr>
            </w:pPr>
            <w:r>
              <w:rPr>
                <w:color w:val="000000" w:themeColor="text1"/>
              </w:rPr>
              <w:t>Ir veikti</w:t>
            </w:r>
            <w:r w:rsidRPr="00B36B09">
              <w:rPr>
                <w:color w:val="000000" w:themeColor="text1"/>
              </w:rPr>
              <w:t xml:space="preserve"> nepieciešamos aprēķin</w:t>
            </w:r>
            <w:r>
              <w:rPr>
                <w:color w:val="000000" w:themeColor="text1"/>
              </w:rPr>
              <w:t>i</w:t>
            </w:r>
            <w:r w:rsidRPr="00B36B09">
              <w:rPr>
                <w:color w:val="000000" w:themeColor="text1"/>
              </w:rPr>
              <w:t xml:space="preserve"> un izmaiņas </w:t>
            </w:r>
            <w:r>
              <w:rPr>
                <w:color w:val="000000" w:themeColor="text1"/>
              </w:rPr>
              <w:t>noteikumu</w:t>
            </w:r>
            <w:r w:rsidRPr="00B36B09">
              <w:rPr>
                <w:color w:val="000000" w:themeColor="text1"/>
              </w:rPr>
              <w:t xml:space="preserve"> projektā, lai tarifos (aprūpes epizodēm, stacionārām programmām) iestrādātu līdzmaksājumu izmaiņas. Tajā skaitā ir pārskatīts arī manipulāciju saraksts un veikti manipulāciju pārrēķini, kas tiks virzīti apstiprināšanai ar 01.01.2020.</w:t>
            </w:r>
          </w:p>
        </w:tc>
        <w:tc>
          <w:tcPr>
            <w:tcW w:w="2268" w:type="dxa"/>
            <w:tcBorders>
              <w:top w:val="single" w:sz="4" w:space="0" w:color="auto"/>
              <w:left w:val="single" w:sz="4" w:space="0" w:color="auto"/>
              <w:bottom w:val="single" w:sz="4" w:space="0" w:color="auto"/>
            </w:tcBorders>
          </w:tcPr>
          <w:p w14:paraId="4DD820FA" w14:textId="77777777" w:rsidR="00FE3C69" w:rsidRDefault="00FE3C69" w:rsidP="00FE3C69">
            <w:pPr>
              <w:jc w:val="both"/>
              <w:rPr>
                <w:color w:val="000000" w:themeColor="text1"/>
              </w:rPr>
            </w:pPr>
            <w:r>
              <w:rPr>
                <w:color w:val="000000" w:themeColor="text1"/>
              </w:rPr>
              <w:t>Noteikumu projekts paredz grozījumus noteikumu 4., 6., 10. un 11. pielikumā.</w:t>
            </w:r>
          </w:p>
          <w:p w14:paraId="72FF90F3" w14:textId="7775E8CA" w:rsidR="00FE3C69" w:rsidRPr="001C57E1" w:rsidRDefault="00FE3C69" w:rsidP="00FE3C69">
            <w:pPr>
              <w:jc w:val="both"/>
              <w:rPr>
                <w:color w:val="000000" w:themeColor="text1"/>
              </w:rPr>
            </w:pPr>
            <w:r>
              <w:rPr>
                <w:color w:val="000000" w:themeColor="text1"/>
              </w:rPr>
              <w:t>Attiecīgi precizēta anotācija.</w:t>
            </w:r>
          </w:p>
        </w:tc>
      </w:tr>
      <w:tr w:rsidR="00257809" w:rsidRPr="001C57E1" w14:paraId="6E29B405" w14:textId="77777777" w:rsidTr="007166A0">
        <w:tc>
          <w:tcPr>
            <w:tcW w:w="708" w:type="dxa"/>
            <w:tcBorders>
              <w:top w:val="single" w:sz="6" w:space="0" w:color="000000"/>
              <w:left w:val="single" w:sz="6" w:space="0" w:color="000000"/>
              <w:bottom w:val="single" w:sz="6" w:space="0" w:color="000000"/>
              <w:right w:val="single" w:sz="6" w:space="0" w:color="000000"/>
            </w:tcBorders>
          </w:tcPr>
          <w:p w14:paraId="0129CB7F" w14:textId="77777777" w:rsidR="00257809" w:rsidRPr="001C57E1" w:rsidRDefault="00257809" w:rsidP="00257809">
            <w:pPr>
              <w:pStyle w:val="naisc"/>
              <w:spacing w:before="0" w:after="0"/>
              <w:jc w:val="both"/>
              <w:rPr>
                <w:color w:val="000000" w:themeColor="text1"/>
              </w:rPr>
            </w:pPr>
          </w:p>
        </w:tc>
        <w:tc>
          <w:tcPr>
            <w:tcW w:w="2377" w:type="dxa"/>
            <w:gridSpan w:val="2"/>
            <w:tcBorders>
              <w:top w:val="single" w:sz="6" w:space="0" w:color="000000"/>
              <w:left w:val="single" w:sz="6" w:space="0" w:color="000000"/>
              <w:bottom w:val="single" w:sz="6" w:space="0" w:color="000000"/>
              <w:right w:val="single" w:sz="6" w:space="0" w:color="000000"/>
            </w:tcBorders>
          </w:tcPr>
          <w:p w14:paraId="3B70713F" w14:textId="77777777" w:rsidR="00257809" w:rsidRPr="001C57E1" w:rsidRDefault="00257809" w:rsidP="00257809">
            <w:pPr>
              <w:jc w:val="both"/>
              <w:rPr>
                <w:color w:val="000000" w:themeColor="text1"/>
                <w:lang w:eastAsia="en-US"/>
              </w:rPr>
            </w:pPr>
          </w:p>
        </w:tc>
        <w:tc>
          <w:tcPr>
            <w:tcW w:w="6804" w:type="dxa"/>
            <w:gridSpan w:val="3"/>
            <w:tcBorders>
              <w:top w:val="single" w:sz="6" w:space="0" w:color="000000"/>
              <w:left w:val="single" w:sz="6" w:space="0" w:color="000000"/>
              <w:bottom w:val="single" w:sz="6" w:space="0" w:color="000000"/>
              <w:right w:val="single" w:sz="6" w:space="0" w:color="000000"/>
            </w:tcBorders>
          </w:tcPr>
          <w:p w14:paraId="63B55ADF" w14:textId="1E6E6AFA" w:rsidR="00257809" w:rsidRPr="00C3707C" w:rsidRDefault="00257809" w:rsidP="00257809">
            <w:pPr>
              <w:pStyle w:val="naisc"/>
              <w:spacing w:before="0" w:after="0"/>
              <w:jc w:val="both"/>
              <w:rPr>
                <w:bCs/>
                <w:color w:val="000000" w:themeColor="text1"/>
              </w:rPr>
            </w:pPr>
            <w:r>
              <w:rPr>
                <w:b/>
                <w:bCs/>
                <w:color w:val="000000" w:themeColor="text1"/>
              </w:rPr>
              <w:t>Korupcijas novēršanas un apkarošanas birojs</w:t>
            </w:r>
          </w:p>
        </w:tc>
        <w:tc>
          <w:tcPr>
            <w:tcW w:w="2552" w:type="dxa"/>
            <w:tcBorders>
              <w:top w:val="single" w:sz="6" w:space="0" w:color="000000"/>
              <w:left w:val="single" w:sz="6" w:space="0" w:color="000000"/>
              <w:bottom w:val="single" w:sz="6" w:space="0" w:color="000000"/>
              <w:right w:val="single" w:sz="6" w:space="0" w:color="000000"/>
            </w:tcBorders>
          </w:tcPr>
          <w:p w14:paraId="3F6C1246" w14:textId="77777777" w:rsidR="00257809" w:rsidRPr="00111C2C" w:rsidRDefault="00257809" w:rsidP="00257809">
            <w:pPr>
              <w:pStyle w:val="naisc"/>
              <w:spacing w:before="0" w:after="0"/>
              <w:jc w:val="both"/>
              <w:rPr>
                <w:b/>
                <w:color w:val="000000" w:themeColor="text1"/>
              </w:rPr>
            </w:pPr>
          </w:p>
        </w:tc>
        <w:tc>
          <w:tcPr>
            <w:tcW w:w="2268" w:type="dxa"/>
            <w:tcBorders>
              <w:top w:val="single" w:sz="4" w:space="0" w:color="auto"/>
              <w:left w:val="single" w:sz="4" w:space="0" w:color="auto"/>
              <w:bottom w:val="single" w:sz="4" w:space="0" w:color="auto"/>
            </w:tcBorders>
          </w:tcPr>
          <w:p w14:paraId="3005EB89" w14:textId="77777777" w:rsidR="00257809" w:rsidRPr="001C57E1" w:rsidRDefault="00257809" w:rsidP="00257809">
            <w:pPr>
              <w:jc w:val="both"/>
              <w:rPr>
                <w:color w:val="000000" w:themeColor="text1"/>
              </w:rPr>
            </w:pPr>
          </w:p>
        </w:tc>
      </w:tr>
      <w:tr w:rsidR="00257809" w:rsidRPr="001C57E1" w14:paraId="5AA1506B" w14:textId="77777777" w:rsidTr="007166A0">
        <w:tc>
          <w:tcPr>
            <w:tcW w:w="708" w:type="dxa"/>
            <w:tcBorders>
              <w:top w:val="single" w:sz="6" w:space="0" w:color="000000"/>
              <w:left w:val="single" w:sz="6" w:space="0" w:color="000000"/>
              <w:bottom w:val="single" w:sz="6" w:space="0" w:color="000000"/>
              <w:right w:val="single" w:sz="6" w:space="0" w:color="000000"/>
            </w:tcBorders>
          </w:tcPr>
          <w:p w14:paraId="0CBA76C2" w14:textId="586481CA" w:rsidR="00257809" w:rsidRPr="001C57E1" w:rsidRDefault="00FE3C69" w:rsidP="00257809">
            <w:pPr>
              <w:pStyle w:val="naisc"/>
              <w:spacing w:before="0" w:after="0"/>
              <w:jc w:val="both"/>
              <w:rPr>
                <w:color w:val="000000" w:themeColor="text1"/>
              </w:rPr>
            </w:pPr>
            <w:r>
              <w:rPr>
                <w:color w:val="000000" w:themeColor="text1"/>
              </w:rPr>
              <w:lastRenderedPageBreak/>
              <w:t>11.</w:t>
            </w:r>
          </w:p>
        </w:tc>
        <w:tc>
          <w:tcPr>
            <w:tcW w:w="2377" w:type="dxa"/>
            <w:gridSpan w:val="2"/>
            <w:tcBorders>
              <w:top w:val="single" w:sz="6" w:space="0" w:color="000000"/>
              <w:left w:val="single" w:sz="6" w:space="0" w:color="000000"/>
              <w:bottom w:val="single" w:sz="6" w:space="0" w:color="000000"/>
              <w:right w:val="single" w:sz="6" w:space="0" w:color="000000"/>
            </w:tcBorders>
          </w:tcPr>
          <w:p w14:paraId="21E20323" w14:textId="77777777" w:rsidR="00257809" w:rsidRPr="00245B4D" w:rsidRDefault="00257809" w:rsidP="00257809">
            <w:pPr>
              <w:jc w:val="both"/>
              <w:rPr>
                <w:color w:val="000000" w:themeColor="text1"/>
              </w:rPr>
            </w:pPr>
            <w:r w:rsidRPr="00245B4D">
              <w:rPr>
                <w:color w:val="000000" w:themeColor="text1"/>
              </w:rPr>
              <w:t>1.22. papildināt noteikumus ar 237.,238. un 239. punktu šādā redakcijā:</w:t>
            </w:r>
          </w:p>
          <w:p w14:paraId="686A9BEF" w14:textId="769F2C67" w:rsidR="00257809" w:rsidRPr="001C57E1" w:rsidRDefault="00257809" w:rsidP="00257809">
            <w:pPr>
              <w:jc w:val="both"/>
              <w:rPr>
                <w:color w:val="000000" w:themeColor="text1"/>
                <w:lang w:eastAsia="en-US"/>
              </w:rPr>
            </w:pPr>
            <w:r w:rsidRPr="00245B4D">
              <w:rPr>
                <w:color w:val="000000" w:themeColor="text1"/>
              </w:rPr>
              <w:t>“237. Šo noteikumu 8.7.apakšpunkts un 9.</w:t>
            </w:r>
            <w:r w:rsidRPr="0067040C">
              <w:rPr>
                <w:color w:val="000000" w:themeColor="text1"/>
                <w:vertAlign w:val="superscript"/>
              </w:rPr>
              <w:t>1</w:t>
            </w:r>
            <w:r w:rsidRPr="00245B4D">
              <w:rPr>
                <w:color w:val="000000" w:themeColor="text1"/>
              </w:rPr>
              <w:t>punkts stājas spēkā 2022.gada 1.janvārī</w:t>
            </w:r>
          </w:p>
        </w:tc>
        <w:tc>
          <w:tcPr>
            <w:tcW w:w="6804" w:type="dxa"/>
            <w:gridSpan w:val="3"/>
            <w:tcBorders>
              <w:top w:val="single" w:sz="6" w:space="0" w:color="000000"/>
              <w:left w:val="single" w:sz="6" w:space="0" w:color="000000"/>
              <w:bottom w:val="single" w:sz="6" w:space="0" w:color="000000"/>
              <w:right w:val="single" w:sz="6" w:space="0" w:color="000000"/>
            </w:tcBorders>
          </w:tcPr>
          <w:p w14:paraId="5D6CC68C" w14:textId="77777777" w:rsidR="00257809" w:rsidRPr="00245B4D" w:rsidRDefault="00257809" w:rsidP="00257809">
            <w:pPr>
              <w:pStyle w:val="naisc"/>
              <w:jc w:val="both"/>
              <w:rPr>
                <w:color w:val="000000" w:themeColor="text1"/>
                <w:lang w:bidi="lo-LA"/>
              </w:rPr>
            </w:pPr>
            <w:r w:rsidRPr="00245B4D">
              <w:rPr>
                <w:color w:val="000000" w:themeColor="text1"/>
                <w:lang w:bidi="lo-LA"/>
              </w:rPr>
              <w:t>Noteikumu projekta 1.7. apakšpunkts paredz papildināt noteikumus ar 8.7.apakšpunktu, paredzot, ka valsts apmaksātus veselības aprūpes pakalpojumus var sniegt tikai tie veselības aprūpes pakalpojumu sniedzēji, kuriem tostarp ir ieviesta iekšējās kontroles sistēma korupcijas un interešu konflikta riska novēršanai. Savukārt noteikumu projekta 1.8. apakšpunkts paredz papildināt noteikumus ar 9.</w:t>
            </w:r>
            <w:r w:rsidRPr="0067040C">
              <w:rPr>
                <w:color w:val="000000" w:themeColor="text1"/>
                <w:vertAlign w:val="superscript"/>
                <w:lang w:bidi="lo-LA"/>
              </w:rPr>
              <w:t>1</w:t>
            </w:r>
            <w:r w:rsidRPr="00245B4D">
              <w:rPr>
                <w:color w:val="000000" w:themeColor="text1"/>
                <w:lang w:bidi="lo-LA"/>
              </w:rPr>
              <w:t xml:space="preserve"> punktu, nosakot, ka šo noteikumu 8.7. apakšpunkts attiecas uz ambulatorajām ārstniecības iestādēm, kuras sniedz valsts apmaksātus veselības aprūpes pakalpojumus vismaz piecos profilos. Papildus noteikumu projekta 1.22. apakšpunkts paredz papildināt noteikumus ar 237. punktu, nosakot, ka šo noteikumu 8.7.apakšpunkts un 9.1 punkts stāsies spēkā 2022.gada 1.janvārī. Izvērtējot anotācijā sniegto informāciju, KNAB vērš uzmanību, ka tajā nav atspoguļota informācija un pamatojums, kāpēc ārstniecības iestādēm ir nepieciešams tieši šāds termiņš iekšējās kontroles sistēmas ieviešanai. Ņemot vērā to, ka Ministru kabineta 2017.gada 17.oktobra noteikumi Nr.630 “Noteikumi par iekšējās kontroles sistēmas pamatprasībām korupcijas un interešu konflikta riska novēršanai publiskas personas institūcijā” stājās spēkā 2017.gada 27.oktobrī un paredzēja, ka iestādēm, kas ir publiskas personas institūcijas, t.sk. kapitālsabiedrības, noteiktā iekšējās kontroles sistēma jāizveido līdz 2018.gada 31.decembrim, tad KNAB ieskatā iekšējās kontroles sistēmas ieviešanas ārstniecības iestādēs paredzētais termiņš līdz 2022.gada 1.janvārim ir nesamērīgi liels. KNAB vērš uzmanību, ka noteikumu projektā paredzētais termiņš iekšējās kontroles ieviešanai ārstniecības iestādēs, kas ir privāto tiesību juridiskās personas, būtu jāsamazina un jāparedz, ka tā tiks ieviesta līdz 2021.gada 1.janvārim.</w:t>
            </w:r>
          </w:p>
          <w:p w14:paraId="5CED0726" w14:textId="5BD61914" w:rsidR="00257809" w:rsidRPr="00C3707C" w:rsidRDefault="00257809" w:rsidP="00257809">
            <w:pPr>
              <w:pStyle w:val="naisc"/>
              <w:jc w:val="both"/>
              <w:rPr>
                <w:bCs/>
                <w:color w:val="000000" w:themeColor="text1"/>
              </w:rPr>
            </w:pPr>
            <w:r w:rsidRPr="00245B4D">
              <w:rPr>
                <w:color w:val="000000" w:themeColor="text1"/>
                <w:lang w:bidi="lo-LA"/>
              </w:rPr>
              <w:t xml:space="preserve">Ņemot vērā iepriekš minēto, lūdzam aizstāt noteikuma projekta 1.22.apakšpunktā vārdus un skaitļus “2022.gada 1.janvārī” ar vārdiem un skaitļiem “2021.gada 1.janvārī.” </w:t>
            </w:r>
          </w:p>
        </w:tc>
        <w:tc>
          <w:tcPr>
            <w:tcW w:w="2552" w:type="dxa"/>
            <w:tcBorders>
              <w:top w:val="single" w:sz="6" w:space="0" w:color="000000"/>
              <w:left w:val="single" w:sz="6" w:space="0" w:color="000000"/>
              <w:bottom w:val="single" w:sz="6" w:space="0" w:color="000000"/>
              <w:right w:val="single" w:sz="6" w:space="0" w:color="000000"/>
            </w:tcBorders>
          </w:tcPr>
          <w:p w14:paraId="0C382928" w14:textId="1BBC1E5A" w:rsidR="00257809" w:rsidRPr="00111C2C" w:rsidRDefault="00257809" w:rsidP="00257809">
            <w:pPr>
              <w:pStyle w:val="naisc"/>
              <w:spacing w:before="0" w:after="0"/>
              <w:jc w:val="both"/>
              <w:rPr>
                <w:b/>
                <w:color w:val="000000" w:themeColor="text1"/>
              </w:rPr>
            </w:pPr>
            <w:proofErr w:type="spellStart"/>
            <w:r>
              <w:rPr>
                <w:b/>
                <w:color w:val="000000" w:themeColor="text1"/>
              </w:rPr>
              <w:t>Starpministriju</w:t>
            </w:r>
            <w:proofErr w:type="spellEnd"/>
            <w:r>
              <w:rPr>
                <w:b/>
                <w:color w:val="000000" w:themeColor="text1"/>
              </w:rPr>
              <w:t xml:space="preserve"> (starpinstitūciju) sanāksmē panākta vienošanās</w:t>
            </w:r>
            <w:r w:rsidR="00C9114A">
              <w:rPr>
                <w:b/>
                <w:color w:val="000000" w:themeColor="text1"/>
              </w:rPr>
              <w:t xml:space="preserve"> par Veselības ministrijas piedāvāto noteikumu projekta redakciju </w:t>
            </w:r>
          </w:p>
        </w:tc>
        <w:tc>
          <w:tcPr>
            <w:tcW w:w="2268" w:type="dxa"/>
            <w:tcBorders>
              <w:top w:val="single" w:sz="4" w:space="0" w:color="auto"/>
              <w:left w:val="single" w:sz="4" w:space="0" w:color="auto"/>
              <w:bottom w:val="single" w:sz="4" w:space="0" w:color="auto"/>
            </w:tcBorders>
          </w:tcPr>
          <w:p w14:paraId="618F89AB" w14:textId="0E61C97F" w:rsidR="00257809" w:rsidRPr="001C57E1" w:rsidRDefault="00257809" w:rsidP="00257809">
            <w:pPr>
              <w:jc w:val="both"/>
              <w:rPr>
                <w:color w:val="000000" w:themeColor="text1"/>
              </w:rPr>
            </w:pPr>
            <w:r>
              <w:rPr>
                <w:color w:val="000000" w:themeColor="text1"/>
              </w:rPr>
              <w:t>Papildināta anotācija</w:t>
            </w:r>
          </w:p>
        </w:tc>
      </w:tr>
      <w:tr w:rsidR="00FE3C69" w:rsidRPr="001C57E1" w14:paraId="33353673" w14:textId="77777777" w:rsidTr="007166A0">
        <w:tc>
          <w:tcPr>
            <w:tcW w:w="708" w:type="dxa"/>
            <w:tcBorders>
              <w:top w:val="single" w:sz="6" w:space="0" w:color="000000"/>
              <w:left w:val="single" w:sz="6" w:space="0" w:color="000000"/>
              <w:bottom w:val="single" w:sz="6" w:space="0" w:color="000000"/>
              <w:right w:val="single" w:sz="6" w:space="0" w:color="000000"/>
            </w:tcBorders>
          </w:tcPr>
          <w:p w14:paraId="3A34222D" w14:textId="4A01A506" w:rsidR="00FE3C69" w:rsidRDefault="00C95AE3" w:rsidP="00257809">
            <w:pPr>
              <w:pStyle w:val="naisc"/>
              <w:spacing w:before="0" w:after="0"/>
              <w:jc w:val="both"/>
              <w:rPr>
                <w:color w:val="000000" w:themeColor="text1"/>
              </w:rPr>
            </w:pPr>
            <w:r>
              <w:rPr>
                <w:color w:val="000000" w:themeColor="text1"/>
              </w:rPr>
              <w:t>12.</w:t>
            </w:r>
          </w:p>
        </w:tc>
        <w:tc>
          <w:tcPr>
            <w:tcW w:w="2377" w:type="dxa"/>
            <w:gridSpan w:val="2"/>
            <w:tcBorders>
              <w:top w:val="single" w:sz="6" w:space="0" w:color="000000"/>
              <w:left w:val="single" w:sz="6" w:space="0" w:color="000000"/>
              <w:bottom w:val="single" w:sz="6" w:space="0" w:color="000000"/>
              <w:right w:val="single" w:sz="6" w:space="0" w:color="000000"/>
            </w:tcBorders>
          </w:tcPr>
          <w:p w14:paraId="7D0FDBC8" w14:textId="77777777" w:rsidR="00FE3C69" w:rsidRPr="00245B4D" w:rsidRDefault="00FE3C69" w:rsidP="00257809">
            <w:pPr>
              <w:jc w:val="both"/>
              <w:rPr>
                <w:color w:val="000000" w:themeColor="text1"/>
              </w:rPr>
            </w:pPr>
          </w:p>
        </w:tc>
        <w:tc>
          <w:tcPr>
            <w:tcW w:w="6804" w:type="dxa"/>
            <w:gridSpan w:val="3"/>
            <w:tcBorders>
              <w:top w:val="single" w:sz="6" w:space="0" w:color="000000"/>
              <w:left w:val="single" w:sz="6" w:space="0" w:color="000000"/>
              <w:bottom w:val="single" w:sz="6" w:space="0" w:color="000000"/>
              <w:right w:val="single" w:sz="6" w:space="0" w:color="000000"/>
            </w:tcBorders>
          </w:tcPr>
          <w:p w14:paraId="646F73C7" w14:textId="1BB6A254" w:rsidR="00FE3C69" w:rsidRPr="00245B4D" w:rsidRDefault="00FE3C69" w:rsidP="00FE3C69">
            <w:pPr>
              <w:pStyle w:val="naisc"/>
              <w:spacing w:before="0" w:after="0"/>
              <w:jc w:val="both"/>
              <w:rPr>
                <w:color w:val="000000" w:themeColor="text1"/>
                <w:lang w:bidi="lo-LA"/>
              </w:rPr>
            </w:pPr>
            <w:r w:rsidRPr="001C57E1">
              <w:rPr>
                <w:b/>
                <w:bCs/>
                <w:color w:val="000000" w:themeColor="text1"/>
              </w:rPr>
              <w:t>Labklājības ministrija</w:t>
            </w:r>
          </w:p>
        </w:tc>
        <w:tc>
          <w:tcPr>
            <w:tcW w:w="2552" w:type="dxa"/>
            <w:tcBorders>
              <w:top w:val="single" w:sz="6" w:space="0" w:color="000000"/>
              <w:left w:val="single" w:sz="6" w:space="0" w:color="000000"/>
              <w:bottom w:val="single" w:sz="6" w:space="0" w:color="000000"/>
              <w:right w:val="single" w:sz="6" w:space="0" w:color="000000"/>
            </w:tcBorders>
          </w:tcPr>
          <w:p w14:paraId="22B97755" w14:textId="77777777" w:rsidR="00FE3C69" w:rsidRDefault="00FE3C69" w:rsidP="00257809">
            <w:pPr>
              <w:pStyle w:val="naisc"/>
              <w:spacing w:before="0" w:after="0"/>
              <w:jc w:val="both"/>
              <w:rPr>
                <w:b/>
                <w:color w:val="000000" w:themeColor="text1"/>
              </w:rPr>
            </w:pPr>
          </w:p>
        </w:tc>
        <w:tc>
          <w:tcPr>
            <w:tcW w:w="2268" w:type="dxa"/>
            <w:tcBorders>
              <w:top w:val="single" w:sz="4" w:space="0" w:color="auto"/>
              <w:left w:val="single" w:sz="4" w:space="0" w:color="auto"/>
              <w:bottom w:val="single" w:sz="4" w:space="0" w:color="auto"/>
            </w:tcBorders>
          </w:tcPr>
          <w:p w14:paraId="4023A9C8" w14:textId="77777777" w:rsidR="00FE3C69" w:rsidRDefault="00FE3C69" w:rsidP="00257809">
            <w:pPr>
              <w:jc w:val="both"/>
              <w:rPr>
                <w:color w:val="000000" w:themeColor="text1"/>
              </w:rPr>
            </w:pPr>
          </w:p>
        </w:tc>
      </w:tr>
      <w:tr w:rsidR="00257809" w:rsidRPr="001C57E1" w14:paraId="38FDC013" w14:textId="77777777" w:rsidTr="007166A0">
        <w:tc>
          <w:tcPr>
            <w:tcW w:w="708" w:type="dxa"/>
            <w:tcBorders>
              <w:top w:val="single" w:sz="6" w:space="0" w:color="000000"/>
              <w:left w:val="single" w:sz="6" w:space="0" w:color="000000"/>
              <w:bottom w:val="single" w:sz="6" w:space="0" w:color="000000"/>
              <w:right w:val="single" w:sz="6" w:space="0" w:color="000000"/>
            </w:tcBorders>
          </w:tcPr>
          <w:p w14:paraId="6FB7D67F" w14:textId="3C24A900" w:rsidR="00257809" w:rsidRPr="001C57E1" w:rsidRDefault="00257809" w:rsidP="00257809">
            <w:pPr>
              <w:pStyle w:val="naisc"/>
              <w:spacing w:before="0" w:after="0"/>
              <w:jc w:val="both"/>
              <w:rPr>
                <w:color w:val="000000" w:themeColor="text1"/>
              </w:rPr>
            </w:pPr>
          </w:p>
        </w:tc>
        <w:tc>
          <w:tcPr>
            <w:tcW w:w="2377" w:type="dxa"/>
            <w:gridSpan w:val="2"/>
            <w:tcBorders>
              <w:top w:val="single" w:sz="6" w:space="0" w:color="000000"/>
              <w:left w:val="single" w:sz="6" w:space="0" w:color="000000"/>
              <w:bottom w:val="single" w:sz="6" w:space="0" w:color="000000"/>
              <w:right w:val="single" w:sz="6" w:space="0" w:color="000000"/>
            </w:tcBorders>
          </w:tcPr>
          <w:p w14:paraId="7AACC18A" w14:textId="77777777" w:rsidR="00257809" w:rsidRPr="001C57E1" w:rsidRDefault="00257809" w:rsidP="00257809">
            <w:pPr>
              <w:jc w:val="both"/>
              <w:rPr>
                <w:color w:val="000000" w:themeColor="text1"/>
              </w:rPr>
            </w:pPr>
          </w:p>
          <w:p w14:paraId="5089D1A1" w14:textId="77777777" w:rsidR="00257809" w:rsidRPr="001C57E1" w:rsidRDefault="00257809" w:rsidP="00257809">
            <w:pPr>
              <w:jc w:val="both"/>
              <w:rPr>
                <w:color w:val="000000" w:themeColor="text1"/>
              </w:rPr>
            </w:pPr>
          </w:p>
        </w:tc>
        <w:tc>
          <w:tcPr>
            <w:tcW w:w="6804" w:type="dxa"/>
            <w:gridSpan w:val="3"/>
            <w:tcBorders>
              <w:top w:val="single" w:sz="6" w:space="0" w:color="000000"/>
              <w:left w:val="single" w:sz="6" w:space="0" w:color="000000"/>
              <w:bottom w:val="single" w:sz="6" w:space="0" w:color="000000"/>
              <w:right w:val="single" w:sz="6" w:space="0" w:color="000000"/>
            </w:tcBorders>
          </w:tcPr>
          <w:p w14:paraId="5F6B5015" w14:textId="77777777" w:rsidR="00257809" w:rsidRPr="00EE1816" w:rsidRDefault="00257809" w:rsidP="00257809">
            <w:pPr>
              <w:pStyle w:val="naisc"/>
              <w:jc w:val="both"/>
              <w:rPr>
                <w:bCs/>
                <w:color w:val="000000" w:themeColor="text1"/>
              </w:rPr>
            </w:pPr>
            <w:r w:rsidRPr="00EE1816">
              <w:rPr>
                <w:bCs/>
                <w:color w:val="000000" w:themeColor="text1"/>
              </w:rPr>
              <w:t>Saskaņā ar Ministru kabineta 2009.gada 7.aprīļa noteikumu Nr. 300 "Ministru kabineta kārtības rullis" 234.punktu ar 2018.gada 20.novembra rezolūciju Nr.12/2018-JUR-186 Labklājības ministrijai ir dots uzdevums sagatavot un noteiktā kārtībā iesniegt Ministru kabinetā Invaliditātes likuma (2018. gada 1. novembra likuma "Grozījumi Invaliditātes likumā" redakcijā) 11. panta 2. punktā minēto tiesību akta projektu, attiecīgi nodrošinot Ministru kabinetam dotā uzdevuma izpildi.</w:t>
            </w:r>
          </w:p>
          <w:p w14:paraId="32EC1F34" w14:textId="77777777" w:rsidR="00257809" w:rsidRPr="00EE1816" w:rsidRDefault="00257809" w:rsidP="00257809">
            <w:pPr>
              <w:pStyle w:val="naisc"/>
              <w:jc w:val="both"/>
              <w:rPr>
                <w:bCs/>
                <w:color w:val="000000" w:themeColor="text1"/>
              </w:rPr>
            </w:pPr>
            <w:r w:rsidRPr="00EE1816">
              <w:rPr>
                <w:bCs/>
                <w:color w:val="000000" w:themeColor="text1"/>
              </w:rPr>
              <w:tab/>
              <w:t>Atbilstoši Invaliditātes likuma redakcijai, kura bija spēkā līdz 2018.gada 27.novembrim, 11.panta 2.punktam bija izdoti Ministru kabineta 2010.gada 28.decembra noteikumi Nr.1207 „Noteikumi par personai ar prognozējamu invaliditāti prioritāri sniedzamo invaliditātes riska mazināšanai paredzēto pakalpojumu veidiem, apjomu, saņemšanas nosacījumiem un saņemšanas kārtību” (turpmāk – MK noteikumi Nr.1207), kuri spēku zaudēja 2018.gada 28.novembrī un kuru 2.punkts paredzēja, ka šie noteikumi nosaka personai ar prognozējamu invaliditāti (turpmāk – persona) prioritāri sniedzamo invaliditātes riska mazināšanai paredzēto no valsts budžeta apmaksāto ārstniecības, sociālās un profesionālās rehabilitācijas pakalpojumu (turpmāk – pakalpojumi) veidus, apjomu, saņemšanas nosacījumus un saņemšanas kārtību.</w:t>
            </w:r>
          </w:p>
          <w:p w14:paraId="2775E51C" w14:textId="77777777" w:rsidR="00257809" w:rsidRPr="00EE1816" w:rsidRDefault="00257809" w:rsidP="00257809">
            <w:pPr>
              <w:pStyle w:val="naisc"/>
              <w:jc w:val="both"/>
              <w:rPr>
                <w:bCs/>
                <w:color w:val="000000" w:themeColor="text1"/>
              </w:rPr>
            </w:pPr>
            <w:r w:rsidRPr="00EE1816">
              <w:rPr>
                <w:bCs/>
                <w:color w:val="000000" w:themeColor="text1"/>
              </w:rPr>
              <w:t xml:space="preserve">Grozījumu Invaliditātes likumā mērķis bija saskaņot Invaliditātes likuma un Sociālo pakalpojumu un sociālās palīdzības likuma normas un noteikt, ka pakalpojumu saņēmēju mērķa grupa ir personas ar funkcionāliem traucējumiem darbspējas vecumā un personas pēc darbspējas vecuma, kuras strādā un tām ir tiesības pakalpojumus saņemt prioritārā kārtā, ko jau noteic Sociālo pakalpojumu un sociālās palīdzības likums un uz tā pamata izdotie Ministru kabineta noteikumi. Labklājības ministrija uzskata, ka MK noteikumus Nr.1207 nav nepieciešams izdot jaunā redakcijā, jo šie noteikumi ir formāli, faktiski dublē Invaliditātes likuma 11.panta 2.punktu un </w:t>
            </w:r>
            <w:r w:rsidRPr="00EE1816">
              <w:rPr>
                <w:bCs/>
                <w:color w:val="000000" w:themeColor="text1"/>
              </w:rPr>
              <w:lastRenderedPageBreak/>
              <w:t>pakalpojumu nodrošināšanu faktiski neregulē. Pakalpojumi personai ar prognozējamu invaliditāti tiek nodrošināti atbilstoši:</w:t>
            </w:r>
          </w:p>
          <w:p w14:paraId="70E32721" w14:textId="77777777" w:rsidR="00257809" w:rsidRPr="00EE1816" w:rsidRDefault="00257809" w:rsidP="00257809">
            <w:pPr>
              <w:pStyle w:val="naisc"/>
              <w:jc w:val="both"/>
              <w:rPr>
                <w:bCs/>
                <w:color w:val="000000" w:themeColor="text1"/>
              </w:rPr>
            </w:pPr>
            <w:r w:rsidRPr="00EE1816">
              <w:rPr>
                <w:bCs/>
                <w:color w:val="000000" w:themeColor="text1"/>
              </w:rPr>
              <w:t>-</w:t>
            </w:r>
            <w:r w:rsidRPr="00EE1816">
              <w:rPr>
                <w:bCs/>
                <w:color w:val="000000" w:themeColor="text1"/>
              </w:rPr>
              <w:tab/>
              <w:t>Ministru kabineta 2018.gada 28.augusta noteikumos Nr.555 “Veselības aprūpes pakalpojumu organizēšanas un samaksas kārtība” (turpmāk – MK noteikumi Nr.555) nosakot, ka personai paredzēts sniegt ārstniecības pakalpojumus atbilstoši normatīvajiem aktiem, kas regulē veselības aprūpes organizēšanas un finansēšanas kārtību. Šie pakalpojumi ir – ambulatorās speciālistu konsultācijas, ambulatori veicamie diagnostiskie izmeklējumi, ambulatorās medicīniskās rehabilitācijas pakalpojumi, stacionārā plānveida medicīniskā palīdzība, stacionārie medicīniskās rehabilitācijas pakalpojumi, kā arī citi pakalpojumi;</w:t>
            </w:r>
          </w:p>
          <w:p w14:paraId="55611386" w14:textId="77777777" w:rsidR="00257809" w:rsidRPr="00EE1816" w:rsidRDefault="00257809" w:rsidP="00257809">
            <w:pPr>
              <w:pStyle w:val="naisc"/>
              <w:jc w:val="both"/>
              <w:rPr>
                <w:bCs/>
                <w:color w:val="000000" w:themeColor="text1"/>
              </w:rPr>
            </w:pPr>
            <w:r w:rsidRPr="00EE1816">
              <w:rPr>
                <w:bCs/>
                <w:color w:val="000000" w:themeColor="text1"/>
              </w:rPr>
              <w:t>-</w:t>
            </w:r>
            <w:r w:rsidRPr="00EE1816">
              <w:rPr>
                <w:bCs/>
                <w:color w:val="000000" w:themeColor="text1"/>
              </w:rPr>
              <w:tab/>
              <w:t xml:space="preserve"> Ministru kabineta 2009. gada 31. marta noteikumiem Nr. 279 „Noteikumi par kārtību, kādā personas saņem sociālās rehabilitācijas pakalpojumus sociālās rehabilitācijas institūcijās, un prasībām sociālās rehabilitācijas pakalpojumu sniedzējiem” sociālās rehabilitācijas pakalpojumus – līdz 21 dienai ilgu sociālās rehabilitācijas pakalpojumu kursu sociālās rehabilitācijas institūcijā;</w:t>
            </w:r>
          </w:p>
          <w:p w14:paraId="0836E34F" w14:textId="77777777" w:rsidR="00257809" w:rsidRPr="00EE1816" w:rsidRDefault="00257809" w:rsidP="00257809">
            <w:pPr>
              <w:pStyle w:val="naisc"/>
              <w:jc w:val="both"/>
              <w:rPr>
                <w:bCs/>
                <w:color w:val="000000" w:themeColor="text1"/>
              </w:rPr>
            </w:pPr>
            <w:r w:rsidRPr="00EE1816">
              <w:rPr>
                <w:bCs/>
                <w:color w:val="000000" w:themeColor="text1"/>
              </w:rPr>
              <w:t>-</w:t>
            </w:r>
            <w:r w:rsidRPr="00EE1816">
              <w:rPr>
                <w:bCs/>
                <w:color w:val="000000" w:themeColor="text1"/>
              </w:rPr>
              <w:tab/>
              <w:t xml:space="preserve">Ministru kabineta 2017.gada 21.februāra noteikumiem Nr.94 “Kārtība, kādā persona saņem valsts finansētus profesionālās rehabilitācijas pakalpojumus un profesionālās piemērotības noteikšanas pakalpojumu” - profesionālās rehabilitācijas pakalpojumus profesionālās piemērotības noteikšanai un profesionālās tālākizglītības vai profesionālās pilnveides kursu 160–480 stundu apjomā. </w:t>
            </w:r>
          </w:p>
          <w:p w14:paraId="3CBB0931" w14:textId="77777777" w:rsidR="00257809" w:rsidRPr="00EE1816" w:rsidRDefault="00257809" w:rsidP="00257809">
            <w:pPr>
              <w:pStyle w:val="naisc"/>
              <w:jc w:val="both"/>
              <w:rPr>
                <w:bCs/>
                <w:color w:val="000000" w:themeColor="text1"/>
              </w:rPr>
            </w:pPr>
            <w:r w:rsidRPr="00EE1816">
              <w:rPr>
                <w:bCs/>
                <w:color w:val="000000" w:themeColor="text1"/>
              </w:rPr>
              <w:t>Līdz ar to normas, kas iekļautas vai grozītas Invaliditātes likumā ar grozījumiem, kuri stājās spēkā 2018.gada 28.novembrī, iekļaujamas ārstniecības, sociālās rehabilitācijas vai profesionālās rehabilitācijas pakalpojumu saņemšanas kārtību regulējošajos normatīvajos aktos.</w:t>
            </w:r>
          </w:p>
          <w:p w14:paraId="6E5C7F2E" w14:textId="77777777" w:rsidR="00257809" w:rsidRPr="00EE1816" w:rsidRDefault="00257809" w:rsidP="00257809">
            <w:pPr>
              <w:pStyle w:val="naisc"/>
              <w:jc w:val="both"/>
              <w:rPr>
                <w:bCs/>
                <w:color w:val="000000" w:themeColor="text1"/>
              </w:rPr>
            </w:pPr>
            <w:r w:rsidRPr="00EE1816">
              <w:rPr>
                <w:bCs/>
                <w:color w:val="000000" w:themeColor="text1"/>
              </w:rPr>
              <w:lastRenderedPageBreak/>
              <w:tab/>
              <w:t>Tādējādi, lai izpildītu uzdevumu, kas izriet no Invaliditātes likuma grozījumiem, kuri stājās spēkā  2018.gada 28.novembrī - MK noteikumu Nr.555 izdošanas pamatojumu papildināt ar attiecīgo Invaliditātes likuma pantu un punktu – veicamie grozījumi uzskatāmi par tehniskiem grozījumiem, kas virzāmi kopā ar būtiskiem grozījumiem šajos noteikumos.</w:t>
            </w:r>
          </w:p>
          <w:p w14:paraId="6D87F481" w14:textId="77777777" w:rsidR="00257809" w:rsidRPr="00EE1816" w:rsidRDefault="00257809" w:rsidP="00257809">
            <w:pPr>
              <w:pStyle w:val="naisc"/>
              <w:spacing w:before="0" w:after="0"/>
              <w:jc w:val="both"/>
              <w:rPr>
                <w:bCs/>
                <w:color w:val="000000" w:themeColor="text1"/>
              </w:rPr>
            </w:pPr>
            <w:r w:rsidRPr="00EE1816">
              <w:rPr>
                <w:bCs/>
                <w:color w:val="000000" w:themeColor="text1"/>
              </w:rPr>
              <w:tab/>
              <w:t>Ņemot vērā iepriekš minēto, Labklājības ministrija lūdz papildināt noteikumu projekta izdošanas pamatojumu ar Invaliditātes likuma 11.panta 2.punktu.</w:t>
            </w:r>
          </w:p>
          <w:p w14:paraId="13BBEF2E" w14:textId="77777777" w:rsidR="00257809" w:rsidRPr="001C57E1" w:rsidRDefault="00257809" w:rsidP="00257809">
            <w:pPr>
              <w:widowControl w:val="0"/>
              <w:ind w:firstLine="743"/>
              <w:jc w:val="both"/>
              <w:rPr>
                <w:b/>
                <w:bCs/>
                <w:color w:val="000000" w:themeColor="text1"/>
              </w:rPr>
            </w:pPr>
          </w:p>
        </w:tc>
        <w:tc>
          <w:tcPr>
            <w:tcW w:w="2552" w:type="dxa"/>
            <w:tcBorders>
              <w:top w:val="single" w:sz="6" w:space="0" w:color="000000"/>
              <w:left w:val="single" w:sz="6" w:space="0" w:color="000000"/>
              <w:bottom w:val="single" w:sz="6" w:space="0" w:color="000000"/>
              <w:right w:val="single" w:sz="6" w:space="0" w:color="000000"/>
            </w:tcBorders>
          </w:tcPr>
          <w:p w14:paraId="2BD363FF" w14:textId="77777777" w:rsidR="00257809" w:rsidRPr="00E12CB7" w:rsidRDefault="00257809" w:rsidP="00257809">
            <w:pPr>
              <w:pStyle w:val="naisc"/>
              <w:spacing w:before="0" w:after="0"/>
              <w:jc w:val="both"/>
              <w:rPr>
                <w:b/>
                <w:color w:val="000000" w:themeColor="text1"/>
              </w:rPr>
            </w:pPr>
            <w:r w:rsidRPr="00B36B09">
              <w:rPr>
                <w:b/>
                <w:color w:val="000000" w:themeColor="text1"/>
              </w:rPr>
              <w:lastRenderedPageBreak/>
              <w:t>Ņemts vērā</w:t>
            </w:r>
          </w:p>
          <w:p w14:paraId="67AFEE86" w14:textId="77777777" w:rsidR="00257809" w:rsidRPr="001C57E1" w:rsidRDefault="00257809" w:rsidP="00257809">
            <w:pPr>
              <w:pStyle w:val="naisc"/>
              <w:spacing w:before="0" w:after="0"/>
              <w:jc w:val="both"/>
              <w:rPr>
                <w:color w:val="000000" w:themeColor="text1"/>
              </w:rPr>
            </w:pPr>
          </w:p>
        </w:tc>
        <w:tc>
          <w:tcPr>
            <w:tcW w:w="2268" w:type="dxa"/>
            <w:tcBorders>
              <w:top w:val="single" w:sz="4" w:space="0" w:color="auto"/>
              <w:left w:val="single" w:sz="4" w:space="0" w:color="auto"/>
              <w:bottom w:val="single" w:sz="4" w:space="0" w:color="auto"/>
            </w:tcBorders>
          </w:tcPr>
          <w:p w14:paraId="6BC18113" w14:textId="77777777" w:rsidR="00257809" w:rsidRPr="008270B7" w:rsidRDefault="00257809" w:rsidP="00257809">
            <w:pPr>
              <w:jc w:val="both"/>
              <w:rPr>
                <w:color w:val="000000" w:themeColor="text1"/>
              </w:rPr>
            </w:pPr>
            <w:r w:rsidRPr="008270B7">
              <w:rPr>
                <w:color w:val="000000" w:themeColor="text1"/>
              </w:rPr>
              <w:t xml:space="preserve">Izdoti saskaņā ar </w:t>
            </w:r>
          </w:p>
          <w:p w14:paraId="798196A2" w14:textId="77777777" w:rsidR="00257809" w:rsidRPr="008270B7" w:rsidRDefault="00257809" w:rsidP="00257809">
            <w:pPr>
              <w:jc w:val="both"/>
              <w:rPr>
                <w:color w:val="000000" w:themeColor="text1"/>
              </w:rPr>
            </w:pPr>
            <w:r w:rsidRPr="008270B7">
              <w:rPr>
                <w:color w:val="000000" w:themeColor="text1"/>
              </w:rPr>
              <w:t>Veselības aprūpes finansēšanas likuma</w:t>
            </w:r>
          </w:p>
          <w:p w14:paraId="7B7CB1DE" w14:textId="77777777" w:rsidR="00257809" w:rsidRPr="008270B7" w:rsidRDefault="00257809" w:rsidP="00257809">
            <w:pPr>
              <w:jc w:val="both"/>
              <w:rPr>
                <w:color w:val="000000" w:themeColor="text1"/>
              </w:rPr>
            </w:pPr>
            <w:r w:rsidRPr="008270B7">
              <w:rPr>
                <w:color w:val="000000" w:themeColor="text1"/>
              </w:rPr>
              <w:t xml:space="preserve">5. panta otro un trešo daļu, 6. panta otrās daļas </w:t>
            </w:r>
          </w:p>
          <w:p w14:paraId="79C09CF0" w14:textId="77777777" w:rsidR="00257809" w:rsidRPr="008270B7" w:rsidRDefault="00257809" w:rsidP="00257809">
            <w:pPr>
              <w:jc w:val="both"/>
              <w:rPr>
                <w:color w:val="000000" w:themeColor="text1"/>
              </w:rPr>
            </w:pPr>
            <w:r w:rsidRPr="008270B7">
              <w:rPr>
                <w:color w:val="000000" w:themeColor="text1"/>
              </w:rPr>
              <w:t xml:space="preserve">7. un 14. punktu un ceturto daļu, </w:t>
            </w:r>
          </w:p>
          <w:p w14:paraId="6D5196CD" w14:textId="77777777" w:rsidR="00257809" w:rsidRPr="008270B7" w:rsidRDefault="00257809" w:rsidP="00257809">
            <w:pPr>
              <w:jc w:val="both"/>
              <w:rPr>
                <w:color w:val="000000" w:themeColor="text1"/>
              </w:rPr>
            </w:pPr>
            <w:r w:rsidRPr="008270B7">
              <w:rPr>
                <w:color w:val="000000" w:themeColor="text1"/>
              </w:rPr>
              <w:t>7. pantu, 8. panta otro daļu un</w:t>
            </w:r>
          </w:p>
          <w:p w14:paraId="6E131ACD" w14:textId="77777777" w:rsidR="00257809" w:rsidRPr="008270B7" w:rsidRDefault="00257809" w:rsidP="00257809">
            <w:pPr>
              <w:jc w:val="both"/>
              <w:rPr>
                <w:color w:val="000000" w:themeColor="text1"/>
              </w:rPr>
            </w:pPr>
            <w:r w:rsidRPr="008270B7">
              <w:rPr>
                <w:color w:val="000000" w:themeColor="text1"/>
              </w:rPr>
              <w:t xml:space="preserve"> 10. panta trešo daļu,</w:t>
            </w:r>
          </w:p>
          <w:p w14:paraId="6DF80CB4" w14:textId="77777777" w:rsidR="00257809" w:rsidRPr="008270B7" w:rsidRDefault="00257809" w:rsidP="00257809">
            <w:pPr>
              <w:jc w:val="both"/>
              <w:rPr>
                <w:color w:val="000000" w:themeColor="text1"/>
              </w:rPr>
            </w:pPr>
            <w:r w:rsidRPr="008270B7">
              <w:rPr>
                <w:color w:val="000000" w:themeColor="text1"/>
              </w:rPr>
              <w:t>Ārstniecības likuma 3. panta otro daļu,</w:t>
            </w:r>
          </w:p>
          <w:p w14:paraId="600C3453" w14:textId="77777777" w:rsidR="00257809" w:rsidRPr="008270B7" w:rsidRDefault="00257809" w:rsidP="00257809">
            <w:pPr>
              <w:jc w:val="both"/>
              <w:rPr>
                <w:color w:val="000000" w:themeColor="text1"/>
              </w:rPr>
            </w:pPr>
            <w:r w:rsidRPr="008270B7">
              <w:rPr>
                <w:color w:val="000000" w:themeColor="text1"/>
              </w:rPr>
              <w:t xml:space="preserve">Invaliditātes likuma 11.panta 2.punktu un </w:t>
            </w:r>
          </w:p>
          <w:p w14:paraId="4F403363" w14:textId="77777777" w:rsidR="00257809" w:rsidRPr="008270B7" w:rsidRDefault="00257809" w:rsidP="00257809">
            <w:pPr>
              <w:jc w:val="both"/>
              <w:rPr>
                <w:color w:val="000000" w:themeColor="text1"/>
              </w:rPr>
            </w:pPr>
            <w:r w:rsidRPr="008270B7">
              <w:rPr>
                <w:color w:val="000000" w:themeColor="text1"/>
              </w:rPr>
              <w:t xml:space="preserve"> Černobiļas atomelektrostacijas avārijas </w:t>
            </w:r>
          </w:p>
          <w:p w14:paraId="6D0031A2" w14:textId="77777777" w:rsidR="00257809" w:rsidRPr="008270B7" w:rsidRDefault="00257809" w:rsidP="00257809">
            <w:pPr>
              <w:jc w:val="both"/>
              <w:rPr>
                <w:color w:val="000000" w:themeColor="text1"/>
              </w:rPr>
            </w:pPr>
            <w:r w:rsidRPr="008270B7">
              <w:rPr>
                <w:color w:val="000000" w:themeColor="text1"/>
              </w:rPr>
              <w:t xml:space="preserve">Seku likvidēšanas dalībnieku un </w:t>
            </w:r>
          </w:p>
          <w:p w14:paraId="3B7CF76F" w14:textId="77777777" w:rsidR="00257809" w:rsidRPr="008270B7" w:rsidRDefault="00257809" w:rsidP="00257809">
            <w:pPr>
              <w:jc w:val="both"/>
              <w:rPr>
                <w:color w:val="000000" w:themeColor="text1"/>
              </w:rPr>
            </w:pPr>
            <w:r w:rsidRPr="008270B7">
              <w:rPr>
                <w:color w:val="000000" w:themeColor="text1"/>
              </w:rPr>
              <w:t>Černobiļas atomelektrostacijas</w:t>
            </w:r>
          </w:p>
          <w:p w14:paraId="442D203C" w14:textId="77777777" w:rsidR="00257809" w:rsidRPr="008270B7" w:rsidRDefault="00257809" w:rsidP="00257809">
            <w:pPr>
              <w:jc w:val="both"/>
              <w:rPr>
                <w:color w:val="000000" w:themeColor="text1"/>
              </w:rPr>
            </w:pPr>
            <w:r w:rsidRPr="008270B7">
              <w:rPr>
                <w:color w:val="000000" w:themeColor="text1"/>
              </w:rPr>
              <w:t>avārijas rezultātā cietušo personu</w:t>
            </w:r>
          </w:p>
          <w:p w14:paraId="635E700E" w14:textId="123A7F82" w:rsidR="00257809" w:rsidRPr="001C57E1" w:rsidRDefault="00257809" w:rsidP="00257809">
            <w:pPr>
              <w:jc w:val="both"/>
              <w:rPr>
                <w:color w:val="000000" w:themeColor="text1"/>
              </w:rPr>
            </w:pPr>
            <w:r w:rsidRPr="008270B7">
              <w:rPr>
                <w:color w:val="000000" w:themeColor="text1"/>
              </w:rPr>
              <w:t>sociālās aizsardzības likuma 14. pantu</w:t>
            </w:r>
          </w:p>
        </w:tc>
      </w:tr>
      <w:tr w:rsidR="00FE3C69" w:rsidRPr="001C57E1" w14:paraId="440CC458" w14:textId="77777777" w:rsidTr="007166A0">
        <w:tc>
          <w:tcPr>
            <w:tcW w:w="708" w:type="dxa"/>
            <w:tcBorders>
              <w:top w:val="single" w:sz="6" w:space="0" w:color="000000"/>
              <w:left w:val="single" w:sz="6" w:space="0" w:color="000000"/>
              <w:bottom w:val="single" w:sz="6" w:space="0" w:color="000000"/>
              <w:right w:val="single" w:sz="6" w:space="0" w:color="000000"/>
            </w:tcBorders>
          </w:tcPr>
          <w:p w14:paraId="6B6C3CC7" w14:textId="77777777" w:rsidR="00FE3C69" w:rsidRDefault="00FE3C69" w:rsidP="00FE3C69">
            <w:pPr>
              <w:pStyle w:val="naisc"/>
              <w:spacing w:before="0" w:after="0"/>
              <w:jc w:val="both"/>
              <w:rPr>
                <w:color w:val="000000" w:themeColor="text1"/>
              </w:rPr>
            </w:pPr>
          </w:p>
        </w:tc>
        <w:tc>
          <w:tcPr>
            <w:tcW w:w="2377" w:type="dxa"/>
            <w:gridSpan w:val="2"/>
            <w:tcBorders>
              <w:top w:val="single" w:sz="6" w:space="0" w:color="000000"/>
              <w:left w:val="single" w:sz="6" w:space="0" w:color="000000"/>
              <w:bottom w:val="single" w:sz="6" w:space="0" w:color="000000"/>
              <w:right w:val="single" w:sz="6" w:space="0" w:color="000000"/>
            </w:tcBorders>
          </w:tcPr>
          <w:p w14:paraId="3264A17E" w14:textId="77777777" w:rsidR="00FE3C69" w:rsidRPr="001C57E1" w:rsidRDefault="00FE3C69" w:rsidP="00FE3C69">
            <w:pPr>
              <w:jc w:val="both"/>
              <w:rPr>
                <w:color w:val="000000" w:themeColor="text1"/>
              </w:rPr>
            </w:pPr>
          </w:p>
        </w:tc>
        <w:tc>
          <w:tcPr>
            <w:tcW w:w="6804" w:type="dxa"/>
            <w:gridSpan w:val="3"/>
            <w:tcBorders>
              <w:top w:val="single" w:sz="6" w:space="0" w:color="000000"/>
              <w:left w:val="single" w:sz="6" w:space="0" w:color="000000"/>
              <w:bottom w:val="single" w:sz="6" w:space="0" w:color="000000"/>
              <w:right w:val="single" w:sz="6" w:space="0" w:color="000000"/>
            </w:tcBorders>
          </w:tcPr>
          <w:p w14:paraId="59943AB6" w14:textId="062A7AFC" w:rsidR="00FE3C69" w:rsidRPr="00EE1816" w:rsidRDefault="00FE3C69" w:rsidP="00FE3C69">
            <w:pPr>
              <w:pStyle w:val="naisc"/>
              <w:jc w:val="both"/>
              <w:rPr>
                <w:bCs/>
                <w:color w:val="000000" w:themeColor="text1"/>
              </w:rPr>
            </w:pPr>
            <w:proofErr w:type="spellStart"/>
            <w:r w:rsidRPr="007E715B">
              <w:rPr>
                <w:b/>
                <w:color w:val="000000" w:themeColor="text1"/>
              </w:rPr>
              <w:t>Iekšlietu</w:t>
            </w:r>
            <w:proofErr w:type="spellEnd"/>
            <w:r w:rsidRPr="007E715B">
              <w:rPr>
                <w:b/>
                <w:color w:val="000000" w:themeColor="text1"/>
              </w:rPr>
              <w:t xml:space="preserve"> ministrija</w:t>
            </w:r>
          </w:p>
        </w:tc>
        <w:tc>
          <w:tcPr>
            <w:tcW w:w="2552" w:type="dxa"/>
            <w:tcBorders>
              <w:top w:val="single" w:sz="6" w:space="0" w:color="000000"/>
              <w:left w:val="single" w:sz="6" w:space="0" w:color="000000"/>
              <w:bottom w:val="single" w:sz="6" w:space="0" w:color="000000"/>
              <w:right w:val="single" w:sz="6" w:space="0" w:color="000000"/>
            </w:tcBorders>
          </w:tcPr>
          <w:p w14:paraId="269D2D16" w14:textId="77777777" w:rsidR="00FE3C69" w:rsidRPr="00B36B09" w:rsidRDefault="00FE3C69" w:rsidP="00FE3C69">
            <w:pPr>
              <w:pStyle w:val="naisc"/>
              <w:spacing w:before="0" w:after="0"/>
              <w:jc w:val="both"/>
              <w:rPr>
                <w:b/>
                <w:color w:val="000000" w:themeColor="text1"/>
              </w:rPr>
            </w:pPr>
          </w:p>
        </w:tc>
        <w:tc>
          <w:tcPr>
            <w:tcW w:w="2268" w:type="dxa"/>
            <w:tcBorders>
              <w:top w:val="single" w:sz="4" w:space="0" w:color="auto"/>
              <w:left w:val="single" w:sz="4" w:space="0" w:color="auto"/>
              <w:bottom w:val="single" w:sz="4" w:space="0" w:color="auto"/>
            </w:tcBorders>
          </w:tcPr>
          <w:p w14:paraId="76D77E14" w14:textId="77777777" w:rsidR="00FE3C69" w:rsidRPr="008270B7" w:rsidRDefault="00FE3C69" w:rsidP="00FE3C69">
            <w:pPr>
              <w:jc w:val="both"/>
              <w:rPr>
                <w:color w:val="000000" w:themeColor="text1"/>
              </w:rPr>
            </w:pPr>
          </w:p>
        </w:tc>
      </w:tr>
      <w:tr w:rsidR="00FE3C69" w:rsidRPr="001C57E1" w14:paraId="281841F0" w14:textId="77777777" w:rsidTr="007166A0">
        <w:tc>
          <w:tcPr>
            <w:tcW w:w="708" w:type="dxa"/>
            <w:tcBorders>
              <w:top w:val="single" w:sz="6" w:space="0" w:color="000000"/>
              <w:left w:val="single" w:sz="6" w:space="0" w:color="000000"/>
              <w:bottom w:val="single" w:sz="6" w:space="0" w:color="000000"/>
              <w:right w:val="single" w:sz="6" w:space="0" w:color="000000"/>
            </w:tcBorders>
          </w:tcPr>
          <w:p w14:paraId="32A48EA6" w14:textId="6F6A1300" w:rsidR="00FE3C69" w:rsidRDefault="00C95AE3" w:rsidP="00FE3C69">
            <w:pPr>
              <w:pStyle w:val="naisc"/>
              <w:spacing w:before="0" w:after="0"/>
              <w:jc w:val="both"/>
              <w:rPr>
                <w:color w:val="000000" w:themeColor="text1"/>
              </w:rPr>
            </w:pPr>
            <w:r>
              <w:rPr>
                <w:color w:val="000000" w:themeColor="text1"/>
              </w:rPr>
              <w:t>13.</w:t>
            </w:r>
          </w:p>
        </w:tc>
        <w:tc>
          <w:tcPr>
            <w:tcW w:w="2377" w:type="dxa"/>
            <w:gridSpan w:val="2"/>
            <w:tcBorders>
              <w:top w:val="single" w:sz="6" w:space="0" w:color="000000"/>
              <w:left w:val="single" w:sz="6" w:space="0" w:color="000000"/>
              <w:bottom w:val="single" w:sz="6" w:space="0" w:color="000000"/>
              <w:right w:val="single" w:sz="6" w:space="0" w:color="000000"/>
            </w:tcBorders>
          </w:tcPr>
          <w:p w14:paraId="6E014667" w14:textId="77777777" w:rsidR="00FE3C69" w:rsidRPr="001C57E1" w:rsidRDefault="00FE3C69" w:rsidP="00FE3C69">
            <w:pPr>
              <w:jc w:val="both"/>
              <w:rPr>
                <w:color w:val="000000" w:themeColor="text1"/>
              </w:rPr>
            </w:pPr>
          </w:p>
        </w:tc>
        <w:tc>
          <w:tcPr>
            <w:tcW w:w="6804" w:type="dxa"/>
            <w:gridSpan w:val="3"/>
            <w:tcBorders>
              <w:top w:val="single" w:sz="6" w:space="0" w:color="000000"/>
              <w:left w:val="single" w:sz="6" w:space="0" w:color="000000"/>
              <w:bottom w:val="single" w:sz="6" w:space="0" w:color="000000"/>
              <w:right w:val="single" w:sz="6" w:space="0" w:color="000000"/>
            </w:tcBorders>
          </w:tcPr>
          <w:p w14:paraId="7E278770" w14:textId="77777777" w:rsidR="00FE3C69" w:rsidRPr="00BF6C97" w:rsidRDefault="00FE3C69" w:rsidP="00FE3C69">
            <w:pPr>
              <w:pStyle w:val="naisc"/>
              <w:jc w:val="both"/>
              <w:rPr>
                <w:color w:val="000000" w:themeColor="text1"/>
              </w:rPr>
            </w:pPr>
            <w:proofErr w:type="spellStart"/>
            <w:r w:rsidRPr="00BF6C97">
              <w:rPr>
                <w:color w:val="000000" w:themeColor="text1"/>
              </w:rPr>
              <w:t>Iekšlietu</w:t>
            </w:r>
            <w:proofErr w:type="spellEnd"/>
            <w:r w:rsidRPr="00BF6C97">
              <w:rPr>
                <w:color w:val="000000" w:themeColor="text1"/>
              </w:rPr>
              <w:t xml:space="preserve"> ministrijas veselības un sporta centrs saskaņā ar Valsts un pašvaldību institūciju amatpersonu un darbinieku atlīdzības likuma 39.pantu, atbilstoši Ministru kabineta 2010.gada 21.jūnija noteikumos Nr.569 "Kārtība, kādā </w:t>
            </w:r>
            <w:proofErr w:type="spellStart"/>
            <w:r w:rsidRPr="00BF6C97">
              <w:rPr>
                <w:color w:val="000000" w:themeColor="text1"/>
              </w:rPr>
              <w:t>Iekšlietu</w:t>
            </w:r>
            <w:proofErr w:type="spellEnd"/>
            <w:r w:rsidRPr="00BF6C97">
              <w:rPr>
                <w:color w:val="000000" w:themeColor="text1"/>
              </w:rPr>
              <w:t xml:space="preserve"> ministrijas sistēmas iestāžu un Ieslodzījuma vietu pārvaldes amatpersona ar speciālo dienesta pakāpi saņem apmaksātus veselības aprūpes pakalpojumus" un Ministru kabineta 2014.gada 11.februāra noteikumos Nr.93 "Kārtība, kādā </w:t>
            </w:r>
            <w:proofErr w:type="spellStart"/>
            <w:r w:rsidRPr="00BF6C97">
              <w:rPr>
                <w:color w:val="000000" w:themeColor="text1"/>
              </w:rPr>
              <w:t>Iekšlietu</w:t>
            </w:r>
            <w:proofErr w:type="spellEnd"/>
            <w:r w:rsidRPr="00BF6C97">
              <w:rPr>
                <w:color w:val="000000" w:themeColor="text1"/>
              </w:rPr>
              <w:t xml:space="preserve"> ministrijas sistēmas iestāžu un Ieslodzījuma vietu pārvaldes amatpersona ar speciālo dienesta pakāpi, kura atvaļināta no dienesta sakarā ar noteiktajām prasībām neatbilstošu veselības stāvokli, saņem apmaksātus veselības aprūpes pakalpojumus" noteiktajam apmaksā pacienta </w:t>
            </w:r>
            <w:proofErr w:type="spellStart"/>
            <w:r w:rsidRPr="00BF6C97">
              <w:rPr>
                <w:color w:val="000000" w:themeColor="text1"/>
              </w:rPr>
              <w:t>līdzmaksājumus</w:t>
            </w:r>
            <w:proofErr w:type="spellEnd"/>
            <w:r w:rsidRPr="00BF6C97">
              <w:rPr>
                <w:color w:val="000000" w:themeColor="text1"/>
              </w:rPr>
              <w:t xml:space="preserve"> </w:t>
            </w:r>
            <w:proofErr w:type="spellStart"/>
            <w:r w:rsidRPr="00BF6C97">
              <w:rPr>
                <w:color w:val="000000" w:themeColor="text1"/>
              </w:rPr>
              <w:t>Iekšlietu</w:t>
            </w:r>
            <w:proofErr w:type="spellEnd"/>
            <w:r w:rsidRPr="00BF6C97">
              <w:rPr>
                <w:color w:val="000000" w:themeColor="text1"/>
              </w:rPr>
              <w:t xml:space="preserve"> ministrijas sistēmas iestāžu un Ieslodzījuma vietu pārvaldes amatpersonām ar speciālajām dienesta pakāpēm, kā arī no dienesta atvaļinātām amatpersonām ar speciālajām dienesta pakāpēm, kuras atvaļinātas no dienesta sakarā ar noteiktajām prasībām neatbilstošu veselības stāvokli.</w:t>
            </w:r>
          </w:p>
          <w:p w14:paraId="4D83D649" w14:textId="77777777" w:rsidR="00FE3C69" w:rsidRPr="00BF6C97" w:rsidRDefault="00FE3C69" w:rsidP="00FE3C69">
            <w:pPr>
              <w:pStyle w:val="naisc"/>
              <w:jc w:val="both"/>
              <w:rPr>
                <w:color w:val="000000" w:themeColor="text1"/>
              </w:rPr>
            </w:pPr>
            <w:r w:rsidRPr="00BF6C97">
              <w:rPr>
                <w:color w:val="000000" w:themeColor="text1"/>
              </w:rPr>
              <w:t xml:space="preserve">Projekts paredz izmaiņas Ministru kabineta 2018.gada 28.augusta noteikumos Nr.555 “Veselības aprūpes pakalpojumu organizēšanas </w:t>
            </w:r>
            <w:r w:rsidRPr="00BF6C97">
              <w:rPr>
                <w:color w:val="000000" w:themeColor="text1"/>
              </w:rPr>
              <w:lastRenderedPageBreak/>
              <w:t xml:space="preserve">un samaksas kārtība” 13.pielikumā noteiktajā pacienta līdzmaksājumu apmērā. Līdz ar to projektam ir finansiāla ietekme uz </w:t>
            </w:r>
            <w:proofErr w:type="spellStart"/>
            <w:r w:rsidRPr="00BF6C97">
              <w:rPr>
                <w:color w:val="000000" w:themeColor="text1"/>
              </w:rPr>
              <w:t>Iekšlietu</w:t>
            </w:r>
            <w:proofErr w:type="spellEnd"/>
            <w:r w:rsidRPr="00BF6C97">
              <w:rPr>
                <w:color w:val="000000" w:themeColor="text1"/>
              </w:rPr>
              <w:t xml:space="preserve"> ministrijas budžetu.</w:t>
            </w:r>
          </w:p>
          <w:p w14:paraId="55C09F6F" w14:textId="77777777" w:rsidR="00FE3C69" w:rsidRPr="00BF6C97" w:rsidRDefault="00FE3C69" w:rsidP="00FE3C69">
            <w:pPr>
              <w:pStyle w:val="naisc"/>
              <w:jc w:val="both"/>
              <w:rPr>
                <w:color w:val="000000" w:themeColor="text1"/>
              </w:rPr>
            </w:pPr>
            <w:r w:rsidRPr="00BF6C97">
              <w:rPr>
                <w:color w:val="000000" w:themeColor="text1"/>
              </w:rPr>
              <w:t xml:space="preserve">Ņemot vērā minēto, nepieciešams papildināt projekta sākotnējās ietekmes novērtējuma ziņojuma (anotācijas) </w:t>
            </w:r>
            <w:proofErr w:type="spellStart"/>
            <w:r w:rsidRPr="00BF6C97">
              <w:rPr>
                <w:color w:val="000000" w:themeColor="text1"/>
              </w:rPr>
              <w:t>III.sadaļu</w:t>
            </w:r>
            <w:proofErr w:type="spellEnd"/>
            <w:r w:rsidRPr="00BF6C97">
              <w:rPr>
                <w:color w:val="000000" w:themeColor="text1"/>
              </w:rPr>
              <w:t xml:space="preserve"> “Tiesību akta projekta ietekme uz valsts budžetu un pašvaldību budžetiem” ar informāciju par ietekmi uz valsts budžetu un risināt jautājumu par izdevumu pieauguma kompensāciju </w:t>
            </w:r>
            <w:proofErr w:type="spellStart"/>
            <w:r w:rsidRPr="00BF6C97">
              <w:rPr>
                <w:color w:val="000000" w:themeColor="text1"/>
              </w:rPr>
              <w:t>Iekšlietu</w:t>
            </w:r>
            <w:proofErr w:type="spellEnd"/>
            <w:r w:rsidRPr="00BF6C97">
              <w:rPr>
                <w:color w:val="000000" w:themeColor="text1"/>
              </w:rPr>
              <w:t xml:space="preserve"> ministrijai. Iesniedzam finansiālās ietekmes aprēķinu </w:t>
            </w:r>
            <w:proofErr w:type="spellStart"/>
            <w:r w:rsidRPr="00BF6C97">
              <w:rPr>
                <w:color w:val="000000" w:themeColor="text1"/>
              </w:rPr>
              <w:t>Iekšlietu</w:t>
            </w:r>
            <w:proofErr w:type="spellEnd"/>
            <w:r w:rsidRPr="00BF6C97">
              <w:rPr>
                <w:color w:val="000000" w:themeColor="text1"/>
              </w:rPr>
              <w:t xml:space="preserve"> ministrijas budžetā saistībā ar pacienta līdzmaksājumu apmēra maiņu (pielikumā).</w:t>
            </w:r>
          </w:p>
          <w:p w14:paraId="41F6BDED" w14:textId="59B15B43" w:rsidR="00FE3C69" w:rsidRPr="00EE1816" w:rsidRDefault="00FE3C69" w:rsidP="00FE3C69">
            <w:pPr>
              <w:pStyle w:val="naisc"/>
              <w:jc w:val="both"/>
              <w:rPr>
                <w:bCs/>
                <w:color w:val="000000" w:themeColor="text1"/>
              </w:rPr>
            </w:pPr>
            <w:r w:rsidRPr="00BF6C97">
              <w:rPr>
                <w:color w:val="000000" w:themeColor="text1"/>
              </w:rPr>
              <w:tab/>
              <w:t>Vienlaikus norādām, ka atbilstoši Valsts un pašvaldību institūciju amatpersonu un darbinieku atlīdzības likuma 39.pantam valsts apmaksāta veselības aprūpe paredzēta arī valsts drošības iestāžu amatpersonām (darbiniekiem), neatliekamās medicīniskās palīdzības dienesta darbiniekiem un karavīriem, tāpēc arī šo amatpersonu valsts apmaksāto veselības aprūpi administrējošām iestādēm saistībā ar projektā paredzētajām pacienta līdzmaksājumu izmaiņām var veidoties finansiālā ietekme uz to budžetiem</w:t>
            </w:r>
          </w:p>
        </w:tc>
        <w:tc>
          <w:tcPr>
            <w:tcW w:w="2552" w:type="dxa"/>
            <w:tcBorders>
              <w:top w:val="single" w:sz="6" w:space="0" w:color="000000"/>
              <w:left w:val="single" w:sz="6" w:space="0" w:color="000000"/>
              <w:bottom w:val="single" w:sz="6" w:space="0" w:color="000000"/>
              <w:right w:val="single" w:sz="6" w:space="0" w:color="000000"/>
            </w:tcBorders>
          </w:tcPr>
          <w:p w14:paraId="31E10524" w14:textId="441B9CB4" w:rsidR="00FE3C69" w:rsidRPr="002A0E43" w:rsidRDefault="002A0E43" w:rsidP="00FE3C69">
            <w:pPr>
              <w:pStyle w:val="naisc"/>
              <w:spacing w:before="0" w:after="0"/>
              <w:jc w:val="both"/>
              <w:rPr>
                <w:b/>
                <w:color w:val="000000" w:themeColor="text1"/>
              </w:rPr>
            </w:pPr>
            <w:r w:rsidRPr="002A0E43">
              <w:rPr>
                <w:b/>
                <w:color w:val="212121"/>
                <w:shd w:val="clear" w:color="auto" w:fill="FFFFFF"/>
              </w:rPr>
              <w:lastRenderedPageBreak/>
              <w:t>Iebildums  netiek uzturēts</w:t>
            </w:r>
            <w:r>
              <w:rPr>
                <w:color w:val="212121"/>
                <w:shd w:val="clear" w:color="auto" w:fill="FFFFFF"/>
              </w:rPr>
              <w:t xml:space="preserve"> (02.12.2019. elektroniski sniegta informācija)</w:t>
            </w:r>
            <w:r w:rsidRPr="002A0E43">
              <w:rPr>
                <w:color w:val="212121"/>
                <w:shd w:val="clear" w:color="auto" w:fill="FFFFFF"/>
              </w:rPr>
              <w:t>.</w:t>
            </w:r>
          </w:p>
        </w:tc>
        <w:tc>
          <w:tcPr>
            <w:tcW w:w="2268" w:type="dxa"/>
            <w:tcBorders>
              <w:top w:val="single" w:sz="4" w:space="0" w:color="auto"/>
              <w:left w:val="single" w:sz="4" w:space="0" w:color="auto"/>
              <w:bottom w:val="single" w:sz="4" w:space="0" w:color="auto"/>
            </w:tcBorders>
          </w:tcPr>
          <w:p w14:paraId="208EF9F7" w14:textId="77777777" w:rsidR="00FE3C69" w:rsidRPr="008270B7" w:rsidRDefault="00FE3C69" w:rsidP="00FE3C69">
            <w:pPr>
              <w:jc w:val="both"/>
              <w:rPr>
                <w:color w:val="000000" w:themeColor="text1"/>
              </w:rPr>
            </w:pPr>
          </w:p>
        </w:tc>
      </w:tr>
      <w:tr w:rsidR="00FE3C69" w:rsidRPr="001C57E1" w14:paraId="5215F393" w14:textId="77777777" w:rsidTr="00DD4162">
        <w:tblPrEx>
          <w:tblBorders>
            <w:top w:val="none" w:sz="0" w:space="0" w:color="auto"/>
            <w:left w:val="none" w:sz="0" w:space="0" w:color="auto"/>
            <w:bottom w:val="none" w:sz="0" w:space="0" w:color="auto"/>
            <w:right w:val="none" w:sz="0" w:space="0" w:color="auto"/>
          </w:tblBorders>
        </w:tblPrEx>
        <w:trPr>
          <w:gridBefore w:val="2"/>
          <w:gridAfter w:val="1"/>
          <w:wBefore w:w="1809" w:type="dxa"/>
          <w:wAfter w:w="2268" w:type="dxa"/>
        </w:trPr>
        <w:tc>
          <w:tcPr>
            <w:tcW w:w="4820" w:type="dxa"/>
            <w:gridSpan w:val="3"/>
          </w:tcPr>
          <w:p w14:paraId="24776DB8" w14:textId="77777777" w:rsidR="00FE3C69" w:rsidRPr="001C57E1" w:rsidRDefault="00FE3C69" w:rsidP="00FE3C69">
            <w:pPr>
              <w:pStyle w:val="naiskr"/>
              <w:spacing w:before="0" w:after="0"/>
              <w:rPr>
                <w:color w:val="000000" w:themeColor="text1"/>
              </w:rPr>
            </w:pPr>
          </w:p>
          <w:p w14:paraId="14B8E970" w14:textId="77777777" w:rsidR="00FE3C69" w:rsidRPr="001C57E1" w:rsidRDefault="00FE3C69" w:rsidP="00FE3C69">
            <w:pPr>
              <w:pStyle w:val="naiskr"/>
              <w:spacing w:before="0" w:after="0"/>
              <w:rPr>
                <w:color w:val="000000" w:themeColor="text1"/>
              </w:rPr>
            </w:pPr>
          </w:p>
          <w:p w14:paraId="14E02D01" w14:textId="77777777" w:rsidR="00FE3C69" w:rsidRPr="001C57E1" w:rsidRDefault="00FE3C69" w:rsidP="00FE3C69">
            <w:pPr>
              <w:pStyle w:val="naiskr"/>
              <w:spacing w:before="0" w:after="0"/>
              <w:rPr>
                <w:color w:val="000000" w:themeColor="text1"/>
              </w:rPr>
            </w:pPr>
            <w:r w:rsidRPr="001C57E1">
              <w:rPr>
                <w:color w:val="000000" w:themeColor="text1"/>
              </w:rPr>
              <w:t>Atbildīgā amatpersona</w:t>
            </w:r>
          </w:p>
        </w:tc>
        <w:tc>
          <w:tcPr>
            <w:tcW w:w="5812" w:type="dxa"/>
            <w:gridSpan w:val="2"/>
            <w:tcBorders>
              <w:bottom w:val="single" w:sz="4" w:space="0" w:color="auto"/>
            </w:tcBorders>
          </w:tcPr>
          <w:p w14:paraId="772B457E" w14:textId="77777777" w:rsidR="00FE3C69" w:rsidRPr="001C57E1" w:rsidRDefault="00FE3C69" w:rsidP="00FE3C69">
            <w:pPr>
              <w:pStyle w:val="naiskr"/>
              <w:spacing w:before="0" w:after="0"/>
              <w:ind w:firstLine="720"/>
              <w:rPr>
                <w:color w:val="000000" w:themeColor="text1"/>
              </w:rPr>
            </w:pPr>
            <w:r w:rsidRPr="001C57E1">
              <w:rPr>
                <w:color w:val="000000" w:themeColor="text1"/>
              </w:rPr>
              <w:t>  </w:t>
            </w:r>
          </w:p>
        </w:tc>
      </w:tr>
      <w:tr w:rsidR="00FE3C69" w:rsidRPr="001C57E1" w14:paraId="1A5126E1" w14:textId="77777777" w:rsidTr="00DD4162">
        <w:tblPrEx>
          <w:tblBorders>
            <w:top w:val="none" w:sz="0" w:space="0" w:color="auto"/>
            <w:left w:val="none" w:sz="0" w:space="0" w:color="auto"/>
            <w:bottom w:val="none" w:sz="0" w:space="0" w:color="auto"/>
            <w:right w:val="none" w:sz="0" w:space="0" w:color="auto"/>
          </w:tblBorders>
        </w:tblPrEx>
        <w:trPr>
          <w:gridAfter w:val="1"/>
          <w:wAfter w:w="2268" w:type="dxa"/>
        </w:trPr>
        <w:tc>
          <w:tcPr>
            <w:tcW w:w="3108" w:type="dxa"/>
            <w:gridSpan w:val="4"/>
          </w:tcPr>
          <w:p w14:paraId="2F2E3189" w14:textId="77777777" w:rsidR="00FE3C69" w:rsidRPr="001C57E1" w:rsidRDefault="00FE3C69" w:rsidP="00FE3C69">
            <w:pPr>
              <w:pStyle w:val="naiskr"/>
              <w:spacing w:before="0" w:after="0"/>
              <w:ind w:firstLine="720"/>
              <w:rPr>
                <w:color w:val="000000" w:themeColor="text1"/>
              </w:rPr>
            </w:pPr>
          </w:p>
          <w:p w14:paraId="1A2F1429" w14:textId="77777777" w:rsidR="00FE3C69" w:rsidRPr="001C57E1" w:rsidRDefault="00FE3C69" w:rsidP="00FE3C69">
            <w:pPr>
              <w:pStyle w:val="naiskr"/>
              <w:spacing w:before="0" w:after="0"/>
              <w:ind w:firstLine="720"/>
              <w:rPr>
                <w:color w:val="000000" w:themeColor="text1"/>
              </w:rPr>
            </w:pPr>
          </w:p>
          <w:p w14:paraId="1B253600" w14:textId="77777777" w:rsidR="00FE3C69" w:rsidRPr="001C57E1" w:rsidRDefault="00FE3C69" w:rsidP="00FE3C69">
            <w:pPr>
              <w:pStyle w:val="naiskr"/>
              <w:spacing w:before="0" w:after="0"/>
              <w:rPr>
                <w:color w:val="000000" w:themeColor="text1"/>
              </w:rPr>
            </w:pPr>
          </w:p>
          <w:p w14:paraId="7D954DF3" w14:textId="77777777" w:rsidR="00FE3C69" w:rsidRPr="001C57E1" w:rsidRDefault="00FE3C69" w:rsidP="00FE3C69">
            <w:pPr>
              <w:pStyle w:val="naiskr"/>
              <w:spacing w:before="0" w:after="0"/>
              <w:ind w:firstLine="720"/>
              <w:rPr>
                <w:color w:val="000000" w:themeColor="text1"/>
              </w:rPr>
            </w:pPr>
          </w:p>
        </w:tc>
        <w:tc>
          <w:tcPr>
            <w:tcW w:w="9333" w:type="dxa"/>
            <w:gridSpan w:val="3"/>
          </w:tcPr>
          <w:p w14:paraId="63DC6D12" w14:textId="77777777" w:rsidR="00FE3C69" w:rsidRPr="001C57E1" w:rsidRDefault="00FE3C69" w:rsidP="00FE3C69">
            <w:pPr>
              <w:pStyle w:val="naisc"/>
              <w:spacing w:before="0" w:after="0"/>
              <w:ind w:firstLine="720"/>
              <w:rPr>
                <w:color w:val="000000" w:themeColor="text1"/>
              </w:rPr>
            </w:pPr>
            <w:r w:rsidRPr="001C57E1">
              <w:rPr>
                <w:color w:val="000000" w:themeColor="text1"/>
              </w:rPr>
              <w:t xml:space="preserve">                                                              (paraksts)</w:t>
            </w:r>
            <w:r>
              <w:rPr>
                <w:color w:val="000000" w:themeColor="text1"/>
              </w:rPr>
              <w:t>*</w:t>
            </w:r>
          </w:p>
        </w:tc>
      </w:tr>
    </w:tbl>
    <w:p w14:paraId="364D4953" w14:textId="77777777" w:rsidR="00F64FD2" w:rsidRDefault="00F64FD2" w:rsidP="00F64FD2">
      <w:pPr>
        <w:ind w:firstLine="720"/>
        <w:rPr>
          <w:color w:val="000000" w:themeColor="text1"/>
        </w:rPr>
      </w:pPr>
      <w:r>
        <w:rPr>
          <w:color w:val="000000" w:themeColor="text1"/>
        </w:rPr>
        <w:t xml:space="preserve">Piezīme. * Dokumenta rekvizītu </w:t>
      </w:r>
      <w:r w:rsidRPr="00BE5FCA">
        <w:rPr>
          <w:sz w:val="22"/>
          <w:szCs w:val="22"/>
        </w:rPr>
        <w:t>„</w:t>
      </w:r>
      <w:r>
        <w:rPr>
          <w:color w:val="000000" w:themeColor="text1"/>
        </w:rPr>
        <w:t xml:space="preserve">paraksts” neaizpilda, ja elektroniskais dokuments ir sagatavots atbilstoši normatīvajiem aktiem par elektronisko dokumentu noformēšanu. </w:t>
      </w:r>
    </w:p>
    <w:p w14:paraId="4E02C8D9" w14:textId="77777777" w:rsidR="00F64FD2" w:rsidRDefault="00F64FD2" w:rsidP="002E2EFC">
      <w:pPr>
        <w:rPr>
          <w:color w:val="000000" w:themeColor="text1"/>
        </w:rPr>
      </w:pPr>
    </w:p>
    <w:p w14:paraId="5BE0028C" w14:textId="77777777" w:rsidR="00F64FD2" w:rsidRDefault="00F64FD2" w:rsidP="002E2EFC">
      <w:pPr>
        <w:rPr>
          <w:color w:val="000000" w:themeColor="text1"/>
        </w:rPr>
      </w:pPr>
    </w:p>
    <w:p w14:paraId="3BCEAD45" w14:textId="77777777" w:rsidR="00F64FD2" w:rsidRDefault="00F64FD2" w:rsidP="002E2EFC">
      <w:pPr>
        <w:rPr>
          <w:color w:val="000000" w:themeColor="text1"/>
        </w:rPr>
      </w:pPr>
    </w:p>
    <w:p w14:paraId="02DA05F0" w14:textId="77777777" w:rsidR="00062552" w:rsidRDefault="00062552" w:rsidP="002E2EFC">
      <w:pPr>
        <w:rPr>
          <w:color w:val="000000" w:themeColor="text1"/>
        </w:rPr>
      </w:pPr>
    </w:p>
    <w:p w14:paraId="012281D0" w14:textId="77777777" w:rsidR="00062552" w:rsidRDefault="00062552" w:rsidP="002E2EFC">
      <w:pPr>
        <w:rPr>
          <w:color w:val="000000" w:themeColor="text1"/>
        </w:rPr>
      </w:pPr>
    </w:p>
    <w:p w14:paraId="23DAAFD4" w14:textId="3535F282" w:rsidR="002D69FC" w:rsidRPr="001C57E1" w:rsidRDefault="0014004D" w:rsidP="002E2EFC">
      <w:pPr>
        <w:rPr>
          <w:color w:val="000000" w:themeColor="text1"/>
        </w:rPr>
      </w:pPr>
      <w:r>
        <w:rPr>
          <w:color w:val="000000" w:themeColor="text1"/>
        </w:rPr>
        <w:t>03</w:t>
      </w:r>
      <w:r w:rsidR="002A0121">
        <w:rPr>
          <w:color w:val="000000" w:themeColor="text1"/>
        </w:rPr>
        <w:t>.1</w:t>
      </w:r>
      <w:r>
        <w:rPr>
          <w:color w:val="000000" w:themeColor="text1"/>
        </w:rPr>
        <w:t>2</w:t>
      </w:r>
      <w:r w:rsidR="002E2EFC" w:rsidRPr="001C57E1">
        <w:rPr>
          <w:color w:val="000000" w:themeColor="text1"/>
        </w:rPr>
        <w:t>.</w:t>
      </w:r>
      <w:r w:rsidR="002A0121">
        <w:rPr>
          <w:color w:val="000000" w:themeColor="text1"/>
        </w:rPr>
        <w:t>19</w:t>
      </w:r>
      <w:r w:rsidR="002E2EFC" w:rsidRPr="001C57E1">
        <w:rPr>
          <w:color w:val="000000" w:themeColor="text1"/>
        </w:rPr>
        <w:t xml:space="preserve"> </w:t>
      </w:r>
    </w:p>
    <w:p w14:paraId="17982962" w14:textId="47B401A4" w:rsidR="00E34B0D" w:rsidRPr="001C57E1" w:rsidRDefault="00E34B0D" w:rsidP="00E34B0D">
      <w:pPr>
        <w:tabs>
          <w:tab w:val="left" w:pos="1560"/>
        </w:tabs>
        <w:rPr>
          <w:color w:val="000000" w:themeColor="text1"/>
        </w:rPr>
      </w:pPr>
      <w:r w:rsidRPr="001C57E1">
        <w:rPr>
          <w:color w:val="000000" w:themeColor="text1"/>
        </w:rPr>
        <w:tab/>
      </w:r>
    </w:p>
    <w:p w14:paraId="43786556" w14:textId="77777777" w:rsidR="00E34B0D" w:rsidRPr="001C57E1" w:rsidRDefault="002A0121" w:rsidP="00E34B0D">
      <w:pPr>
        <w:pStyle w:val="naisf"/>
        <w:spacing w:before="0" w:after="0"/>
        <w:ind w:firstLine="0"/>
        <w:rPr>
          <w:color w:val="000000" w:themeColor="text1"/>
        </w:rPr>
      </w:pPr>
      <w:proofErr w:type="spellStart"/>
      <w:r>
        <w:rPr>
          <w:color w:val="000000" w:themeColor="text1"/>
        </w:rPr>
        <w:t>I.Būmane</w:t>
      </w:r>
      <w:proofErr w:type="spellEnd"/>
    </w:p>
    <w:p w14:paraId="7CD4766F" w14:textId="77777777" w:rsidR="00E34B0D" w:rsidRPr="001C57E1" w:rsidRDefault="00E34B0D" w:rsidP="00E34B0D">
      <w:pPr>
        <w:pStyle w:val="PlainText"/>
        <w:rPr>
          <w:rFonts w:ascii="Times New Roman" w:hAnsi="Times New Roman" w:cs="Times New Roman"/>
          <w:color w:val="000000" w:themeColor="text1"/>
          <w:sz w:val="24"/>
          <w:szCs w:val="24"/>
          <w:lang w:val="lv-LV"/>
        </w:rPr>
      </w:pPr>
      <w:r w:rsidRPr="001C57E1">
        <w:rPr>
          <w:rFonts w:ascii="Times New Roman" w:hAnsi="Times New Roman" w:cs="Times New Roman"/>
          <w:color w:val="000000" w:themeColor="text1"/>
          <w:sz w:val="24"/>
          <w:szCs w:val="24"/>
          <w:lang w:val="lv-LV"/>
        </w:rPr>
        <w:t xml:space="preserve">Veselības ministrijas </w:t>
      </w:r>
    </w:p>
    <w:p w14:paraId="7DD06EEA" w14:textId="77777777" w:rsidR="00E34B0D" w:rsidRPr="001C57E1" w:rsidRDefault="00E34B0D" w:rsidP="00E34B0D">
      <w:pPr>
        <w:pStyle w:val="PlainText"/>
        <w:rPr>
          <w:rFonts w:ascii="Times New Roman" w:hAnsi="Times New Roman" w:cs="Times New Roman"/>
          <w:color w:val="000000" w:themeColor="text1"/>
          <w:sz w:val="24"/>
          <w:szCs w:val="24"/>
          <w:lang w:val="lv-LV"/>
        </w:rPr>
      </w:pPr>
      <w:r w:rsidRPr="001C57E1">
        <w:rPr>
          <w:rFonts w:ascii="Times New Roman" w:hAnsi="Times New Roman" w:cs="Times New Roman"/>
          <w:color w:val="000000" w:themeColor="text1"/>
          <w:sz w:val="24"/>
          <w:szCs w:val="24"/>
          <w:lang w:val="lv-LV"/>
        </w:rPr>
        <w:t>Veselības aprūpes departamenta</w:t>
      </w:r>
    </w:p>
    <w:p w14:paraId="403C0B1B" w14:textId="77777777" w:rsidR="00E34B0D" w:rsidRPr="001C57E1" w:rsidRDefault="00E34B0D" w:rsidP="00E34B0D">
      <w:pPr>
        <w:pStyle w:val="PlainText"/>
        <w:rPr>
          <w:rFonts w:ascii="Times New Roman" w:hAnsi="Times New Roman" w:cs="Times New Roman"/>
          <w:color w:val="000000" w:themeColor="text1"/>
          <w:sz w:val="24"/>
          <w:szCs w:val="24"/>
          <w:lang w:val="lv-LV"/>
        </w:rPr>
      </w:pPr>
      <w:r w:rsidRPr="001C57E1">
        <w:rPr>
          <w:rFonts w:ascii="Times New Roman" w:hAnsi="Times New Roman" w:cs="Times New Roman"/>
          <w:noProof/>
          <w:color w:val="000000" w:themeColor="text1"/>
          <w:sz w:val="24"/>
          <w:szCs w:val="24"/>
          <w:lang w:val="lv-LV"/>
        </w:rPr>
        <w:t>Veselīb</w:t>
      </w:r>
      <w:r w:rsidRPr="001C57E1">
        <w:rPr>
          <w:rFonts w:ascii="Times New Roman" w:hAnsi="Times New Roman" w:cs="Times New Roman"/>
          <w:noProof/>
          <w:color w:val="000000" w:themeColor="text1"/>
          <w:sz w:val="24"/>
          <w:szCs w:val="24"/>
          <w:lang w:val="es-ES"/>
        </w:rPr>
        <w:t xml:space="preserve">as aprūpes organizācijas </w:t>
      </w:r>
      <w:r w:rsidRPr="001C57E1">
        <w:rPr>
          <w:rFonts w:ascii="Times New Roman" w:hAnsi="Times New Roman" w:cs="Times New Roman"/>
          <w:color w:val="000000" w:themeColor="text1"/>
          <w:sz w:val="24"/>
          <w:szCs w:val="24"/>
          <w:lang w:val="lv-LV"/>
        </w:rPr>
        <w:t xml:space="preserve">nodaļas </w:t>
      </w:r>
      <w:r w:rsidR="002A0121">
        <w:rPr>
          <w:rFonts w:ascii="Times New Roman" w:hAnsi="Times New Roman" w:cs="Times New Roman"/>
          <w:color w:val="000000" w:themeColor="text1"/>
          <w:sz w:val="24"/>
          <w:szCs w:val="24"/>
          <w:lang w:val="lv-LV"/>
        </w:rPr>
        <w:t>vadītāja</w:t>
      </w:r>
    </w:p>
    <w:p w14:paraId="5A82EDA3" w14:textId="77777777" w:rsidR="00E34B0D" w:rsidRPr="001C57E1" w:rsidRDefault="00D63B4D" w:rsidP="00E34B0D">
      <w:pPr>
        <w:pStyle w:val="naisf"/>
        <w:spacing w:before="0" w:after="0"/>
        <w:ind w:firstLine="0"/>
        <w:rPr>
          <w:color w:val="000000" w:themeColor="text1"/>
        </w:rPr>
      </w:pPr>
      <w:r w:rsidRPr="001C57E1">
        <w:rPr>
          <w:color w:val="000000" w:themeColor="text1"/>
        </w:rPr>
        <w:t>tālr. 678760</w:t>
      </w:r>
      <w:r w:rsidR="002A0121">
        <w:rPr>
          <w:color w:val="000000" w:themeColor="text1"/>
        </w:rPr>
        <w:t>50</w:t>
      </w:r>
      <w:r w:rsidR="00427325" w:rsidRPr="001C57E1">
        <w:rPr>
          <w:color w:val="000000" w:themeColor="text1"/>
        </w:rPr>
        <w:t>, fakss 67876002</w:t>
      </w:r>
    </w:p>
    <w:p w14:paraId="6BE37674" w14:textId="436FB341" w:rsidR="002E2EFC" w:rsidRDefault="0014004D" w:rsidP="00DE7FCE">
      <w:pPr>
        <w:pStyle w:val="naisf"/>
        <w:spacing w:before="0" w:after="0"/>
        <w:ind w:firstLine="0"/>
        <w:rPr>
          <w:color w:val="000000" w:themeColor="text1"/>
        </w:rPr>
      </w:pPr>
      <w:hyperlink r:id="rId8" w:history="1">
        <w:r w:rsidRPr="005C6981">
          <w:rPr>
            <w:rStyle w:val="Hyperlink"/>
          </w:rPr>
          <w:t>Ineta.Būmane@vm.gov.lv</w:t>
        </w:r>
      </w:hyperlink>
    </w:p>
    <w:p w14:paraId="6A1E101B" w14:textId="2F3C953D" w:rsidR="0014004D" w:rsidRDefault="0014004D" w:rsidP="00DE7FCE">
      <w:pPr>
        <w:pStyle w:val="naisf"/>
        <w:spacing w:before="0" w:after="0"/>
        <w:ind w:firstLine="0"/>
        <w:rPr>
          <w:color w:val="000000" w:themeColor="text1"/>
        </w:rPr>
      </w:pPr>
    </w:p>
    <w:p w14:paraId="423609B8" w14:textId="0191F978" w:rsidR="0014004D" w:rsidRDefault="0014004D" w:rsidP="00DE7FCE">
      <w:pPr>
        <w:pStyle w:val="naisf"/>
        <w:spacing w:before="0" w:after="0"/>
        <w:ind w:firstLine="0"/>
        <w:rPr>
          <w:color w:val="000000" w:themeColor="text1"/>
        </w:rPr>
      </w:pPr>
      <w:proofErr w:type="spellStart"/>
      <w:r>
        <w:rPr>
          <w:color w:val="000000" w:themeColor="text1"/>
        </w:rPr>
        <w:t>L.Eglīte</w:t>
      </w:r>
      <w:proofErr w:type="spellEnd"/>
    </w:p>
    <w:p w14:paraId="481CB52E" w14:textId="77777777" w:rsidR="0014004D" w:rsidRPr="001C57E1" w:rsidRDefault="0014004D" w:rsidP="0014004D">
      <w:pPr>
        <w:pStyle w:val="PlainText"/>
        <w:rPr>
          <w:rFonts w:ascii="Times New Roman" w:hAnsi="Times New Roman" w:cs="Times New Roman"/>
          <w:color w:val="000000" w:themeColor="text1"/>
          <w:sz w:val="24"/>
          <w:szCs w:val="24"/>
          <w:lang w:val="lv-LV"/>
        </w:rPr>
      </w:pPr>
      <w:r w:rsidRPr="001C57E1">
        <w:rPr>
          <w:rFonts w:ascii="Times New Roman" w:hAnsi="Times New Roman" w:cs="Times New Roman"/>
          <w:color w:val="000000" w:themeColor="text1"/>
          <w:sz w:val="24"/>
          <w:szCs w:val="24"/>
          <w:lang w:val="lv-LV"/>
        </w:rPr>
        <w:t xml:space="preserve">Veselības ministrijas </w:t>
      </w:r>
    </w:p>
    <w:p w14:paraId="105F8CF7" w14:textId="77777777" w:rsidR="0014004D" w:rsidRPr="001C57E1" w:rsidRDefault="0014004D" w:rsidP="0014004D">
      <w:pPr>
        <w:pStyle w:val="PlainText"/>
        <w:rPr>
          <w:rFonts w:ascii="Times New Roman" w:hAnsi="Times New Roman" w:cs="Times New Roman"/>
          <w:color w:val="000000" w:themeColor="text1"/>
          <w:sz w:val="24"/>
          <w:szCs w:val="24"/>
          <w:lang w:val="lv-LV"/>
        </w:rPr>
      </w:pPr>
      <w:r w:rsidRPr="001C57E1">
        <w:rPr>
          <w:rFonts w:ascii="Times New Roman" w:hAnsi="Times New Roman" w:cs="Times New Roman"/>
          <w:color w:val="000000" w:themeColor="text1"/>
          <w:sz w:val="24"/>
          <w:szCs w:val="24"/>
          <w:lang w:val="lv-LV"/>
        </w:rPr>
        <w:t>Veselības aprūpes departamenta</w:t>
      </w:r>
    </w:p>
    <w:p w14:paraId="3CAF9EBF" w14:textId="7BE9F1D4" w:rsidR="0014004D" w:rsidRPr="001C57E1" w:rsidRDefault="0014004D" w:rsidP="0014004D">
      <w:pPr>
        <w:pStyle w:val="PlainText"/>
        <w:rPr>
          <w:rFonts w:ascii="Times New Roman" w:hAnsi="Times New Roman" w:cs="Times New Roman"/>
          <w:color w:val="000000" w:themeColor="text1"/>
          <w:sz w:val="24"/>
          <w:szCs w:val="24"/>
          <w:lang w:val="lv-LV"/>
        </w:rPr>
      </w:pPr>
      <w:r w:rsidRPr="001C57E1">
        <w:rPr>
          <w:rFonts w:ascii="Times New Roman" w:hAnsi="Times New Roman" w:cs="Times New Roman"/>
          <w:noProof/>
          <w:color w:val="000000" w:themeColor="text1"/>
          <w:sz w:val="24"/>
          <w:szCs w:val="24"/>
          <w:lang w:val="lv-LV"/>
        </w:rPr>
        <w:t>Veselīb</w:t>
      </w:r>
      <w:r w:rsidRPr="001C57E1">
        <w:rPr>
          <w:rFonts w:ascii="Times New Roman" w:hAnsi="Times New Roman" w:cs="Times New Roman"/>
          <w:noProof/>
          <w:color w:val="000000" w:themeColor="text1"/>
          <w:sz w:val="24"/>
          <w:szCs w:val="24"/>
          <w:lang w:val="es-ES"/>
        </w:rPr>
        <w:t xml:space="preserve">as aprūpes organizācijas </w:t>
      </w:r>
      <w:r w:rsidRPr="001C57E1">
        <w:rPr>
          <w:rFonts w:ascii="Times New Roman" w:hAnsi="Times New Roman" w:cs="Times New Roman"/>
          <w:color w:val="000000" w:themeColor="text1"/>
          <w:sz w:val="24"/>
          <w:szCs w:val="24"/>
          <w:lang w:val="lv-LV"/>
        </w:rPr>
        <w:t xml:space="preserve">nodaļas </w:t>
      </w:r>
      <w:r>
        <w:rPr>
          <w:rFonts w:ascii="Times New Roman" w:hAnsi="Times New Roman" w:cs="Times New Roman"/>
          <w:color w:val="000000" w:themeColor="text1"/>
          <w:sz w:val="24"/>
          <w:szCs w:val="24"/>
          <w:lang w:val="lv-LV"/>
        </w:rPr>
        <w:t>vecākā eksperte</w:t>
      </w:r>
    </w:p>
    <w:p w14:paraId="581C1349" w14:textId="2B3B6F8F" w:rsidR="0014004D" w:rsidRDefault="0014004D" w:rsidP="0014004D">
      <w:pPr>
        <w:pStyle w:val="naisf"/>
        <w:spacing w:before="0" w:after="0"/>
        <w:ind w:firstLine="0"/>
        <w:rPr>
          <w:color w:val="000000" w:themeColor="text1"/>
        </w:rPr>
      </w:pPr>
      <w:r w:rsidRPr="001C57E1">
        <w:rPr>
          <w:color w:val="000000" w:themeColor="text1"/>
        </w:rPr>
        <w:t>tālr. 678760</w:t>
      </w:r>
      <w:r>
        <w:rPr>
          <w:color w:val="000000" w:themeColor="text1"/>
        </w:rPr>
        <w:t>91</w:t>
      </w:r>
      <w:r w:rsidRPr="001C57E1">
        <w:rPr>
          <w:color w:val="000000" w:themeColor="text1"/>
        </w:rPr>
        <w:t>, fakss 67876002</w:t>
      </w:r>
    </w:p>
    <w:p w14:paraId="22338CDB" w14:textId="54FE598F" w:rsidR="0014004D" w:rsidRDefault="0014004D" w:rsidP="0014004D">
      <w:pPr>
        <w:pStyle w:val="naisf"/>
        <w:spacing w:before="0" w:after="0"/>
        <w:ind w:firstLine="0"/>
        <w:rPr>
          <w:color w:val="000000" w:themeColor="text1"/>
        </w:rPr>
      </w:pPr>
      <w:hyperlink r:id="rId9" w:history="1">
        <w:r w:rsidRPr="005C6981">
          <w:rPr>
            <w:rStyle w:val="Hyperlink"/>
          </w:rPr>
          <w:t>Leonora.Eglite@vm.gov.lv</w:t>
        </w:r>
      </w:hyperlink>
    </w:p>
    <w:p w14:paraId="43200904" w14:textId="77777777" w:rsidR="0014004D" w:rsidRPr="001C57E1" w:rsidRDefault="0014004D" w:rsidP="0014004D">
      <w:pPr>
        <w:pStyle w:val="naisf"/>
        <w:spacing w:before="0" w:after="0"/>
        <w:ind w:firstLine="0"/>
        <w:rPr>
          <w:color w:val="000000" w:themeColor="text1"/>
        </w:rPr>
      </w:pPr>
    </w:p>
    <w:sectPr w:rsidR="0014004D" w:rsidRPr="001C57E1" w:rsidSect="00364BB6">
      <w:headerReference w:type="even" r:id="rId10"/>
      <w:headerReference w:type="default" r:id="rId11"/>
      <w:footerReference w:type="default" r:id="rId12"/>
      <w:footerReference w:type="first" r:id="rId13"/>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98A17" w14:textId="77777777" w:rsidR="008D28C0" w:rsidRDefault="008D28C0">
      <w:r>
        <w:separator/>
      </w:r>
    </w:p>
  </w:endnote>
  <w:endnote w:type="continuationSeparator" w:id="0">
    <w:p w14:paraId="5D2627B8" w14:textId="77777777" w:rsidR="008D28C0" w:rsidRDefault="008D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14E46" w14:textId="79925D15" w:rsidR="00A7599E" w:rsidRPr="0054557E" w:rsidRDefault="00A7599E" w:rsidP="00A7599E">
    <w:pPr>
      <w:jc w:val="both"/>
    </w:pPr>
    <w:r>
      <w:t>VMizz_</w:t>
    </w:r>
    <w:r w:rsidR="00B52481">
      <w:t>0</w:t>
    </w:r>
    <w:r w:rsidR="0014004D">
      <w:t>3</w:t>
    </w:r>
    <w:r>
      <w:t>1</w:t>
    </w:r>
    <w:r w:rsidR="00B52481">
      <w:t>2</w:t>
    </w:r>
    <w:r>
      <w:t>19</w:t>
    </w:r>
    <w:r w:rsidRPr="0054557E">
      <w:t xml:space="preserve">; </w:t>
    </w:r>
    <w:r>
      <w:t>Izziņa par atzinumos sniegtajiem iebildumiem par Ministru kabineta noteikumu projektu "Grozījumi Ministru kabineta 2018.gada 28.augusta noteikumos Nr.555 "Veselības aprūpes pakalpojumu organizēšanas un samaksas kārtība""</w:t>
    </w:r>
  </w:p>
  <w:p w14:paraId="7D04AF83" w14:textId="77777777" w:rsidR="008D28C0" w:rsidRPr="00A7599E" w:rsidRDefault="008D28C0" w:rsidP="00A759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7F1C4" w14:textId="3C7243D0" w:rsidR="008D28C0" w:rsidRPr="0054557E" w:rsidRDefault="008D28C0" w:rsidP="00A7599E">
    <w:pPr>
      <w:jc w:val="both"/>
    </w:pPr>
    <w:r>
      <w:t>VMizz_</w:t>
    </w:r>
    <w:r w:rsidR="00B52481">
      <w:t>0</w:t>
    </w:r>
    <w:r w:rsidR="0014004D">
      <w:t>3</w:t>
    </w:r>
    <w:r w:rsidR="00A7599E">
      <w:t>1</w:t>
    </w:r>
    <w:r w:rsidR="00B52481">
      <w:t>2</w:t>
    </w:r>
    <w:r w:rsidR="00A7599E">
      <w:t>19</w:t>
    </w:r>
    <w:r w:rsidRPr="0054557E">
      <w:t xml:space="preserve">; </w:t>
    </w:r>
    <w:r w:rsidR="00A7599E">
      <w:t>Izziņa par atzinumos sniegtajiem iebildumiem par Ministru kabineta noteikumu projektu "Grozījumi Ministru kabineta 2018.gada 28.augusta noteikumos Nr.555 "Veselības aprūpes pakalpojumu organizēšanas un samaksas kārtība""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0026E" w14:textId="77777777" w:rsidR="008D28C0" w:rsidRDefault="008D28C0">
      <w:r>
        <w:separator/>
      </w:r>
    </w:p>
  </w:footnote>
  <w:footnote w:type="continuationSeparator" w:id="0">
    <w:p w14:paraId="54E44293" w14:textId="77777777" w:rsidR="008D28C0" w:rsidRDefault="008D2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15D73" w14:textId="77777777" w:rsidR="008D28C0" w:rsidRDefault="008D28C0"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4AF8D8" w14:textId="77777777" w:rsidR="008D28C0" w:rsidRDefault="008D28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C2A9" w14:textId="77777777" w:rsidR="008D28C0" w:rsidRDefault="008D28C0"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106</w:t>
    </w:r>
    <w:r>
      <w:rPr>
        <w:rStyle w:val="PageNumber"/>
      </w:rPr>
      <w:fldChar w:fldCharType="end"/>
    </w:r>
  </w:p>
  <w:p w14:paraId="161EABA8" w14:textId="77777777" w:rsidR="008D28C0" w:rsidRDefault="008D28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1211" w:hanging="360"/>
      </w:pPr>
      <w:rPr>
        <w:b w:val="0"/>
        <w:bCs w:val="0"/>
        <w:color w:val="000000"/>
        <w:sz w:val="28"/>
        <w:szCs w:val="28"/>
      </w:rPr>
    </w:lvl>
    <w:lvl w:ilvl="1">
      <w:start w:val="1"/>
      <w:numFmt w:val="decimal"/>
      <w:lvlText w:val="%1.%2."/>
      <w:lvlJc w:val="left"/>
      <w:pPr>
        <w:tabs>
          <w:tab w:val="num" w:pos="0"/>
        </w:tabs>
        <w:ind w:left="1888" w:hanging="1320"/>
      </w:pPr>
      <w:rPr>
        <w:color w:val="000000"/>
        <w:sz w:val="28"/>
        <w:szCs w:val="28"/>
      </w:rPr>
    </w:lvl>
    <w:lvl w:ilvl="2">
      <w:start w:val="1"/>
      <w:numFmt w:val="decimal"/>
      <w:lvlText w:val="%1.%2.%3."/>
      <w:lvlJc w:val="left"/>
      <w:pPr>
        <w:tabs>
          <w:tab w:val="num" w:pos="0"/>
        </w:tabs>
        <w:ind w:left="2040" w:hanging="1320"/>
      </w:pPr>
    </w:lvl>
    <w:lvl w:ilvl="3">
      <w:start w:val="1"/>
      <w:numFmt w:val="decimal"/>
      <w:lvlText w:val="%1.%2.%3.%4."/>
      <w:lvlJc w:val="left"/>
      <w:pPr>
        <w:tabs>
          <w:tab w:val="num" w:pos="0"/>
        </w:tabs>
        <w:ind w:left="2040" w:hanging="1320"/>
      </w:pPr>
    </w:lvl>
    <w:lvl w:ilvl="4">
      <w:start w:val="1"/>
      <w:numFmt w:val="decimal"/>
      <w:lvlText w:val="%1.%2.%3.%4.%5."/>
      <w:lvlJc w:val="left"/>
      <w:pPr>
        <w:tabs>
          <w:tab w:val="num" w:pos="0"/>
        </w:tabs>
        <w:ind w:left="2040" w:hanging="1320"/>
      </w:pPr>
    </w:lvl>
    <w:lvl w:ilvl="5">
      <w:start w:val="1"/>
      <w:numFmt w:val="decimal"/>
      <w:lvlText w:val="%1.%2.%3.%4.%5.%6."/>
      <w:lvlJc w:val="left"/>
      <w:pPr>
        <w:tabs>
          <w:tab w:val="num" w:pos="0"/>
        </w:tabs>
        <w:ind w:left="2160" w:hanging="1440"/>
      </w:pPr>
    </w:lvl>
    <w:lvl w:ilvl="6">
      <w:start w:val="1"/>
      <w:numFmt w:val="decimal"/>
      <w:lvlText w:val="%1.%2.%3.%4.%5.%6.%7."/>
      <w:lvlJc w:val="left"/>
      <w:pPr>
        <w:tabs>
          <w:tab w:val="num" w:pos="0"/>
        </w:tabs>
        <w:ind w:left="2520" w:hanging="1800"/>
      </w:pPr>
    </w:lvl>
    <w:lvl w:ilvl="7">
      <w:start w:val="1"/>
      <w:numFmt w:val="decimal"/>
      <w:lvlText w:val="%1.%2.%3.%4.%5.%6.%7.%8."/>
      <w:lvlJc w:val="left"/>
      <w:pPr>
        <w:tabs>
          <w:tab w:val="num" w:pos="0"/>
        </w:tabs>
        <w:ind w:left="2520" w:hanging="1800"/>
      </w:pPr>
    </w:lvl>
    <w:lvl w:ilvl="8">
      <w:start w:val="1"/>
      <w:numFmt w:val="decimal"/>
      <w:lvlText w:val="%1.%2.%3.%4.%5.%6.%7.%8.%9."/>
      <w:lvlJc w:val="left"/>
      <w:pPr>
        <w:tabs>
          <w:tab w:val="num" w:pos="0"/>
        </w:tabs>
        <w:ind w:left="2880" w:hanging="2160"/>
      </w:pPr>
    </w:lvl>
  </w:abstractNum>
  <w:abstractNum w:abstractNumId="1"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193D8D"/>
    <w:multiLevelType w:val="hybridMultilevel"/>
    <w:tmpl w:val="076E72DE"/>
    <w:lvl w:ilvl="0" w:tplc="C732876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F36600"/>
    <w:multiLevelType w:val="multilevel"/>
    <w:tmpl w:val="BEFC3FE8"/>
    <w:lvl w:ilvl="0">
      <w:start w:val="2"/>
      <w:numFmt w:val="decimal"/>
      <w:lvlText w:val="%1."/>
      <w:lvlJc w:val="left"/>
      <w:pPr>
        <w:ind w:left="600" w:hanging="60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0B0E4D15"/>
    <w:multiLevelType w:val="hybridMultilevel"/>
    <w:tmpl w:val="8F02C62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B5E144B"/>
    <w:multiLevelType w:val="multilevel"/>
    <w:tmpl w:val="A09044D6"/>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C5230A7"/>
    <w:multiLevelType w:val="hybridMultilevel"/>
    <w:tmpl w:val="F65E0FBE"/>
    <w:lvl w:ilvl="0" w:tplc="1A9C2F4C">
      <w:start w:val="70"/>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295280"/>
    <w:multiLevelType w:val="hybridMultilevel"/>
    <w:tmpl w:val="74C082B2"/>
    <w:lvl w:ilvl="0" w:tplc="0426000F">
      <w:start w:val="1"/>
      <w:numFmt w:val="decimal"/>
      <w:lvlText w:val="%1."/>
      <w:lvlJc w:val="left"/>
      <w:pPr>
        <w:tabs>
          <w:tab w:val="num" w:pos="1494"/>
        </w:tabs>
        <w:ind w:left="1494" w:hanging="360"/>
      </w:pPr>
    </w:lvl>
    <w:lvl w:ilvl="1" w:tplc="04260019" w:tentative="1">
      <w:start w:val="1"/>
      <w:numFmt w:val="lowerLetter"/>
      <w:lvlText w:val="%2."/>
      <w:lvlJc w:val="left"/>
      <w:pPr>
        <w:tabs>
          <w:tab w:val="num" w:pos="2214"/>
        </w:tabs>
        <w:ind w:left="2214" w:hanging="360"/>
      </w:pPr>
    </w:lvl>
    <w:lvl w:ilvl="2" w:tplc="0426001B" w:tentative="1">
      <w:start w:val="1"/>
      <w:numFmt w:val="lowerRoman"/>
      <w:lvlText w:val="%3."/>
      <w:lvlJc w:val="right"/>
      <w:pPr>
        <w:tabs>
          <w:tab w:val="num" w:pos="2934"/>
        </w:tabs>
        <w:ind w:left="2934" w:hanging="180"/>
      </w:pPr>
    </w:lvl>
    <w:lvl w:ilvl="3" w:tplc="0426000F" w:tentative="1">
      <w:start w:val="1"/>
      <w:numFmt w:val="decimal"/>
      <w:lvlText w:val="%4."/>
      <w:lvlJc w:val="left"/>
      <w:pPr>
        <w:tabs>
          <w:tab w:val="num" w:pos="3654"/>
        </w:tabs>
        <w:ind w:left="3654" w:hanging="360"/>
      </w:pPr>
    </w:lvl>
    <w:lvl w:ilvl="4" w:tplc="04260019" w:tentative="1">
      <w:start w:val="1"/>
      <w:numFmt w:val="lowerLetter"/>
      <w:lvlText w:val="%5."/>
      <w:lvlJc w:val="left"/>
      <w:pPr>
        <w:tabs>
          <w:tab w:val="num" w:pos="4374"/>
        </w:tabs>
        <w:ind w:left="4374" w:hanging="360"/>
      </w:pPr>
    </w:lvl>
    <w:lvl w:ilvl="5" w:tplc="0426001B" w:tentative="1">
      <w:start w:val="1"/>
      <w:numFmt w:val="lowerRoman"/>
      <w:lvlText w:val="%6."/>
      <w:lvlJc w:val="right"/>
      <w:pPr>
        <w:tabs>
          <w:tab w:val="num" w:pos="5094"/>
        </w:tabs>
        <w:ind w:left="5094" w:hanging="180"/>
      </w:pPr>
    </w:lvl>
    <w:lvl w:ilvl="6" w:tplc="0426000F" w:tentative="1">
      <w:start w:val="1"/>
      <w:numFmt w:val="decimal"/>
      <w:lvlText w:val="%7."/>
      <w:lvlJc w:val="left"/>
      <w:pPr>
        <w:tabs>
          <w:tab w:val="num" w:pos="5814"/>
        </w:tabs>
        <w:ind w:left="5814" w:hanging="360"/>
      </w:pPr>
    </w:lvl>
    <w:lvl w:ilvl="7" w:tplc="04260019" w:tentative="1">
      <w:start w:val="1"/>
      <w:numFmt w:val="lowerLetter"/>
      <w:lvlText w:val="%8."/>
      <w:lvlJc w:val="left"/>
      <w:pPr>
        <w:tabs>
          <w:tab w:val="num" w:pos="6534"/>
        </w:tabs>
        <w:ind w:left="6534" w:hanging="360"/>
      </w:pPr>
    </w:lvl>
    <w:lvl w:ilvl="8" w:tplc="0426001B" w:tentative="1">
      <w:start w:val="1"/>
      <w:numFmt w:val="lowerRoman"/>
      <w:lvlText w:val="%9."/>
      <w:lvlJc w:val="right"/>
      <w:pPr>
        <w:tabs>
          <w:tab w:val="num" w:pos="7254"/>
        </w:tabs>
        <w:ind w:left="7254" w:hanging="180"/>
      </w:pPr>
    </w:lvl>
  </w:abstractNum>
  <w:abstractNum w:abstractNumId="8" w15:restartNumberingAfterBreak="0">
    <w:nsid w:val="1E817E2C"/>
    <w:multiLevelType w:val="hybridMultilevel"/>
    <w:tmpl w:val="678A869C"/>
    <w:lvl w:ilvl="0" w:tplc="0409000F">
      <w:start w:val="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C32AE"/>
    <w:multiLevelType w:val="hybridMultilevel"/>
    <w:tmpl w:val="B1CC95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A33230C"/>
    <w:multiLevelType w:val="hybridMultilevel"/>
    <w:tmpl w:val="917831DA"/>
    <w:lvl w:ilvl="0" w:tplc="0426000F">
      <w:start w:val="1"/>
      <w:numFmt w:val="decimal"/>
      <w:lvlText w:val="%1."/>
      <w:lvlJc w:val="left"/>
      <w:pPr>
        <w:ind w:left="928"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AF418EA"/>
    <w:multiLevelType w:val="multilevel"/>
    <w:tmpl w:val="49BAF3E4"/>
    <w:lvl w:ilvl="0">
      <w:start w:val="1"/>
      <w:numFmt w:val="decimal"/>
      <w:lvlText w:val="%1."/>
      <w:lvlJc w:val="left"/>
      <w:pPr>
        <w:ind w:left="1218" w:hanging="360"/>
      </w:pPr>
      <w:rPr>
        <w:rFonts w:hint="default"/>
      </w:rPr>
    </w:lvl>
    <w:lvl w:ilvl="1">
      <w:start w:val="1"/>
      <w:numFmt w:val="decimal"/>
      <w:isLgl/>
      <w:lvlText w:val="%1.%2."/>
      <w:lvlJc w:val="left"/>
      <w:pPr>
        <w:ind w:left="1712" w:hanging="720"/>
      </w:pPr>
      <w:rPr>
        <w:rFonts w:hint="default"/>
      </w:rPr>
    </w:lvl>
    <w:lvl w:ilvl="2">
      <w:start w:val="1"/>
      <w:numFmt w:val="decimal"/>
      <w:isLgl/>
      <w:lvlText w:val="%1.%2.%3."/>
      <w:lvlJc w:val="left"/>
      <w:pPr>
        <w:ind w:left="1578" w:hanging="720"/>
      </w:pPr>
      <w:rPr>
        <w:rFonts w:hint="default"/>
      </w:rPr>
    </w:lvl>
    <w:lvl w:ilvl="3">
      <w:start w:val="1"/>
      <w:numFmt w:val="decimal"/>
      <w:isLgl/>
      <w:lvlText w:val="%1.%2.%3.%4."/>
      <w:lvlJc w:val="left"/>
      <w:pPr>
        <w:ind w:left="1938" w:hanging="1080"/>
      </w:pPr>
      <w:rPr>
        <w:rFonts w:hint="default"/>
      </w:rPr>
    </w:lvl>
    <w:lvl w:ilvl="4">
      <w:start w:val="1"/>
      <w:numFmt w:val="decimal"/>
      <w:isLgl/>
      <w:lvlText w:val="%1.%2.%3.%4.%5."/>
      <w:lvlJc w:val="left"/>
      <w:pPr>
        <w:ind w:left="1938" w:hanging="1080"/>
      </w:pPr>
      <w:rPr>
        <w:rFonts w:hint="default"/>
      </w:rPr>
    </w:lvl>
    <w:lvl w:ilvl="5">
      <w:start w:val="1"/>
      <w:numFmt w:val="decimal"/>
      <w:isLgl/>
      <w:lvlText w:val="%1.%2.%3.%4.%5.%6."/>
      <w:lvlJc w:val="left"/>
      <w:pPr>
        <w:ind w:left="2298" w:hanging="1440"/>
      </w:pPr>
      <w:rPr>
        <w:rFonts w:hint="default"/>
      </w:rPr>
    </w:lvl>
    <w:lvl w:ilvl="6">
      <w:start w:val="1"/>
      <w:numFmt w:val="decimal"/>
      <w:isLgl/>
      <w:lvlText w:val="%1.%2.%3.%4.%5.%6.%7."/>
      <w:lvlJc w:val="left"/>
      <w:pPr>
        <w:ind w:left="2658" w:hanging="1800"/>
      </w:pPr>
      <w:rPr>
        <w:rFonts w:hint="default"/>
      </w:rPr>
    </w:lvl>
    <w:lvl w:ilvl="7">
      <w:start w:val="1"/>
      <w:numFmt w:val="decimal"/>
      <w:isLgl/>
      <w:lvlText w:val="%1.%2.%3.%4.%5.%6.%7.%8."/>
      <w:lvlJc w:val="left"/>
      <w:pPr>
        <w:ind w:left="2658" w:hanging="1800"/>
      </w:pPr>
      <w:rPr>
        <w:rFonts w:hint="default"/>
      </w:rPr>
    </w:lvl>
    <w:lvl w:ilvl="8">
      <w:start w:val="1"/>
      <w:numFmt w:val="decimal"/>
      <w:isLgl/>
      <w:lvlText w:val="%1.%2.%3.%4.%5.%6.%7.%8.%9."/>
      <w:lvlJc w:val="left"/>
      <w:pPr>
        <w:ind w:left="3018" w:hanging="2160"/>
      </w:pPr>
      <w:rPr>
        <w:rFonts w:hint="default"/>
      </w:rPr>
    </w:lvl>
  </w:abstractNum>
  <w:abstractNum w:abstractNumId="12" w15:restartNumberingAfterBreak="0">
    <w:nsid w:val="2C74168A"/>
    <w:multiLevelType w:val="hybridMultilevel"/>
    <w:tmpl w:val="43161484"/>
    <w:lvl w:ilvl="0" w:tplc="3A88E59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35344016"/>
    <w:multiLevelType w:val="hybridMultilevel"/>
    <w:tmpl w:val="22740A1C"/>
    <w:lvl w:ilvl="0" w:tplc="68340C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60E6AF9"/>
    <w:multiLevelType w:val="hybridMultilevel"/>
    <w:tmpl w:val="0E72A51C"/>
    <w:lvl w:ilvl="0" w:tplc="331653FA">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3C960145"/>
    <w:multiLevelType w:val="hybridMultilevel"/>
    <w:tmpl w:val="ABA0BA88"/>
    <w:lvl w:ilvl="0" w:tplc="D4D81158">
      <w:start w:val="1"/>
      <w:numFmt w:val="decimal"/>
      <w:lvlText w:val="%1."/>
      <w:lvlJc w:val="left"/>
      <w:pPr>
        <w:ind w:left="1080" w:hanging="360"/>
      </w:pPr>
      <w:rPr>
        <w:rFonts w:cs="Aria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1A185E"/>
    <w:multiLevelType w:val="hybridMultilevel"/>
    <w:tmpl w:val="B1CC95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0827E58"/>
    <w:multiLevelType w:val="multilevel"/>
    <w:tmpl w:val="74E6FEE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7FD0AD3"/>
    <w:multiLevelType w:val="multilevel"/>
    <w:tmpl w:val="F79489F2"/>
    <w:lvl w:ilvl="0">
      <w:start w:val="1"/>
      <w:numFmt w:val="decimal"/>
      <w:lvlText w:val="%1."/>
      <w:lvlJc w:val="left"/>
      <w:pPr>
        <w:ind w:left="600" w:hanging="60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8C500CE"/>
    <w:multiLevelType w:val="hybridMultilevel"/>
    <w:tmpl w:val="FFC23FA0"/>
    <w:lvl w:ilvl="0" w:tplc="FF8C4E0E">
      <w:start w:val="68"/>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9A1F76"/>
    <w:multiLevelType w:val="hybridMultilevel"/>
    <w:tmpl w:val="FC02624E"/>
    <w:lvl w:ilvl="0" w:tplc="E39A21E4">
      <w:start w:val="1"/>
      <w:numFmt w:val="decimal"/>
      <w:lvlText w:val="%1."/>
      <w:lvlJc w:val="left"/>
      <w:pPr>
        <w:ind w:left="720" w:hanging="360"/>
      </w:pPr>
    </w:lvl>
    <w:lvl w:ilvl="1" w:tplc="74C29F54">
      <w:start w:val="1"/>
      <w:numFmt w:val="lowerLetter"/>
      <w:lvlText w:val="%2."/>
      <w:lvlJc w:val="left"/>
      <w:pPr>
        <w:ind w:left="1440" w:hanging="360"/>
      </w:pPr>
    </w:lvl>
    <w:lvl w:ilvl="2" w:tplc="0B58A944">
      <w:start w:val="1"/>
      <w:numFmt w:val="lowerRoman"/>
      <w:lvlText w:val="%3."/>
      <w:lvlJc w:val="right"/>
      <w:pPr>
        <w:ind w:left="2160" w:hanging="180"/>
      </w:pPr>
    </w:lvl>
    <w:lvl w:ilvl="3" w:tplc="04A48A18">
      <w:start w:val="1"/>
      <w:numFmt w:val="decimal"/>
      <w:lvlText w:val="%4."/>
      <w:lvlJc w:val="left"/>
      <w:pPr>
        <w:ind w:left="2880" w:hanging="360"/>
      </w:pPr>
    </w:lvl>
    <w:lvl w:ilvl="4" w:tplc="52DAFD8E">
      <w:start w:val="1"/>
      <w:numFmt w:val="lowerLetter"/>
      <w:lvlText w:val="%5."/>
      <w:lvlJc w:val="left"/>
      <w:pPr>
        <w:ind w:left="3600" w:hanging="360"/>
      </w:pPr>
    </w:lvl>
    <w:lvl w:ilvl="5" w:tplc="F1C493CC">
      <w:start w:val="1"/>
      <w:numFmt w:val="lowerRoman"/>
      <w:lvlText w:val="%6."/>
      <w:lvlJc w:val="right"/>
      <w:pPr>
        <w:ind w:left="4320" w:hanging="180"/>
      </w:pPr>
    </w:lvl>
    <w:lvl w:ilvl="6" w:tplc="A3904B32">
      <w:start w:val="1"/>
      <w:numFmt w:val="decimal"/>
      <w:lvlText w:val="%7."/>
      <w:lvlJc w:val="left"/>
      <w:pPr>
        <w:ind w:left="5040" w:hanging="360"/>
      </w:pPr>
    </w:lvl>
    <w:lvl w:ilvl="7" w:tplc="295635B6">
      <w:start w:val="1"/>
      <w:numFmt w:val="lowerLetter"/>
      <w:lvlText w:val="%8."/>
      <w:lvlJc w:val="left"/>
      <w:pPr>
        <w:ind w:left="5760" w:hanging="360"/>
      </w:pPr>
    </w:lvl>
    <w:lvl w:ilvl="8" w:tplc="E3DCF0F2">
      <w:start w:val="1"/>
      <w:numFmt w:val="lowerRoman"/>
      <w:lvlText w:val="%9."/>
      <w:lvlJc w:val="right"/>
      <w:pPr>
        <w:ind w:left="6480" w:hanging="180"/>
      </w:pPr>
    </w:lvl>
  </w:abstractNum>
  <w:abstractNum w:abstractNumId="21" w15:restartNumberingAfterBreak="0">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4C7A1C71"/>
    <w:multiLevelType w:val="hybridMultilevel"/>
    <w:tmpl w:val="FCB0B956"/>
    <w:lvl w:ilvl="0" w:tplc="0400B26A">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BBF037D"/>
    <w:multiLevelType w:val="hybridMultilevel"/>
    <w:tmpl w:val="17383696"/>
    <w:lvl w:ilvl="0" w:tplc="46C8B3E0">
      <w:start w:val="1"/>
      <w:numFmt w:val="decimal"/>
      <w:lvlText w:val="%1."/>
      <w:lvlJc w:val="left"/>
      <w:pPr>
        <w:ind w:left="1080" w:hanging="360"/>
      </w:pPr>
      <w:rPr>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DF25E8A"/>
    <w:multiLevelType w:val="hybridMultilevel"/>
    <w:tmpl w:val="B1CC95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14B4B20"/>
    <w:multiLevelType w:val="hybridMultilevel"/>
    <w:tmpl w:val="B1CC95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7656763"/>
    <w:multiLevelType w:val="hybridMultilevel"/>
    <w:tmpl w:val="B588AF5E"/>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0" w15:restartNumberingAfterBreak="0">
    <w:nsid w:val="69BD4F00"/>
    <w:multiLevelType w:val="hybridMultilevel"/>
    <w:tmpl w:val="B1CC95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A4C3005"/>
    <w:multiLevelType w:val="hybridMultilevel"/>
    <w:tmpl w:val="F8208D60"/>
    <w:lvl w:ilvl="0" w:tplc="939EA2B8">
      <w:start w:val="60"/>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DD3C20"/>
    <w:multiLevelType w:val="hybridMultilevel"/>
    <w:tmpl w:val="B1CC95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FFF6687"/>
    <w:multiLevelType w:val="hybridMultilevel"/>
    <w:tmpl w:val="6D3C05F4"/>
    <w:lvl w:ilvl="0" w:tplc="F3B62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372369"/>
    <w:multiLevelType w:val="hybridMultilevel"/>
    <w:tmpl w:val="CF2E9CA0"/>
    <w:lvl w:ilvl="0" w:tplc="F2125DEC">
      <w:start w:val="1"/>
      <w:numFmt w:val="decimal"/>
      <w:lvlText w:val="%1."/>
      <w:lvlJc w:val="left"/>
      <w:pPr>
        <w:tabs>
          <w:tab w:val="num" w:pos="1755"/>
        </w:tabs>
        <w:ind w:left="1755" w:hanging="1035"/>
      </w:pPr>
      <w:rPr>
        <w:rFonts w:hint="default"/>
      </w:rPr>
    </w:lvl>
    <w:lvl w:ilvl="1" w:tplc="0426000F">
      <w:start w:val="1"/>
      <w:numFmt w:val="decimal"/>
      <w:lvlText w:val="%2."/>
      <w:lvlJc w:val="left"/>
      <w:pPr>
        <w:tabs>
          <w:tab w:val="num" w:pos="1800"/>
        </w:tabs>
        <w:ind w:left="1800" w:hanging="360"/>
      </w:pPr>
      <w:rPr>
        <w:rFonts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5" w15:restartNumberingAfterBreak="0">
    <w:nsid w:val="75121289"/>
    <w:multiLevelType w:val="hybridMultilevel"/>
    <w:tmpl w:val="1C1251FC"/>
    <w:lvl w:ilvl="0" w:tplc="65F623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785937CD"/>
    <w:multiLevelType w:val="hybridMultilevel"/>
    <w:tmpl w:val="4FA02716"/>
    <w:lvl w:ilvl="0" w:tplc="E1BA3C6A">
      <w:start w:val="1"/>
      <w:numFmt w:val="decimal"/>
      <w:lvlText w:val="%1."/>
      <w:lvlJc w:val="left"/>
      <w:pPr>
        <w:ind w:left="1211" w:hanging="360"/>
      </w:pPr>
      <w:rPr>
        <w:rFonts w:hint="default"/>
      </w:rPr>
    </w:lvl>
    <w:lvl w:ilvl="1" w:tplc="FBE8A570" w:tentative="1">
      <w:start w:val="1"/>
      <w:numFmt w:val="lowerLetter"/>
      <w:lvlText w:val="%2."/>
      <w:lvlJc w:val="left"/>
      <w:pPr>
        <w:ind w:left="1931" w:hanging="360"/>
      </w:pPr>
    </w:lvl>
    <w:lvl w:ilvl="2" w:tplc="352656D2" w:tentative="1">
      <w:start w:val="1"/>
      <w:numFmt w:val="lowerRoman"/>
      <w:lvlText w:val="%3."/>
      <w:lvlJc w:val="right"/>
      <w:pPr>
        <w:ind w:left="2651" w:hanging="180"/>
      </w:pPr>
    </w:lvl>
    <w:lvl w:ilvl="3" w:tplc="21983CCC" w:tentative="1">
      <w:start w:val="1"/>
      <w:numFmt w:val="decimal"/>
      <w:lvlText w:val="%4."/>
      <w:lvlJc w:val="left"/>
      <w:pPr>
        <w:ind w:left="3371" w:hanging="360"/>
      </w:pPr>
    </w:lvl>
    <w:lvl w:ilvl="4" w:tplc="AE3CD5EE" w:tentative="1">
      <w:start w:val="1"/>
      <w:numFmt w:val="lowerLetter"/>
      <w:lvlText w:val="%5."/>
      <w:lvlJc w:val="left"/>
      <w:pPr>
        <w:ind w:left="4091" w:hanging="360"/>
      </w:pPr>
    </w:lvl>
    <w:lvl w:ilvl="5" w:tplc="86026188" w:tentative="1">
      <w:start w:val="1"/>
      <w:numFmt w:val="lowerRoman"/>
      <w:lvlText w:val="%6."/>
      <w:lvlJc w:val="right"/>
      <w:pPr>
        <w:ind w:left="4811" w:hanging="180"/>
      </w:pPr>
    </w:lvl>
    <w:lvl w:ilvl="6" w:tplc="139CAAEA" w:tentative="1">
      <w:start w:val="1"/>
      <w:numFmt w:val="decimal"/>
      <w:lvlText w:val="%7."/>
      <w:lvlJc w:val="left"/>
      <w:pPr>
        <w:ind w:left="5531" w:hanging="360"/>
      </w:pPr>
    </w:lvl>
    <w:lvl w:ilvl="7" w:tplc="847AC1F2" w:tentative="1">
      <w:start w:val="1"/>
      <w:numFmt w:val="lowerLetter"/>
      <w:lvlText w:val="%8."/>
      <w:lvlJc w:val="left"/>
      <w:pPr>
        <w:ind w:left="6251" w:hanging="360"/>
      </w:pPr>
    </w:lvl>
    <w:lvl w:ilvl="8" w:tplc="F76ECFD6" w:tentative="1">
      <w:start w:val="1"/>
      <w:numFmt w:val="lowerRoman"/>
      <w:lvlText w:val="%9."/>
      <w:lvlJc w:val="right"/>
      <w:pPr>
        <w:ind w:left="6971" w:hanging="180"/>
      </w:pPr>
    </w:lvl>
  </w:abstractNum>
  <w:abstractNum w:abstractNumId="37" w15:restartNumberingAfterBreak="0">
    <w:nsid w:val="78FD5A48"/>
    <w:multiLevelType w:val="multilevel"/>
    <w:tmpl w:val="92149B2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7B040CDB"/>
    <w:multiLevelType w:val="hybridMultilevel"/>
    <w:tmpl w:val="B1CC95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0"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39"/>
  </w:num>
  <w:num w:numId="3">
    <w:abstractNumId w:val="28"/>
  </w:num>
  <w:num w:numId="4">
    <w:abstractNumId w:val="24"/>
  </w:num>
  <w:num w:numId="5">
    <w:abstractNumId w:val="23"/>
  </w:num>
  <w:num w:numId="6">
    <w:abstractNumId w:val="34"/>
  </w:num>
  <w:num w:numId="7">
    <w:abstractNumId w:val="7"/>
  </w:num>
  <w:num w:numId="8">
    <w:abstractNumId w:val="22"/>
  </w:num>
  <w:num w:numId="9">
    <w:abstractNumId w:val="12"/>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10"/>
  </w:num>
  <w:num w:numId="13">
    <w:abstractNumId w:val="21"/>
  </w:num>
  <w:num w:numId="14">
    <w:abstractNumId w:val="17"/>
  </w:num>
  <w:num w:numId="15">
    <w:abstractNumId w:val="19"/>
  </w:num>
  <w:num w:numId="16">
    <w:abstractNumId w:val="6"/>
  </w:num>
  <w:num w:numId="17">
    <w:abstractNumId w:val="8"/>
  </w:num>
  <w:num w:numId="18">
    <w:abstractNumId w:val="31"/>
  </w:num>
  <w:num w:numId="19">
    <w:abstractNumId w:val="3"/>
  </w:num>
  <w:num w:numId="20">
    <w:abstractNumId w:val="14"/>
  </w:num>
  <w:num w:numId="21">
    <w:abstractNumId w:val="15"/>
  </w:num>
  <w:num w:numId="22">
    <w:abstractNumId w:val="26"/>
  </w:num>
  <w:num w:numId="23">
    <w:abstractNumId w:val="9"/>
  </w:num>
  <w:num w:numId="24">
    <w:abstractNumId w:val="30"/>
  </w:num>
  <w:num w:numId="25">
    <w:abstractNumId w:val="38"/>
  </w:num>
  <w:num w:numId="26">
    <w:abstractNumId w:val="32"/>
  </w:num>
  <w:num w:numId="27">
    <w:abstractNumId w:val="27"/>
  </w:num>
  <w:num w:numId="28">
    <w:abstractNumId w:val="16"/>
  </w:num>
  <w:num w:numId="29">
    <w:abstractNumId w:val="0"/>
  </w:num>
  <w:num w:numId="30">
    <w:abstractNumId w:val="5"/>
  </w:num>
  <w:num w:numId="31">
    <w:abstractNumId w:val="2"/>
  </w:num>
  <w:num w:numId="32">
    <w:abstractNumId w:val="1"/>
  </w:num>
  <w:num w:numId="33">
    <w:abstractNumId w:val="13"/>
  </w:num>
  <w:num w:numId="34">
    <w:abstractNumId w:val="25"/>
  </w:num>
  <w:num w:numId="35">
    <w:abstractNumId w:val="37"/>
  </w:num>
  <w:num w:numId="36">
    <w:abstractNumId w:val="4"/>
  </w:num>
  <w:num w:numId="37">
    <w:abstractNumId w:val="18"/>
  </w:num>
  <w:num w:numId="38">
    <w:abstractNumId w:val="33"/>
  </w:num>
  <w:num w:numId="39">
    <w:abstractNumId w:val="20"/>
  </w:num>
  <w:num w:numId="40">
    <w:abstractNumId w:val="11"/>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6F5"/>
    <w:rsid w:val="000016CA"/>
    <w:rsid w:val="00001F89"/>
    <w:rsid w:val="00003B89"/>
    <w:rsid w:val="00003BFF"/>
    <w:rsid w:val="00003C53"/>
    <w:rsid w:val="0000456E"/>
    <w:rsid w:val="000055EA"/>
    <w:rsid w:val="00005BE4"/>
    <w:rsid w:val="00005CEA"/>
    <w:rsid w:val="000067D9"/>
    <w:rsid w:val="00006BF1"/>
    <w:rsid w:val="0001118D"/>
    <w:rsid w:val="0001131F"/>
    <w:rsid w:val="00011663"/>
    <w:rsid w:val="00011C35"/>
    <w:rsid w:val="00012009"/>
    <w:rsid w:val="0001249F"/>
    <w:rsid w:val="000125C0"/>
    <w:rsid w:val="0001270C"/>
    <w:rsid w:val="000136AA"/>
    <w:rsid w:val="00013B4C"/>
    <w:rsid w:val="00013BF6"/>
    <w:rsid w:val="00013DC4"/>
    <w:rsid w:val="00013DCB"/>
    <w:rsid w:val="0001554C"/>
    <w:rsid w:val="00015B94"/>
    <w:rsid w:val="00015DE5"/>
    <w:rsid w:val="00016FD9"/>
    <w:rsid w:val="000172E2"/>
    <w:rsid w:val="00017449"/>
    <w:rsid w:val="00020249"/>
    <w:rsid w:val="000202FD"/>
    <w:rsid w:val="00022338"/>
    <w:rsid w:val="0002296A"/>
    <w:rsid w:val="00022B0F"/>
    <w:rsid w:val="00022B9A"/>
    <w:rsid w:val="00023FD6"/>
    <w:rsid w:val="0002416A"/>
    <w:rsid w:val="000248E2"/>
    <w:rsid w:val="00024CCD"/>
    <w:rsid w:val="00024D20"/>
    <w:rsid w:val="000253DB"/>
    <w:rsid w:val="000278E7"/>
    <w:rsid w:val="00027A63"/>
    <w:rsid w:val="00027F9D"/>
    <w:rsid w:val="000302F2"/>
    <w:rsid w:val="000307B5"/>
    <w:rsid w:val="00030A1B"/>
    <w:rsid w:val="00031F75"/>
    <w:rsid w:val="00032360"/>
    <w:rsid w:val="00032457"/>
    <w:rsid w:val="0003413A"/>
    <w:rsid w:val="000346F1"/>
    <w:rsid w:val="000349CA"/>
    <w:rsid w:val="00034F53"/>
    <w:rsid w:val="00035183"/>
    <w:rsid w:val="0003557A"/>
    <w:rsid w:val="00035697"/>
    <w:rsid w:val="00035A82"/>
    <w:rsid w:val="00035C06"/>
    <w:rsid w:val="0003652E"/>
    <w:rsid w:val="000366DF"/>
    <w:rsid w:val="00036729"/>
    <w:rsid w:val="00036D12"/>
    <w:rsid w:val="000376CD"/>
    <w:rsid w:val="0004038C"/>
    <w:rsid w:val="00040A5C"/>
    <w:rsid w:val="00041561"/>
    <w:rsid w:val="000419A1"/>
    <w:rsid w:val="00041AB9"/>
    <w:rsid w:val="00041ACF"/>
    <w:rsid w:val="00043005"/>
    <w:rsid w:val="0004345F"/>
    <w:rsid w:val="00043765"/>
    <w:rsid w:val="00044026"/>
    <w:rsid w:val="00046075"/>
    <w:rsid w:val="00046CAD"/>
    <w:rsid w:val="00046F5C"/>
    <w:rsid w:val="00047385"/>
    <w:rsid w:val="000500B9"/>
    <w:rsid w:val="00050554"/>
    <w:rsid w:val="00051FFC"/>
    <w:rsid w:val="00052C4D"/>
    <w:rsid w:val="00052C53"/>
    <w:rsid w:val="00053706"/>
    <w:rsid w:val="00053E04"/>
    <w:rsid w:val="000544B3"/>
    <w:rsid w:val="00054CF5"/>
    <w:rsid w:val="000579E6"/>
    <w:rsid w:val="00060E03"/>
    <w:rsid w:val="00061770"/>
    <w:rsid w:val="000619DE"/>
    <w:rsid w:val="00062552"/>
    <w:rsid w:val="000641CE"/>
    <w:rsid w:val="00065081"/>
    <w:rsid w:val="00065271"/>
    <w:rsid w:val="0006604C"/>
    <w:rsid w:val="00066176"/>
    <w:rsid w:val="0006618D"/>
    <w:rsid w:val="00066885"/>
    <w:rsid w:val="0006692F"/>
    <w:rsid w:val="0006694E"/>
    <w:rsid w:val="00066A37"/>
    <w:rsid w:val="00066F05"/>
    <w:rsid w:val="00066F3D"/>
    <w:rsid w:val="00066F94"/>
    <w:rsid w:val="00067BEB"/>
    <w:rsid w:val="00071A0A"/>
    <w:rsid w:val="00072116"/>
    <w:rsid w:val="00072628"/>
    <w:rsid w:val="000728ED"/>
    <w:rsid w:val="000733F5"/>
    <w:rsid w:val="000733FF"/>
    <w:rsid w:val="0007412B"/>
    <w:rsid w:val="00075156"/>
    <w:rsid w:val="0007577A"/>
    <w:rsid w:val="000767BB"/>
    <w:rsid w:val="00076EB1"/>
    <w:rsid w:val="000775D0"/>
    <w:rsid w:val="000802DF"/>
    <w:rsid w:val="00081391"/>
    <w:rsid w:val="00081B0F"/>
    <w:rsid w:val="0008283D"/>
    <w:rsid w:val="00082D64"/>
    <w:rsid w:val="00083090"/>
    <w:rsid w:val="00083214"/>
    <w:rsid w:val="00083840"/>
    <w:rsid w:val="00083B8F"/>
    <w:rsid w:val="00084B11"/>
    <w:rsid w:val="00085322"/>
    <w:rsid w:val="000857CD"/>
    <w:rsid w:val="000859B9"/>
    <w:rsid w:val="0008656F"/>
    <w:rsid w:val="00086AB9"/>
    <w:rsid w:val="00086BCE"/>
    <w:rsid w:val="00086F36"/>
    <w:rsid w:val="00090168"/>
    <w:rsid w:val="00090294"/>
    <w:rsid w:val="00090C76"/>
    <w:rsid w:val="00091033"/>
    <w:rsid w:val="00091F10"/>
    <w:rsid w:val="00092440"/>
    <w:rsid w:val="00092EF4"/>
    <w:rsid w:val="0009302B"/>
    <w:rsid w:val="00093EC2"/>
    <w:rsid w:val="000953E0"/>
    <w:rsid w:val="000958A2"/>
    <w:rsid w:val="00095980"/>
    <w:rsid w:val="00096102"/>
    <w:rsid w:val="00096491"/>
    <w:rsid w:val="000965E7"/>
    <w:rsid w:val="000A0041"/>
    <w:rsid w:val="000A06FC"/>
    <w:rsid w:val="000A1A02"/>
    <w:rsid w:val="000A4003"/>
    <w:rsid w:val="000A4035"/>
    <w:rsid w:val="000A483A"/>
    <w:rsid w:val="000A55D2"/>
    <w:rsid w:val="000A64D3"/>
    <w:rsid w:val="000A74BA"/>
    <w:rsid w:val="000A77B9"/>
    <w:rsid w:val="000A7EA7"/>
    <w:rsid w:val="000A7F0A"/>
    <w:rsid w:val="000A7F56"/>
    <w:rsid w:val="000B0403"/>
    <w:rsid w:val="000B057B"/>
    <w:rsid w:val="000B06E7"/>
    <w:rsid w:val="000B0C94"/>
    <w:rsid w:val="000B15E5"/>
    <w:rsid w:val="000B2382"/>
    <w:rsid w:val="000B2F9E"/>
    <w:rsid w:val="000B3171"/>
    <w:rsid w:val="000B34A5"/>
    <w:rsid w:val="000B3C39"/>
    <w:rsid w:val="000B45B0"/>
    <w:rsid w:val="000B4746"/>
    <w:rsid w:val="000B65C3"/>
    <w:rsid w:val="000B7966"/>
    <w:rsid w:val="000B7CB1"/>
    <w:rsid w:val="000C0AE6"/>
    <w:rsid w:val="000C0D0D"/>
    <w:rsid w:val="000C1B48"/>
    <w:rsid w:val="000C2555"/>
    <w:rsid w:val="000C3545"/>
    <w:rsid w:val="000C3644"/>
    <w:rsid w:val="000C498A"/>
    <w:rsid w:val="000C4C16"/>
    <w:rsid w:val="000C56FC"/>
    <w:rsid w:val="000C5BAE"/>
    <w:rsid w:val="000C5C74"/>
    <w:rsid w:val="000C7907"/>
    <w:rsid w:val="000C7A11"/>
    <w:rsid w:val="000C7F5E"/>
    <w:rsid w:val="000D00AC"/>
    <w:rsid w:val="000D0AED"/>
    <w:rsid w:val="000D3093"/>
    <w:rsid w:val="000D3602"/>
    <w:rsid w:val="000D3A99"/>
    <w:rsid w:val="000D4D89"/>
    <w:rsid w:val="000D575C"/>
    <w:rsid w:val="000D6BBD"/>
    <w:rsid w:val="000D7751"/>
    <w:rsid w:val="000D7C23"/>
    <w:rsid w:val="000E0296"/>
    <w:rsid w:val="000E0A16"/>
    <w:rsid w:val="000E0B29"/>
    <w:rsid w:val="000E1702"/>
    <w:rsid w:val="000E1BFA"/>
    <w:rsid w:val="000E2142"/>
    <w:rsid w:val="000E21D0"/>
    <w:rsid w:val="000E2A38"/>
    <w:rsid w:val="000E2ACC"/>
    <w:rsid w:val="000E343E"/>
    <w:rsid w:val="000E447A"/>
    <w:rsid w:val="000E46A5"/>
    <w:rsid w:val="000E5463"/>
    <w:rsid w:val="000E5509"/>
    <w:rsid w:val="000E585F"/>
    <w:rsid w:val="000E5A32"/>
    <w:rsid w:val="000E61DC"/>
    <w:rsid w:val="000E66F8"/>
    <w:rsid w:val="000F054F"/>
    <w:rsid w:val="000F079D"/>
    <w:rsid w:val="000F0912"/>
    <w:rsid w:val="000F0D9D"/>
    <w:rsid w:val="000F1D56"/>
    <w:rsid w:val="000F2534"/>
    <w:rsid w:val="000F28D9"/>
    <w:rsid w:val="000F2D43"/>
    <w:rsid w:val="000F2F9A"/>
    <w:rsid w:val="000F3599"/>
    <w:rsid w:val="000F3AA0"/>
    <w:rsid w:val="000F4AEB"/>
    <w:rsid w:val="000F4B40"/>
    <w:rsid w:val="000F4C3B"/>
    <w:rsid w:val="000F4E7B"/>
    <w:rsid w:val="000F57C3"/>
    <w:rsid w:val="000F5C0C"/>
    <w:rsid w:val="000F5C37"/>
    <w:rsid w:val="000F5DF0"/>
    <w:rsid w:val="000F6A0B"/>
    <w:rsid w:val="000F72EA"/>
    <w:rsid w:val="000F7695"/>
    <w:rsid w:val="001012E3"/>
    <w:rsid w:val="00101EEB"/>
    <w:rsid w:val="00102411"/>
    <w:rsid w:val="00102ADA"/>
    <w:rsid w:val="00103261"/>
    <w:rsid w:val="00103572"/>
    <w:rsid w:val="00103740"/>
    <w:rsid w:val="0010375A"/>
    <w:rsid w:val="001038ED"/>
    <w:rsid w:val="001042B0"/>
    <w:rsid w:val="00105005"/>
    <w:rsid w:val="001065B2"/>
    <w:rsid w:val="00106937"/>
    <w:rsid w:val="00106F4F"/>
    <w:rsid w:val="001071D3"/>
    <w:rsid w:val="001075A8"/>
    <w:rsid w:val="001079ED"/>
    <w:rsid w:val="00110259"/>
    <w:rsid w:val="00110AA9"/>
    <w:rsid w:val="00111128"/>
    <w:rsid w:val="00111C2C"/>
    <w:rsid w:val="0011253A"/>
    <w:rsid w:val="0011254D"/>
    <w:rsid w:val="00112B78"/>
    <w:rsid w:val="001139C2"/>
    <w:rsid w:val="00114559"/>
    <w:rsid w:val="00114EA9"/>
    <w:rsid w:val="00115ED0"/>
    <w:rsid w:val="0011683C"/>
    <w:rsid w:val="001179E8"/>
    <w:rsid w:val="0012021B"/>
    <w:rsid w:val="0012222D"/>
    <w:rsid w:val="00125058"/>
    <w:rsid w:val="001255E6"/>
    <w:rsid w:val="00125FD3"/>
    <w:rsid w:val="0012672E"/>
    <w:rsid w:val="00127D9B"/>
    <w:rsid w:val="0013053A"/>
    <w:rsid w:val="0013066A"/>
    <w:rsid w:val="001307AE"/>
    <w:rsid w:val="001315EF"/>
    <w:rsid w:val="00131F39"/>
    <w:rsid w:val="00132375"/>
    <w:rsid w:val="00132E73"/>
    <w:rsid w:val="00133071"/>
    <w:rsid w:val="00133505"/>
    <w:rsid w:val="00134188"/>
    <w:rsid w:val="001347EA"/>
    <w:rsid w:val="00137403"/>
    <w:rsid w:val="00137890"/>
    <w:rsid w:val="0013793E"/>
    <w:rsid w:val="0014004D"/>
    <w:rsid w:val="00140706"/>
    <w:rsid w:val="001410FD"/>
    <w:rsid w:val="0014122A"/>
    <w:rsid w:val="00141E85"/>
    <w:rsid w:val="0014319C"/>
    <w:rsid w:val="001436B3"/>
    <w:rsid w:val="001438BA"/>
    <w:rsid w:val="00143976"/>
    <w:rsid w:val="00143DAC"/>
    <w:rsid w:val="00144622"/>
    <w:rsid w:val="00144781"/>
    <w:rsid w:val="00144917"/>
    <w:rsid w:val="0014492B"/>
    <w:rsid w:val="0014702D"/>
    <w:rsid w:val="00147596"/>
    <w:rsid w:val="0015003B"/>
    <w:rsid w:val="0015021D"/>
    <w:rsid w:val="0015113A"/>
    <w:rsid w:val="00152718"/>
    <w:rsid w:val="001530CF"/>
    <w:rsid w:val="00153232"/>
    <w:rsid w:val="00153F12"/>
    <w:rsid w:val="00153FB5"/>
    <w:rsid w:val="001543DB"/>
    <w:rsid w:val="00154BC9"/>
    <w:rsid w:val="00155473"/>
    <w:rsid w:val="00155B92"/>
    <w:rsid w:val="00155DC2"/>
    <w:rsid w:val="00156D90"/>
    <w:rsid w:val="00156E9F"/>
    <w:rsid w:val="00157A57"/>
    <w:rsid w:val="00157DB6"/>
    <w:rsid w:val="00157EC2"/>
    <w:rsid w:val="00157F67"/>
    <w:rsid w:val="00161100"/>
    <w:rsid w:val="00161526"/>
    <w:rsid w:val="00162A68"/>
    <w:rsid w:val="00162E08"/>
    <w:rsid w:val="001633F1"/>
    <w:rsid w:val="0016531E"/>
    <w:rsid w:val="0016565C"/>
    <w:rsid w:val="00166314"/>
    <w:rsid w:val="00166746"/>
    <w:rsid w:val="00166FD9"/>
    <w:rsid w:val="00167590"/>
    <w:rsid w:val="00167918"/>
    <w:rsid w:val="00167B7D"/>
    <w:rsid w:val="00167C1E"/>
    <w:rsid w:val="001700B7"/>
    <w:rsid w:val="0017043B"/>
    <w:rsid w:val="001706A1"/>
    <w:rsid w:val="00170914"/>
    <w:rsid w:val="00170DF2"/>
    <w:rsid w:val="001728E1"/>
    <w:rsid w:val="00174841"/>
    <w:rsid w:val="001749EB"/>
    <w:rsid w:val="001761FD"/>
    <w:rsid w:val="00176D33"/>
    <w:rsid w:val="001773B1"/>
    <w:rsid w:val="00177D61"/>
    <w:rsid w:val="00180125"/>
    <w:rsid w:val="001808CA"/>
    <w:rsid w:val="00180923"/>
    <w:rsid w:val="00180CE5"/>
    <w:rsid w:val="00181187"/>
    <w:rsid w:val="00181BAA"/>
    <w:rsid w:val="00181D2D"/>
    <w:rsid w:val="001820F4"/>
    <w:rsid w:val="0018210A"/>
    <w:rsid w:val="00182DE0"/>
    <w:rsid w:val="00183365"/>
    <w:rsid w:val="0018386C"/>
    <w:rsid w:val="00184479"/>
    <w:rsid w:val="0018472C"/>
    <w:rsid w:val="00184838"/>
    <w:rsid w:val="00184DAE"/>
    <w:rsid w:val="00184DD8"/>
    <w:rsid w:val="00184DEB"/>
    <w:rsid w:val="0018538F"/>
    <w:rsid w:val="001856A9"/>
    <w:rsid w:val="00185755"/>
    <w:rsid w:val="001859E5"/>
    <w:rsid w:val="00187398"/>
    <w:rsid w:val="001876F6"/>
    <w:rsid w:val="00187858"/>
    <w:rsid w:val="00187F73"/>
    <w:rsid w:val="00187FB0"/>
    <w:rsid w:val="001902E9"/>
    <w:rsid w:val="00190327"/>
    <w:rsid w:val="00190A0A"/>
    <w:rsid w:val="001918D9"/>
    <w:rsid w:val="001922E0"/>
    <w:rsid w:val="001926F2"/>
    <w:rsid w:val="00192DA8"/>
    <w:rsid w:val="00193BCE"/>
    <w:rsid w:val="00194B2D"/>
    <w:rsid w:val="00194B87"/>
    <w:rsid w:val="0019569A"/>
    <w:rsid w:val="00195962"/>
    <w:rsid w:val="00195EE4"/>
    <w:rsid w:val="00196CC7"/>
    <w:rsid w:val="00197533"/>
    <w:rsid w:val="001977E7"/>
    <w:rsid w:val="00197CCA"/>
    <w:rsid w:val="001A023F"/>
    <w:rsid w:val="001A0D8A"/>
    <w:rsid w:val="001A192D"/>
    <w:rsid w:val="001A1A8E"/>
    <w:rsid w:val="001A321F"/>
    <w:rsid w:val="001A3B6F"/>
    <w:rsid w:val="001A60FF"/>
    <w:rsid w:val="001A66D6"/>
    <w:rsid w:val="001A7C72"/>
    <w:rsid w:val="001A7E53"/>
    <w:rsid w:val="001A7F93"/>
    <w:rsid w:val="001B084B"/>
    <w:rsid w:val="001B0CEC"/>
    <w:rsid w:val="001B0FFC"/>
    <w:rsid w:val="001B10A7"/>
    <w:rsid w:val="001B1CF2"/>
    <w:rsid w:val="001B1D76"/>
    <w:rsid w:val="001B4388"/>
    <w:rsid w:val="001B463E"/>
    <w:rsid w:val="001B469D"/>
    <w:rsid w:val="001B49E0"/>
    <w:rsid w:val="001B4CBC"/>
    <w:rsid w:val="001B5124"/>
    <w:rsid w:val="001B5377"/>
    <w:rsid w:val="001B6553"/>
    <w:rsid w:val="001B6647"/>
    <w:rsid w:val="001B6A47"/>
    <w:rsid w:val="001B6B0A"/>
    <w:rsid w:val="001B6C3C"/>
    <w:rsid w:val="001B6DD7"/>
    <w:rsid w:val="001C0625"/>
    <w:rsid w:val="001C0824"/>
    <w:rsid w:val="001C0B83"/>
    <w:rsid w:val="001C1510"/>
    <w:rsid w:val="001C1989"/>
    <w:rsid w:val="001C28FD"/>
    <w:rsid w:val="001C3349"/>
    <w:rsid w:val="001C3F1E"/>
    <w:rsid w:val="001C4ABA"/>
    <w:rsid w:val="001C546B"/>
    <w:rsid w:val="001C57E1"/>
    <w:rsid w:val="001C5EA2"/>
    <w:rsid w:val="001C6608"/>
    <w:rsid w:val="001C6AA9"/>
    <w:rsid w:val="001C6C7D"/>
    <w:rsid w:val="001D0470"/>
    <w:rsid w:val="001D0FF6"/>
    <w:rsid w:val="001D1CB1"/>
    <w:rsid w:val="001D2AC0"/>
    <w:rsid w:val="001D2DBA"/>
    <w:rsid w:val="001D2FD0"/>
    <w:rsid w:val="001D3830"/>
    <w:rsid w:val="001D3BA6"/>
    <w:rsid w:val="001D4FC0"/>
    <w:rsid w:val="001D5564"/>
    <w:rsid w:val="001D5FD7"/>
    <w:rsid w:val="001D5FF8"/>
    <w:rsid w:val="001D6863"/>
    <w:rsid w:val="001D68AF"/>
    <w:rsid w:val="001D6FAA"/>
    <w:rsid w:val="001D70FA"/>
    <w:rsid w:val="001D7BA9"/>
    <w:rsid w:val="001E039D"/>
    <w:rsid w:val="001E0985"/>
    <w:rsid w:val="001E0C85"/>
    <w:rsid w:val="001E22E7"/>
    <w:rsid w:val="001E2714"/>
    <w:rsid w:val="001E2D5C"/>
    <w:rsid w:val="001E398C"/>
    <w:rsid w:val="001E4456"/>
    <w:rsid w:val="001E4A85"/>
    <w:rsid w:val="001E4DDC"/>
    <w:rsid w:val="001E774F"/>
    <w:rsid w:val="001E7819"/>
    <w:rsid w:val="001E7C1D"/>
    <w:rsid w:val="001F073F"/>
    <w:rsid w:val="001F13CD"/>
    <w:rsid w:val="001F3009"/>
    <w:rsid w:val="001F3358"/>
    <w:rsid w:val="001F35CB"/>
    <w:rsid w:val="001F38A0"/>
    <w:rsid w:val="001F390F"/>
    <w:rsid w:val="001F3B44"/>
    <w:rsid w:val="001F3BB2"/>
    <w:rsid w:val="001F3C43"/>
    <w:rsid w:val="001F4C88"/>
    <w:rsid w:val="001F5CD1"/>
    <w:rsid w:val="001F6D49"/>
    <w:rsid w:val="001F7257"/>
    <w:rsid w:val="001F7739"/>
    <w:rsid w:val="0020011B"/>
    <w:rsid w:val="0020068A"/>
    <w:rsid w:val="0020187E"/>
    <w:rsid w:val="00201DC6"/>
    <w:rsid w:val="00202375"/>
    <w:rsid w:val="0020242C"/>
    <w:rsid w:val="002025EA"/>
    <w:rsid w:val="00202884"/>
    <w:rsid w:val="00202E44"/>
    <w:rsid w:val="00203556"/>
    <w:rsid w:val="00204D0F"/>
    <w:rsid w:val="00204DB6"/>
    <w:rsid w:val="002056ED"/>
    <w:rsid w:val="00205C3A"/>
    <w:rsid w:val="00206DC3"/>
    <w:rsid w:val="002072DE"/>
    <w:rsid w:val="00207EB3"/>
    <w:rsid w:val="00211015"/>
    <w:rsid w:val="00211293"/>
    <w:rsid w:val="00211793"/>
    <w:rsid w:val="00211C11"/>
    <w:rsid w:val="00212345"/>
    <w:rsid w:val="00212E10"/>
    <w:rsid w:val="0021370A"/>
    <w:rsid w:val="0021374A"/>
    <w:rsid w:val="00214809"/>
    <w:rsid w:val="002149A1"/>
    <w:rsid w:val="00214E7A"/>
    <w:rsid w:val="00215BFE"/>
    <w:rsid w:val="00215C44"/>
    <w:rsid w:val="0021653B"/>
    <w:rsid w:val="00216E73"/>
    <w:rsid w:val="0021774C"/>
    <w:rsid w:val="00217F92"/>
    <w:rsid w:val="00217FF6"/>
    <w:rsid w:val="00220497"/>
    <w:rsid w:val="0022126E"/>
    <w:rsid w:val="002218EE"/>
    <w:rsid w:val="00221E97"/>
    <w:rsid w:val="00222386"/>
    <w:rsid w:val="002229DC"/>
    <w:rsid w:val="00222F51"/>
    <w:rsid w:val="00223038"/>
    <w:rsid w:val="002230E1"/>
    <w:rsid w:val="00223361"/>
    <w:rsid w:val="002244BA"/>
    <w:rsid w:val="002247AA"/>
    <w:rsid w:val="00224DA7"/>
    <w:rsid w:val="0022504D"/>
    <w:rsid w:val="002256C7"/>
    <w:rsid w:val="002261CB"/>
    <w:rsid w:val="002268BF"/>
    <w:rsid w:val="00227BDE"/>
    <w:rsid w:val="00230045"/>
    <w:rsid w:val="0023014E"/>
    <w:rsid w:val="002308FA"/>
    <w:rsid w:val="0023132F"/>
    <w:rsid w:val="00231AA5"/>
    <w:rsid w:val="00231ECD"/>
    <w:rsid w:val="00232BF7"/>
    <w:rsid w:val="00232F90"/>
    <w:rsid w:val="0023339B"/>
    <w:rsid w:val="0023469C"/>
    <w:rsid w:val="00234C71"/>
    <w:rsid w:val="00235511"/>
    <w:rsid w:val="00235BA8"/>
    <w:rsid w:val="002366E0"/>
    <w:rsid w:val="00236DE1"/>
    <w:rsid w:val="002372EE"/>
    <w:rsid w:val="002372FD"/>
    <w:rsid w:val="0023764D"/>
    <w:rsid w:val="0024025E"/>
    <w:rsid w:val="002415BC"/>
    <w:rsid w:val="00241937"/>
    <w:rsid w:val="002434B2"/>
    <w:rsid w:val="002442F4"/>
    <w:rsid w:val="002445EA"/>
    <w:rsid w:val="00244ECE"/>
    <w:rsid w:val="00244FC5"/>
    <w:rsid w:val="00245B4D"/>
    <w:rsid w:val="00245D1D"/>
    <w:rsid w:val="00250EDA"/>
    <w:rsid w:val="002513E8"/>
    <w:rsid w:val="00251502"/>
    <w:rsid w:val="002518E8"/>
    <w:rsid w:val="00251C10"/>
    <w:rsid w:val="00251DCB"/>
    <w:rsid w:val="00252307"/>
    <w:rsid w:val="00252C9E"/>
    <w:rsid w:val="00252E1E"/>
    <w:rsid w:val="002538BA"/>
    <w:rsid w:val="0025469D"/>
    <w:rsid w:val="002552B1"/>
    <w:rsid w:val="00255D01"/>
    <w:rsid w:val="00256B12"/>
    <w:rsid w:val="00256E55"/>
    <w:rsid w:val="00257809"/>
    <w:rsid w:val="00257E0E"/>
    <w:rsid w:val="00257FF4"/>
    <w:rsid w:val="002600E0"/>
    <w:rsid w:val="002602CA"/>
    <w:rsid w:val="00260FCB"/>
    <w:rsid w:val="002615F5"/>
    <w:rsid w:val="002616B9"/>
    <w:rsid w:val="00261A62"/>
    <w:rsid w:val="00261C34"/>
    <w:rsid w:val="00261F86"/>
    <w:rsid w:val="0026217B"/>
    <w:rsid w:val="002629E4"/>
    <w:rsid w:val="0026365F"/>
    <w:rsid w:val="00263E01"/>
    <w:rsid w:val="00263E0E"/>
    <w:rsid w:val="00263FE3"/>
    <w:rsid w:val="0026501C"/>
    <w:rsid w:val="00265107"/>
    <w:rsid w:val="00265593"/>
    <w:rsid w:val="00266B38"/>
    <w:rsid w:val="00266CEF"/>
    <w:rsid w:val="00266FA6"/>
    <w:rsid w:val="00266FC8"/>
    <w:rsid w:val="002675EA"/>
    <w:rsid w:val="00267BC5"/>
    <w:rsid w:val="00267CBE"/>
    <w:rsid w:val="00267E0B"/>
    <w:rsid w:val="00270680"/>
    <w:rsid w:val="00271103"/>
    <w:rsid w:val="00271877"/>
    <w:rsid w:val="002721FA"/>
    <w:rsid w:val="0027230C"/>
    <w:rsid w:val="00272B99"/>
    <w:rsid w:val="00272BC1"/>
    <w:rsid w:val="00273085"/>
    <w:rsid w:val="0027380D"/>
    <w:rsid w:val="002743A6"/>
    <w:rsid w:val="0027468E"/>
    <w:rsid w:val="00274826"/>
    <w:rsid w:val="00275005"/>
    <w:rsid w:val="002752A1"/>
    <w:rsid w:val="002752AB"/>
    <w:rsid w:val="002756D6"/>
    <w:rsid w:val="0027573C"/>
    <w:rsid w:val="00276374"/>
    <w:rsid w:val="00280258"/>
    <w:rsid w:val="00280524"/>
    <w:rsid w:val="0028133E"/>
    <w:rsid w:val="002815D0"/>
    <w:rsid w:val="0028187F"/>
    <w:rsid w:val="002820A7"/>
    <w:rsid w:val="00283B82"/>
    <w:rsid w:val="00283E13"/>
    <w:rsid w:val="00286478"/>
    <w:rsid w:val="00287EDD"/>
    <w:rsid w:val="00290C7D"/>
    <w:rsid w:val="00290F23"/>
    <w:rsid w:val="0029110E"/>
    <w:rsid w:val="00291195"/>
    <w:rsid w:val="0029141B"/>
    <w:rsid w:val="00292746"/>
    <w:rsid w:val="002927D3"/>
    <w:rsid w:val="00294BDE"/>
    <w:rsid w:val="00295DB6"/>
    <w:rsid w:val="0029788B"/>
    <w:rsid w:val="00297D1B"/>
    <w:rsid w:val="00297ED5"/>
    <w:rsid w:val="00297F4D"/>
    <w:rsid w:val="002A0121"/>
    <w:rsid w:val="002A0226"/>
    <w:rsid w:val="002A0661"/>
    <w:rsid w:val="002A066A"/>
    <w:rsid w:val="002A0E43"/>
    <w:rsid w:val="002A1CF2"/>
    <w:rsid w:val="002A2ED0"/>
    <w:rsid w:val="002A3A84"/>
    <w:rsid w:val="002A4475"/>
    <w:rsid w:val="002A4C3E"/>
    <w:rsid w:val="002A56BC"/>
    <w:rsid w:val="002A5C53"/>
    <w:rsid w:val="002A6AD6"/>
    <w:rsid w:val="002A72CC"/>
    <w:rsid w:val="002A76AB"/>
    <w:rsid w:val="002A7A4F"/>
    <w:rsid w:val="002A7AFE"/>
    <w:rsid w:val="002B01DB"/>
    <w:rsid w:val="002B09C0"/>
    <w:rsid w:val="002B1235"/>
    <w:rsid w:val="002B13B3"/>
    <w:rsid w:val="002B183D"/>
    <w:rsid w:val="002B1DBF"/>
    <w:rsid w:val="002B207F"/>
    <w:rsid w:val="002B2548"/>
    <w:rsid w:val="002B2A48"/>
    <w:rsid w:val="002B2BEE"/>
    <w:rsid w:val="002B31AD"/>
    <w:rsid w:val="002B3EA7"/>
    <w:rsid w:val="002B4BAE"/>
    <w:rsid w:val="002B538B"/>
    <w:rsid w:val="002B581B"/>
    <w:rsid w:val="002B741A"/>
    <w:rsid w:val="002B745E"/>
    <w:rsid w:val="002C0659"/>
    <w:rsid w:val="002C0E49"/>
    <w:rsid w:val="002C2253"/>
    <w:rsid w:val="002C2892"/>
    <w:rsid w:val="002C3E5E"/>
    <w:rsid w:val="002C4702"/>
    <w:rsid w:val="002C58AB"/>
    <w:rsid w:val="002C6D84"/>
    <w:rsid w:val="002C7D21"/>
    <w:rsid w:val="002D1564"/>
    <w:rsid w:val="002D1CA4"/>
    <w:rsid w:val="002D1E5A"/>
    <w:rsid w:val="002D1F1D"/>
    <w:rsid w:val="002D2C09"/>
    <w:rsid w:val="002D2C45"/>
    <w:rsid w:val="002D2C92"/>
    <w:rsid w:val="002D38A4"/>
    <w:rsid w:val="002D3EC9"/>
    <w:rsid w:val="002D4899"/>
    <w:rsid w:val="002D4969"/>
    <w:rsid w:val="002D4EE1"/>
    <w:rsid w:val="002D4F49"/>
    <w:rsid w:val="002D63C1"/>
    <w:rsid w:val="002D69FC"/>
    <w:rsid w:val="002D7746"/>
    <w:rsid w:val="002D778E"/>
    <w:rsid w:val="002E04D7"/>
    <w:rsid w:val="002E06DD"/>
    <w:rsid w:val="002E08FA"/>
    <w:rsid w:val="002E171A"/>
    <w:rsid w:val="002E2A24"/>
    <w:rsid w:val="002E2EFC"/>
    <w:rsid w:val="002E3D66"/>
    <w:rsid w:val="002E3F11"/>
    <w:rsid w:val="002E4B11"/>
    <w:rsid w:val="002E4F70"/>
    <w:rsid w:val="002E5616"/>
    <w:rsid w:val="002E5886"/>
    <w:rsid w:val="002E5A70"/>
    <w:rsid w:val="002E5AD3"/>
    <w:rsid w:val="002E60D3"/>
    <w:rsid w:val="002E635D"/>
    <w:rsid w:val="002E6CC8"/>
    <w:rsid w:val="002E72F2"/>
    <w:rsid w:val="002E7562"/>
    <w:rsid w:val="002E79D1"/>
    <w:rsid w:val="002F0050"/>
    <w:rsid w:val="002F071F"/>
    <w:rsid w:val="002F0895"/>
    <w:rsid w:val="002F16D5"/>
    <w:rsid w:val="002F18EC"/>
    <w:rsid w:val="002F1A90"/>
    <w:rsid w:val="002F1C2F"/>
    <w:rsid w:val="002F3D1C"/>
    <w:rsid w:val="002F42F0"/>
    <w:rsid w:val="002F4EA1"/>
    <w:rsid w:val="002F52DE"/>
    <w:rsid w:val="002F55C1"/>
    <w:rsid w:val="002F66B0"/>
    <w:rsid w:val="002F797A"/>
    <w:rsid w:val="00300483"/>
    <w:rsid w:val="00300FB9"/>
    <w:rsid w:val="00301C91"/>
    <w:rsid w:val="00303B10"/>
    <w:rsid w:val="00303F2B"/>
    <w:rsid w:val="00304228"/>
    <w:rsid w:val="00304607"/>
    <w:rsid w:val="0030467A"/>
    <w:rsid w:val="00304D4E"/>
    <w:rsid w:val="00304FFD"/>
    <w:rsid w:val="00305608"/>
    <w:rsid w:val="00305B72"/>
    <w:rsid w:val="0030610A"/>
    <w:rsid w:val="00306627"/>
    <w:rsid w:val="003069DD"/>
    <w:rsid w:val="00306CAB"/>
    <w:rsid w:val="003077FF"/>
    <w:rsid w:val="00307B9D"/>
    <w:rsid w:val="00310248"/>
    <w:rsid w:val="00310D23"/>
    <w:rsid w:val="00310D64"/>
    <w:rsid w:val="0031146F"/>
    <w:rsid w:val="00311795"/>
    <w:rsid w:val="003117B1"/>
    <w:rsid w:val="00311B70"/>
    <w:rsid w:val="00311CBE"/>
    <w:rsid w:val="00312165"/>
    <w:rsid w:val="00312280"/>
    <w:rsid w:val="00312B2C"/>
    <w:rsid w:val="00312CD0"/>
    <w:rsid w:val="0031449F"/>
    <w:rsid w:val="003145A5"/>
    <w:rsid w:val="003148B9"/>
    <w:rsid w:val="00314A2E"/>
    <w:rsid w:val="00315266"/>
    <w:rsid w:val="0031693B"/>
    <w:rsid w:val="003169CE"/>
    <w:rsid w:val="00316F0A"/>
    <w:rsid w:val="0031736F"/>
    <w:rsid w:val="00317DC7"/>
    <w:rsid w:val="003200F9"/>
    <w:rsid w:val="003202EF"/>
    <w:rsid w:val="00320F38"/>
    <w:rsid w:val="00321183"/>
    <w:rsid w:val="00321694"/>
    <w:rsid w:val="00321F0A"/>
    <w:rsid w:val="003223CE"/>
    <w:rsid w:val="003224CF"/>
    <w:rsid w:val="00322A2D"/>
    <w:rsid w:val="00322E80"/>
    <w:rsid w:val="00324D5B"/>
    <w:rsid w:val="00325045"/>
    <w:rsid w:val="00325D91"/>
    <w:rsid w:val="003267B4"/>
    <w:rsid w:val="00326EBA"/>
    <w:rsid w:val="003274AF"/>
    <w:rsid w:val="0032782B"/>
    <w:rsid w:val="00331193"/>
    <w:rsid w:val="00331377"/>
    <w:rsid w:val="0033269F"/>
    <w:rsid w:val="003333D4"/>
    <w:rsid w:val="00334951"/>
    <w:rsid w:val="00334C5C"/>
    <w:rsid w:val="003352AF"/>
    <w:rsid w:val="003360B9"/>
    <w:rsid w:val="00336411"/>
    <w:rsid w:val="0033678D"/>
    <w:rsid w:val="0033720D"/>
    <w:rsid w:val="003373E8"/>
    <w:rsid w:val="003430EA"/>
    <w:rsid w:val="003439F1"/>
    <w:rsid w:val="00343AF2"/>
    <w:rsid w:val="003443DD"/>
    <w:rsid w:val="00344D5A"/>
    <w:rsid w:val="003467A6"/>
    <w:rsid w:val="00346EB6"/>
    <w:rsid w:val="00347527"/>
    <w:rsid w:val="00347EDB"/>
    <w:rsid w:val="00350212"/>
    <w:rsid w:val="00350797"/>
    <w:rsid w:val="00351A85"/>
    <w:rsid w:val="003522E8"/>
    <w:rsid w:val="003526E5"/>
    <w:rsid w:val="0035348D"/>
    <w:rsid w:val="00353989"/>
    <w:rsid w:val="003554FC"/>
    <w:rsid w:val="00355B7A"/>
    <w:rsid w:val="0035617C"/>
    <w:rsid w:val="00356524"/>
    <w:rsid w:val="00356E7E"/>
    <w:rsid w:val="00356EB8"/>
    <w:rsid w:val="00357265"/>
    <w:rsid w:val="00357B83"/>
    <w:rsid w:val="003602A0"/>
    <w:rsid w:val="00361024"/>
    <w:rsid w:val="003614A8"/>
    <w:rsid w:val="0036160E"/>
    <w:rsid w:val="00362610"/>
    <w:rsid w:val="00362F6A"/>
    <w:rsid w:val="003634D0"/>
    <w:rsid w:val="00363830"/>
    <w:rsid w:val="00363D2D"/>
    <w:rsid w:val="00364633"/>
    <w:rsid w:val="00364BB6"/>
    <w:rsid w:val="00364D6B"/>
    <w:rsid w:val="00365408"/>
    <w:rsid w:val="003654F4"/>
    <w:rsid w:val="00365CC0"/>
    <w:rsid w:val="003668DF"/>
    <w:rsid w:val="00366D11"/>
    <w:rsid w:val="00366F4A"/>
    <w:rsid w:val="00367688"/>
    <w:rsid w:val="00371F49"/>
    <w:rsid w:val="00372221"/>
    <w:rsid w:val="00372B02"/>
    <w:rsid w:val="00372CF2"/>
    <w:rsid w:val="00373BB3"/>
    <w:rsid w:val="00374C7E"/>
    <w:rsid w:val="00376006"/>
    <w:rsid w:val="00376E2A"/>
    <w:rsid w:val="00377353"/>
    <w:rsid w:val="0037736B"/>
    <w:rsid w:val="003811AF"/>
    <w:rsid w:val="00381F57"/>
    <w:rsid w:val="0038216E"/>
    <w:rsid w:val="003822E5"/>
    <w:rsid w:val="00382B56"/>
    <w:rsid w:val="00382F55"/>
    <w:rsid w:val="003830B8"/>
    <w:rsid w:val="00383262"/>
    <w:rsid w:val="003837F1"/>
    <w:rsid w:val="00383984"/>
    <w:rsid w:val="0038415A"/>
    <w:rsid w:val="00385BB1"/>
    <w:rsid w:val="003863EE"/>
    <w:rsid w:val="00391575"/>
    <w:rsid w:val="00391B8E"/>
    <w:rsid w:val="00397346"/>
    <w:rsid w:val="003A157A"/>
    <w:rsid w:val="003A283F"/>
    <w:rsid w:val="003A2A16"/>
    <w:rsid w:val="003A2FDD"/>
    <w:rsid w:val="003A3C43"/>
    <w:rsid w:val="003A3FC1"/>
    <w:rsid w:val="003A495D"/>
    <w:rsid w:val="003A5097"/>
    <w:rsid w:val="003A5CCC"/>
    <w:rsid w:val="003A6ED8"/>
    <w:rsid w:val="003A70FF"/>
    <w:rsid w:val="003A74D2"/>
    <w:rsid w:val="003A756B"/>
    <w:rsid w:val="003A7902"/>
    <w:rsid w:val="003B0032"/>
    <w:rsid w:val="003B23D7"/>
    <w:rsid w:val="003B243B"/>
    <w:rsid w:val="003B2AF2"/>
    <w:rsid w:val="003B34CB"/>
    <w:rsid w:val="003B380B"/>
    <w:rsid w:val="003B3A89"/>
    <w:rsid w:val="003B3AB4"/>
    <w:rsid w:val="003B3CA8"/>
    <w:rsid w:val="003B45D5"/>
    <w:rsid w:val="003B52FE"/>
    <w:rsid w:val="003B5508"/>
    <w:rsid w:val="003B572A"/>
    <w:rsid w:val="003B57B9"/>
    <w:rsid w:val="003B6269"/>
    <w:rsid w:val="003B6325"/>
    <w:rsid w:val="003B71E0"/>
    <w:rsid w:val="003B7787"/>
    <w:rsid w:val="003B78A4"/>
    <w:rsid w:val="003C08EF"/>
    <w:rsid w:val="003C144E"/>
    <w:rsid w:val="003C1A07"/>
    <w:rsid w:val="003C1E74"/>
    <w:rsid w:val="003C20A2"/>
    <w:rsid w:val="003C2673"/>
    <w:rsid w:val="003C27A2"/>
    <w:rsid w:val="003C3546"/>
    <w:rsid w:val="003C4DD1"/>
    <w:rsid w:val="003C4DEE"/>
    <w:rsid w:val="003C53BD"/>
    <w:rsid w:val="003C567C"/>
    <w:rsid w:val="003C59B8"/>
    <w:rsid w:val="003C6809"/>
    <w:rsid w:val="003C7897"/>
    <w:rsid w:val="003D076A"/>
    <w:rsid w:val="003D0937"/>
    <w:rsid w:val="003D15EC"/>
    <w:rsid w:val="003D17E6"/>
    <w:rsid w:val="003D1A20"/>
    <w:rsid w:val="003D1AC9"/>
    <w:rsid w:val="003D2AC9"/>
    <w:rsid w:val="003D2CD8"/>
    <w:rsid w:val="003D3724"/>
    <w:rsid w:val="003D37B5"/>
    <w:rsid w:val="003D46A7"/>
    <w:rsid w:val="003D6376"/>
    <w:rsid w:val="003D69D0"/>
    <w:rsid w:val="003D6D42"/>
    <w:rsid w:val="003E1235"/>
    <w:rsid w:val="003E2A35"/>
    <w:rsid w:val="003E2B56"/>
    <w:rsid w:val="003E2CE1"/>
    <w:rsid w:val="003E2DCB"/>
    <w:rsid w:val="003E3A8E"/>
    <w:rsid w:val="003E3B3F"/>
    <w:rsid w:val="003E3F12"/>
    <w:rsid w:val="003E428C"/>
    <w:rsid w:val="003E4C3F"/>
    <w:rsid w:val="003E4D7C"/>
    <w:rsid w:val="003E4FC8"/>
    <w:rsid w:val="003E5AC0"/>
    <w:rsid w:val="003E5FA8"/>
    <w:rsid w:val="003E6252"/>
    <w:rsid w:val="003E6D54"/>
    <w:rsid w:val="003E7813"/>
    <w:rsid w:val="003F1200"/>
    <w:rsid w:val="003F1421"/>
    <w:rsid w:val="003F1844"/>
    <w:rsid w:val="003F241E"/>
    <w:rsid w:val="003F28C0"/>
    <w:rsid w:val="003F3278"/>
    <w:rsid w:val="003F4C77"/>
    <w:rsid w:val="003F52B2"/>
    <w:rsid w:val="003F5339"/>
    <w:rsid w:val="003F63A1"/>
    <w:rsid w:val="003F6B32"/>
    <w:rsid w:val="003F716E"/>
    <w:rsid w:val="003F72A0"/>
    <w:rsid w:val="00400061"/>
    <w:rsid w:val="0040068A"/>
    <w:rsid w:val="00400813"/>
    <w:rsid w:val="004013AD"/>
    <w:rsid w:val="00401CA0"/>
    <w:rsid w:val="00402215"/>
    <w:rsid w:val="00402BDC"/>
    <w:rsid w:val="00402C35"/>
    <w:rsid w:val="0040405B"/>
    <w:rsid w:val="00404195"/>
    <w:rsid w:val="00404211"/>
    <w:rsid w:val="004042A4"/>
    <w:rsid w:val="00404346"/>
    <w:rsid w:val="004043F3"/>
    <w:rsid w:val="0040497F"/>
    <w:rsid w:val="00404B29"/>
    <w:rsid w:val="00404DAA"/>
    <w:rsid w:val="00404DDD"/>
    <w:rsid w:val="00405461"/>
    <w:rsid w:val="00405480"/>
    <w:rsid w:val="0040578B"/>
    <w:rsid w:val="00405B40"/>
    <w:rsid w:val="004065D6"/>
    <w:rsid w:val="0040687D"/>
    <w:rsid w:val="0040709D"/>
    <w:rsid w:val="0040713F"/>
    <w:rsid w:val="004075A3"/>
    <w:rsid w:val="00410C48"/>
    <w:rsid w:val="004116F0"/>
    <w:rsid w:val="00411AB7"/>
    <w:rsid w:val="0041383C"/>
    <w:rsid w:val="0041520F"/>
    <w:rsid w:val="004161F0"/>
    <w:rsid w:val="00416277"/>
    <w:rsid w:val="0041675E"/>
    <w:rsid w:val="00416B9B"/>
    <w:rsid w:val="00416E24"/>
    <w:rsid w:val="0042063D"/>
    <w:rsid w:val="004211EC"/>
    <w:rsid w:val="0042157A"/>
    <w:rsid w:val="00421B19"/>
    <w:rsid w:val="0042255F"/>
    <w:rsid w:val="00422B23"/>
    <w:rsid w:val="00423A60"/>
    <w:rsid w:val="00423B3B"/>
    <w:rsid w:val="004249B6"/>
    <w:rsid w:val="0042565F"/>
    <w:rsid w:val="00425E77"/>
    <w:rsid w:val="004260A8"/>
    <w:rsid w:val="00426147"/>
    <w:rsid w:val="0042651C"/>
    <w:rsid w:val="00426E9B"/>
    <w:rsid w:val="00427325"/>
    <w:rsid w:val="004274DB"/>
    <w:rsid w:val="00427569"/>
    <w:rsid w:val="00427D55"/>
    <w:rsid w:val="0043233C"/>
    <w:rsid w:val="00433559"/>
    <w:rsid w:val="004345A6"/>
    <w:rsid w:val="00435B2F"/>
    <w:rsid w:val="00435E03"/>
    <w:rsid w:val="00436739"/>
    <w:rsid w:val="004373E1"/>
    <w:rsid w:val="004374A3"/>
    <w:rsid w:val="0043789D"/>
    <w:rsid w:val="00437A7E"/>
    <w:rsid w:val="00437B6C"/>
    <w:rsid w:val="00440144"/>
    <w:rsid w:val="0044064E"/>
    <w:rsid w:val="00440805"/>
    <w:rsid w:val="004412E1"/>
    <w:rsid w:val="00441554"/>
    <w:rsid w:val="004426E0"/>
    <w:rsid w:val="00442E48"/>
    <w:rsid w:val="00443DCD"/>
    <w:rsid w:val="00443E7E"/>
    <w:rsid w:val="0044437C"/>
    <w:rsid w:val="00444C06"/>
    <w:rsid w:val="00444D14"/>
    <w:rsid w:val="00444FDC"/>
    <w:rsid w:val="004454DF"/>
    <w:rsid w:val="00445DF9"/>
    <w:rsid w:val="00445F61"/>
    <w:rsid w:val="00446804"/>
    <w:rsid w:val="004478D4"/>
    <w:rsid w:val="00447E70"/>
    <w:rsid w:val="00450380"/>
    <w:rsid w:val="004505C6"/>
    <w:rsid w:val="00450F3A"/>
    <w:rsid w:val="00451FE9"/>
    <w:rsid w:val="004520CD"/>
    <w:rsid w:val="00452DF3"/>
    <w:rsid w:val="0045302B"/>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5B15"/>
    <w:rsid w:val="004662AD"/>
    <w:rsid w:val="00466516"/>
    <w:rsid w:val="00467B65"/>
    <w:rsid w:val="00467EC7"/>
    <w:rsid w:val="00470903"/>
    <w:rsid w:val="00471EA5"/>
    <w:rsid w:val="004720C9"/>
    <w:rsid w:val="00472257"/>
    <w:rsid w:val="00472E49"/>
    <w:rsid w:val="004731D2"/>
    <w:rsid w:val="004732BB"/>
    <w:rsid w:val="00474C60"/>
    <w:rsid w:val="00475944"/>
    <w:rsid w:val="00475DF0"/>
    <w:rsid w:val="00476525"/>
    <w:rsid w:val="00476671"/>
    <w:rsid w:val="0047727F"/>
    <w:rsid w:val="004772E2"/>
    <w:rsid w:val="0047739F"/>
    <w:rsid w:val="00477EA3"/>
    <w:rsid w:val="00477F97"/>
    <w:rsid w:val="004802B4"/>
    <w:rsid w:val="00480A2D"/>
    <w:rsid w:val="00480AFB"/>
    <w:rsid w:val="00481247"/>
    <w:rsid w:val="004828DC"/>
    <w:rsid w:val="00482FF7"/>
    <w:rsid w:val="00483098"/>
    <w:rsid w:val="00483AFB"/>
    <w:rsid w:val="0048402B"/>
    <w:rsid w:val="0048414A"/>
    <w:rsid w:val="00484BBC"/>
    <w:rsid w:val="004854A8"/>
    <w:rsid w:val="00485839"/>
    <w:rsid w:val="00485C56"/>
    <w:rsid w:val="00486B79"/>
    <w:rsid w:val="00486CA2"/>
    <w:rsid w:val="00487141"/>
    <w:rsid w:val="0048723D"/>
    <w:rsid w:val="00487BA0"/>
    <w:rsid w:val="00490B25"/>
    <w:rsid w:val="00490B3C"/>
    <w:rsid w:val="00490FD6"/>
    <w:rsid w:val="004911C4"/>
    <w:rsid w:val="00494CC8"/>
    <w:rsid w:val="004955E7"/>
    <w:rsid w:val="0049589C"/>
    <w:rsid w:val="00495EF1"/>
    <w:rsid w:val="0049611E"/>
    <w:rsid w:val="004966D8"/>
    <w:rsid w:val="00496ED4"/>
    <w:rsid w:val="00497D4A"/>
    <w:rsid w:val="004A0441"/>
    <w:rsid w:val="004A084C"/>
    <w:rsid w:val="004A12EC"/>
    <w:rsid w:val="004A15B3"/>
    <w:rsid w:val="004A1D01"/>
    <w:rsid w:val="004A2A54"/>
    <w:rsid w:val="004A2EF3"/>
    <w:rsid w:val="004A3B0D"/>
    <w:rsid w:val="004A4212"/>
    <w:rsid w:val="004A52F5"/>
    <w:rsid w:val="004A57D1"/>
    <w:rsid w:val="004A5D3A"/>
    <w:rsid w:val="004A6865"/>
    <w:rsid w:val="004A6897"/>
    <w:rsid w:val="004A692B"/>
    <w:rsid w:val="004A6EB6"/>
    <w:rsid w:val="004A794C"/>
    <w:rsid w:val="004B1252"/>
    <w:rsid w:val="004B3EC7"/>
    <w:rsid w:val="004B5664"/>
    <w:rsid w:val="004B673D"/>
    <w:rsid w:val="004B6FE4"/>
    <w:rsid w:val="004B7807"/>
    <w:rsid w:val="004B7F11"/>
    <w:rsid w:val="004C11B3"/>
    <w:rsid w:val="004C1221"/>
    <w:rsid w:val="004C1504"/>
    <w:rsid w:val="004C2107"/>
    <w:rsid w:val="004C31EC"/>
    <w:rsid w:val="004C553B"/>
    <w:rsid w:val="004C5A21"/>
    <w:rsid w:val="004C5FC6"/>
    <w:rsid w:val="004C6435"/>
    <w:rsid w:val="004C649B"/>
    <w:rsid w:val="004C7B9C"/>
    <w:rsid w:val="004C7D55"/>
    <w:rsid w:val="004D089A"/>
    <w:rsid w:val="004D130C"/>
    <w:rsid w:val="004D2CA0"/>
    <w:rsid w:val="004D317A"/>
    <w:rsid w:val="004D3184"/>
    <w:rsid w:val="004D4DD6"/>
    <w:rsid w:val="004D5030"/>
    <w:rsid w:val="004D5D2C"/>
    <w:rsid w:val="004D602C"/>
    <w:rsid w:val="004D6045"/>
    <w:rsid w:val="004D6EE7"/>
    <w:rsid w:val="004D7240"/>
    <w:rsid w:val="004D7546"/>
    <w:rsid w:val="004D7EC5"/>
    <w:rsid w:val="004E02B0"/>
    <w:rsid w:val="004E0B29"/>
    <w:rsid w:val="004E0E11"/>
    <w:rsid w:val="004E0F08"/>
    <w:rsid w:val="004E1546"/>
    <w:rsid w:val="004E19DC"/>
    <w:rsid w:val="004E2390"/>
    <w:rsid w:val="004E35E8"/>
    <w:rsid w:val="004E44D5"/>
    <w:rsid w:val="004E4970"/>
    <w:rsid w:val="004E50F0"/>
    <w:rsid w:val="004E6A03"/>
    <w:rsid w:val="004F0070"/>
    <w:rsid w:val="004F0468"/>
    <w:rsid w:val="004F0C51"/>
    <w:rsid w:val="004F263C"/>
    <w:rsid w:val="004F2BB1"/>
    <w:rsid w:val="004F2DDD"/>
    <w:rsid w:val="004F2EC7"/>
    <w:rsid w:val="004F3AC4"/>
    <w:rsid w:val="004F3CE8"/>
    <w:rsid w:val="004F422D"/>
    <w:rsid w:val="004F44FB"/>
    <w:rsid w:val="004F4FFB"/>
    <w:rsid w:val="004F52BD"/>
    <w:rsid w:val="004F5C82"/>
    <w:rsid w:val="004F6BFB"/>
    <w:rsid w:val="004F7E4A"/>
    <w:rsid w:val="0050049A"/>
    <w:rsid w:val="00500532"/>
    <w:rsid w:val="0050147C"/>
    <w:rsid w:val="0050182B"/>
    <w:rsid w:val="005022CB"/>
    <w:rsid w:val="00502579"/>
    <w:rsid w:val="005028BB"/>
    <w:rsid w:val="005029F7"/>
    <w:rsid w:val="00502D18"/>
    <w:rsid w:val="00503D4C"/>
    <w:rsid w:val="00503F57"/>
    <w:rsid w:val="00504C0C"/>
    <w:rsid w:val="00504E48"/>
    <w:rsid w:val="00505796"/>
    <w:rsid w:val="00506E03"/>
    <w:rsid w:val="005070FF"/>
    <w:rsid w:val="00507A25"/>
    <w:rsid w:val="00510AD7"/>
    <w:rsid w:val="00511BB9"/>
    <w:rsid w:val="00512346"/>
    <w:rsid w:val="00512726"/>
    <w:rsid w:val="00512BBC"/>
    <w:rsid w:val="005134FB"/>
    <w:rsid w:val="005135FD"/>
    <w:rsid w:val="0051366C"/>
    <w:rsid w:val="00513798"/>
    <w:rsid w:val="00514F58"/>
    <w:rsid w:val="005153C9"/>
    <w:rsid w:val="0051606C"/>
    <w:rsid w:val="005160EF"/>
    <w:rsid w:val="0051684F"/>
    <w:rsid w:val="00516A92"/>
    <w:rsid w:val="00516B9F"/>
    <w:rsid w:val="0051761C"/>
    <w:rsid w:val="00517693"/>
    <w:rsid w:val="005205AB"/>
    <w:rsid w:val="00522882"/>
    <w:rsid w:val="00523378"/>
    <w:rsid w:val="005243BD"/>
    <w:rsid w:val="0052477F"/>
    <w:rsid w:val="0052550F"/>
    <w:rsid w:val="00526C0F"/>
    <w:rsid w:val="00526E86"/>
    <w:rsid w:val="0052702A"/>
    <w:rsid w:val="00527A6F"/>
    <w:rsid w:val="00530397"/>
    <w:rsid w:val="00530A75"/>
    <w:rsid w:val="00530F73"/>
    <w:rsid w:val="0053211E"/>
    <w:rsid w:val="00532F35"/>
    <w:rsid w:val="00533B8E"/>
    <w:rsid w:val="0053502A"/>
    <w:rsid w:val="005352DC"/>
    <w:rsid w:val="00535417"/>
    <w:rsid w:val="00535833"/>
    <w:rsid w:val="005363AE"/>
    <w:rsid w:val="005363F0"/>
    <w:rsid w:val="00536D28"/>
    <w:rsid w:val="00536DE7"/>
    <w:rsid w:val="005372C5"/>
    <w:rsid w:val="00537A26"/>
    <w:rsid w:val="00540304"/>
    <w:rsid w:val="00540E47"/>
    <w:rsid w:val="00541D22"/>
    <w:rsid w:val="00542DEF"/>
    <w:rsid w:val="00543283"/>
    <w:rsid w:val="0054364C"/>
    <w:rsid w:val="0054557E"/>
    <w:rsid w:val="00546747"/>
    <w:rsid w:val="00546C66"/>
    <w:rsid w:val="00547510"/>
    <w:rsid w:val="00547ECC"/>
    <w:rsid w:val="005510A1"/>
    <w:rsid w:val="0055125E"/>
    <w:rsid w:val="00551C42"/>
    <w:rsid w:val="00551D5A"/>
    <w:rsid w:val="00551EC3"/>
    <w:rsid w:val="00552259"/>
    <w:rsid w:val="00553A07"/>
    <w:rsid w:val="005547A4"/>
    <w:rsid w:val="00554A44"/>
    <w:rsid w:val="00554C53"/>
    <w:rsid w:val="00554F18"/>
    <w:rsid w:val="00555220"/>
    <w:rsid w:val="005555F0"/>
    <w:rsid w:val="00555739"/>
    <w:rsid w:val="005561F9"/>
    <w:rsid w:val="005562B6"/>
    <w:rsid w:val="005562BE"/>
    <w:rsid w:val="00556E75"/>
    <w:rsid w:val="005571AE"/>
    <w:rsid w:val="005576E4"/>
    <w:rsid w:val="0056069A"/>
    <w:rsid w:val="00560C3B"/>
    <w:rsid w:val="00561EA1"/>
    <w:rsid w:val="00562219"/>
    <w:rsid w:val="005624C7"/>
    <w:rsid w:val="00562799"/>
    <w:rsid w:val="00562BE4"/>
    <w:rsid w:val="0056331A"/>
    <w:rsid w:val="00564804"/>
    <w:rsid w:val="00565598"/>
    <w:rsid w:val="005655A3"/>
    <w:rsid w:val="00565B5A"/>
    <w:rsid w:val="00565FAC"/>
    <w:rsid w:val="0056760F"/>
    <w:rsid w:val="00567E8F"/>
    <w:rsid w:val="005702D6"/>
    <w:rsid w:val="00570A2C"/>
    <w:rsid w:val="00570C26"/>
    <w:rsid w:val="0057135D"/>
    <w:rsid w:val="005722A4"/>
    <w:rsid w:val="00572588"/>
    <w:rsid w:val="00573144"/>
    <w:rsid w:val="00573A50"/>
    <w:rsid w:val="005746D2"/>
    <w:rsid w:val="00574E8A"/>
    <w:rsid w:val="00575090"/>
    <w:rsid w:val="00577775"/>
    <w:rsid w:val="0058083F"/>
    <w:rsid w:val="00581046"/>
    <w:rsid w:val="0058121A"/>
    <w:rsid w:val="00581863"/>
    <w:rsid w:val="00581EA3"/>
    <w:rsid w:val="0058205A"/>
    <w:rsid w:val="0058260B"/>
    <w:rsid w:val="0058290E"/>
    <w:rsid w:val="00584D1E"/>
    <w:rsid w:val="00586029"/>
    <w:rsid w:val="00586795"/>
    <w:rsid w:val="00586B82"/>
    <w:rsid w:val="00587E13"/>
    <w:rsid w:val="00590039"/>
    <w:rsid w:val="00590716"/>
    <w:rsid w:val="00590821"/>
    <w:rsid w:val="00591CB8"/>
    <w:rsid w:val="005921E9"/>
    <w:rsid w:val="005933AA"/>
    <w:rsid w:val="0059387F"/>
    <w:rsid w:val="00593CFF"/>
    <w:rsid w:val="00593D9C"/>
    <w:rsid w:val="005940AA"/>
    <w:rsid w:val="00594467"/>
    <w:rsid w:val="00594614"/>
    <w:rsid w:val="00594E10"/>
    <w:rsid w:val="00595C71"/>
    <w:rsid w:val="00595C8D"/>
    <w:rsid w:val="005961E1"/>
    <w:rsid w:val="00596306"/>
    <w:rsid w:val="00596487"/>
    <w:rsid w:val="00596D5A"/>
    <w:rsid w:val="005A0748"/>
    <w:rsid w:val="005A0809"/>
    <w:rsid w:val="005A087F"/>
    <w:rsid w:val="005A0B91"/>
    <w:rsid w:val="005A0DE3"/>
    <w:rsid w:val="005A1494"/>
    <w:rsid w:val="005A1E96"/>
    <w:rsid w:val="005A28F2"/>
    <w:rsid w:val="005A3590"/>
    <w:rsid w:val="005A3682"/>
    <w:rsid w:val="005A490F"/>
    <w:rsid w:val="005A4A1C"/>
    <w:rsid w:val="005A5305"/>
    <w:rsid w:val="005A5BD8"/>
    <w:rsid w:val="005A63A4"/>
    <w:rsid w:val="005A692A"/>
    <w:rsid w:val="005A6AB8"/>
    <w:rsid w:val="005B11C2"/>
    <w:rsid w:val="005B11F9"/>
    <w:rsid w:val="005B180A"/>
    <w:rsid w:val="005B1C1F"/>
    <w:rsid w:val="005B2D0C"/>
    <w:rsid w:val="005B315D"/>
    <w:rsid w:val="005B382C"/>
    <w:rsid w:val="005B3C11"/>
    <w:rsid w:val="005B3CA2"/>
    <w:rsid w:val="005B3F8D"/>
    <w:rsid w:val="005B40DA"/>
    <w:rsid w:val="005B4226"/>
    <w:rsid w:val="005B5AA4"/>
    <w:rsid w:val="005B5EB5"/>
    <w:rsid w:val="005B6386"/>
    <w:rsid w:val="005B656B"/>
    <w:rsid w:val="005B71B3"/>
    <w:rsid w:val="005B76A4"/>
    <w:rsid w:val="005B7E21"/>
    <w:rsid w:val="005C04A7"/>
    <w:rsid w:val="005C0524"/>
    <w:rsid w:val="005C16A3"/>
    <w:rsid w:val="005C17A4"/>
    <w:rsid w:val="005C1ADC"/>
    <w:rsid w:val="005C261F"/>
    <w:rsid w:val="005C27CC"/>
    <w:rsid w:val="005C2BD1"/>
    <w:rsid w:val="005C3490"/>
    <w:rsid w:val="005C370D"/>
    <w:rsid w:val="005C4422"/>
    <w:rsid w:val="005C504E"/>
    <w:rsid w:val="005C6153"/>
    <w:rsid w:val="005C78B0"/>
    <w:rsid w:val="005C7B95"/>
    <w:rsid w:val="005D01EB"/>
    <w:rsid w:val="005D0DFB"/>
    <w:rsid w:val="005D1112"/>
    <w:rsid w:val="005D14B2"/>
    <w:rsid w:val="005D237C"/>
    <w:rsid w:val="005D25E2"/>
    <w:rsid w:val="005D25FF"/>
    <w:rsid w:val="005D2632"/>
    <w:rsid w:val="005D28B9"/>
    <w:rsid w:val="005D356A"/>
    <w:rsid w:val="005D38E0"/>
    <w:rsid w:val="005D3F32"/>
    <w:rsid w:val="005D49A7"/>
    <w:rsid w:val="005D4E3E"/>
    <w:rsid w:val="005D4E93"/>
    <w:rsid w:val="005D5720"/>
    <w:rsid w:val="005D5CFF"/>
    <w:rsid w:val="005D67F7"/>
    <w:rsid w:val="005D7D7E"/>
    <w:rsid w:val="005E0AA5"/>
    <w:rsid w:val="005E0B59"/>
    <w:rsid w:val="005E1105"/>
    <w:rsid w:val="005E162F"/>
    <w:rsid w:val="005E2C60"/>
    <w:rsid w:val="005E31F6"/>
    <w:rsid w:val="005E3349"/>
    <w:rsid w:val="005E3622"/>
    <w:rsid w:val="005E48E1"/>
    <w:rsid w:val="005E506C"/>
    <w:rsid w:val="005E60B3"/>
    <w:rsid w:val="005E672E"/>
    <w:rsid w:val="005E676C"/>
    <w:rsid w:val="005E6CB9"/>
    <w:rsid w:val="005E7F14"/>
    <w:rsid w:val="005F0154"/>
    <w:rsid w:val="005F0164"/>
    <w:rsid w:val="005F0176"/>
    <w:rsid w:val="005F021D"/>
    <w:rsid w:val="005F0D67"/>
    <w:rsid w:val="005F158C"/>
    <w:rsid w:val="005F15B3"/>
    <w:rsid w:val="005F1EAC"/>
    <w:rsid w:val="005F308F"/>
    <w:rsid w:val="005F3AB3"/>
    <w:rsid w:val="005F4869"/>
    <w:rsid w:val="005F4BFD"/>
    <w:rsid w:val="005F56E1"/>
    <w:rsid w:val="005F5748"/>
    <w:rsid w:val="005F57C4"/>
    <w:rsid w:val="005F5834"/>
    <w:rsid w:val="005F5E11"/>
    <w:rsid w:val="00600144"/>
    <w:rsid w:val="006003E5"/>
    <w:rsid w:val="00600E63"/>
    <w:rsid w:val="0060106C"/>
    <w:rsid w:val="00601561"/>
    <w:rsid w:val="00601E55"/>
    <w:rsid w:val="00602037"/>
    <w:rsid w:val="006029DD"/>
    <w:rsid w:val="00602C6A"/>
    <w:rsid w:val="00603AF5"/>
    <w:rsid w:val="00603F55"/>
    <w:rsid w:val="00606C66"/>
    <w:rsid w:val="00610145"/>
    <w:rsid w:val="00610D1F"/>
    <w:rsid w:val="006123C6"/>
    <w:rsid w:val="00612C02"/>
    <w:rsid w:val="00612CDD"/>
    <w:rsid w:val="006135E4"/>
    <w:rsid w:val="006139E1"/>
    <w:rsid w:val="00614137"/>
    <w:rsid w:val="0061466A"/>
    <w:rsid w:val="0061562E"/>
    <w:rsid w:val="00616D41"/>
    <w:rsid w:val="00617292"/>
    <w:rsid w:val="006200A9"/>
    <w:rsid w:val="00620113"/>
    <w:rsid w:val="006216C5"/>
    <w:rsid w:val="00622225"/>
    <w:rsid w:val="00622D03"/>
    <w:rsid w:val="00622DCD"/>
    <w:rsid w:val="00622F57"/>
    <w:rsid w:val="00623DD5"/>
    <w:rsid w:val="00624269"/>
    <w:rsid w:val="00624A34"/>
    <w:rsid w:val="0062568D"/>
    <w:rsid w:val="006256D3"/>
    <w:rsid w:val="006258C1"/>
    <w:rsid w:val="0062644E"/>
    <w:rsid w:val="006267F5"/>
    <w:rsid w:val="00627337"/>
    <w:rsid w:val="00627B12"/>
    <w:rsid w:val="00627BEC"/>
    <w:rsid w:val="00630069"/>
    <w:rsid w:val="00630315"/>
    <w:rsid w:val="00630583"/>
    <w:rsid w:val="00630621"/>
    <w:rsid w:val="0063088C"/>
    <w:rsid w:val="00630D2E"/>
    <w:rsid w:val="00630D39"/>
    <w:rsid w:val="00631E19"/>
    <w:rsid w:val="00633E76"/>
    <w:rsid w:val="00633EC9"/>
    <w:rsid w:val="006340F5"/>
    <w:rsid w:val="00634542"/>
    <w:rsid w:val="0063515B"/>
    <w:rsid w:val="00635423"/>
    <w:rsid w:val="00635E4D"/>
    <w:rsid w:val="0063620C"/>
    <w:rsid w:val="006370A8"/>
    <w:rsid w:val="00637E18"/>
    <w:rsid w:val="0064032E"/>
    <w:rsid w:val="0064038D"/>
    <w:rsid w:val="00641207"/>
    <w:rsid w:val="00641A0B"/>
    <w:rsid w:val="00641D5A"/>
    <w:rsid w:val="00641E06"/>
    <w:rsid w:val="00641F21"/>
    <w:rsid w:val="00643007"/>
    <w:rsid w:val="006431D0"/>
    <w:rsid w:val="006432C5"/>
    <w:rsid w:val="006436FA"/>
    <w:rsid w:val="00643852"/>
    <w:rsid w:val="00643C27"/>
    <w:rsid w:val="006455E7"/>
    <w:rsid w:val="00645758"/>
    <w:rsid w:val="00645FB2"/>
    <w:rsid w:val="006461A1"/>
    <w:rsid w:val="00646743"/>
    <w:rsid w:val="00647422"/>
    <w:rsid w:val="00647E6B"/>
    <w:rsid w:val="00650E84"/>
    <w:rsid w:val="0065105D"/>
    <w:rsid w:val="00651675"/>
    <w:rsid w:val="0065198B"/>
    <w:rsid w:val="006525AF"/>
    <w:rsid w:val="0065266A"/>
    <w:rsid w:val="00652DBC"/>
    <w:rsid w:val="00653F9C"/>
    <w:rsid w:val="006550A3"/>
    <w:rsid w:val="00655256"/>
    <w:rsid w:val="00655470"/>
    <w:rsid w:val="00655611"/>
    <w:rsid w:val="0065625D"/>
    <w:rsid w:val="00656FEE"/>
    <w:rsid w:val="0065758F"/>
    <w:rsid w:val="00657FCC"/>
    <w:rsid w:val="00660897"/>
    <w:rsid w:val="00661028"/>
    <w:rsid w:val="006617BD"/>
    <w:rsid w:val="0066194D"/>
    <w:rsid w:val="00661E53"/>
    <w:rsid w:val="00664695"/>
    <w:rsid w:val="00664840"/>
    <w:rsid w:val="00664B44"/>
    <w:rsid w:val="006652BF"/>
    <w:rsid w:val="00665351"/>
    <w:rsid w:val="0066630C"/>
    <w:rsid w:val="006668BB"/>
    <w:rsid w:val="00667BBD"/>
    <w:rsid w:val="00667CED"/>
    <w:rsid w:val="0067040C"/>
    <w:rsid w:val="00671149"/>
    <w:rsid w:val="00671615"/>
    <w:rsid w:val="00671652"/>
    <w:rsid w:val="00671741"/>
    <w:rsid w:val="00671766"/>
    <w:rsid w:val="00672914"/>
    <w:rsid w:val="00672AAE"/>
    <w:rsid w:val="00673960"/>
    <w:rsid w:val="00673B93"/>
    <w:rsid w:val="006744C3"/>
    <w:rsid w:val="0067537F"/>
    <w:rsid w:val="00676410"/>
    <w:rsid w:val="00680509"/>
    <w:rsid w:val="006805CB"/>
    <w:rsid w:val="00681790"/>
    <w:rsid w:val="00681CC1"/>
    <w:rsid w:val="006820E9"/>
    <w:rsid w:val="0068233B"/>
    <w:rsid w:val="00682E11"/>
    <w:rsid w:val="00683081"/>
    <w:rsid w:val="00684708"/>
    <w:rsid w:val="00684AC8"/>
    <w:rsid w:val="00684C95"/>
    <w:rsid w:val="00684E28"/>
    <w:rsid w:val="006850D3"/>
    <w:rsid w:val="00685249"/>
    <w:rsid w:val="006856B9"/>
    <w:rsid w:val="00685BDE"/>
    <w:rsid w:val="00685E60"/>
    <w:rsid w:val="00686085"/>
    <w:rsid w:val="00686E60"/>
    <w:rsid w:val="006873F0"/>
    <w:rsid w:val="00687C0D"/>
    <w:rsid w:val="00691237"/>
    <w:rsid w:val="0069134E"/>
    <w:rsid w:val="006920E6"/>
    <w:rsid w:val="00692175"/>
    <w:rsid w:val="00692555"/>
    <w:rsid w:val="00693795"/>
    <w:rsid w:val="00695B3B"/>
    <w:rsid w:val="00696566"/>
    <w:rsid w:val="006966BA"/>
    <w:rsid w:val="006970B2"/>
    <w:rsid w:val="0069722D"/>
    <w:rsid w:val="00697335"/>
    <w:rsid w:val="00697365"/>
    <w:rsid w:val="006979BE"/>
    <w:rsid w:val="006A0052"/>
    <w:rsid w:val="006A0A9E"/>
    <w:rsid w:val="006A1F1C"/>
    <w:rsid w:val="006A22B3"/>
    <w:rsid w:val="006A235C"/>
    <w:rsid w:val="006A3836"/>
    <w:rsid w:val="006A38A4"/>
    <w:rsid w:val="006A3DD3"/>
    <w:rsid w:val="006A3E2B"/>
    <w:rsid w:val="006A4625"/>
    <w:rsid w:val="006A47AE"/>
    <w:rsid w:val="006A4B10"/>
    <w:rsid w:val="006A4B53"/>
    <w:rsid w:val="006A5763"/>
    <w:rsid w:val="006A5B5E"/>
    <w:rsid w:val="006A67CB"/>
    <w:rsid w:val="006A73EF"/>
    <w:rsid w:val="006A7442"/>
    <w:rsid w:val="006B0368"/>
    <w:rsid w:val="006B0F6E"/>
    <w:rsid w:val="006B1D7B"/>
    <w:rsid w:val="006B27D4"/>
    <w:rsid w:val="006B2C9C"/>
    <w:rsid w:val="006B2D07"/>
    <w:rsid w:val="006B3E60"/>
    <w:rsid w:val="006B48EB"/>
    <w:rsid w:val="006B4C00"/>
    <w:rsid w:val="006B5190"/>
    <w:rsid w:val="006B56FC"/>
    <w:rsid w:val="006B60CD"/>
    <w:rsid w:val="006B6568"/>
    <w:rsid w:val="006B6DDA"/>
    <w:rsid w:val="006B73D9"/>
    <w:rsid w:val="006B7B93"/>
    <w:rsid w:val="006B7DF0"/>
    <w:rsid w:val="006B7E74"/>
    <w:rsid w:val="006C0781"/>
    <w:rsid w:val="006C09D8"/>
    <w:rsid w:val="006C0D75"/>
    <w:rsid w:val="006C1C48"/>
    <w:rsid w:val="006C3C1D"/>
    <w:rsid w:val="006C41FF"/>
    <w:rsid w:val="006C466F"/>
    <w:rsid w:val="006C5145"/>
    <w:rsid w:val="006C60BD"/>
    <w:rsid w:val="006C629A"/>
    <w:rsid w:val="006C65A8"/>
    <w:rsid w:val="006C6ABB"/>
    <w:rsid w:val="006C7DE6"/>
    <w:rsid w:val="006D05AD"/>
    <w:rsid w:val="006D07BB"/>
    <w:rsid w:val="006D0EC1"/>
    <w:rsid w:val="006D16F8"/>
    <w:rsid w:val="006D1813"/>
    <w:rsid w:val="006D1B23"/>
    <w:rsid w:val="006D24A9"/>
    <w:rsid w:val="006D2AF3"/>
    <w:rsid w:val="006D2F4D"/>
    <w:rsid w:val="006D3722"/>
    <w:rsid w:val="006D4BC7"/>
    <w:rsid w:val="006D4D79"/>
    <w:rsid w:val="006D4FBD"/>
    <w:rsid w:val="006D5879"/>
    <w:rsid w:val="006D63FD"/>
    <w:rsid w:val="006D65B4"/>
    <w:rsid w:val="006D754A"/>
    <w:rsid w:val="006D7990"/>
    <w:rsid w:val="006D7B9C"/>
    <w:rsid w:val="006E04C6"/>
    <w:rsid w:val="006E0A65"/>
    <w:rsid w:val="006E1B01"/>
    <w:rsid w:val="006E3E3D"/>
    <w:rsid w:val="006E4836"/>
    <w:rsid w:val="006E5DDD"/>
    <w:rsid w:val="006E6244"/>
    <w:rsid w:val="006E64D2"/>
    <w:rsid w:val="006E7811"/>
    <w:rsid w:val="006F04DA"/>
    <w:rsid w:val="006F0557"/>
    <w:rsid w:val="006F0EA3"/>
    <w:rsid w:val="006F1AEF"/>
    <w:rsid w:val="006F1B5D"/>
    <w:rsid w:val="006F1CDD"/>
    <w:rsid w:val="006F212B"/>
    <w:rsid w:val="006F37F7"/>
    <w:rsid w:val="006F4A61"/>
    <w:rsid w:val="006F4ADC"/>
    <w:rsid w:val="006F4EC6"/>
    <w:rsid w:val="006F643D"/>
    <w:rsid w:val="006F675C"/>
    <w:rsid w:val="006F6D13"/>
    <w:rsid w:val="006F7759"/>
    <w:rsid w:val="006F7D95"/>
    <w:rsid w:val="00700D41"/>
    <w:rsid w:val="007012D4"/>
    <w:rsid w:val="00701B21"/>
    <w:rsid w:val="00702384"/>
    <w:rsid w:val="00704811"/>
    <w:rsid w:val="00704835"/>
    <w:rsid w:val="00704BAE"/>
    <w:rsid w:val="00705026"/>
    <w:rsid w:val="00705807"/>
    <w:rsid w:val="00705C74"/>
    <w:rsid w:val="00705C78"/>
    <w:rsid w:val="007060E1"/>
    <w:rsid w:val="00706441"/>
    <w:rsid w:val="00706824"/>
    <w:rsid w:val="00706B85"/>
    <w:rsid w:val="007070AD"/>
    <w:rsid w:val="007071FC"/>
    <w:rsid w:val="00707C84"/>
    <w:rsid w:val="00710A59"/>
    <w:rsid w:val="00710FDE"/>
    <w:rsid w:val="007116C7"/>
    <w:rsid w:val="00711C5A"/>
    <w:rsid w:val="00712784"/>
    <w:rsid w:val="00712B66"/>
    <w:rsid w:val="00713C31"/>
    <w:rsid w:val="0071428D"/>
    <w:rsid w:val="007144C9"/>
    <w:rsid w:val="00714CE0"/>
    <w:rsid w:val="00715B0A"/>
    <w:rsid w:val="007166A0"/>
    <w:rsid w:val="00716B3C"/>
    <w:rsid w:val="007170C2"/>
    <w:rsid w:val="00717EE4"/>
    <w:rsid w:val="00717F2D"/>
    <w:rsid w:val="007200E3"/>
    <w:rsid w:val="00720453"/>
    <w:rsid w:val="00720853"/>
    <w:rsid w:val="00721AEE"/>
    <w:rsid w:val="00722129"/>
    <w:rsid w:val="00722A75"/>
    <w:rsid w:val="00722AB8"/>
    <w:rsid w:val="00724173"/>
    <w:rsid w:val="00724528"/>
    <w:rsid w:val="007247D2"/>
    <w:rsid w:val="00726730"/>
    <w:rsid w:val="00730598"/>
    <w:rsid w:val="00731C24"/>
    <w:rsid w:val="0073257E"/>
    <w:rsid w:val="007329F9"/>
    <w:rsid w:val="00732A32"/>
    <w:rsid w:val="00732D9A"/>
    <w:rsid w:val="00733066"/>
    <w:rsid w:val="00733469"/>
    <w:rsid w:val="00733539"/>
    <w:rsid w:val="00733FDC"/>
    <w:rsid w:val="00734DBD"/>
    <w:rsid w:val="00735557"/>
    <w:rsid w:val="00735ADE"/>
    <w:rsid w:val="00737108"/>
    <w:rsid w:val="007379CE"/>
    <w:rsid w:val="00740868"/>
    <w:rsid w:val="007419A7"/>
    <w:rsid w:val="00741B21"/>
    <w:rsid w:val="00741DD8"/>
    <w:rsid w:val="00741E49"/>
    <w:rsid w:val="00742369"/>
    <w:rsid w:val="0074250D"/>
    <w:rsid w:val="00742587"/>
    <w:rsid w:val="00742AA0"/>
    <w:rsid w:val="007445E2"/>
    <w:rsid w:val="00744986"/>
    <w:rsid w:val="00745496"/>
    <w:rsid w:val="007460DA"/>
    <w:rsid w:val="00746213"/>
    <w:rsid w:val="0074705B"/>
    <w:rsid w:val="007470EC"/>
    <w:rsid w:val="0074712F"/>
    <w:rsid w:val="0075020B"/>
    <w:rsid w:val="00751017"/>
    <w:rsid w:val="007512C0"/>
    <w:rsid w:val="007514A4"/>
    <w:rsid w:val="00751960"/>
    <w:rsid w:val="007535C7"/>
    <w:rsid w:val="00753ADE"/>
    <w:rsid w:val="00753FF8"/>
    <w:rsid w:val="00754B1B"/>
    <w:rsid w:val="00754C7F"/>
    <w:rsid w:val="00755827"/>
    <w:rsid w:val="00755EDB"/>
    <w:rsid w:val="00756551"/>
    <w:rsid w:val="0075723B"/>
    <w:rsid w:val="00757769"/>
    <w:rsid w:val="0076067E"/>
    <w:rsid w:val="007614A3"/>
    <w:rsid w:val="00761BFD"/>
    <w:rsid w:val="00761D5C"/>
    <w:rsid w:val="00761DD0"/>
    <w:rsid w:val="00761FE5"/>
    <w:rsid w:val="00762476"/>
    <w:rsid w:val="00762979"/>
    <w:rsid w:val="00762A18"/>
    <w:rsid w:val="00763AE2"/>
    <w:rsid w:val="00763E8B"/>
    <w:rsid w:val="007642F8"/>
    <w:rsid w:val="0076467D"/>
    <w:rsid w:val="007646E9"/>
    <w:rsid w:val="007647F1"/>
    <w:rsid w:val="0076640B"/>
    <w:rsid w:val="00766D90"/>
    <w:rsid w:val="00767C19"/>
    <w:rsid w:val="00767D4E"/>
    <w:rsid w:val="00770373"/>
    <w:rsid w:val="00770AB8"/>
    <w:rsid w:val="00771067"/>
    <w:rsid w:val="007722ED"/>
    <w:rsid w:val="00772E5A"/>
    <w:rsid w:val="00773294"/>
    <w:rsid w:val="00773315"/>
    <w:rsid w:val="00774AF6"/>
    <w:rsid w:val="00774EC8"/>
    <w:rsid w:val="00775D25"/>
    <w:rsid w:val="00775F7D"/>
    <w:rsid w:val="00776781"/>
    <w:rsid w:val="007776CC"/>
    <w:rsid w:val="00777B1B"/>
    <w:rsid w:val="00777CE9"/>
    <w:rsid w:val="00780D05"/>
    <w:rsid w:val="00781690"/>
    <w:rsid w:val="0078199B"/>
    <w:rsid w:val="00783A2E"/>
    <w:rsid w:val="00783C7B"/>
    <w:rsid w:val="00784627"/>
    <w:rsid w:val="00784B77"/>
    <w:rsid w:val="0078556C"/>
    <w:rsid w:val="007855C5"/>
    <w:rsid w:val="007856D3"/>
    <w:rsid w:val="00785868"/>
    <w:rsid w:val="00785ABD"/>
    <w:rsid w:val="007860C6"/>
    <w:rsid w:val="00786254"/>
    <w:rsid w:val="00786DB0"/>
    <w:rsid w:val="0078713D"/>
    <w:rsid w:val="00787D47"/>
    <w:rsid w:val="0079014E"/>
    <w:rsid w:val="007912B7"/>
    <w:rsid w:val="0079148B"/>
    <w:rsid w:val="00792399"/>
    <w:rsid w:val="00792971"/>
    <w:rsid w:val="0079303F"/>
    <w:rsid w:val="007935C6"/>
    <w:rsid w:val="00794129"/>
    <w:rsid w:val="00794188"/>
    <w:rsid w:val="00794516"/>
    <w:rsid w:val="00794526"/>
    <w:rsid w:val="00794878"/>
    <w:rsid w:val="00794DB1"/>
    <w:rsid w:val="00795512"/>
    <w:rsid w:val="00795AB7"/>
    <w:rsid w:val="00795CD7"/>
    <w:rsid w:val="00795DD7"/>
    <w:rsid w:val="00795E37"/>
    <w:rsid w:val="0079694C"/>
    <w:rsid w:val="00796D89"/>
    <w:rsid w:val="00796DA2"/>
    <w:rsid w:val="00797078"/>
    <w:rsid w:val="007970B1"/>
    <w:rsid w:val="007A018D"/>
    <w:rsid w:val="007A0415"/>
    <w:rsid w:val="007A06BA"/>
    <w:rsid w:val="007A2496"/>
    <w:rsid w:val="007A27BD"/>
    <w:rsid w:val="007A294A"/>
    <w:rsid w:val="007A41CA"/>
    <w:rsid w:val="007A42F6"/>
    <w:rsid w:val="007A4738"/>
    <w:rsid w:val="007A4C96"/>
    <w:rsid w:val="007A51A6"/>
    <w:rsid w:val="007A523D"/>
    <w:rsid w:val="007A5629"/>
    <w:rsid w:val="007A56E5"/>
    <w:rsid w:val="007A60CA"/>
    <w:rsid w:val="007A6EFE"/>
    <w:rsid w:val="007A6F0F"/>
    <w:rsid w:val="007A708C"/>
    <w:rsid w:val="007A7122"/>
    <w:rsid w:val="007A75B5"/>
    <w:rsid w:val="007A7985"/>
    <w:rsid w:val="007A7ABE"/>
    <w:rsid w:val="007A7B9A"/>
    <w:rsid w:val="007B03C5"/>
    <w:rsid w:val="007B2057"/>
    <w:rsid w:val="007B2680"/>
    <w:rsid w:val="007B26E1"/>
    <w:rsid w:val="007B3045"/>
    <w:rsid w:val="007B4009"/>
    <w:rsid w:val="007B4C0F"/>
    <w:rsid w:val="007B5E25"/>
    <w:rsid w:val="007B6E0E"/>
    <w:rsid w:val="007C27FB"/>
    <w:rsid w:val="007C2CBB"/>
    <w:rsid w:val="007C309C"/>
    <w:rsid w:val="007C321C"/>
    <w:rsid w:val="007C4209"/>
    <w:rsid w:val="007C5C0F"/>
    <w:rsid w:val="007C5EB9"/>
    <w:rsid w:val="007C6D5C"/>
    <w:rsid w:val="007C72CD"/>
    <w:rsid w:val="007C7449"/>
    <w:rsid w:val="007C7EA5"/>
    <w:rsid w:val="007D091A"/>
    <w:rsid w:val="007D1A95"/>
    <w:rsid w:val="007D2036"/>
    <w:rsid w:val="007D245E"/>
    <w:rsid w:val="007D3151"/>
    <w:rsid w:val="007D3764"/>
    <w:rsid w:val="007D3890"/>
    <w:rsid w:val="007D3896"/>
    <w:rsid w:val="007D485A"/>
    <w:rsid w:val="007D54FF"/>
    <w:rsid w:val="007D57D4"/>
    <w:rsid w:val="007D58F5"/>
    <w:rsid w:val="007D6315"/>
    <w:rsid w:val="007D6912"/>
    <w:rsid w:val="007D6C39"/>
    <w:rsid w:val="007D6D08"/>
    <w:rsid w:val="007D724A"/>
    <w:rsid w:val="007D75A3"/>
    <w:rsid w:val="007D7D33"/>
    <w:rsid w:val="007D7DA5"/>
    <w:rsid w:val="007E148C"/>
    <w:rsid w:val="007E16E2"/>
    <w:rsid w:val="007E19FE"/>
    <w:rsid w:val="007E1AAC"/>
    <w:rsid w:val="007E1BAD"/>
    <w:rsid w:val="007E1C21"/>
    <w:rsid w:val="007E1D26"/>
    <w:rsid w:val="007E1F47"/>
    <w:rsid w:val="007E2E22"/>
    <w:rsid w:val="007E39A1"/>
    <w:rsid w:val="007E3B9C"/>
    <w:rsid w:val="007E4A2F"/>
    <w:rsid w:val="007E4D35"/>
    <w:rsid w:val="007E5BBC"/>
    <w:rsid w:val="007E5C4A"/>
    <w:rsid w:val="007E6915"/>
    <w:rsid w:val="007E7109"/>
    <w:rsid w:val="007E715B"/>
    <w:rsid w:val="007E74CA"/>
    <w:rsid w:val="007E7AD3"/>
    <w:rsid w:val="007F0070"/>
    <w:rsid w:val="007F0441"/>
    <w:rsid w:val="007F059C"/>
    <w:rsid w:val="007F0E99"/>
    <w:rsid w:val="007F20F1"/>
    <w:rsid w:val="007F37A0"/>
    <w:rsid w:val="007F4224"/>
    <w:rsid w:val="007F4C55"/>
    <w:rsid w:val="007F4DD2"/>
    <w:rsid w:val="007F4FB9"/>
    <w:rsid w:val="007F7022"/>
    <w:rsid w:val="007F7690"/>
    <w:rsid w:val="008011CC"/>
    <w:rsid w:val="00801404"/>
    <w:rsid w:val="008017AA"/>
    <w:rsid w:val="00801CBA"/>
    <w:rsid w:val="00801D92"/>
    <w:rsid w:val="00803512"/>
    <w:rsid w:val="00804BCF"/>
    <w:rsid w:val="00804FA4"/>
    <w:rsid w:val="00805275"/>
    <w:rsid w:val="00806128"/>
    <w:rsid w:val="00806A62"/>
    <w:rsid w:val="00806CE0"/>
    <w:rsid w:val="00806D81"/>
    <w:rsid w:val="00806E55"/>
    <w:rsid w:val="008075CE"/>
    <w:rsid w:val="0080791D"/>
    <w:rsid w:val="00810C21"/>
    <w:rsid w:val="00812179"/>
    <w:rsid w:val="0081247F"/>
    <w:rsid w:val="008124E2"/>
    <w:rsid w:val="0081359B"/>
    <w:rsid w:val="00813928"/>
    <w:rsid w:val="00815321"/>
    <w:rsid w:val="00815DE2"/>
    <w:rsid w:val="008162F8"/>
    <w:rsid w:val="008166DB"/>
    <w:rsid w:val="00816CCE"/>
    <w:rsid w:val="008173E0"/>
    <w:rsid w:val="008175C1"/>
    <w:rsid w:val="008200D4"/>
    <w:rsid w:val="00820370"/>
    <w:rsid w:val="00820CC6"/>
    <w:rsid w:val="00822C41"/>
    <w:rsid w:val="00823F7D"/>
    <w:rsid w:val="00824292"/>
    <w:rsid w:val="00825043"/>
    <w:rsid w:val="00825267"/>
    <w:rsid w:val="008264EC"/>
    <w:rsid w:val="00826F7E"/>
    <w:rsid w:val="008270B7"/>
    <w:rsid w:val="00827C0D"/>
    <w:rsid w:val="00827DD5"/>
    <w:rsid w:val="00830642"/>
    <w:rsid w:val="00831250"/>
    <w:rsid w:val="008315D5"/>
    <w:rsid w:val="00831D8D"/>
    <w:rsid w:val="008329ED"/>
    <w:rsid w:val="008333B7"/>
    <w:rsid w:val="008336C1"/>
    <w:rsid w:val="008336EC"/>
    <w:rsid w:val="008337B9"/>
    <w:rsid w:val="00834FD2"/>
    <w:rsid w:val="0083504F"/>
    <w:rsid w:val="00835084"/>
    <w:rsid w:val="00835184"/>
    <w:rsid w:val="00835569"/>
    <w:rsid w:val="008356A7"/>
    <w:rsid w:val="00835802"/>
    <w:rsid w:val="00836295"/>
    <w:rsid w:val="008370EE"/>
    <w:rsid w:val="0084093F"/>
    <w:rsid w:val="0084098A"/>
    <w:rsid w:val="00840DB0"/>
    <w:rsid w:val="00840EDE"/>
    <w:rsid w:val="008418A5"/>
    <w:rsid w:val="00841E65"/>
    <w:rsid w:val="00842D46"/>
    <w:rsid w:val="00842E29"/>
    <w:rsid w:val="00843548"/>
    <w:rsid w:val="0084383C"/>
    <w:rsid w:val="00843CC0"/>
    <w:rsid w:val="00844ADD"/>
    <w:rsid w:val="00844B5F"/>
    <w:rsid w:val="00844F38"/>
    <w:rsid w:val="0084534E"/>
    <w:rsid w:val="00845619"/>
    <w:rsid w:val="00846062"/>
    <w:rsid w:val="00846267"/>
    <w:rsid w:val="008474C1"/>
    <w:rsid w:val="00847C1C"/>
    <w:rsid w:val="00847E22"/>
    <w:rsid w:val="0085055E"/>
    <w:rsid w:val="00850C3B"/>
    <w:rsid w:val="00851605"/>
    <w:rsid w:val="00852784"/>
    <w:rsid w:val="00852CA0"/>
    <w:rsid w:val="00852D85"/>
    <w:rsid w:val="00852F6C"/>
    <w:rsid w:val="0085465C"/>
    <w:rsid w:val="00854967"/>
    <w:rsid w:val="0085540B"/>
    <w:rsid w:val="00855511"/>
    <w:rsid w:val="0085582C"/>
    <w:rsid w:val="00855D6B"/>
    <w:rsid w:val="00855FD3"/>
    <w:rsid w:val="008563E4"/>
    <w:rsid w:val="00856933"/>
    <w:rsid w:val="00857086"/>
    <w:rsid w:val="00857572"/>
    <w:rsid w:val="00857B5D"/>
    <w:rsid w:val="00857CE0"/>
    <w:rsid w:val="00860F4D"/>
    <w:rsid w:val="00861116"/>
    <w:rsid w:val="008611DE"/>
    <w:rsid w:val="00861375"/>
    <w:rsid w:val="00861C56"/>
    <w:rsid w:val="00861F29"/>
    <w:rsid w:val="008620A2"/>
    <w:rsid w:val="00862741"/>
    <w:rsid w:val="00862BBD"/>
    <w:rsid w:val="00863C9F"/>
    <w:rsid w:val="008645D6"/>
    <w:rsid w:val="00865293"/>
    <w:rsid w:val="0086552B"/>
    <w:rsid w:val="008655A2"/>
    <w:rsid w:val="0086584F"/>
    <w:rsid w:val="008668C5"/>
    <w:rsid w:val="008671C7"/>
    <w:rsid w:val="00867EB8"/>
    <w:rsid w:val="00870335"/>
    <w:rsid w:val="00870AA2"/>
    <w:rsid w:val="00872C59"/>
    <w:rsid w:val="00873D88"/>
    <w:rsid w:val="0087433B"/>
    <w:rsid w:val="008761A3"/>
    <w:rsid w:val="0087621E"/>
    <w:rsid w:val="008767B2"/>
    <w:rsid w:val="00877328"/>
    <w:rsid w:val="0087787A"/>
    <w:rsid w:val="008802F0"/>
    <w:rsid w:val="008808FE"/>
    <w:rsid w:val="00880992"/>
    <w:rsid w:val="00880AEA"/>
    <w:rsid w:val="00881692"/>
    <w:rsid w:val="00883143"/>
    <w:rsid w:val="00886154"/>
    <w:rsid w:val="008867A1"/>
    <w:rsid w:val="00887803"/>
    <w:rsid w:val="00890058"/>
    <w:rsid w:val="00890277"/>
    <w:rsid w:val="0089061A"/>
    <w:rsid w:val="00891078"/>
    <w:rsid w:val="008915C6"/>
    <w:rsid w:val="00891677"/>
    <w:rsid w:val="00891E96"/>
    <w:rsid w:val="00892DB5"/>
    <w:rsid w:val="0089356F"/>
    <w:rsid w:val="00894B61"/>
    <w:rsid w:val="00895255"/>
    <w:rsid w:val="00895326"/>
    <w:rsid w:val="00895DF1"/>
    <w:rsid w:val="00895F27"/>
    <w:rsid w:val="00896645"/>
    <w:rsid w:val="0089666C"/>
    <w:rsid w:val="008975D2"/>
    <w:rsid w:val="00897F96"/>
    <w:rsid w:val="008A0064"/>
    <w:rsid w:val="008A01FF"/>
    <w:rsid w:val="008A02E8"/>
    <w:rsid w:val="008A035B"/>
    <w:rsid w:val="008A0459"/>
    <w:rsid w:val="008A1218"/>
    <w:rsid w:val="008A15B6"/>
    <w:rsid w:val="008A1A6E"/>
    <w:rsid w:val="008A202A"/>
    <w:rsid w:val="008A2757"/>
    <w:rsid w:val="008A2A79"/>
    <w:rsid w:val="008A2EA9"/>
    <w:rsid w:val="008A36C9"/>
    <w:rsid w:val="008A377C"/>
    <w:rsid w:val="008A3CCD"/>
    <w:rsid w:val="008A5264"/>
    <w:rsid w:val="008A5AF9"/>
    <w:rsid w:val="008A784A"/>
    <w:rsid w:val="008B16DE"/>
    <w:rsid w:val="008B251F"/>
    <w:rsid w:val="008B2602"/>
    <w:rsid w:val="008B2727"/>
    <w:rsid w:val="008B316B"/>
    <w:rsid w:val="008B38C9"/>
    <w:rsid w:val="008B4D71"/>
    <w:rsid w:val="008B5059"/>
    <w:rsid w:val="008B5BF2"/>
    <w:rsid w:val="008B6934"/>
    <w:rsid w:val="008B6CF8"/>
    <w:rsid w:val="008B72F6"/>
    <w:rsid w:val="008C051C"/>
    <w:rsid w:val="008C0F6B"/>
    <w:rsid w:val="008C10CF"/>
    <w:rsid w:val="008C119E"/>
    <w:rsid w:val="008C12AB"/>
    <w:rsid w:val="008C1E24"/>
    <w:rsid w:val="008C296B"/>
    <w:rsid w:val="008C2989"/>
    <w:rsid w:val="008C2A46"/>
    <w:rsid w:val="008C33DC"/>
    <w:rsid w:val="008C4278"/>
    <w:rsid w:val="008C520E"/>
    <w:rsid w:val="008C5612"/>
    <w:rsid w:val="008C563B"/>
    <w:rsid w:val="008C567E"/>
    <w:rsid w:val="008C5DEE"/>
    <w:rsid w:val="008C6285"/>
    <w:rsid w:val="008C6988"/>
    <w:rsid w:val="008C7182"/>
    <w:rsid w:val="008C7268"/>
    <w:rsid w:val="008C7CA5"/>
    <w:rsid w:val="008C7D9D"/>
    <w:rsid w:val="008D0416"/>
    <w:rsid w:val="008D13C6"/>
    <w:rsid w:val="008D1B04"/>
    <w:rsid w:val="008D1BC3"/>
    <w:rsid w:val="008D28C0"/>
    <w:rsid w:val="008D3235"/>
    <w:rsid w:val="008D33C8"/>
    <w:rsid w:val="008D3893"/>
    <w:rsid w:val="008D45CD"/>
    <w:rsid w:val="008D522C"/>
    <w:rsid w:val="008D55F1"/>
    <w:rsid w:val="008D5CD7"/>
    <w:rsid w:val="008D5EE9"/>
    <w:rsid w:val="008D6F91"/>
    <w:rsid w:val="008D718E"/>
    <w:rsid w:val="008D7F8E"/>
    <w:rsid w:val="008E09C5"/>
    <w:rsid w:val="008E0AA7"/>
    <w:rsid w:val="008E2188"/>
    <w:rsid w:val="008E2355"/>
    <w:rsid w:val="008E3151"/>
    <w:rsid w:val="008E335C"/>
    <w:rsid w:val="008E3386"/>
    <w:rsid w:val="008E454F"/>
    <w:rsid w:val="008E5410"/>
    <w:rsid w:val="008E5762"/>
    <w:rsid w:val="008E5A3F"/>
    <w:rsid w:val="008E5ECB"/>
    <w:rsid w:val="008E7209"/>
    <w:rsid w:val="008E7448"/>
    <w:rsid w:val="008E76AF"/>
    <w:rsid w:val="008E7B98"/>
    <w:rsid w:val="008E7D27"/>
    <w:rsid w:val="008E7EF6"/>
    <w:rsid w:val="008E7F33"/>
    <w:rsid w:val="008F07CF"/>
    <w:rsid w:val="008F11BB"/>
    <w:rsid w:val="008F16FF"/>
    <w:rsid w:val="008F182F"/>
    <w:rsid w:val="008F1E95"/>
    <w:rsid w:val="008F2304"/>
    <w:rsid w:val="008F351E"/>
    <w:rsid w:val="008F3DAE"/>
    <w:rsid w:val="008F403C"/>
    <w:rsid w:val="008F506A"/>
    <w:rsid w:val="008F5412"/>
    <w:rsid w:val="008F57DD"/>
    <w:rsid w:val="008F5AEE"/>
    <w:rsid w:val="008F6EAA"/>
    <w:rsid w:val="008F7563"/>
    <w:rsid w:val="008F77B3"/>
    <w:rsid w:val="008F7800"/>
    <w:rsid w:val="008F7BCA"/>
    <w:rsid w:val="00900CE2"/>
    <w:rsid w:val="00900F4D"/>
    <w:rsid w:val="009010EB"/>
    <w:rsid w:val="0090167B"/>
    <w:rsid w:val="00902DEC"/>
    <w:rsid w:val="0090342E"/>
    <w:rsid w:val="00903D3A"/>
    <w:rsid w:val="009044B9"/>
    <w:rsid w:val="00904671"/>
    <w:rsid w:val="009047B1"/>
    <w:rsid w:val="00904C86"/>
    <w:rsid w:val="00906158"/>
    <w:rsid w:val="0090680D"/>
    <w:rsid w:val="00907617"/>
    <w:rsid w:val="00907D68"/>
    <w:rsid w:val="0091045D"/>
    <w:rsid w:val="0091281A"/>
    <w:rsid w:val="00912B24"/>
    <w:rsid w:val="009135C4"/>
    <w:rsid w:val="0091368A"/>
    <w:rsid w:val="009139B5"/>
    <w:rsid w:val="00913D1D"/>
    <w:rsid w:val="00914514"/>
    <w:rsid w:val="00914549"/>
    <w:rsid w:val="00914794"/>
    <w:rsid w:val="00914C08"/>
    <w:rsid w:val="00914F2F"/>
    <w:rsid w:val="00914FA4"/>
    <w:rsid w:val="0091536D"/>
    <w:rsid w:val="0091571B"/>
    <w:rsid w:val="00915B17"/>
    <w:rsid w:val="00916057"/>
    <w:rsid w:val="00916AD1"/>
    <w:rsid w:val="00917637"/>
    <w:rsid w:val="00917FEE"/>
    <w:rsid w:val="0092023D"/>
    <w:rsid w:val="00920472"/>
    <w:rsid w:val="00920575"/>
    <w:rsid w:val="00921251"/>
    <w:rsid w:val="009217BF"/>
    <w:rsid w:val="00921861"/>
    <w:rsid w:val="0092189E"/>
    <w:rsid w:val="009219FD"/>
    <w:rsid w:val="00921DF7"/>
    <w:rsid w:val="00922559"/>
    <w:rsid w:val="009257B0"/>
    <w:rsid w:val="009258BD"/>
    <w:rsid w:val="009259E3"/>
    <w:rsid w:val="00925DEB"/>
    <w:rsid w:val="009263C0"/>
    <w:rsid w:val="009302D4"/>
    <w:rsid w:val="009303BE"/>
    <w:rsid w:val="009307F2"/>
    <w:rsid w:val="00930CEC"/>
    <w:rsid w:val="00930F4A"/>
    <w:rsid w:val="0093289D"/>
    <w:rsid w:val="009335B4"/>
    <w:rsid w:val="0093375E"/>
    <w:rsid w:val="00933BEF"/>
    <w:rsid w:val="00933CD0"/>
    <w:rsid w:val="0093787E"/>
    <w:rsid w:val="00940945"/>
    <w:rsid w:val="009412CC"/>
    <w:rsid w:val="00942C6D"/>
    <w:rsid w:val="0094388B"/>
    <w:rsid w:val="00943D09"/>
    <w:rsid w:val="00944275"/>
    <w:rsid w:val="00944826"/>
    <w:rsid w:val="009457A1"/>
    <w:rsid w:val="009458D9"/>
    <w:rsid w:val="00945D95"/>
    <w:rsid w:val="00946B9D"/>
    <w:rsid w:val="009471CC"/>
    <w:rsid w:val="009475FF"/>
    <w:rsid w:val="00947C5D"/>
    <w:rsid w:val="00947CA9"/>
    <w:rsid w:val="00950478"/>
    <w:rsid w:val="00950888"/>
    <w:rsid w:val="00950AF9"/>
    <w:rsid w:val="00950B5F"/>
    <w:rsid w:val="00950D35"/>
    <w:rsid w:val="0095144C"/>
    <w:rsid w:val="009515A7"/>
    <w:rsid w:val="0095165B"/>
    <w:rsid w:val="0095182B"/>
    <w:rsid w:val="00951B17"/>
    <w:rsid w:val="00951B8D"/>
    <w:rsid w:val="009536A8"/>
    <w:rsid w:val="00953C90"/>
    <w:rsid w:val="00954596"/>
    <w:rsid w:val="00955267"/>
    <w:rsid w:val="00955851"/>
    <w:rsid w:val="00957745"/>
    <w:rsid w:val="00957CF8"/>
    <w:rsid w:val="00957E23"/>
    <w:rsid w:val="00957FF7"/>
    <w:rsid w:val="00960B60"/>
    <w:rsid w:val="00960EA3"/>
    <w:rsid w:val="00961487"/>
    <w:rsid w:val="00961BA7"/>
    <w:rsid w:val="00961F01"/>
    <w:rsid w:val="009620C8"/>
    <w:rsid w:val="00962162"/>
    <w:rsid w:val="009623BC"/>
    <w:rsid w:val="009625CD"/>
    <w:rsid w:val="009628BE"/>
    <w:rsid w:val="009631C8"/>
    <w:rsid w:val="00963AE4"/>
    <w:rsid w:val="00963C14"/>
    <w:rsid w:val="009642CA"/>
    <w:rsid w:val="009645CD"/>
    <w:rsid w:val="0096573E"/>
    <w:rsid w:val="00965940"/>
    <w:rsid w:val="00965A4E"/>
    <w:rsid w:val="009665A3"/>
    <w:rsid w:val="00966BE5"/>
    <w:rsid w:val="00966EB0"/>
    <w:rsid w:val="009670D6"/>
    <w:rsid w:val="00967749"/>
    <w:rsid w:val="00971116"/>
    <w:rsid w:val="00971A7A"/>
    <w:rsid w:val="00972E28"/>
    <w:rsid w:val="00973030"/>
    <w:rsid w:val="009733F3"/>
    <w:rsid w:val="00973532"/>
    <w:rsid w:val="00973C41"/>
    <w:rsid w:val="009748E4"/>
    <w:rsid w:val="00975EC7"/>
    <w:rsid w:val="00976D65"/>
    <w:rsid w:val="00977CE6"/>
    <w:rsid w:val="0098011D"/>
    <w:rsid w:val="009807AC"/>
    <w:rsid w:val="009808F8"/>
    <w:rsid w:val="00980C18"/>
    <w:rsid w:val="00980F76"/>
    <w:rsid w:val="009810E9"/>
    <w:rsid w:val="0098141C"/>
    <w:rsid w:val="00981A80"/>
    <w:rsid w:val="00981AA9"/>
    <w:rsid w:val="00981C91"/>
    <w:rsid w:val="00983132"/>
    <w:rsid w:val="00983314"/>
    <w:rsid w:val="00983C59"/>
    <w:rsid w:val="00983DF2"/>
    <w:rsid w:val="00983E7A"/>
    <w:rsid w:val="0098433A"/>
    <w:rsid w:val="009847F5"/>
    <w:rsid w:val="00985186"/>
    <w:rsid w:val="00985675"/>
    <w:rsid w:val="00985939"/>
    <w:rsid w:val="0098617C"/>
    <w:rsid w:val="0098637F"/>
    <w:rsid w:val="00986A9B"/>
    <w:rsid w:val="00986B9C"/>
    <w:rsid w:val="00987BAB"/>
    <w:rsid w:val="00987BFD"/>
    <w:rsid w:val="00990380"/>
    <w:rsid w:val="009906BF"/>
    <w:rsid w:val="009913F3"/>
    <w:rsid w:val="009916DA"/>
    <w:rsid w:val="00991DA1"/>
    <w:rsid w:val="0099259E"/>
    <w:rsid w:val="009927F1"/>
    <w:rsid w:val="00992D60"/>
    <w:rsid w:val="009936C4"/>
    <w:rsid w:val="009948ED"/>
    <w:rsid w:val="00995ADA"/>
    <w:rsid w:val="00995CB5"/>
    <w:rsid w:val="0099643A"/>
    <w:rsid w:val="00997959"/>
    <w:rsid w:val="009A01A5"/>
    <w:rsid w:val="009A0BAF"/>
    <w:rsid w:val="009A1431"/>
    <w:rsid w:val="009A153D"/>
    <w:rsid w:val="009A1634"/>
    <w:rsid w:val="009A28C2"/>
    <w:rsid w:val="009A2C12"/>
    <w:rsid w:val="009A2E7D"/>
    <w:rsid w:val="009A3A34"/>
    <w:rsid w:val="009A3BF8"/>
    <w:rsid w:val="009A3FE2"/>
    <w:rsid w:val="009A400C"/>
    <w:rsid w:val="009A4B2C"/>
    <w:rsid w:val="009A5592"/>
    <w:rsid w:val="009A59BA"/>
    <w:rsid w:val="009A6417"/>
    <w:rsid w:val="009B01DF"/>
    <w:rsid w:val="009B020D"/>
    <w:rsid w:val="009B072F"/>
    <w:rsid w:val="009B07A1"/>
    <w:rsid w:val="009B09CC"/>
    <w:rsid w:val="009B0FD2"/>
    <w:rsid w:val="009B107A"/>
    <w:rsid w:val="009B173B"/>
    <w:rsid w:val="009B1A1A"/>
    <w:rsid w:val="009B2608"/>
    <w:rsid w:val="009B2A71"/>
    <w:rsid w:val="009B4027"/>
    <w:rsid w:val="009B4647"/>
    <w:rsid w:val="009B4975"/>
    <w:rsid w:val="009B5261"/>
    <w:rsid w:val="009B561F"/>
    <w:rsid w:val="009B5773"/>
    <w:rsid w:val="009B57D6"/>
    <w:rsid w:val="009B5D2D"/>
    <w:rsid w:val="009B7A27"/>
    <w:rsid w:val="009C058F"/>
    <w:rsid w:val="009C0A51"/>
    <w:rsid w:val="009C1324"/>
    <w:rsid w:val="009C17E8"/>
    <w:rsid w:val="009C22B1"/>
    <w:rsid w:val="009C28ED"/>
    <w:rsid w:val="009C2B3E"/>
    <w:rsid w:val="009C2EA2"/>
    <w:rsid w:val="009C3721"/>
    <w:rsid w:val="009C3D24"/>
    <w:rsid w:val="009C4141"/>
    <w:rsid w:val="009C4B55"/>
    <w:rsid w:val="009C5FCC"/>
    <w:rsid w:val="009C61A2"/>
    <w:rsid w:val="009C6DF6"/>
    <w:rsid w:val="009C6E92"/>
    <w:rsid w:val="009C75DD"/>
    <w:rsid w:val="009D04F7"/>
    <w:rsid w:val="009D1589"/>
    <w:rsid w:val="009D2003"/>
    <w:rsid w:val="009D38C2"/>
    <w:rsid w:val="009D417F"/>
    <w:rsid w:val="009D45E5"/>
    <w:rsid w:val="009D4B85"/>
    <w:rsid w:val="009D5335"/>
    <w:rsid w:val="009D535B"/>
    <w:rsid w:val="009D5576"/>
    <w:rsid w:val="009D6259"/>
    <w:rsid w:val="009D630B"/>
    <w:rsid w:val="009D63EA"/>
    <w:rsid w:val="009D6452"/>
    <w:rsid w:val="009D6CAA"/>
    <w:rsid w:val="009D6CF6"/>
    <w:rsid w:val="009D6E69"/>
    <w:rsid w:val="009E02DC"/>
    <w:rsid w:val="009E1F0D"/>
    <w:rsid w:val="009E2040"/>
    <w:rsid w:val="009E2EBC"/>
    <w:rsid w:val="009E33E1"/>
    <w:rsid w:val="009E49AE"/>
    <w:rsid w:val="009E4DC7"/>
    <w:rsid w:val="009E5685"/>
    <w:rsid w:val="009E6103"/>
    <w:rsid w:val="009E62A0"/>
    <w:rsid w:val="009E660A"/>
    <w:rsid w:val="009E6B64"/>
    <w:rsid w:val="009E72E5"/>
    <w:rsid w:val="009F0088"/>
    <w:rsid w:val="009F0AF6"/>
    <w:rsid w:val="009F0D26"/>
    <w:rsid w:val="009F13DB"/>
    <w:rsid w:val="009F3B0B"/>
    <w:rsid w:val="009F40C5"/>
    <w:rsid w:val="009F437A"/>
    <w:rsid w:val="009F46C8"/>
    <w:rsid w:val="009F4F2A"/>
    <w:rsid w:val="009F512F"/>
    <w:rsid w:val="009F660B"/>
    <w:rsid w:val="009F671E"/>
    <w:rsid w:val="009F6B88"/>
    <w:rsid w:val="009F7ED1"/>
    <w:rsid w:val="00A009BE"/>
    <w:rsid w:val="00A01404"/>
    <w:rsid w:val="00A0149B"/>
    <w:rsid w:val="00A01607"/>
    <w:rsid w:val="00A018D4"/>
    <w:rsid w:val="00A01A3C"/>
    <w:rsid w:val="00A01B42"/>
    <w:rsid w:val="00A02183"/>
    <w:rsid w:val="00A02694"/>
    <w:rsid w:val="00A02F9D"/>
    <w:rsid w:val="00A03767"/>
    <w:rsid w:val="00A04834"/>
    <w:rsid w:val="00A05628"/>
    <w:rsid w:val="00A0656F"/>
    <w:rsid w:val="00A069F3"/>
    <w:rsid w:val="00A06B88"/>
    <w:rsid w:val="00A07350"/>
    <w:rsid w:val="00A07DCF"/>
    <w:rsid w:val="00A10443"/>
    <w:rsid w:val="00A10F81"/>
    <w:rsid w:val="00A12979"/>
    <w:rsid w:val="00A129CE"/>
    <w:rsid w:val="00A12DAE"/>
    <w:rsid w:val="00A131A9"/>
    <w:rsid w:val="00A140DC"/>
    <w:rsid w:val="00A1496E"/>
    <w:rsid w:val="00A14F84"/>
    <w:rsid w:val="00A15773"/>
    <w:rsid w:val="00A161AD"/>
    <w:rsid w:val="00A16D6D"/>
    <w:rsid w:val="00A17C75"/>
    <w:rsid w:val="00A17D6F"/>
    <w:rsid w:val="00A200E5"/>
    <w:rsid w:val="00A211C8"/>
    <w:rsid w:val="00A2121E"/>
    <w:rsid w:val="00A2156F"/>
    <w:rsid w:val="00A21EAC"/>
    <w:rsid w:val="00A221DE"/>
    <w:rsid w:val="00A22CB2"/>
    <w:rsid w:val="00A23138"/>
    <w:rsid w:val="00A2384A"/>
    <w:rsid w:val="00A23940"/>
    <w:rsid w:val="00A23ECC"/>
    <w:rsid w:val="00A2414C"/>
    <w:rsid w:val="00A24CD3"/>
    <w:rsid w:val="00A25461"/>
    <w:rsid w:val="00A26327"/>
    <w:rsid w:val="00A26367"/>
    <w:rsid w:val="00A2678A"/>
    <w:rsid w:val="00A269E1"/>
    <w:rsid w:val="00A2731C"/>
    <w:rsid w:val="00A27C1C"/>
    <w:rsid w:val="00A302C9"/>
    <w:rsid w:val="00A306CC"/>
    <w:rsid w:val="00A30CD4"/>
    <w:rsid w:val="00A30F6A"/>
    <w:rsid w:val="00A326C5"/>
    <w:rsid w:val="00A32AEA"/>
    <w:rsid w:val="00A32F32"/>
    <w:rsid w:val="00A33E80"/>
    <w:rsid w:val="00A33EFE"/>
    <w:rsid w:val="00A347E4"/>
    <w:rsid w:val="00A34AC5"/>
    <w:rsid w:val="00A34ADB"/>
    <w:rsid w:val="00A34C91"/>
    <w:rsid w:val="00A40B78"/>
    <w:rsid w:val="00A4148D"/>
    <w:rsid w:val="00A42ACA"/>
    <w:rsid w:val="00A44D0E"/>
    <w:rsid w:val="00A4621D"/>
    <w:rsid w:val="00A47171"/>
    <w:rsid w:val="00A4766B"/>
    <w:rsid w:val="00A479FC"/>
    <w:rsid w:val="00A50453"/>
    <w:rsid w:val="00A507BE"/>
    <w:rsid w:val="00A509FB"/>
    <w:rsid w:val="00A510B1"/>
    <w:rsid w:val="00A51C19"/>
    <w:rsid w:val="00A51E04"/>
    <w:rsid w:val="00A522B5"/>
    <w:rsid w:val="00A52C31"/>
    <w:rsid w:val="00A52F37"/>
    <w:rsid w:val="00A533C5"/>
    <w:rsid w:val="00A5388C"/>
    <w:rsid w:val="00A5397B"/>
    <w:rsid w:val="00A53BE1"/>
    <w:rsid w:val="00A54644"/>
    <w:rsid w:val="00A55921"/>
    <w:rsid w:val="00A55C44"/>
    <w:rsid w:val="00A560E3"/>
    <w:rsid w:val="00A5628F"/>
    <w:rsid w:val="00A564AF"/>
    <w:rsid w:val="00A566A8"/>
    <w:rsid w:val="00A56D0B"/>
    <w:rsid w:val="00A574F5"/>
    <w:rsid w:val="00A576E0"/>
    <w:rsid w:val="00A5775C"/>
    <w:rsid w:val="00A57B00"/>
    <w:rsid w:val="00A57DCD"/>
    <w:rsid w:val="00A60E72"/>
    <w:rsid w:val="00A6118F"/>
    <w:rsid w:val="00A61F0C"/>
    <w:rsid w:val="00A61FF0"/>
    <w:rsid w:val="00A62580"/>
    <w:rsid w:val="00A62841"/>
    <w:rsid w:val="00A62A41"/>
    <w:rsid w:val="00A63AC9"/>
    <w:rsid w:val="00A64502"/>
    <w:rsid w:val="00A64B5F"/>
    <w:rsid w:val="00A64CFD"/>
    <w:rsid w:val="00A6520E"/>
    <w:rsid w:val="00A656C5"/>
    <w:rsid w:val="00A65D88"/>
    <w:rsid w:val="00A65EA0"/>
    <w:rsid w:val="00A66517"/>
    <w:rsid w:val="00A67877"/>
    <w:rsid w:val="00A67B0E"/>
    <w:rsid w:val="00A67CF5"/>
    <w:rsid w:val="00A707CA"/>
    <w:rsid w:val="00A718EF"/>
    <w:rsid w:val="00A71E59"/>
    <w:rsid w:val="00A72134"/>
    <w:rsid w:val="00A72270"/>
    <w:rsid w:val="00A726A8"/>
    <w:rsid w:val="00A72951"/>
    <w:rsid w:val="00A73505"/>
    <w:rsid w:val="00A73545"/>
    <w:rsid w:val="00A7599E"/>
    <w:rsid w:val="00A75E02"/>
    <w:rsid w:val="00A76E79"/>
    <w:rsid w:val="00A76F27"/>
    <w:rsid w:val="00A7771B"/>
    <w:rsid w:val="00A77B53"/>
    <w:rsid w:val="00A80DC9"/>
    <w:rsid w:val="00A811F1"/>
    <w:rsid w:val="00A82887"/>
    <w:rsid w:val="00A83010"/>
    <w:rsid w:val="00A83BF5"/>
    <w:rsid w:val="00A83F12"/>
    <w:rsid w:val="00A84CD1"/>
    <w:rsid w:val="00A85E2E"/>
    <w:rsid w:val="00A85F0D"/>
    <w:rsid w:val="00A861F3"/>
    <w:rsid w:val="00A86CC1"/>
    <w:rsid w:val="00A8728F"/>
    <w:rsid w:val="00A8756A"/>
    <w:rsid w:val="00A8757F"/>
    <w:rsid w:val="00A87F7D"/>
    <w:rsid w:val="00A906B7"/>
    <w:rsid w:val="00A9070E"/>
    <w:rsid w:val="00A9152C"/>
    <w:rsid w:val="00A91A22"/>
    <w:rsid w:val="00A92DD4"/>
    <w:rsid w:val="00A933CB"/>
    <w:rsid w:val="00A94D0F"/>
    <w:rsid w:val="00A94F13"/>
    <w:rsid w:val="00A95435"/>
    <w:rsid w:val="00A9568C"/>
    <w:rsid w:val="00A95BED"/>
    <w:rsid w:val="00A95EA2"/>
    <w:rsid w:val="00A9756E"/>
    <w:rsid w:val="00A9787E"/>
    <w:rsid w:val="00A97AF9"/>
    <w:rsid w:val="00AA08E8"/>
    <w:rsid w:val="00AA0DB1"/>
    <w:rsid w:val="00AA0DB4"/>
    <w:rsid w:val="00AA11C5"/>
    <w:rsid w:val="00AA17E2"/>
    <w:rsid w:val="00AA21B7"/>
    <w:rsid w:val="00AA3827"/>
    <w:rsid w:val="00AA382D"/>
    <w:rsid w:val="00AA4414"/>
    <w:rsid w:val="00AA4A2C"/>
    <w:rsid w:val="00AA4CDA"/>
    <w:rsid w:val="00AA577F"/>
    <w:rsid w:val="00AA59A6"/>
    <w:rsid w:val="00AA6299"/>
    <w:rsid w:val="00AA68EE"/>
    <w:rsid w:val="00AA6E05"/>
    <w:rsid w:val="00AA7104"/>
    <w:rsid w:val="00AB0262"/>
    <w:rsid w:val="00AB14A1"/>
    <w:rsid w:val="00AB1AAC"/>
    <w:rsid w:val="00AB202A"/>
    <w:rsid w:val="00AB2444"/>
    <w:rsid w:val="00AB358D"/>
    <w:rsid w:val="00AB5555"/>
    <w:rsid w:val="00AB55AD"/>
    <w:rsid w:val="00AB5D1B"/>
    <w:rsid w:val="00AB6918"/>
    <w:rsid w:val="00AB6B40"/>
    <w:rsid w:val="00AB740A"/>
    <w:rsid w:val="00AB7F46"/>
    <w:rsid w:val="00AC0C18"/>
    <w:rsid w:val="00AC0E99"/>
    <w:rsid w:val="00AC1294"/>
    <w:rsid w:val="00AC1475"/>
    <w:rsid w:val="00AC1DA5"/>
    <w:rsid w:val="00AC216B"/>
    <w:rsid w:val="00AC222F"/>
    <w:rsid w:val="00AC26B1"/>
    <w:rsid w:val="00AC42B8"/>
    <w:rsid w:val="00AC45C5"/>
    <w:rsid w:val="00AC4791"/>
    <w:rsid w:val="00AC4C0B"/>
    <w:rsid w:val="00AC4FB6"/>
    <w:rsid w:val="00AC4FD1"/>
    <w:rsid w:val="00AC54E9"/>
    <w:rsid w:val="00AC5B91"/>
    <w:rsid w:val="00AC5FEF"/>
    <w:rsid w:val="00AC6036"/>
    <w:rsid w:val="00AC7071"/>
    <w:rsid w:val="00AD0328"/>
    <w:rsid w:val="00AD11DC"/>
    <w:rsid w:val="00AD1966"/>
    <w:rsid w:val="00AD19E8"/>
    <w:rsid w:val="00AD2B03"/>
    <w:rsid w:val="00AD2E07"/>
    <w:rsid w:val="00AD36AD"/>
    <w:rsid w:val="00AD38A9"/>
    <w:rsid w:val="00AD4071"/>
    <w:rsid w:val="00AD44EA"/>
    <w:rsid w:val="00AD4782"/>
    <w:rsid w:val="00AD5236"/>
    <w:rsid w:val="00AD527D"/>
    <w:rsid w:val="00AD54E0"/>
    <w:rsid w:val="00AD5A31"/>
    <w:rsid w:val="00AD7444"/>
    <w:rsid w:val="00AD758E"/>
    <w:rsid w:val="00AD7AB5"/>
    <w:rsid w:val="00AD7EEE"/>
    <w:rsid w:val="00AD7FE6"/>
    <w:rsid w:val="00AE08B7"/>
    <w:rsid w:val="00AE0DBA"/>
    <w:rsid w:val="00AE160F"/>
    <w:rsid w:val="00AE1CD8"/>
    <w:rsid w:val="00AE21DC"/>
    <w:rsid w:val="00AE239B"/>
    <w:rsid w:val="00AE25D2"/>
    <w:rsid w:val="00AE2B47"/>
    <w:rsid w:val="00AE2CAD"/>
    <w:rsid w:val="00AE3090"/>
    <w:rsid w:val="00AE380E"/>
    <w:rsid w:val="00AE3AAD"/>
    <w:rsid w:val="00AE3B08"/>
    <w:rsid w:val="00AE3C98"/>
    <w:rsid w:val="00AE4189"/>
    <w:rsid w:val="00AE503A"/>
    <w:rsid w:val="00AE537A"/>
    <w:rsid w:val="00AE68E2"/>
    <w:rsid w:val="00AE76BC"/>
    <w:rsid w:val="00AF0157"/>
    <w:rsid w:val="00AF0B7C"/>
    <w:rsid w:val="00AF0E3A"/>
    <w:rsid w:val="00AF2D47"/>
    <w:rsid w:val="00AF2EC7"/>
    <w:rsid w:val="00AF3AC0"/>
    <w:rsid w:val="00AF3E11"/>
    <w:rsid w:val="00AF4734"/>
    <w:rsid w:val="00AF4F4A"/>
    <w:rsid w:val="00AF7BAB"/>
    <w:rsid w:val="00B0062E"/>
    <w:rsid w:val="00B00C24"/>
    <w:rsid w:val="00B00F93"/>
    <w:rsid w:val="00B01BBE"/>
    <w:rsid w:val="00B03F92"/>
    <w:rsid w:val="00B055D8"/>
    <w:rsid w:val="00B06CD6"/>
    <w:rsid w:val="00B06EBC"/>
    <w:rsid w:val="00B10FC9"/>
    <w:rsid w:val="00B11D2D"/>
    <w:rsid w:val="00B1239E"/>
    <w:rsid w:val="00B123F0"/>
    <w:rsid w:val="00B12891"/>
    <w:rsid w:val="00B12F37"/>
    <w:rsid w:val="00B146C1"/>
    <w:rsid w:val="00B146E7"/>
    <w:rsid w:val="00B156DF"/>
    <w:rsid w:val="00B15ABB"/>
    <w:rsid w:val="00B1624C"/>
    <w:rsid w:val="00B16973"/>
    <w:rsid w:val="00B2036A"/>
    <w:rsid w:val="00B20732"/>
    <w:rsid w:val="00B21057"/>
    <w:rsid w:val="00B2202B"/>
    <w:rsid w:val="00B22A54"/>
    <w:rsid w:val="00B23422"/>
    <w:rsid w:val="00B24948"/>
    <w:rsid w:val="00B24CBD"/>
    <w:rsid w:val="00B25623"/>
    <w:rsid w:val="00B25CA3"/>
    <w:rsid w:val="00B278D4"/>
    <w:rsid w:val="00B30028"/>
    <w:rsid w:val="00B30582"/>
    <w:rsid w:val="00B31E8D"/>
    <w:rsid w:val="00B324A4"/>
    <w:rsid w:val="00B3266C"/>
    <w:rsid w:val="00B3313B"/>
    <w:rsid w:val="00B331E8"/>
    <w:rsid w:val="00B331EA"/>
    <w:rsid w:val="00B336E5"/>
    <w:rsid w:val="00B34732"/>
    <w:rsid w:val="00B353B8"/>
    <w:rsid w:val="00B35C56"/>
    <w:rsid w:val="00B36B09"/>
    <w:rsid w:val="00B36E82"/>
    <w:rsid w:val="00B36F17"/>
    <w:rsid w:val="00B37233"/>
    <w:rsid w:val="00B372ED"/>
    <w:rsid w:val="00B378E2"/>
    <w:rsid w:val="00B40107"/>
    <w:rsid w:val="00B40603"/>
    <w:rsid w:val="00B40AF6"/>
    <w:rsid w:val="00B40B1F"/>
    <w:rsid w:val="00B41071"/>
    <w:rsid w:val="00B41771"/>
    <w:rsid w:val="00B417B8"/>
    <w:rsid w:val="00B41930"/>
    <w:rsid w:val="00B41D6E"/>
    <w:rsid w:val="00B41F7C"/>
    <w:rsid w:val="00B425C0"/>
    <w:rsid w:val="00B45669"/>
    <w:rsid w:val="00B457A6"/>
    <w:rsid w:val="00B46957"/>
    <w:rsid w:val="00B47B54"/>
    <w:rsid w:val="00B50E99"/>
    <w:rsid w:val="00B51926"/>
    <w:rsid w:val="00B51F9A"/>
    <w:rsid w:val="00B52481"/>
    <w:rsid w:val="00B549D7"/>
    <w:rsid w:val="00B54DA7"/>
    <w:rsid w:val="00B5520E"/>
    <w:rsid w:val="00B600C6"/>
    <w:rsid w:val="00B60167"/>
    <w:rsid w:val="00B60E47"/>
    <w:rsid w:val="00B60FC0"/>
    <w:rsid w:val="00B61665"/>
    <w:rsid w:val="00B62C45"/>
    <w:rsid w:val="00B62EE1"/>
    <w:rsid w:val="00B63528"/>
    <w:rsid w:val="00B63ACE"/>
    <w:rsid w:val="00B63DAF"/>
    <w:rsid w:val="00B63E98"/>
    <w:rsid w:val="00B64B81"/>
    <w:rsid w:val="00B652FD"/>
    <w:rsid w:val="00B65754"/>
    <w:rsid w:val="00B657C9"/>
    <w:rsid w:val="00B661AA"/>
    <w:rsid w:val="00B66242"/>
    <w:rsid w:val="00B66DA6"/>
    <w:rsid w:val="00B670D3"/>
    <w:rsid w:val="00B67958"/>
    <w:rsid w:val="00B701D1"/>
    <w:rsid w:val="00B70A96"/>
    <w:rsid w:val="00B716BB"/>
    <w:rsid w:val="00B716FD"/>
    <w:rsid w:val="00B719B5"/>
    <w:rsid w:val="00B734C2"/>
    <w:rsid w:val="00B73BDA"/>
    <w:rsid w:val="00B74053"/>
    <w:rsid w:val="00B7418A"/>
    <w:rsid w:val="00B74B9A"/>
    <w:rsid w:val="00B75C92"/>
    <w:rsid w:val="00B765A0"/>
    <w:rsid w:val="00B76C02"/>
    <w:rsid w:val="00B77BD2"/>
    <w:rsid w:val="00B814CB"/>
    <w:rsid w:val="00B81B6A"/>
    <w:rsid w:val="00B820F4"/>
    <w:rsid w:val="00B8286F"/>
    <w:rsid w:val="00B83311"/>
    <w:rsid w:val="00B835E0"/>
    <w:rsid w:val="00B8396D"/>
    <w:rsid w:val="00B84E8C"/>
    <w:rsid w:val="00B8588D"/>
    <w:rsid w:val="00B858A0"/>
    <w:rsid w:val="00B87BF9"/>
    <w:rsid w:val="00B87D5C"/>
    <w:rsid w:val="00B90331"/>
    <w:rsid w:val="00B903ED"/>
    <w:rsid w:val="00B90B2D"/>
    <w:rsid w:val="00B9198B"/>
    <w:rsid w:val="00B9200C"/>
    <w:rsid w:val="00B935A1"/>
    <w:rsid w:val="00B95DAD"/>
    <w:rsid w:val="00B96C0C"/>
    <w:rsid w:val="00B9734D"/>
    <w:rsid w:val="00B97732"/>
    <w:rsid w:val="00BA27F4"/>
    <w:rsid w:val="00BA2E40"/>
    <w:rsid w:val="00BA3CB7"/>
    <w:rsid w:val="00BA41DE"/>
    <w:rsid w:val="00BA5517"/>
    <w:rsid w:val="00BA556C"/>
    <w:rsid w:val="00BA62A0"/>
    <w:rsid w:val="00BA6933"/>
    <w:rsid w:val="00BA7665"/>
    <w:rsid w:val="00BB048C"/>
    <w:rsid w:val="00BB0F31"/>
    <w:rsid w:val="00BB15AB"/>
    <w:rsid w:val="00BB189B"/>
    <w:rsid w:val="00BB1D21"/>
    <w:rsid w:val="00BB1D70"/>
    <w:rsid w:val="00BB259E"/>
    <w:rsid w:val="00BB2E51"/>
    <w:rsid w:val="00BB39A1"/>
    <w:rsid w:val="00BB3F0F"/>
    <w:rsid w:val="00BB4BEA"/>
    <w:rsid w:val="00BB4C1A"/>
    <w:rsid w:val="00BB50AB"/>
    <w:rsid w:val="00BB5A2E"/>
    <w:rsid w:val="00BB62CB"/>
    <w:rsid w:val="00BB6664"/>
    <w:rsid w:val="00BB66A8"/>
    <w:rsid w:val="00BB7D45"/>
    <w:rsid w:val="00BC01FC"/>
    <w:rsid w:val="00BC0535"/>
    <w:rsid w:val="00BC1F79"/>
    <w:rsid w:val="00BC2201"/>
    <w:rsid w:val="00BC240B"/>
    <w:rsid w:val="00BC28B0"/>
    <w:rsid w:val="00BC2961"/>
    <w:rsid w:val="00BC3423"/>
    <w:rsid w:val="00BC3C7A"/>
    <w:rsid w:val="00BC7464"/>
    <w:rsid w:val="00BC7DC6"/>
    <w:rsid w:val="00BD1039"/>
    <w:rsid w:val="00BD12B7"/>
    <w:rsid w:val="00BD13B5"/>
    <w:rsid w:val="00BD2EFC"/>
    <w:rsid w:val="00BD33F5"/>
    <w:rsid w:val="00BD340E"/>
    <w:rsid w:val="00BD60AD"/>
    <w:rsid w:val="00BD6C02"/>
    <w:rsid w:val="00BE03A5"/>
    <w:rsid w:val="00BE0C35"/>
    <w:rsid w:val="00BE0D91"/>
    <w:rsid w:val="00BE10C1"/>
    <w:rsid w:val="00BE1244"/>
    <w:rsid w:val="00BE165D"/>
    <w:rsid w:val="00BE2394"/>
    <w:rsid w:val="00BE2702"/>
    <w:rsid w:val="00BE2FE1"/>
    <w:rsid w:val="00BE4326"/>
    <w:rsid w:val="00BE4E3E"/>
    <w:rsid w:val="00BE5F4F"/>
    <w:rsid w:val="00BE5FCA"/>
    <w:rsid w:val="00BE60DB"/>
    <w:rsid w:val="00BE6330"/>
    <w:rsid w:val="00BE67C1"/>
    <w:rsid w:val="00BF0149"/>
    <w:rsid w:val="00BF0191"/>
    <w:rsid w:val="00BF13EC"/>
    <w:rsid w:val="00BF1C07"/>
    <w:rsid w:val="00BF2F5B"/>
    <w:rsid w:val="00BF3DEE"/>
    <w:rsid w:val="00BF4B45"/>
    <w:rsid w:val="00BF54AC"/>
    <w:rsid w:val="00BF54BD"/>
    <w:rsid w:val="00BF5E2D"/>
    <w:rsid w:val="00BF6AF3"/>
    <w:rsid w:val="00BF6B8E"/>
    <w:rsid w:val="00BF6C97"/>
    <w:rsid w:val="00BF7718"/>
    <w:rsid w:val="00C01E30"/>
    <w:rsid w:val="00C01F9A"/>
    <w:rsid w:val="00C025A5"/>
    <w:rsid w:val="00C036C6"/>
    <w:rsid w:val="00C03C78"/>
    <w:rsid w:val="00C04FD3"/>
    <w:rsid w:val="00C050D9"/>
    <w:rsid w:val="00C065A2"/>
    <w:rsid w:val="00C07919"/>
    <w:rsid w:val="00C103F9"/>
    <w:rsid w:val="00C104AC"/>
    <w:rsid w:val="00C110BE"/>
    <w:rsid w:val="00C110E1"/>
    <w:rsid w:val="00C11315"/>
    <w:rsid w:val="00C1198F"/>
    <w:rsid w:val="00C11FA1"/>
    <w:rsid w:val="00C12E21"/>
    <w:rsid w:val="00C12E65"/>
    <w:rsid w:val="00C13C20"/>
    <w:rsid w:val="00C13F74"/>
    <w:rsid w:val="00C146D3"/>
    <w:rsid w:val="00C1696A"/>
    <w:rsid w:val="00C16BE0"/>
    <w:rsid w:val="00C17FF9"/>
    <w:rsid w:val="00C20969"/>
    <w:rsid w:val="00C21181"/>
    <w:rsid w:val="00C21C39"/>
    <w:rsid w:val="00C2325C"/>
    <w:rsid w:val="00C234FA"/>
    <w:rsid w:val="00C239ED"/>
    <w:rsid w:val="00C23CAF"/>
    <w:rsid w:val="00C23EBB"/>
    <w:rsid w:val="00C24397"/>
    <w:rsid w:val="00C24D9D"/>
    <w:rsid w:val="00C25CF3"/>
    <w:rsid w:val="00C26010"/>
    <w:rsid w:val="00C263E9"/>
    <w:rsid w:val="00C26A9A"/>
    <w:rsid w:val="00C2775A"/>
    <w:rsid w:val="00C3063A"/>
    <w:rsid w:val="00C30BAD"/>
    <w:rsid w:val="00C3121D"/>
    <w:rsid w:val="00C316DA"/>
    <w:rsid w:val="00C31E8F"/>
    <w:rsid w:val="00C335DA"/>
    <w:rsid w:val="00C33D3E"/>
    <w:rsid w:val="00C340FB"/>
    <w:rsid w:val="00C34DF5"/>
    <w:rsid w:val="00C3577B"/>
    <w:rsid w:val="00C359E7"/>
    <w:rsid w:val="00C35DC7"/>
    <w:rsid w:val="00C35F24"/>
    <w:rsid w:val="00C36149"/>
    <w:rsid w:val="00C362E0"/>
    <w:rsid w:val="00C36ED4"/>
    <w:rsid w:val="00C3707C"/>
    <w:rsid w:val="00C376CC"/>
    <w:rsid w:val="00C400F7"/>
    <w:rsid w:val="00C40EC6"/>
    <w:rsid w:val="00C41829"/>
    <w:rsid w:val="00C419AD"/>
    <w:rsid w:val="00C41B5F"/>
    <w:rsid w:val="00C42DAE"/>
    <w:rsid w:val="00C437BA"/>
    <w:rsid w:val="00C44395"/>
    <w:rsid w:val="00C443B3"/>
    <w:rsid w:val="00C44F45"/>
    <w:rsid w:val="00C45CE8"/>
    <w:rsid w:val="00C46DDF"/>
    <w:rsid w:val="00C46F06"/>
    <w:rsid w:val="00C47DA6"/>
    <w:rsid w:val="00C47DBD"/>
    <w:rsid w:val="00C50275"/>
    <w:rsid w:val="00C5088D"/>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4FA0"/>
    <w:rsid w:val="00C5503B"/>
    <w:rsid w:val="00C5510C"/>
    <w:rsid w:val="00C55438"/>
    <w:rsid w:val="00C55582"/>
    <w:rsid w:val="00C55A32"/>
    <w:rsid w:val="00C55D74"/>
    <w:rsid w:val="00C564F2"/>
    <w:rsid w:val="00C56F11"/>
    <w:rsid w:val="00C56FE3"/>
    <w:rsid w:val="00C6131B"/>
    <w:rsid w:val="00C61E88"/>
    <w:rsid w:val="00C61F3A"/>
    <w:rsid w:val="00C629CB"/>
    <w:rsid w:val="00C62B75"/>
    <w:rsid w:val="00C64CE3"/>
    <w:rsid w:val="00C657B5"/>
    <w:rsid w:val="00C661E1"/>
    <w:rsid w:val="00C66686"/>
    <w:rsid w:val="00C678C4"/>
    <w:rsid w:val="00C67CF7"/>
    <w:rsid w:val="00C70815"/>
    <w:rsid w:val="00C71215"/>
    <w:rsid w:val="00C71AE7"/>
    <w:rsid w:val="00C7216B"/>
    <w:rsid w:val="00C72668"/>
    <w:rsid w:val="00C727BE"/>
    <w:rsid w:val="00C72BDB"/>
    <w:rsid w:val="00C72E62"/>
    <w:rsid w:val="00C732A9"/>
    <w:rsid w:val="00C73448"/>
    <w:rsid w:val="00C7386E"/>
    <w:rsid w:val="00C73E2E"/>
    <w:rsid w:val="00C74152"/>
    <w:rsid w:val="00C74247"/>
    <w:rsid w:val="00C74546"/>
    <w:rsid w:val="00C748E2"/>
    <w:rsid w:val="00C766A6"/>
    <w:rsid w:val="00C77397"/>
    <w:rsid w:val="00C7776C"/>
    <w:rsid w:val="00C80990"/>
    <w:rsid w:val="00C8285A"/>
    <w:rsid w:val="00C8398D"/>
    <w:rsid w:val="00C84BC2"/>
    <w:rsid w:val="00C85139"/>
    <w:rsid w:val="00C85657"/>
    <w:rsid w:val="00C858CD"/>
    <w:rsid w:val="00C87A12"/>
    <w:rsid w:val="00C87F06"/>
    <w:rsid w:val="00C90E23"/>
    <w:rsid w:val="00C9114A"/>
    <w:rsid w:val="00C91342"/>
    <w:rsid w:val="00C91987"/>
    <w:rsid w:val="00C91C88"/>
    <w:rsid w:val="00C92E7A"/>
    <w:rsid w:val="00C93662"/>
    <w:rsid w:val="00C939C3"/>
    <w:rsid w:val="00C94228"/>
    <w:rsid w:val="00C95AE3"/>
    <w:rsid w:val="00C960FC"/>
    <w:rsid w:val="00C96217"/>
    <w:rsid w:val="00C96BBB"/>
    <w:rsid w:val="00C96D56"/>
    <w:rsid w:val="00C977E6"/>
    <w:rsid w:val="00CA0020"/>
    <w:rsid w:val="00CA0117"/>
    <w:rsid w:val="00CA0277"/>
    <w:rsid w:val="00CA0B2E"/>
    <w:rsid w:val="00CA18CA"/>
    <w:rsid w:val="00CA2557"/>
    <w:rsid w:val="00CA5413"/>
    <w:rsid w:val="00CA5674"/>
    <w:rsid w:val="00CA5BDA"/>
    <w:rsid w:val="00CA5C1A"/>
    <w:rsid w:val="00CA633F"/>
    <w:rsid w:val="00CA641E"/>
    <w:rsid w:val="00CA670B"/>
    <w:rsid w:val="00CA6E1E"/>
    <w:rsid w:val="00CA6E5A"/>
    <w:rsid w:val="00CA7558"/>
    <w:rsid w:val="00CA785F"/>
    <w:rsid w:val="00CA792A"/>
    <w:rsid w:val="00CA7949"/>
    <w:rsid w:val="00CB0B00"/>
    <w:rsid w:val="00CB0C6E"/>
    <w:rsid w:val="00CB0C89"/>
    <w:rsid w:val="00CB0E90"/>
    <w:rsid w:val="00CB1296"/>
    <w:rsid w:val="00CB226B"/>
    <w:rsid w:val="00CB229B"/>
    <w:rsid w:val="00CB33B4"/>
    <w:rsid w:val="00CB3D93"/>
    <w:rsid w:val="00CB4402"/>
    <w:rsid w:val="00CB4441"/>
    <w:rsid w:val="00CB4B1A"/>
    <w:rsid w:val="00CB4C6A"/>
    <w:rsid w:val="00CB4E1F"/>
    <w:rsid w:val="00CB6404"/>
    <w:rsid w:val="00CB6480"/>
    <w:rsid w:val="00CB6489"/>
    <w:rsid w:val="00CB6F01"/>
    <w:rsid w:val="00CB6FBD"/>
    <w:rsid w:val="00CB7AFE"/>
    <w:rsid w:val="00CC152E"/>
    <w:rsid w:val="00CC2493"/>
    <w:rsid w:val="00CC2B94"/>
    <w:rsid w:val="00CC3222"/>
    <w:rsid w:val="00CC35F1"/>
    <w:rsid w:val="00CC35FF"/>
    <w:rsid w:val="00CC4C72"/>
    <w:rsid w:val="00CC5153"/>
    <w:rsid w:val="00CC6407"/>
    <w:rsid w:val="00CD0DF0"/>
    <w:rsid w:val="00CD0E6E"/>
    <w:rsid w:val="00CD162A"/>
    <w:rsid w:val="00CD23AE"/>
    <w:rsid w:val="00CD27DF"/>
    <w:rsid w:val="00CD2D8A"/>
    <w:rsid w:val="00CD3093"/>
    <w:rsid w:val="00CD312E"/>
    <w:rsid w:val="00CD3BAC"/>
    <w:rsid w:val="00CD3FF2"/>
    <w:rsid w:val="00CD48D9"/>
    <w:rsid w:val="00CD4A65"/>
    <w:rsid w:val="00CD50DE"/>
    <w:rsid w:val="00CD531F"/>
    <w:rsid w:val="00CD550A"/>
    <w:rsid w:val="00CD5CB9"/>
    <w:rsid w:val="00CD6FA3"/>
    <w:rsid w:val="00CE2184"/>
    <w:rsid w:val="00CE3B7F"/>
    <w:rsid w:val="00CE3FA2"/>
    <w:rsid w:val="00CE41A0"/>
    <w:rsid w:val="00CE4958"/>
    <w:rsid w:val="00CE68E2"/>
    <w:rsid w:val="00CE6F58"/>
    <w:rsid w:val="00CE706E"/>
    <w:rsid w:val="00CE70B1"/>
    <w:rsid w:val="00CE7AE4"/>
    <w:rsid w:val="00CE7C16"/>
    <w:rsid w:val="00CF0793"/>
    <w:rsid w:val="00CF079A"/>
    <w:rsid w:val="00CF0A4C"/>
    <w:rsid w:val="00CF150A"/>
    <w:rsid w:val="00CF2225"/>
    <w:rsid w:val="00CF25E7"/>
    <w:rsid w:val="00CF3085"/>
    <w:rsid w:val="00CF3C77"/>
    <w:rsid w:val="00CF45A2"/>
    <w:rsid w:val="00CF52E7"/>
    <w:rsid w:val="00CF5BC4"/>
    <w:rsid w:val="00CF64B5"/>
    <w:rsid w:val="00CF7853"/>
    <w:rsid w:val="00D004ED"/>
    <w:rsid w:val="00D011DA"/>
    <w:rsid w:val="00D019FA"/>
    <w:rsid w:val="00D0260F"/>
    <w:rsid w:val="00D02662"/>
    <w:rsid w:val="00D03708"/>
    <w:rsid w:val="00D05BF3"/>
    <w:rsid w:val="00D06776"/>
    <w:rsid w:val="00D06C70"/>
    <w:rsid w:val="00D06E46"/>
    <w:rsid w:val="00D06F95"/>
    <w:rsid w:val="00D07E4D"/>
    <w:rsid w:val="00D105DB"/>
    <w:rsid w:val="00D1158C"/>
    <w:rsid w:val="00D11600"/>
    <w:rsid w:val="00D117A4"/>
    <w:rsid w:val="00D119A2"/>
    <w:rsid w:val="00D12E31"/>
    <w:rsid w:val="00D137F9"/>
    <w:rsid w:val="00D1458C"/>
    <w:rsid w:val="00D1533C"/>
    <w:rsid w:val="00D1620E"/>
    <w:rsid w:val="00D16867"/>
    <w:rsid w:val="00D16EEC"/>
    <w:rsid w:val="00D20109"/>
    <w:rsid w:val="00D2047A"/>
    <w:rsid w:val="00D20631"/>
    <w:rsid w:val="00D207FC"/>
    <w:rsid w:val="00D22332"/>
    <w:rsid w:val="00D2260B"/>
    <w:rsid w:val="00D22D49"/>
    <w:rsid w:val="00D23771"/>
    <w:rsid w:val="00D23930"/>
    <w:rsid w:val="00D23A23"/>
    <w:rsid w:val="00D24D8A"/>
    <w:rsid w:val="00D24DA4"/>
    <w:rsid w:val="00D25235"/>
    <w:rsid w:val="00D25383"/>
    <w:rsid w:val="00D25670"/>
    <w:rsid w:val="00D257EA"/>
    <w:rsid w:val="00D2740E"/>
    <w:rsid w:val="00D301FF"/>
    <w:rsid w:val="00D305B3"/>
    <w:rsid w:val="00D3257F"/>
    <w:rsid w:val="00D33AB1"/>
    <w:rsid w:val="00D33C55"/>
    <w:rsid w:val="00D340DD"/>
    <w:rsid w:val="00D340E2"/>
    <w:rsid w:val="00D34C99"/>
    <w:rsid w:val="00D35CD0"/>
    <w:rsid w:val="00D36887"/>
    <w:rsid w:val="00D36A9A"/>
    <w:rsid w:val="00D37563"/>
    <w:rsid w:val="00D379EB"/>
    <w:rsid w:val="00D400B8"/>
    <w:rsid w:val="00D4022C"/>
    <w:rsid w:val="00D40271"/>
    <w:rsid w:val="00D40BD5"/>
    <w:rsid w:val="00D41023"/>
    <w:rsid w:val="00D41C6C"/>
    <w:rsid w:val="00D42465"/>
    <w:rsid w:val="00D42E5B"/>
    <w:rsid w:val="00D439D1"/>
    <w:rsid w:val="00D43C68"/>
    <w:rsid w:val="00D43FBB"/>
    <w:rsid w:val="00D444B2"/>
    <w:rsid w:val="00D45318"/>
    <w:rsid w:val="00D453E4"/>
    <w:rsid w:val="00D46259"/>
    <w:rsid w:val="00D464E0"/>
    <w:rsid w:val="00D46F5B"/>
    <w:rsid w:val="00D47226"/>
    <w:rsid w:val="00D47965"/>
    <w:rsid w:val="00D50B21"/>
    <w:rsid w:val="00D51349"/>
    <w:rsid w:val="00D51402"/>
    <w:rsid w:val="00D5184B"/>
    <w:rsid w:val="00D51FBF"/>
    <w:rsid w:val="00D527AF"/>
    <w:rsid w:val="00D529E1"/>
    <w:rsid w:val="00D534C2"/>
    <w:rsid w:val="00D5410F"/>
    <w:rsid w:val="00D54182"/>
    <w:rsid w:val="00D544F9"/>
    <w:rsid w:val="00D5567C"/>
    <w:rsid w:val="00D564DF"/>
    <w:rsid w:val="00D576DD"/>
    <w:rsid w:val="00D57CB4"/>
    <w:rsid w:val="00D60D1B"/>
    <w:rsid w:val="00D61477"/>
    <w:rsid w:val="00D619E2"/>
    <w:rsid w:val="00D62036"/>
    <w:rsid w:val="00D620CC"/>
    <w:rsid w:val="00D62A0D"/>
    <w:rsid w:val="00D634B8"/>
    <w:rsid w:val="00D63B4D"/>
    <w:rsid w:val="00D63EF3"/>
    <w:rsid w:val="00D64441"/>
    <w:rsid w:val="00D65497"/>
    <w:rsid w:val="00D654DA"/>
    <w:rsid w:val="00D6609E"/>
    <w:rsid w:val="00D66406"/>
    <w:rsid w:val="00D668C4"/>
    <w:rsid w:val="00D67A9F"/>
    <w:rsid w:val="00D67C20"/>
    <w:rsid w:val="00D70026"/>
    <w:rsid w:val="00D70C1B"/>
    <w:rsid w:val="00D70E5C"/>
    <w:rsid w:val="00D7146C"/>
    <w:rsid w:val="00D718CD"/>
    <w:rsid w:val="00D720FC"/>
    <w:rsid w:val="00D73BF3"/>
    <w:rsid w:val="00D7416F"/>
    <w:rsid w:val="00D755F2"/>
    <w:rsid w:val="00D762AC"/>
    <w:rsid w:val="00D76DCD"/>
    <w:rsid w:val="00D77235"/>
    <w:rsid w:val="00D775E7"/>
    <w:rsid w:val="00D77B9E"/>
    <w:rsid w:val="00D80BA9"/>
    <w:rsid w:val="00D8161C"/>
    <w:rsid w:val="00D81CA9"/>
    <w:rsid w:val="00D823A1"/>
    <w:rsid w:val="00D82A63"/>
    <w:rsid w:val="00D839D8"/>
    <w:rsid w:val="00D83BAA"/>
    <w:rsid w:val="00D83F9E"/>
    <w:rsid w:val="00D840C2"/>
    <w:rsid w:val="00D84474"/>
    <w:rsid w:val="00D84562"/>
    <w:rsid w:val="00D85C16"/>
    <w:rsid w:val="00D86169"/>
    <w:rsid w:val="00D8672C"/>
    <w:rsid w:val="00D86A34"/>
    <w:rsid w:val="00D8732E"/>
    <w:rsid w:val="00D90679"/>
    <w:rsid w:val="00D90E40"/>
    <w:rsid w:val="00D911F0"/>
    <w:rsid w:val="00D91294"/>
    <w:rsid w:val="00D9186A"/>
    <w:rsid w:val="00D9216F"/>
    <w:rsid w:val="00D92D47"/>
    <w:rsid w:val="00D937F1"/>
    <w:rsid w:val="00D94213"/>
    <w:rsid w:val="00D943B5"/>
    <w:rsid w:val="00D94933"/>
    <w:rsid w:val="00D94BEB"/>
    <w:rsid w:val="00D94EA5"/>
    <w:rsid w:val="00D95B81"/>
    <w:rsid w:val="00D95F32"/>
    <w:rsid w:val="00D978BB"/>
    <w:rsid w:val="00D97EB1"/>
    <w:rsid w:val="00DA024A"/>
    <w:rsid w:val="00DA07EE"/>
    <w:rsid w:val="00DA0A58"/>
    <w:rsid w:val="00DA1C85"/>
    <w:rsid w:val="00DA1CC9"/>
    <w:rsid w:val="00DA2664"/>
    <w:rsid w:val="00DA2E58"/>
    <w:rsid w:val="00DA328E"/>
    <w:rsid w:val="00DA3AA6"/>
    <w:rsid w:val="00DA3B18"/>
    <w:rsid w:val="00DA46C1"/>
    <w:rsid w:val="00DA4F90"/>
    <w:rsid w:val="00DA59A3"/>
    <w:rsid w:val="00DA6344"/>
    <w:rsid w:val="00DA70DD"/>
    <w:rsid w:val="00DB088F"/>
    <w:rsid w:val="00DB09D4"/>
    <w:rsid w:val="00DB0B4A"/>
    <w:rsid w:val="00DB1487"/>
    <w:rsid w:val="00DB1649"/>
    <w:rsid w:val="00DB19B4"/>
    <w:rsid w:val="00DB19F1"/>
    <w:rsid w:val="00DB2560"/>
    <w:rsid w:val="00DB26AE"/>
    <w:rsid w:val="00DB26B8"/>
    <w:rsid w:val="00DB3D5B"/>
    <w:rsid w:val="00DB4411"/>
    <w:rsid w:val="00DB451B"/>
    <w:rsid w:val="00DB466D"/>
    <w:rsid w:val="00DB4760"/>
    <w:rsid w:val="00DB54A2"/>
    <w:rsid w:val="00DB5FD0"/>
    <w:rsid w:val="00DB7395"/>
    <w:rsid w:val="00DB75C2"/>
    <w:rsid w:val="00DB7883"/>
    <w:rsid w:val="00DB7E2C"/>
    <w:rsid w:val="00DC027B"/>
    <w:rsid w:val="00DC05EB"/>
    <w:rsid w:val="00DC06BB"/>
    <w:rsid w:val="00DC078A"/>
    <w:rsid w:val="00DC0A64"/>
    <w:rsid w:val="00DC0FC4"/>
    <w:rsid w:val="00DC1B9A"/>
    <w:rsid w:val="00DC2344"/>
    <w:rsid w:val="00DC2B3B"/>
    <w:rsid w:val="00DC2E4F"/>
    <w:rsid w:val="00DC384C"/>
    <w:rsid w:val="00DC40C4"/>
    <w:rsid w:val="00DC4AFD"/>
    <w:rsid w:val="00DC4D87"/>
    <w:rsid w:val="00DC4D8A"/>
    <w:rsid w:val="00DC4FAD"/>
    <w:rsid w:val="00DC509F"/>
    <w:rsid w:val="00DC5515"/>
    <w:rsid w:val="00DC5596"/>
    <w:rsid w:val="00DC5CB0"/>
    <w:rsid w:val="00DC6DF6"/>
    <w:rsid w:val="00DC7BFE"/>
    <w:rsid w:val="00DD0421"/>
    <w:rsid w:val="00DD08C7"/>
    <w:rsid w:val="00DD1A10"/>
    <w:rsid w:val="00DD200D"/>
    <w:rsid w:val="00DD2990"/>
    <w:rsid w:val="00DD2FE9"/>
    <w:rsid w:val="00DD3A7E"/>
    <w:rsid w:val="00DD3F4A"/>
    <w:rsid w:val="00DD4162"/>
    <w:rsid w:val="00DD434E"/>
    <w:rsid w:val="00DD4402"/>
    <w:rsid w:val="00DD5DDD"/>
    <w:rsid w:val="00DD60D0"/>
    <w:rsid w:val="00DD6200"/>
    <w:rsid w:val="00DD686C"/>
    <w:rsid w:val="00DD6E86"/>
    <w:rsid w:val="00DD75E5"/>
    <w:rsid w:val="00DD7CB1"/>
    <w:rsid w:val="00DD7D21"/>
    <w:rsid w:val="00DE05EC"/>
    <w:rsid w:val="00DE0E5D"/>
    <w:rsid w:val="00DE447F"/>
    <w:rsid w:val="00DE48F0"/>
    <w:rsid w:val="00DE4A77"/>
    <w:rsid w:val="00DE5285"/>
    <w:rsid w:val="00DE573F"/>
    <w:rsid w:val="00DE60E6"/>
    <w:rsid w:val="00DE68EE"/>
    <w:rsid w:val="00DE6D24"/>
    <w:rsid w:val="00DE6F10"/>
    <w:rsid w:val="00DE7285"/>
    <w:rsid w:val="00DE74CF"/>
    <w:rsid w:val="00DE7C40"/>
    <w:rsid w:val="00DE7FCE"/>
    <w:rsid w:val="00DF03C8"/>
    <w:rsid w:val="00DF05B3"/>
    <w:rsid w:val="00DF0EA5"/>
    <w:rsid w:val="00DF100E"/>
    <w:rsid w:val="00DF1F1D"/>
    <w:rsid w:val="00DF23A5"/>
    <w:rsid w:val="00DF4C6E"/>
    <w:rsid w:val="00DF573C"/>
    <w:rsid w:val="00DF5A78"/>
    <w:rsid w:val="00DF614F"/>
    <w:rsid w:val="00DF6666"/>
    <w:rsid w:val="00DF745E"/>
    <w:rsid w:val="00DF762E"/>
    <w:rsid w:val="00E0044E"/>
    <w:rsid w:val="00E004C1"/>
    <w:rsid w:val="00E00816"/>
    <w:rsid w:val="00E00ADD"/>
    <w:rsid w:val="00E010EE"/>
    <w:rsid w:val="00E0239F"/>
    <w:rsid w:val="00E0267B"/>
    <w:rsid w:val="00E02F60"/>
    <w:rsid w:val="00E034C8"/>
    <w:rsid w:val="00E04441"/>
    <w:rsid w:val="00E05F03"/>
    <w:rsid w:val="00E060C4"/>
    <w:rsid w:val="00E062A9"/>
    <w:rsid w:val="00E06370"/>
    <w:rsid w:val="00E06B7B"/>
    <w:rsid w:val="00E06E20"/>
    <w:rsid w:val="00E07DD9"/>
    <w:rsid w:val="00E102F8"/>
    <w:rsid w:val="00E12521"/>
    <w:rsid w:val="00E12CB7"/>
    <w:rsid w:val="00E12FCF"/>
    <w:rsid w:val="00E13273"/>
    <w:rsid w:val="00E13379"/>
    <w:rsid w:val="00E13652"/>
    <w:rsid w:val="00E139EE"/>
    <w:rsid w:val="00E14190"/>
    <w:rsid w:val="00E14C03"/>
    <w:rsid w:val="00E14D83"/>
    <w:rsid w:val="00E14FA6"/>
    <w:rsid w:val="00E15A0D"/>
    <w:rsid w:val="00E1623B"/>
    <w:rsid w:val="00E163A7"/>
    <w:rsid w:val="00E16640"/>
    <w:rsid w:val="00E16713"/>
    <w:rsid w:val="00E17158"/>
    <w:rsid w:val="00E1740F"/>
    <w:rsid w:val="00E17F4B"/>
    <w:rsid w:val="00E200CF"/>
    <w:rsid w:val="00E21014"/>
    <w:rsid w:val="00E24287"/>
    <w:rsid w:val="00E250FE"/>
    <w:rsid w:val="00E25D6D"/>
    <w:rsid w:val="00E2625C"/>
    <w:rsid w:val="00E30C5F"/>
    <w:rsid w:val="00E31367"/>
    <w:rsid w:val="00E3181C"/>
    <w:rsid w:val="00E31985"/>
    <w:rsid w:val="00E323DC"/>
    <w:rsid w:val="00E32918"/>
    <w:rsid w:val="00E32EF3"/>
    <w:rsid w:val="00E33E21"/>
    <w:rsid w:val="00E34B0D"/>
    <w:rsid w:val="00E34BC4"/>
    <w:rsid w:val="00E34E35"/>
    <w:rsid w:val="00E34F73"/>
    <w:rsid w:val="00E3540C"/>
    <w:rsid w:val="00E36187"/>
    <w:rsid w:val="00E36332"/>
    <w:rsid w:val="00E36C9B"/>
    <w:rsid w:val="00E37638"/>
    <w:rsid w:val="00E37E74"/>
    <w:rsid w:val="00E37E9D"/>
    <w:rsid w:val="00E4030C"/>
    <w:rsid w:val="00E40352"/>
    <w:rsid w:val="00E41B71"/>
    <w:rsid w:val="00E42218"/>
    <w:rsid w:val="00E42569"/>
    <w:rsid w:val="00E434A0"/>
    <w:rsid w:val="00E44D30"/>
    <w:rsid w:val="00E44D4A"/>
    <w:rsid w:val="00E44D4D"/>
    <w:rsid w:val="00E45464"/>
    <w:rsid w:val="00E4597F"/>
    <w:rsid w:val="00E46BBC"/>
    <w:rsid w:val="00E46CB7"/>
    <w:rsid w:val="00E46FDA"/>
    <w:rsid w:val="00E4723D"/>
    <w:rsid w:val="00E47E2C"/>
    <w:rsid w:val="00E5077C"/>
    <w:rsid w:val="00E50EC8"/>
    <w:rsid w:val="00E50FE2"/>
    <w:rsid w:val="00E5159B"/>
    <w:rsid w:val="00E515C6"/>
    <w:rsid w:val="00E518AA"/>
    <w:rsid w:val="00E52C51"/>
    <w:rsid w:val="00E52E0D"/>
    <w:rsid w:val="00E52FE2"/>
    <w:rsid w:val="00E534E2"/>
    <w:rsid w:val="00E53797"/>
    <w:rsid w:val="00E54629"/>
    <w:rsid w:val="00E54715"/>
    <w:rsid w:val="00E54D6B"/>
    <w:rsid w:val="00E54E6F"/>
    <w:rsid w:val="00E55338"/>
    <w:rsid w:val="00E56297"/>
    <w:rsid w:val="00E56408"/>
    <w:rsid w:val="00E569AF"/>
    <w:rsid w:val="00E5774E"/>
    <w:rsid w:val="00E57EEB"/>
    <w:rsid w:val="00E602A3"/>
    <w:rsid w:val="00E60318"/>
    <w:rsid w:val="00E60BA8"/>
    <w:rsid w:val="00E61E25"/>
    <w:rsid w:val="00E61E28"/>
    <w:rsid w:val="00E628E4"/>
    <w:rsid w:val="00E647F7"/>
    <w:rsid w:val="00E654A9"/>
    <w:rsid w:val="00E65FF5"/>
    <w:rsid w:val="00E66857"/>
    <w:rsid w:val="00E67074"/>
    <w:rsid w:val="00E672D4"/>
    <w:rsid w:val="00E67556"/>
    <w:rsid w:val="00E70610"/>
    <w:rsid w:val="00E70792"/>
    <w:rsid w:val="00E7252F"/>
    <w:rsid w:val="00E73AFF"/>
    <w:rsid w:val="00E73FC2"/>
    <w:rsid w:val="00E74481"/>
    <w:rsid w:val="00E74517"/>
    <w:rsid w:val="00E74979"/>
    <w:rsid w:val="00E755D7"/>
    <w:rsid w:val="00E7566D"/>
    <w:rsid w:val="00E75B6A"/>
    <w:rsid w:val="00E76E91"/>
    <w:rsid w:val="00E774B4"/>
    <w:rsid w:val="00E778F5"/>
    <w:rsid w:val="00E80183"/>
    <w:rsid w:val="00E80E7C"/>
    <w:rsid w:val="00E80E82"/>
    <w:rsid w:val="00E81165"/>
    <w:rsid w:val="00E81779"/>
    <w:rsid w:val="00E81B41"/>
    <w:rsid w:val="00E81DEB"/>
    <w:rsid w:val="00E8205B"/>
    <w:rsid w:val="00E82444"/>
    <w:rsid w:val="00E8341C"/>
    <w:rsid w:val="00E848D6"/>
    <w:rsid w:val="00E86006"/>
    <w:rsid w:val="00E8602B"/>
    <w:rsid w:val="00E86B5F"/>
    <w:rsid w:val="00E86D74"/>
    <w:rsid w:val="00E86F74"/>
    <w:rsid w:val="00E87B5E"/>
    <w:rsid w:val="00E87D05"/>
    <w:rsid w:val="00E91F96"/>
    <w:rsid w:val="00E92673"/>
    <w:rsid w:val="00E92E99"/>
    <w:rsid w:val="00E95C48"/>
    <w:rsid w:val="00E968FD"/>
    <w:rsid w:val="00E96D55"/>
    <w:rsid w:val="00E96ECA"/>
    <w:rsid w:val="00E97993"/>
    <w:rsid w:val="00EA0A9E"/>
    <w:rsid w:val="00EA0D5D"/>
    <w:rsid w:val="00EA116E"/>
    <w:rsid w:val="00EA1192"/>
    <w:rsid w:val="00EA153F"/>
    <w:rsid w:val="00EA2788"/>
    <w:rsid w:val="00EA2846"/>
    <w:rsid w:val="00EA2C6E"/>
    <w:rsid w:val="00EA47D3"/>
    <w:rsid w:val="00EA4964"/>
    <w:rsid w:val="00EA4F1A"/>
    <w:rsid w:val="00EA50F9"/>
    <w:rsid w:val="00EA551E"/>
    <w:rsid w:val="00EA5B2D"/>
    <w:rsid w:val="00EA5C8D"/>
    <w:rsid w:val="00EA6182"/>
    <w:rsid w:val="00EA67A1"/>
    <w:rsid w:val="00EA77A5"/>
    <w:rsid w:val="00EB0148"/>
    <w:rsid w:val="00EB02DE"/>
    <w:rsid w:val="00EB0A07"/>
    <w:rsid w:val="00EB0CAB"/>
    <w:rsid w:val="00EB1B69"/>
    <w:rsid w:val="00EB1C78"/>
    <w:rsid w:val="00EB3251"/>
    <w:rsid w:val="00EB3B46"/>
    <w:rsid w:val="00EB3C8A"/>
    <w:rsid w:val="00EB3D59"/>
    <w:rsid w:val="00EB4040"/>
    <w:rsid w:val="00EB4DE4"/>
    <w:rsid w:val="00EB4F08"/>
    <w:rsid w:val="00EB620D"/>
    <w:rsid w:val="00EB6225"/>
    <w:rsid w:val="00EB65D9"/>
    <w:rsid w:val="00EB67A3"/>
    <w:rsid w:val="00EB7D0A"/>
    <w:rsid w:val="00EB7DCA"/>
    <w:rsid w:val="00EC0CB1"/>
    <w:rsid w:val="00EC16DC"/>
    <w:rsid w:val="00EC2E07"/>
    <w:rsid w:val="00EC3518"/>
    <w:rsid w:val="00EC43C7"/>
    <w:rsid w:val="00EC465D"/>
    <w:rsid w:val="00EC5C89"/>
    <w:rsid w:val="00EC66D2"/>
    <w:rsid w:val="00EC67E7"/>
    <w:rsid w:val="00EC772C"/>
    <w:rsid w:val="00EC7D13"/>
    <w:rsid w:val="00ED0A1B"/>
    <w:rsid w:val="00ED1481"/>
    <w:rsid w:val="00ED1ABD"/>
    <w:rsid w:val="00ED1B72"/>
    <w:rsid w:val="00ED1DF5"/>
    <w:rsid w:val="00ED1E94"/>
    <w:rsid w:val="00ED214B"/>
    <w:rsid w:val="00ED21BC"/>
    <w:rsid w:val="00ED2FEC"/>
    <w:rsid w:val="00ED3F67"/>
    <w:rsid w:val="00ED3F73"/>
    <w:rsid w:val="00ED440A"/>
    <w:rsid w:val="00ED474C"/>
    <w:rsid w:val="00ED67AD"/>
    <w:rsid w:val="00ED7971"/>
    <w:rsid w:val="00ED7D2B"/>
    <w:rsid w:val="00EE0748"/>
    <w:rsid w:val="00EE12B2"/>
    <w:rsid w:val="00EE1816"/>
    <w:rsid w:val="00EE29A0"/>
    <w:rsid w:val="00EE2CEA"/>
    <w:rsid w:val="00EE3365"/>
    <w:rsid w:val="00EE3BF0"/>
    <w:rsid w:val="00EE48DF"/>
    <w:rsid w:val="00EE4AB3"/>
    <w:rsid w:val="00EE5124"/>
    <w:rsid w:val="00EE56B8"/>
    <w:rsid w:val="00EE5884"/>
    <w:rsid w:val="00EE5B52"/>
    <w:rsid w:val="00EE7405"/>
    <w:rsid w:val="00EE7DA5"/>
    <w:rsid w:val="00EF033E"/>
    <w:rsid w:val="00EF06EC"/>
    <w:rsid w:val="00EF1303"/>
    <w:rsid w:val="00EF14FF"/>
    <w:rsid w:val="00EF1954"/>
    <w:rsid w:val="00EF2BFE"/>
    <w:rsid w:val="00EF2D85"/>
    <w:rsid w:val="00EF2DF4"/>
    <w:rsid w:val="00EF402C"/>
    <w:rsid w:val="00EF45B8"/>
    <w:rsid w:val="00EF45E0"/>
    <w:rsid w:val="00EF4E6F"/>
    <w:rsid w:val="00EF5099"/>
    <w:rsid w:val="00EF54CC"/>
    <w:rsid w:val="00EF5C82"/>
    <w:rsid w:val="00EF6DBB"/>
    <w:rsid w:val="00EF70F4"/>
    <w:rsid w:val="00EF7A15"/>
    <w:rsid w:val="00F00F2E"/>
    <w:rsid w:val="00F01F8C"/>
    <w:rsid w:val="00F01F9F"/>
    <w:rsid w:val="00F035A6"/>
    <w:rsid w:val="00F04AD0"/>
    <w:rsid w:val="00F05A63"/>
    <w:rsid w:val="00F074B4"/>
    <w:rsid w:val="00F07A52"/>
    <w:rsid w:val="00F10033"/>
    <w:rsid w:val="00F10848"/>
    <w:rsid w:val="00F10B68"/>
    <w:rsid w:val="00F11DEC"/>
    <w:rsid w:val="00F11F55"/>
    <w:rsid w:val="00F12DEC"/>
    <w:rsid w:val="00F1310A"/>
    <w:rsid w:val="00F13151"/>
    <w:rsid w:val="00F1409B"/>
    <w:rsid w:val="00F147BA"/>
    <w:rsid w:val="00F14AD5"/>
    <w:rsid w:val="00F15523"/>
    <w:rsid w:val="00F16391"/>
    <w:rsid w:val="00F175AA"/>
    <w:rsid w:val="00F20582"/>
    <w:rsid w:val="00F2062B"/>
    <w:rsid w:val="00F2082D"/>
    <w:rsid w:val="00F21A18"/>
    <w:rsid w:val="00F21E61"/>
    <w:rsid w:val="00F220EA"/>
    <w:rsid w:val="00F222CD"/>
    <w:rsid w:val="00F223A8"/>
    <w:rsid w:val="00F2379E"/>
    <w:rsid w:val="00F24772"/>
    <w:rsid w:val="00F24EA4"/>
    <w:rsid w:val="00F2625A"/>
    <w:rsid w:val="00F30106"/>
    <w:rsid w:val="00F31A03"/>
    <w:rsid w:val="00F320DC"/>
    <w:rsid w:val="00F3283C"/>
    <w:rsid w:val="00F32D0F"/>
    <w:rsid w:val="00F343F0"/>
    <w:rsid w:val="00F34620"/>
    <w:rsid w:val="00F34AAB"/>
    <w:rsid w:val="00F34C4D"/>
    <w:rsid w:val="00F350CF"/>
    <w:rsid w:val="00F35522"/>
    <w:rsid w:val="00F35582"/>
    <w:rsid w:val="00F35A8B"/>
    <w:rsid w:val="00F35C1D"/>
    <w:rsid w:val="00F36A7E"/>
    <w:rsid w:val="00F37004"/>
    <w:rsid w:val="00F376A1"/>
    <w:rsid w:val="00F37B8E"/>
    <w:rsid w:val="00F41746"/>
    <w:rsid w:val="00F41E79"/>
    <w:rsid w:val="00F4315F"/>
    <w:rsid w:val="00F43836"/>
    <w:rsid w:val="00F445F6"/>
    <w:rsid w:val="00F4512F"/>
    <w:rsid w:val="00F455D9"/>
    <w:rsid w:val="00F45763"/>
    <w:rsid w:val="00F45BCF"/>
    <w:rsid w:val="00F45BEA"/>
    <w:rsid w:val="00F45CE2"/>
    <w:rsid w:val="00F45CFE"/>
    <w:rsid w:val="00F46877"/>
    <w:rsid w:val="00F47898"/>
    <w:rsid w:val="00F47F3E"/>
    <w:rsid w:val="00F47FC8"/>
    <w:rsid w:val="00F51786"/>
    <w:rsid w:val="00F52402"/>
    <w:rsid w:val="00F530E6"/>
    <w:rsid w:val="00F532C7"/>
    <w:rsid w:val="00F53634"/>
    <w:rsid w:val="00F54EE5"/>
    <w:rsid w:val="00F55358"/>
    <w:rsid w:val="00F55E27"/>
    <w:rsid w:val="00F5603C"/>
    <w:rsid w:val="00F5605C"/>
    <w:rsid w:val="00F564B9"/>
    <w:rsid w:val="00F573BD"/>
    <w:rsid w:val="00F57909"/>
    <w:rsid w:val="00F612D6"/>
    <w:rsid w:val="00F615A7"/>
    <w:rsid w:val="00F62257"/>
    <w:rsid w:val="00F63400"/>
    <w:rsid w:val="00F636C6"/>
    <w:rsid w:val="00F63715"/>
    <w:rsid w:val="00F6433D"/>
    <w:rsid w:val="00F64FD2"/>
    <w:rsid w:val="00F6573E"/>
    <w:rsid w:val="00F65B14"/>
    <w:rsid w:val="00F66232"/>
    <w:rsid w:val="00F662EB"/>
    <w:rsid w:val="00F67606"/>
    <w:rsid w:val="00F70327"/>
    <w:rsid w:val="00F70FEF"/>
    <w:rsid w:val="00F7273E"/>
    <w:rsid w:val="00F72FA8"/>
    <w:rsid w:val="00F74D70"/>
    <w:rsid w:val="00F75415"/>
    <w:rsid w:val="00F7548D"/>
    <w:rsid w:val="00F76483"/>
    <w:rsid w:val="00F773F9"/>
    <w:rsid w:val="00F77BB7"/>
    <w:rsid w:val="00F77FBB"/>
    <w:rsid w:val="00F8101C"/>
    <w:rsid w:val="00F817B9"/>
    <w:rsid w:val="00F81CB7"/>
    <w:rsid w:val="00F82280"/>
    <w:rsid w:val="00F8235F"/>
    <w:rsid w:val="00F827FF"/>
    <w:rsid w:val="00F83A22"/>
    <w:rsid w:val="00F83A97"/>
    <w:rsid w:val="00F844F0"/>
    <w:rsid w:val="00F84895"/>
    <w:rsid w:val="00F84E9D"/>
    <w:rsid w:val="00F861CC"/>
    <w:rsid w:val="00F8659E"/>
    <w:rsid w:val="00F86CE4"/>
    <w:rsid w:val="00F86F42"/>
    <w:rsid w:val="00F8776F"/>
    <w:rsid w:val="00F9006E"/>
    <w:rsid w:val="00F91941"/>
    <w:rsid w:val="00F92E3F"/>
    <w:rsid w:val="00F938D2"/>
    <w:rsid w:val="00F96389"/>
    <w:rsid w:val="00F9650E"/>
    <w:rsid w:val="00F966C3"/>
    <w:rsid w:val="00F96B73"/>
    <w:rsid w:val="00F977C7"/>
    <w:rsid w:val="00F97BF1"/>
    <w:rsid w:val="00FA060D"/>
    <w:rsid w:val="00FA0890"/>
    <w:rsid w:val="00FA164A"/>
    <w:rsid w:val="00FA35EA"/>
    <w:rsid w:val="00FA3F3E"/>
    <w:rsid w:val="00FA4272"/>
    <w:rsid w:val="00FA4855"/>
    <w:rsid w:val="00FA4ACD"/>
    <w:rsid w:val="00FA4E76"/>
    <w:rsid w:val="00FA60FF"/>
    <w:rsid w:val="00FA6428"/>
    <w:rsid w:val="00FA68C3"/>
    <w:rsid w:val="00FA7144"/>
    <w:rsid w:val="00FA7184"/>
    <w:rsid w:val="00FB0634"/>
    <w:rsid w:val="00FB0CC1"/>
    <w:rsid w:val="00FB1D9D"/>
    <w:rsid w:val="00FB3304"/>
    <w:rsid w:val="00FB3C03"/>
    <w:rsid w:val="00FB3F57"/>
    <w:rsid w:val="00FB40D0"/>
    <w:rsid w:val="00FB46B8"/>
    <w:rsid w:val="00FB4B38"/>
    <w:rsid w:val="00FB5450"/>
    <w:rsid w:val="00FB54BB"/>
    <w:rsid w:val="00FB5AC0"/>
    <w:rsid w:val="00FB6821"/>
    <w:rsid w:val="00FB6BB1"/>
    <w:rsid w:val="00FB6C91"/>
    <w:rsid w:val="00FB74E8"/>
    <w:rsid w:val="00FC0263"/>
    <w:rsid w:val="00FC0348"/>
    <w:rsid w:val="00FC0FB5"/>
    <w:rsid w:val="00FC102A"/>
    <w:rsid w:val="00FC154C"/>
    <w:rsid w:val="00FC1DBC"/>
    <w:rsid w:val="00FC2637"/>
    <w:rsid w:val="00FC393B"/>
    <w:rsid w:val="00FC3E50"/>
    <w:rsid w:val="00FC4052"/>
    <w:rsid w:val="00FC4248"/>
    <w:rsid w:val="00FC4745"/>
    <w:rsid w:val="00FC5252"/>
    <w:rsid w:val="00FC6356"/>
    <w:rsid w:val="00FC63E3"/>
    <w:rsid w:val="00FC6E2C"/>
    <w:rsid w:val="00FC6E42"/>
    <w:rsid w:val="00FC7384"/>
    <w:rsid w:val="00FC7C1A"/>
    <w:rsid w:val="00FC7D01"/>
    <w:rsid w:val="00FD0130"/>
    <w:rsid w:val="00FD02DB"/>
    <w:rsid w:val="00FD0373"/>
    <w:rsid w:val="00FD0410"/>
    <w:rsid w:val="00FD0582"/>
    <w:rsid w:val="00FD0C4E"/>
    <w:rsid w:val="00FD0C93"/>
    <w:rsid w:val="00FD1062"/>
    <w:rsid w:val="00FD2589"/>
    <w:rsid w:val="00FD4876"/>
    <w:rsid w:val="00FD52A3"/>
    <w:rsid w:val="00FD68BA"/>
    <w:rsid w:val="00FD68D4"/>
    <w:rsid w:val="00FD6BD3"/>
    <w:rsid w:val="00FD7176"/>
    <w:rsid w:val="00FE00D9"/>
    <w:rsid w:val="00FE0208"/>
    <w:rsid w:val="00FE0923"/>
    <w:rsid w:val="00FE1186"/>
    <w:rsid w:val="00FE160B"/>
    <w:rsid w:val="00FE177A"/>
    <w:rsid w:val="00FE1A64"/>
    <w:rsid w:val="00FE240A"/>
    <w:rsid w:val="00FE28BF"/>
    <w:rsid w:val="00FE3C69"/>
    <w:rsid w:val="00FE3E3C"/>
    <w:rsid w:val="00FE43E7"/>
    <w:rsid w:val="00FE4B66"/>
    <w:rsid w:val="00FE4CAF"/>
    <w:rsid w:val="00FE4F6E"/>
    <w:rsid w:val="00FE574F"/>
    <w:rsid w:val="00FE583F"/>
    <w:rsid w:val="00FE5CC4"/>
    <w:rsid w:val="00FE61C9"/>
    <w:rsid w:val="00FE62EB"/>
    <w:rsid w:val="00FE69E3"/>
    <w:rsid w:val="00FE6B13"/>
    <w:rsid w:val="00FE70E7"/>
    <w:rsid w:val="00FE7575"/>
    <w:rsid w:val="00FF04EF"/>
    <w:rsid w:val="00FF0D34"/>
    <w:rsid w:val="00FF1070"/>
    <w:rsid w:val="00FF13E2"/>
    <w:rsid w:val="00FF2237"/>
    <w:rsid w:val="00FF2284"/>
    <w:rsid w:val="00FF23F7"/>
    <w:rsid w:val="00FF488D"/>
    <w:rsid w:val="00FF4953"/>
    <w:rsid w:val="00FF5FA3"/>
    <w:rsid w:val="00FF5FCE"/>
    <w:rsid w:val="00FF6144"/>
    <w:rsid w:val="00FF6177"/>
    <w:rsid w:val="00FF6201"/>
    <w:rsid w:val="00FF6AD9"/>
    <w:rsid w:val="00FF6D7C"/>
    <w:rsid w:val="00FF7A5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7E45C65"/>
  <w15:docId w15:val="{4B05F3C5-B922-4528-AE6D-F8325CD1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lo-L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826"/>
    <w:rPr>
      <w:sz w:val="24"/>
      <w:szCs w:val="24"/>
      <w:lang w:bidi="ar-SA"/>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cs="Times New Roman"/>
      <w:b/>
      <w:bCs/>
      <w:color w:val="365F91"/>
      <w:sz w:val="28"/>
      <w:szCs w:val="28"/>
    </w:rPr>
  </w:style>
  <w:style w:type="character" w:styleId="Hyperlink">
    <w:name w:val="Hyperlink"/>
    <w:basedOn w:val="DefaultParagraphFont"/>
    <w:uiPriority w:val="99"/>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basedOn w:val="DefaultParagraphFont"/>
    <w:uiPriority w:val="22"/>
    <w:qFormat/>
    <w:rsid w:val="00944826"/>
    <w:rPr>
      <w:rFonts w:cs="Times New Roman"/>
      <w:b/>
      <w:bCs/>
    </w:rPr>
  </w:style>
  <w:style w:type="character" w:customStyle="1" w:styleId="th1">
    <w:name w:val="th1"/>
    <w:basedOn w:val="DefaultParagraphFont"/>
    <w:uiPriority w:val="99"/>
    <w:rsid w:val="00944826"/>
    <w:rPr>
      <w:rFonts w:cs="Times New Roman"/>
      <w:b/>
      <w:bCs/>
      <w:color w:val="333333"/>
    </w:rPr>
  </w:style>
  <w:style w:type="character" w:styleId="Emphasis">
    <w:name w:val="Emphasis"/>
    <w:basedOn w:val="DefaultParagraphFont"/>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semiHidden/>
    <w:locked/>
    <w:rsid w:val="009A1431"/>
    <w:rPr>
      <w:rFonts w:cs="Times New Roman"/>
      <w:sz w:val="24"/>
      <w:szCs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semiHidden/>
    <w:locked/>
    <w:rsid w:val="009A1431"/>
    <w:rPr>
      <w:rFonts w:cs="Times New Roman"/>
      <w:sz w:val="24"/>
      <w:szCs w:val="24"/>
      <w:lang w:val="lv-LV" w:eastAsia="lv-LV"/>
    </w:rPr>
  </w:style>
  <w:style w:type="paragraph" w:styleId="ListParagraph">
    <w:name w:val="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basedOn w:val="CommentTextChar"/>
    <w:link w:val="CommentSubject"/>
    <w:uiPriority w:val="99"/>
    <w:semiHidden/>
    <w:rsid w:val="00FE43E7"/>
    <w:rPr>
      <w:b/>
      <w:bCs/>
    </w:rPr>
  </w:style>
  <w:style w:type="paragraph" w:styleId="BodyText2">
    <w:name w:val="Body Text 2"/>
    <w:basedOn w:val="Normal"/>
    <w:rsid w:val="00083840"/>
    <w:pPr>
      <w:spacing w:after="120" w:line="480" w:lineRule="auto"/>
    </w:pPr>
  </w:style>
  <w:style w:type="paragraph" w:styleId="PlainText">
    <w:name w:val="Plain Text"/>
    <w:basedOn w:val="Normal"/>
    <w:link w:val="PlainTextChar"/>
    <w:rsid w:val="002E2EFC"/>
    <w:rPr>
      <w:rFonts w:ascii="Courier New" w:hAnsi="Courier New" w:cs="Courier New"/>
      <w:sz w:val="20"/>
      <w:szCs w:val="20"/>
      <w:lang w:val="en-GB" w:eastAsia="en-US"/>
    </w:rPr>
  </w:style>
  <w:style w:type="paragraph" w:styleId="BodyTextIndent">
    <w:name w:val="Body Text Indent"/>
    <w:basedOn w:val="Normal"/>
    <w:link w:val="BodyTextIndentChar"/>
    <w:uiPriority w:val="99"/>
    <w:unhideWhenUsed/>
    <w:rsid w:val="003B7787"/>
    <w:pPr>
      <w:spacing w:after="120"/>
      <w:ind w:left="283"/>
    </w:pPr>
  </w:style>
  <w:style w:type="character" w:customStyle="1" w:styleId="BodyTextIndentChar">
    <w:name w:val="Body Text Indent Char"/>
    <w:basedOn w:val="DefaultParagraphFont"/>
    <w:link w:val="BodyTextIndent"/>
    <w:uiPriority w:val="99"/>
    <w:rsid w:val="003B7787"/>
    <w:rPr>
      <w:sz w:val="24"/>
      <w:szCs w:val="24"/>
    </w:rPr>
  </w:style>
  <w:style w:type="character" w:customStyle="1" w:styleId="PlainTextChar">
    <w:name w:val="Plain Text Char"/>
    <w:basedOn w:val="DefaultParagraphFont"/>
    <w:link w:val="PlainText"/>
    <w:rsid w:val="00E34B0D"/>
    <w:rPr>
      <w:rFonts w:ascii="Courier New" w:hAnsi="Courier New" w:cs="Courier New"/>
      <w:lang w:val="en-GB" w:eastAsia="en-US" w:bidi="ar-SA"/>
    </w:rPr>
  </w:style>
  <w:style w:type="paragraph" w:styleId="BodyText">
    <w:name w:val="Body Text"/>
    <w:basedOn w:val="Normal"/>
    <w:link w:val="BodyTextChar"/>
    <w:uiPriority w:val="99"/>
    <w:unhideWhenUsed/>
    <w:rsid w:val="005B5EB5"/>
    <w:pPr>
      <w:spacing w:after="120"/>
    </w:pPr>
  </w:style>
  <w:style w:type="character" w:customStyle="1" w:styleId="BodyTextChar">
    <w:name w:val="Body Text Char"/>
    <w:basedOn w:val="DefaultParagraphFont"/>
    <w:link w:val="BodyText"/>
    <w:uiPriority w:val="99"/>
    <w:rsid w:val="005B5EB5"/>
    <w:rPr>
      <w:sz w:val="24"/>
      <w:szCs w:val="24"/>
      <w:lang w:bidi="ar-SA"/>
    </w:rPr>
  </w:style>
  <w:style w:type="paragraph" w:styleId="NoSpacing">
    <w:name w:val="No Spacing"/>
    <w:uiPriority w:val="1"/>
    <w:qFormat/>
    <w:rsid w:val="00B336E5"/>
    <w:rPr>
      <w:rFonts w:ascii="Calibri" w:eastAsia="Calibri" w:hAnsi="Calibri"/>
      <w:sz w:val="22"/>
      <w:szCs w:val="22"/>
      <w:lang w:eastAsia="en-US" w:bidi="ar-SA"/>
    </w:rPr>
  </w:style>
  <w:style w:type="paragraph" w:customStyle="1" w:styleId="Style2">
    <w:name w:val="Style 2"/>
    <w:basedOn w:val="Normal"/>
    <w:uiPriority w:val="99"/>
    <w:rsid w:val="00382B56"/>
    <w:pPr>
      <w:widowControl w:val="0"/>
      <w:autoSpaceDE w:val="0"/>
      <w:autoSpaceDN w:val="0"/>
      <w:jc w:val="both"/>
    </w:pPr>
  </w:style>
  <w:style w:type="paragraph" w:customStyle="1" w:styleId="c7">
    <w:name w:val="c7"/>
    <w:basedOn w:val="Normal"/>
    <w:uiPriority w:val="99"/>
    <w:semiHidden/>
    <w:rsid w:val="00CB1296"/>
    <w:pPr>
      <w:spacing w:after="100" w:afterAutospacing="1"/>
      <w:jc w:val="both"/>
    </w:pPr>
    <w:rPr>
      <w:rFonts w:eastAsia="Calibri"/>
      <w:b/>
      <w:bCs/>
    </w:rPr>
  </w:style>
  <w:style w:type="character" w:customStyle="1" w:styleId="apple-converted-space">
    <w:name w:val="apple-converted-space"/>
    <w:basedOn w:val="DefaultParagraphFont"/>
    <w:rsid w:val="0051761C"/>
  </w:style>
  <w:style w:type="paragraph" w:styleId="Title">
    <w:name w:val="Title"/>
    <w:basedOn w:val="Normal"/>
    <w:link w:val="TitleChar"/>
    <w:qFormat/>
    <w:locked/>
    <w:rsid w:val="00A6520E"/>
    <w:pPr>
      <w:spacing w:before="240" w:after="60"/>
      <w:jc w:val="center"/>
      <w:outlineLvl w:val="0"/>
    </w:pPr>
    <w:rPr>
      <w:rFonts w:ascii="Arial" w:hAnsi="Arial"/>
      <w:b/>
      <w:kern w:val="28"/>
      <w:sz w:val="32"/>
      <w:szCs w:val="20"/>
      <w:lang w:val="en-US" w:eastAsia="en-US"/>
    </w:rPr>
  </w:style>
  <w:style w:type="character" w:customStyle="1" w:styleId="TitleChar">
    <w:name w:val="Title Char"/>
    <w:basedOn w:val="DefaultParagraphFont"/>
    <w:link w:val="Title"/>
    <w:rsid w:val="00A6520E"/>
    <w:rPr>
      <w:rFonts w:ascii="Arial" w:hAnsi="Arial"/>
      <w:b/>
      <w:kern w:val="28"/>
      <w:sz w:val="32"/>
      <w:lang w:val="en-US" w:eastAsia="en-US" w:bidi="ar-SA"/>
    </w:rPr>
  </w:style>
  <w:style w:type="character" w:customStyle="1" w:styleId="ListParagraphChar">
    <w:name w:val="List Paragraph Char"/>
    <w:link w:val="ListParagraph"/>
    <w:locked/>
    <w:rsid w:val="00052C4D"/>
    <w:rPr>
      <w:rFonts w:ascii="Calibri" w:hAnsi="Calibri"/>
      <w:sz w:val="22"/>
      <w:szCs w:val="22"/>
      <w:lang w:eastAsia="en-US" w:bidi="ar-SA"/>
    </w:rPr>
  </w:style>
  <w:style w:type="paragraph" w:customStyle="1" w:styleId="tv2131">
    <w:name w:val="tv2131"/>
    <w:basedOn w:val="Normal"/>
    <w:rsid w:val="00411AB7"/>
    <w:pPr>
      <w:suppressAutoHyphens/>
      <w:spacing w:line="360" w:lineRule="auto"/>
      <w:ind w:firstLine="300"/>
    </w:pPr>
    <w:rPr>
      <w:color w:val="414142"/>
      <w:kern w:val="1"/>
      <w:sz w:val="20"/>
      <w:szCs w:val="20"/>
      <w:lang w:eastAsia="ar-SA"/>
    </w:rPr>
  </w:style>
  <w:style w:type="paragraph" w:styleId="FootnoteText">
    <w:name w:val="footnote text"/>
    <w:basedOn w:val="Normal"/>
    <w:link w:val="FootnoteTextChar"/>
    <w:semiHidden/>
    <w:rsid w:val="003D37B5"/>
    <w:rPr>
      <w:sz w:val="20"/>
      <w:szCs w:val="20"/>
    </w:rPr>
  </w:style>
  <w:style w:type="character" w:customStyle="1" w:styleId="FootnoteTextChar">
    <w:name w:val="Footnote Text Char"/>
    <w:basedOn w:val="DefaultParagraphFont"/>
    <w:link w:val="FootnoteText"/>
    <w:semiHidden/>
    <w:rsid w:val="003D37B5"/>
    <w:rPr>
      <w:lang w:bidi="ar-SA"/>
    </w:rPr>
  </w:style>
  <w:style w:type="character" w:styleId="FootnoteReference">
    <w:name w:val="footnote reference"/>
    <w:basedOn w:val="DefaultParagraphFont"/>
    <w:uiPriority w:val="99"/>
    <w:semiHidden/>
    <w:unhideWhenUsed/>
    <w:rsid w:val="00334C5C"/>
    <w:rPr>
      <w:vertAlign w:val="superscript"/>
    </w:rPr>
  </w:style>
  <w:style w:type="character" w:customStyle="1" w:styleId="spelle">
    <w:name w:val="spelle"/>
    <w:basedOn w:val="DefaultParagraphFont"/>
    <w:rsid w:val="004B1252"/>
  </w:style>
  <w:style w:type="paragraph" w:customStyle="1" w:styleId="tv213">
    <w:name w:val="tv213"/>
    <w:basedOn w:val="Normal"/>
    <w:rsid w:val="00013DC4"/>
    <w:pPr>
      <w:spacing w:before="100" w:beforeAutospacing="1" w:after="100" w:afterAutospacing="1"/>
    </w:pPr>
  </w:style>
  <w:style w:type="character" w:styleId="UnresolvedMention">
    <w:name w:val="Unresolved Mention"/>
    <w:basedOn w:val="DefaultParagraphFont"/>
    <w:uiPriority w:val="99"/>
    <w:semiHidden/>
    <w:unhideWhenUsed/>
    <w:rsid w:val="00DB16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eta.B&#363;mane@v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onora.Eglite@v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255E7-34C6-4F88-A2C0-A263A53E4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15</Pages>
  <Words>3330</Words>
  <Characters>27946</Characters>
  <Application>Microsoft Office Word</Application>
  <DocSecurity>0</DocSecurity>
  <Lines>232</Lines>
  <Paragraphs>62</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"Grozījumi Ministru kabineta 2018.gada 28.augusta noteikumos Nr.555 "Veselības aprūpes pakalpojumu organizēšanas un samaksas kārtība""</vt:lpstr>
    </vt:vector>
  </TitlesOfParts>
  <Company>Veselības ministrija</Company>
  <LinksUpToDate>false</LinksUpToDate>
  <CharactersWithSpaces>31214</CharactersWithSpaces>
  <SharedDoc>false</SharedDoc>
  <HLinks>
    <vt:vector size="30" baseType="variant">
      <vt:variant>
        <vt:i4>1507409</vt:i4>
      </vt:variant>
      <vt:variant>
        <vt:i4>12</vt:i4>
      </vt:variant>
      <vt:variant>
        <vt:i4>0</vt:i4>
      </vt:variant>
      <vt:variant>
        <vt:i4>5</vt:i4>
      </vt:variant>
      <vt:variant>
        <vt:lpwstr>http://pro.nais.lv/naiser/text.cfm?Ref=0103012001102532779&amp;Req=0103012001102532779&amp;Key=0121011922021532769&amp;Hash=</vt:lpwstr>
      </vt:variant>
      <vt:variant>
        <vt:lpwstr/>
      </vt:variant>
      <vt:variant>
        <vt:i4>7274599</vt:i4>
      </vt:variant>
      <vt:variant>
        <vt:i4>9</vt:i4>
      </vt:variant>
      <vt:variant>
        <vt:i4>0</vt:i4>
      </vt:variant>
      <vt:variant>
        <vt:i4>5</vt:i4>
      </vt:variant>
      <vt:variant>
        <vt:lpwstr>http://pro.nais.lv/naiser/esdoc.cfm?esid=32004L0023</vt:lpwstr>
      </vt:variant>
      <vt:variant>
        <vt:lpwstr/>
      </vt:variant>
      <vt:variant>
        <vt:i4>7274599</vt:i4>
      </vt:variant>
      <vt:variant>
        <vt:i4>6</vt:i4>
      </vt:variant>
      <vt:variant>
        <vt:i4>0</vt:i4>
      </vt:variant>
      <vt:variant>
        <vt:i4>5</vt:i4>
      </vt:variant>
      <vt:variant>
        <vt:lpwstr>http://pro.nais.lv/naiser/esdoc.cfm?esid=32004L0023</vt:lpwstr>
      </vt:variant>
      <vt:variant>
        <vt:lpwstr/>
      </vt:variant>
      <vt:variant>
        <vt:i4>7274599</vt:i4>
      </vt:variant>
      <vt:variant>
        <vt:i4>3</vt:i4>
      </vt:variant>
      <vt:variant>
        <vt:i4>0</vt:i4>
      </vt:variant>
      <vt:variant>
        <vt:i4>5</vt:i4>
      </vt:variant>
      <vt:variant>
        <vt:lpwstr>http://pro.nais.lv/naiser/esdoc.cfm?esid=32004L0023</vt:lpwstr>
      </vt:variant>
      <vt:variant>
        <vt:lpwstr/>
      </vt:variant>
      <vt:variant>
        <vt:i4>7274599</vt:i4>
      </vt:variant>
      <vt:variant>
        <vt:i4>0</vt:i4>
      </vt:variant>
      <vt:variant>
        <vt:i4>0</vt:i4>
      </vt:variant>
      <vt:variant>
        <vt:i4>5</vt:i4>
      </vt:variant>
      <vt:variant>
        <vt:lpwstr>http://pro.nais.lv/naiser/esdoc.cfm?esid=32004L0023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2018.gada 28.augusta noteikumos Nr.555 "Veselības aprūpes pakalpojumu organizēšanas un samaksas kārtība""</dc:title>
  <dc:subject>Izziņa par vērā ņemtajiem un noraidītajiem iebildumiem</dc:subject>
  <dc:creator>Ineta Būmane</dc:creator>
  <dc:description>Ineta.Bumane@vm.gov.lv, tālr.: 6 7876050</dc:description>
  <cp:lastModifiedBy>leglite</cp:lastModifiedBy>
  <cp:revision>13</cp:revision>
  <cp:lastPrinted>2014-01-30T14:03:00Z</cp:lastPrinted>
  <dcterms:created xsi:type="dcterms:W3CDTF">2019-12-02T14:28:00Z</dcterms:created>
  <dcterms:modified xsi:type="dcterms:W3CDTF">2019-12-03T15:10:00Z</dcterms:modified>
</cp:coreProperties>
</file>