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918" w:rsidRPr="00FE63FF" w:rsidRDefault="00B75637" w:rsidP="00B75637">
      <w:pPr>
        <w:jc w:val="center"/>
        <w:rPr>
          <w:b/>
          <w:sz w:val="28"/>
          <w:szCs w:val="28"/>
        </w:rPr>
      </w:pPr>
      <w:smartTag w:uri="schemas-tilde-lv/tildestengine" w:element="veidnes">
        <w:smartTagPr>
          <w:attr w:name="id" w:val="-1"/>
          <w:attr w:name="baseform" w:val="Izziņa"/>
          <w:attr w:name="text" w:val="Izziņa"/>
        </w:smartTagPr>
        <w:r w:rsidRPr="00FE63FF">
          <w:rPr>
            <w:b/>
            <w:sz w:val="28"/>
            <w:szCs w:val="28"/>
          </w:rPr>
          <w:t>Izziņa</w:t>
        </w:r>
      </w:smartTag>
      <w:r w:rsidRPr="00FE63FF">
        <w:rPr>
          <w:b/>
          <w:sz w:val="28"/>
          <w:szCs w:val="28"/>
        </w:rPr>
        <w:t xml:space="preserve"> par atzinumos sniegtajiem iebildumiem</w:t>
      </w:r>
    </w:p>
    <w:p w:rsidR="00E2323A" w:rsidRPr="00FE63FF" w:rsidRDefault="00E2323A" w:rsidP="00E2323A">
      <w:pPr>
        <w:pStyle w:val="naislab"/>
        <w:spacing w:before="0" w:beforeAutospacing="0" w:after="0" w:afterAutospacing="0"/>
        <w:jc w:val="center"/>
        <w:rPr>
          <w:b/>
          <w:sz w:val="28"/>
          <w:szCs w:val="28"/>
          <w:lang w:val="lv-LV"/>
        </w:rPr>
      </w:pPr>
      <w:r w:rsidRPr="00FE63FF">
        <w:rPr>
          <w:b/>
          <w:sz w:val="28"/>
          <w:szCs w:val="28"/>
          <w:lang w:val="lv-LV"/>
        </w:rPr>
        <w:t xml:space="preserve">Ministru kabineta noteikumu projektam </w:t>
      </w:r>
      <w:r w:rsidRPr="00FE63FF">
        <w:rPr>
          <w:b/>
          <w:bCs/>
          <w:sz w:val="28"/>
          <w:szCs w:val="28"/>
          <w:lang w:val="lv-LV"/>
        </w:rPr>
        <w:t>„</w:t>
      </w:r>
      <w:r w:rsidR="00381F78" w:rsidRPr="00FE63FF">
        <w:rPr>
          <w:b/>
          <w:sz w:val="28"/>
          <w:szCs w:val="28"/>
          <w:lang w:val="lv-LV"/>
        </w:rPr>
        <w:t>Pārtikas un veterinārā dienesta valsts uzraudzības un kontroles darbību un maksas pakalpojumu maksas aprēķināšanas un maksāšanas kārtība</w:t>
      </w:r>
      <w:r w:rsidRPr="00FE63FF">
        <w:rPr>
          <w:b/>
          <w:bCs/>
          <w:sz w:val="28"/>
          <w:szCs w:val="28"/>
          <w:lang w:val="lv-LV"/>
        </w:rPr>
        <w:t>”</w:t>
      </w:r>
    </w:p>
    <w:p w:rsidR="00B75637" w:rsidRPr="00FE63FF" w:rsidRDefault="00B75637" w:rsidP="00B75637">
      <w:pPr>
        <w:jc w:val="center"/>
        <w:rPr>
          <w:rFonts w:eastAsia="Times New Roman"/>
          <w:b/>
          <w:sz w:val="28"/>
          <w:szCs w:val="28"/>
        </w:rPr>
      </w:pPr>
      <w:r w:rsidRPr="00FE63FF">
        <w:rPr>
          <w:rFonts w:eastAsia="Times New Roman"/>
          <w:b/>
          <w:sz w:val="28"/>
          <w:szCs w:val="28"/>
        </w:rPr>
        <w:t>VSS</w:t>
      </w:r>
      <w:r w:rsidR="00367F2A" w:rsidRPr="00FE63FF">
        <w:rPr>
          <w:rFonts w:eastAsia="Times New Roman"/>
          <w:b/>
          <w:sz w:val="28"/>
          <w:szCs w:val="28"/>
        </w:rPr>
        <w:t>–</w:t>
      </w:r>
      <w:r w:rsidR="007C174F" w:rsidRPr="00FE63FF">
        <w:rPr>
          <w:rFonts w:eastAsia="Times New Roman"/>
          <w:b/>
          <w:sz w:val="28"/>
          <w:szCs w:val="28"/>
        </w:rPr>
        <w:t>1128</w:t>
      </w:r>
    </w:p>
    <w:p w:rsidR="00312046" w:rsidRDefault="00312046" w:rsidP="00B75637">
      <w:pPr>
        <w:jc w:val="center"/>
        <w:rPr>
          <w:rFonts w:eastAsia="Times New Roman"/>
          <w:b/>
          <w:szCs w:val="24"/>
        </w:rPr>
      </w:pPr>
    </w:p>
    <w:p w:rsidR="00312046" w:rsidRDefault="00312046" w:rsidP="00D40E7A">
      <w:pPr>
        <w:pStyle w:val="Sarakstarindkopa"/>
        <w:ind w:left="0"/>
        <w:jc w:val="center"/>
        <w:rPr>
          <w:rFonts w:eastAsia="Times New Roman"/>
          <w:b/>
          <w:szCs w:val="24"/>
        </w:rPr>
      </w:pPr>
      <w:r>
        <w:rPr>
          <w:rFonts w:eastAsia="Times New Roman"/>
          <w:b/>
          <w:szCs w:val="24"/>
        </w:rPr>
        <w:t xml:space="preserve">I. </w:t>
      </w:r>
      <w:r w:rsidRPr="00FE0028">
        <w:rPr>
          <w:rFonts w:eastAsia="Times New Roman"/>
          <w:b/>
          <w:szCs w:val="24"/>
        </w:rPr>
        <w:t>Jautājumi, par kuriem saskaņošanā vienošanās nav panākt</w:t>
      </w:r>
      <w:r>
        <w:rPr>
          <w:rFonts w:eastAsia="Times New Roman"/>
          <w:b/>
          <w:szCs w:val="24"/>
        </w:rPr>
        <w:t>a</w:t>
      </w:r>
    </w:p>
    <w:p w:rsidR="00312046" w:rsidRDefault="00312046" w:rsidP="00312046">
      <w:pPr>
        <w:pStyle w:val="Sarakstarindkopa"/>
        <w:ind w:left="1080"/>
        <w:rPr>
          <w:rFonts w:eastAsia="Times New Roman"/>
          <w:b/>
          <w:szCs w:val="24"/>
        </w:rPr>
      </w:pPr>
    </w:p>
    <w:tbl>
      <w:tblPr>
        <w:tblStyle w:val="Reatabula"/>
        <w:tblW w:w="0" w:type="auto"/>
        <w:tblInd w:w="-5" w:type="dxa"/>
        <w:tblLook w:val="04A0" w:firstRow="1" w:lastRow="0" w:firstColumn="1" w:lastColumn="0" w:noHBand="0" w:noVBand="1"/>
      </w:tblPr>
      <w:tblGrid>
        <w:gridCol w:w="709"/>
        <w:gridCol w:w="2977"/>
        <w:gridCol w:w="3996"/>
        <w:gridCol w:w="2199"/>
        <w:gridCol w:w="2200"/>
        <w:gridCol w:w="2200"/>
      </w:tblGrid>
      <w:tr w:rsidR="00EC537D" w:rsidTr="00D40E7A">
        <w:tc>
          <w:tcPr>
            <w:tcW w:w="709" w:type="dxa"/>
            <w:vAlign w:val="center"/>
          </w:tcPr>
          <w:p w:rsidR="00EC537D" w:rsidRPr="009E0B9E" w:rsidRDefault="00EC537D" w:rsidP="006D5A7A">
            <w:pPr>
              <w:pStyle w:val="Sarakstarindkopa"/>
              <w:ind w:left="0"/>
              <w:jc w:val="center"/>
              <w:rPr>
                <w:szCs w:val="24"/>
              </w:rPr>
            </w:pPr>
            <w:r w:rsidRPr="009E0B9E">
              <w:rPr>
                <w:szCs w:val="24"/>
              </w:rPr>
              <w:t>Nr. p.k.</w:t>
            </w:r>
          </w:p>
        </w:tc>
        <w:tc>
          <w:tcPr>
            <w:tcW w:w="2977" w:type="dxa"/>
            <w:vAlign w:val="center"/>
          </w:tcPr>
          <w:p w:rsidR="00EC537D" w:rsidRDefault="00EC537D" w:rsidP="006D5A7A">
            <w:pPr>
              <w:pStyle w:val="Sarakstarindkopa"/>
              <w:ind w:left="0"/>
              <w:jc w:val="center"/>
              <w:rPr>
                <w:b/>
                <w:szCs w:val="24"/>
              </w:rPr>
            </w:pPr>
            <w:r w:rsidRPr="00FE0028">
              <w:rPr>
                <w:rFonts w:eastAsia="Times New Roman"/>
                <w:szCs w:val="24"/>
              </w:rPr>
              <w:t>Saskaņošanai nosūtītā projekta redakcija (konkrēta punkta (panta) redakcija</w:t>
            </w:r>
            <w:r>
              <w:rPr>
                <w:rFonts w:eastAsia="Times New Roman"/>
                <w:szCs w:val="24"/>
              </w:rPr>
              <w:t>)</w:t>
            </w:r>
          </w:p>
        </w:tc>
        <w:tc>
          <w:tcPr>
            <w:tcW w:w="3996" w:type="dxa"/>
            <w:vAlign w:val="center"/>
          </w:tcPr>
          <w:p w:rsidR="00EC537D" w:rsidRDefault="00EC537D" w:rsidP="006D5A7A">
            <w:pPr>
              <w:pStyle w:val="Sarakstarindkopa"/>
              <w:ind w:left="0"/>
              <w:jc w:val="center"/>
              <w:rPr>
                <w:b/>
                <w:szCs w:val="24"/>
              </w:rPr>
            </w:pPr>
            <w:r w:rsidRPr="00FE0028">
              <w:rPr>
                <w:rFonts w:eastAsia="Times New Roman"/>
                <w:szCs w:val="24"/>
              </w:rPr>
              <w:t>Atzinumā norādītais ministrijas (citas institūcijas) iebildums, kā arī saskaņošanā papildus izteiktais iebildums par projekta konkrēto punktu (pantu</w:t>
            </w:r>
            <w:r>
              <w:rPr>
                <w:rFonts w:eastAsia="Times New Roman"/>
                <w:szCs w:val="24"/>
              </w:rPr>
              <w:t>)</w:t>
            </w:r>
          </w:p>
        </w:tc>
        <w:tc>
          <w:tcPr>
            <w:tcW w:w="2199" w:type="dxa"/>
            <w:vAlign w:val="center"/>
          </w:tcPr>
          <w:p w:rsidR="00EC537D" w:rsidRDefault="00EC537D" w:rsidP="006D5A7A">
            <w:pPr>
              <w:pStyle w:val="Sarakstarindkopa"/>
              <w:ind w:left="0"/>
              <w:jc w:val="center"/>
              <w:rPr>
                <w:b/>
                <w:szCs w:val="24"/>
              </w:rPr>
            </w:pPr>
            <w:r w:rsidRPr="00FE0028">
              <w:rPr>
                <w:rFonts w:eastAsia="Times New Roman"/>
                <w:szCs w:val="24"/>
              </w:rPr>
              <w:t>Atbildīgās ministrijas pamatojums iebilduma noraidījumam</w:t>
            </w:r>
          </w:p>
        </w:tc>
        <w:tc>
          <w:tcPr>
            <w:tcW w:w="2200" w:type="dxa"/>
            <w:vAlign w:val="center"/>
          </w:tcPr>
          <w:p w:rsidR="00EC537D" w:rsidRDefault="00EC537D" w:rsidP="006D5A7A">
            <w:pPr>
              <w:pStyle w:val="Sarakstarindkopa"/>
              <w:ind w:left="0"/>
              <w:jc w:val="center"/>
              <w:rPr>
                <w:b/>
                <w:szCs w:val="24"/>
              </w:rPr>
            </w:pPr>
            <w:r w:rsidRPr="00FE0028">
              <w:rPr>
                <w:rFonts w:eastAsia="Times New Roman"/>
                <w:szCs w:val="24"/>
              </w:rPr>
              <w:t>Atzinuma sniedzēja uzturētais iebildums, ja tas atšķiras no atzinumā norādītā iebilduma pamatojuma</w:t>
            </w:r>
          </w:p>
        </w:tc>
        <w:tc>
          <w:tcPr>
            <w:tcW w:w="2200" w:type="dxa"/>
            <w:vAlign w:val="center"/>
          </w:tcPr>
          <w:p w:rsidR="00EC537D" w:rsidRDefault="00EC537D" w:rsidP="006D5A7A">
            <w:pPr>
              <w:pStyle w:val="Sarakstarindkopa"/>
              <w:ind w:left="0"/>
              <w:jc w:val="center"/>
              <w:rPr>
                <w:b/>
                <w:szCs w:val="24"/>
              </w:rPr>
            </w:pPr>
            <w:r w:rsidRPr="00FE0028">
              <w:rPr>
                <w:rFonts w:eastAsia="Times New Roman"/>
                <w:szCs w:val="24"/>
              </w:rPr>
              <w:t>Projekta attiecīgā punkta (panta) galīgā redakcija</w:t>
            </w:r>
          </w:p>
        </w:tc>
      </w:tr>
      <w:tr w:rsidR="00EC537D" w:rsidRPr="009E0B9E" w:rsidTr="00D40E7A">
        <w:tc>
          <w:tcPr>
            <w:tcW w:w="709" w:type="dxa"/>
          </w:tcPr>
          <w:p w:rsidR="00EC537D" w:rsidRPr="009E0B9E" w:rsidRDefault="009E0B9E" w:rsidP="009E0B9E">
            <w:pPr>
              <w:pStyle w:val="Sarakstarindkopa"/>
              <w:ind w:left="0"/>
              <w:jc w:val="center"/>
              <w:rPr>
                <w:szCs w:val="24"/>
              </w:rPr>
            </w:pPr>
            <w:r w:rsidRPr="009E0B9E">
              <w:rPr>
                <w:szCs w:val="24"/>
              </w:rPr>
              <w:t>1</w:t>
            </w:r>
          </w:p>
        </w:tc>
        <w:tc>
          <w:tcPr>
            <w:tcW w:w="2977" w:type="dxa"/>
          </w:tcPr>
          <w:p w:rsidR="00EC537D" w:rsidRPr="009E0B9E" w:rsidRDefault="009E0B9E" w:rsidP="009E0B9E">
            <w:pPr>
              <w:pStyle w:val="Sarakstarindkopa"/>
              <w:ind w:left="0"/>
              <w:jc w:val="center"/>
              <w:rPr>
                <w:szCs w:val="24"/>
              </w:rPr>
            </w:pPr>
            <w:r w:rsidRPr="009E0B9E">
              <w:rPr>
                <w:szCs w:val="24"/>
              </w:rPr>
              <w:t>2</w:t>
            </w:r>
          </w:p>
        </w:tc>
        <w:tc>
          <w:tcPr>
            <w:tcW w:w="3996" w:type="dxa"/>
          </w:tcPr>
          <w:p w:rsidR="00EC537D" w:rsidRPr="009E0B9E" w:rsidRDefault="009E0B9E" w:rsidP="009E0B9E">
            <w:pPr>
              <w:pStyle w:val="Sarakstarindkopa"/>
              <w:ind w:left="0"/>
              <w:jc w:val="center"/>
              <w:rPr>
                <w:szCs w:val="24"/>
              </w:rPr>
            </w:pPr>
            <w:r w:rsidRPr="009E0B9E">
              <w:rPr>
                <w:szCs w:val="24"/>
              </w:rPr>
              <w:t>3</w:t>
            </w:r>
          </w:p>
        </w:tc>
        <w:tc>
          <w:tcPr>
            <w:tcW w:w="2199" w:type="dxa"/>
          </w:tcPr>
          <w:p w:rsidR="00EC537D" w:rsidRPr="009E0B9E" w:rsidRDefault="009E0B9E" w:rsidP="009E0B9E">
            <w:pPr>
              <w:pStyle w:val="Sarakstarindkopa"/>
              <w:ind w:left="0"/>
              <w:jc w:val="center"/>
              <w:rPr>
                <w:szCs w:val="24"/>
              </w:rPr>
            </w:pPr>
            <w:r w:rsidRPr="009E0B9E">
              <w:rPr>
                <w:szCs w:val="24"/>
              </w:rPr>
              <w:t>4</w:t>
            </w:r>
          </w:p>
        </w:tc>
        <w:tc>
          <w:tcPr>
            <w:tcW w:w="2200" w:type="dxa"/>
          </w:tcPr>
          <w:p w:rsidR="00EC537D" w:rsidRPr="009E0B9E" w:rsidRDefault="009E0B9E" w:rsidP="009E0B9E">
            <w:pPr>
              <w:pStyle w:val="Sarakstarindkopa"/>
              <w:ind w:left="0"/>
              <w:jc w:val="center"/>
              <w:rPr>
                <w:szCs w:val="24"/>
              </w:rPr>
            </w:pPr>
            <w:r w:rsidRPr="009E0B9E">
              <w:rPr>
                <w:szCs w:val="24"/>
              </w:rPr>
              <w:t>5</w:t>
            </w:r>
          </w:p>
        </w:tc>
        <w:tc>
          <w:tcPr>
            <w:tcW w:w="2200" w:type="dxa"/>
          </w:tcPr>
          <w:p w:rsidR="00EC537D" w:rsidRPr="009E0B9E" w:rsidRDefault="009E0B9E" w:rsidP="009E0B9E">
            <w:pPr>
              <w:pStyle w:val="Sarakstarindkopa"/>
              <w:ind w:left="0"/>
              <w:jc w:val="center"/>
              <w:rPr>
                <w:szCs w:val="24"/>
              </w:rPr>
            </w:pPr>
            <w:r w:rsidRPr="009E0B9E">
              <w:rPr>
                <w:szCs w:val="24"/>
              </w:rPr>
              <w:t>6</w:t>
            </w:r>
          </w:p>
        </w:tc>
      </w:tr>
      <w:tr w:rsidR="00EC537D" w:rsidTr="00D40E7A">
        <w:tc>
          <w:tcPr>
            <w:tcW w:w="709" w:type="dxa"/>
          </w:tcPr>
          <w:p w:rsidR="00EC537D" w:rsidRDefault="00EC537D" w:rsidP="00312046">
            <w:pPr>
              <w:pStyle w:val="Sarakstarindkopa"/>
              <w:ind w:left="0"/>
              <w:rPr>
                <w:b/>
                <w:szCs w:val="24"/>
              </w:rPr>
            </w:pPr>
          </w:p>
        </w:tc>
        <w:tc>
          <w:tcPr>
            <w:tcW w:w="2977" w:type="dxa"/>
          </w:tcPr>
          <w:p w:rsidR="00EC537D" w:rsidRDefault="00EC537D" w:rsidP="00312046">
            <w:pPr>
              <w:pStyle w:val="Sarakstarindkopa"/>
              <w:ind w:left="0"/>
              <w:rPr>
                <w:b/>
                <w:szCs w:val="24"/>
              </w:rPr>
            </w:pPr>
          </w:p>
        </w:tc>
        <w:tc>
          <w:tcPr>
            <w:tcW w:w="3996" w:type="dxa"/>
          </w:tcPr>
          <w:p w:rsidR="00EC537D" w:rsidRDefault="00EC537D" w:rsidP="00312046">
            <w:pPr>
              <w:pStyle w:val="Sarakstarindkopa"/>
              <w:ind w:left="0"/>
              <w:rPr>
                <w:b/>
                <w:szCs w:val="24"/>
              </w:rPr>
            </w:pPr>
          </w:p>
        </w:tc>
        <w:tc>
          <w:tcPr>
            <w:tcW w:w="2199" w:type="dxa"/>
          </w:tcPr>
          <w:p w:rsidR="00EC537D" w:rsidRDefault="00EC537D" w:rsidP="00312046">
            <w:pPr>
              <w:pStyle w:val="Sarakstarindkopa"/>
              <w:ind w:left="0"/>
              <w:rPr>
                <w:b/>
                <w:szCs w:val="24"/>
              </w:rPr>
            </w:pPr>
          </w:p>
        </w:tc>
        <w:tc>
          <w:tcPr>
            <w:tcW w:w="2200" w:type="dxa"/>
          </w:tcPr>
          <w:p w:rsidR="00EC537D" w:rsidRDefault="00EC537D" w:rsidP="00312046">
            <w:pPr>
              <w:pStyle w:val="Sarakstarindkopa"/>
              <w:ind w:left="0"/>
              <w:rPr>
                <w:b/>
                <w:szCs w:val="24"/>
              </w:rPr>
            </w:pPr>
          </w:p>
        </w:tc>
        <w:tc>
          <w:tcPr>
            <w:tcW w:w="2200" w:type="dxa"/>
          </w:tcPr>
          <w:p w:rsidR="00EC537D" w:rsidRDefault="00EC537D" w:rsidP="00312046">
            <w:pPr>
              <w:pStyle w:val="Sarakstarindkopa"/>
              <w:ind w:left="0"/>
              <w:rPr>
                <w:b/>
                <w:szCs w:val="24"/>
              </w:rPr>
            </w:pPr>
          </w:p>
        </w:tc>
      </w:tr>
      <w:tr w:rsidR="00EC537D" w:rsidTr="00D40E7A">
        <w:tc>
          <w:tcPr>
            <w:tcW w:w="709" w:type="dxa"/>
          </w:tcPr>
          <w:p w:rsidR="00EC537D" w:rsidRDefault="00EC537D" w:rsidP="00312046">
            <w:pPr>
              <w:pStyle w:val="Sarakstarindkopa"/>
              <w:ind w:left="0"/>
              <w:rPr>
                <w:b/>
                <w:szCs w:val="24"/>
              </w:rPr>
            </w:pPr>
          </w:p>
        </w:tc>
        <w:tc>
          <w:tcPr>
            <w:tcW w:w="2977" w:type="dxa"/>
          </w:tcPr>
          <w:p w:rsidR="00EC537D" w:rsidRDefault="00EC537D" w:rsidP="00312046">
            <w:pPr>
              <w:pStyle w:val="Sarakstarindkopa"/>
              <w:ind w:left="0"/>
              <w:rPr>
                <w:b/>
                <w:szCs w:val="24"/>
              </w:rPr>
            </w:pPr>
          </w:p>
        </w:tc>
        <w:tc>
          <w:tcPr>
            <w:tcW w:w="3996" w:type="dxa"/>
          </w:tcPr>
          <w:p w:rsidR="00EC537D" w:rsidRDefault="00EC537D" w:rsidP="00312046">
            <w:pPr>
              <w:pStyle w:val="Sarakstarindkopa"/>
              <w:ind w:left="0"/>
              <w:rPr>
                <w:b/>
                <w:szCs w:val="24"/>
              </w:rPr>
            </w:pPr>
          </w:p>
        </w:tc>
        <w:tc>
          <w:tcPr>
            <w:tcW w:w="2199" w:type="dxa"/>
          </w:tcPr>
          <w:p w:rsidR="00EC537D" w:rsidRDefault="00EC537D" w:rsidP="00312046">
            <w:pPr>
              <w:pStyle w:val="Sarakstarindkopa"/>
              <w:ind w:left="0"/>
              <w:rPr>
                <w:b/>
                <w:szCs w:val="24"/>
              </w:rPr>
            </w:pPr>
          </w:p>
        </w:tc>
        <w:tc>
          <w:tcPr>
            <w:tcW w:w="2200" w:type="dxa"/>
          </w:tcPr>
          <w:p w:rsidR="00EC537D" w:rsidRDefault="00EC537D" w:rsidP="00312046">
            <w:pPr>
              <w:pStyle w:val="Sarakstarindkopa"/>
              <w:ind w:left="0"/>
              <w:rPr>
                <w:b/>
                <w:szCs w:val="24"/>
              </w:rPr>
            </w:pPr>
          </w:p>
        </w:tc>
        <w:tc>
          <w:tcPr>
            <w:tcW w:w="2200" w:type="dxa"/>
          </w:tcPr>
          <w:p w:rsidR="00EC537D" w:rsidRDefault="00EC537D" w:rsidP="00312046">
            <w:pPr>
              <w:pStyle w:val="Sarakstarindkopa"/>
              <w:ind w:left="0"/>
              <w:rPr>
                <w:b/>
                <w:szCs w:val="24"/>
              </w:rPr>
            </w:pPr>
          </w:p>
        </w:tc>
      </w:tr>
      <w:tr w:rsidR="00C162FB" w:rsidTr="00D40E7A">
        <w:tc>
          <w:tcPr>
            <w:tcW w:w="709" w:type="dxa"/>
          </w:tcPr>
          <w:p w:rsidR="00C162FB" w:rsidRDefault="00C162FB" w:rsidP="00312046">
            <w:pPr>
              <w:pStyle w:val="Sarakstarindkopa"/>
              <w:ind w:left="0"/>
              <w:rPr>
                <w:b/>
                <w:szCs w:val="24"/>
              </w:rPr>
            </w:pPr>
          </w:p>
        </w:tc>
        <w:tc>
          <w:tcPr>
            <w:tcW w:w="2977" w:type="dxa"/>
          </w:tcPr>
          <w:p w:rsidR="00C162FB" w:rsidRDefault="00C162FB" w:rsidP="00312046">
            <w:pPr>
              <w:pStyle w:val="Sarakstarindkopa"/>
              <w:ind w:left="0"/>
              <w:rPr>
                <w:b/>
                <w:szCs w:val="24"/>
              </w:rPr>
            </w:pPr>
          </w:p>
        </w:tc>
        <w:tc>
          <w:tcPr>
            <w:tcW w:w="3996" w:type="dxa"/>
          </w:tcPr>
          <w:p w:rsidR="00C162FB" w:rsidRDefault="00C162FB" w:rsidP="00312046">
            <w:pPr>
              <w:pStyle w:val="Sarakstarindkopa"/>
              <w:ind w:left="0"/>
              <w:rPr>
                <w:b/>
                <w:szCs w:val="24"/>
              </w:rPr>
            </w:pPr>
          </w:p>
        </w:tc>
        <w:tc>
          <w:tcPr>
            <w:tcW w:w="2199" w:type="dxa"/>
          </w:tcPr>
          <w:p w:rsidR="00C162FB" w:rsidRDefault="00C162FB" w:rsidP="00312046">
            <w:pPr>
              <w:pStyle w:val="Sarakstarindkopa"/>
              <w:ind w:left="0"/>
              <w:rPr>
                <w:b/>
                <w:szCs w:val="24"/>
              </w:rPr>
            </w:pPr>
          </w:p>
        </w:tc>
        <w:tc>
          <w:tcPr>
            <w:tcW w:w="2200" w:type="dxa"/>
          </w:tcPr>
          <w:p w:rsidR="00C162FB" w:rsidRDefault="00C162FB" w:rsidP="00312046">
            <w:pPr>
              <w:pStyle w:val="Sarakstarindkopa"/>
              <w:ind w:left="0"/>
              <w:rPr>
                <w:b/>
                <w:szCs w:val="24"/>
              </w:rPr>
            </w:pPr>
          </w:p>
        </w:tc>
        <w:tc>
          <w:tcPr>
            <w:tcW w:w="2200" w:type="dxa"/>
          </w:tcPr>
          <w:p w:rsidR="00C162FB" w:rsidRDefault="00C162FB" w:rsidP="00312046">
            <w:pPr>
              <w:pStyle w:val="Sarakstarindkopa"/>
              <w:ind w:left="0"/>
              <w:rPr>
                <w:b/>
                <w:szCs w:val="24"/>
              </w:rPr>
            </w:pPr>
          </w:p>
        </w:tc>
      </w:tr>
    </w:tbl>
    <w:p w:rsidR="00312046" w:rsidRDefault="00312046" w:rsidP="00312046">
      <w:pPr>
        <w:pStyle w:val="Sarakstarindkopa"/>
        <w:ind w:left="1080"/>
        <w:rPr>
          <w:b/>
          <w:szCs w:val="24"/>
        </w:rPr>
      </w:pPr>
    </w:p>
    <w:p w:rsidR="00094CCD" w:rsidRPr="00D40E7A" w:rsidRDefault="00094CCD" w:rsidP="00D40E7A">
      <w:pPr>
        <w:rPr>
          <w:rFonts w:eastAsia="Times New Roman"/>
          <w:b/>
          <w:szCs w:val="24"/>
        </w:rPr>
      </w:pPr>
      <w:r w:rsidRPr="00D40E7A">
        <w:rPr>
          <w:rFonts w:eastAsia="Times New Roman"/>
          <w:b/>
          <w:szCs w:val="24"/>
        </w:rPr>
        <w:t>Informācija par starpministriju (starpinstitūciju) elektronisko saskaņošanu</w:t>
      </w:r>
    </w:p>
    <w:p w:rsidR="00094CCD" w:rsidRDefault="00094CCD" w:rsidP="00312046">
      <w:pPr>
        <w:pStyle w:val="Sarakstarindkopa"/>
        <w:ind w:left="1080"/>
        <w:rPr>
          <w:rFonts w:eastAsia="Times New Roman"/>
          <w:b/>
          <w:szCs w:val="24"/>
        </w:rPr>
      </w:pPr>
    </w:p>
    <w:tbl>
      <w:tblPr>
        <w:tblStyle w:val="Reatabula"/>
        <w:tblW w:w="141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9072"/>
      </w:tblGrid>
      <w:tr w:rsidR="00F30006" w:rsidRPr="00F30006" w:rsidTr="005B2890">
        <w:tc>
          <w:tcPr>
            <w:tcW w:w="5108" w:type="dxa"/>
          </w:tcPr>
          <w:p w:rsidR="00F30006" w:rsidRPr="00F30006" w:rsidRDefault="00F30006" w:rsidP="00312046">
            <w:pPr>
              <w:pStyle w:val="Sarakstarindkopa"/>
              <w:ind w:left="0"/>
              <w:rPr>
                <w:szCs w:val="24"/>
              </w:rPr>
            </w:pPr>
            <w:r w:rsidRPr="00F30006">
              <w:rPr>
                <w:szCs w:val="24"/>
              </w:rPr>
              <w:t>Datums</w:t>
            </w:r>
          </w:p>
        </w:tc>
        <w:tc>
          <w:tcPr>
            <w:tcW w:w="9072" w:type="dxa"/>
          </w:tcPr>
          <w:p w:rsidR="00D7344B" w:rsidRPr="00F30006" w:rsidRDefault="00D7344B" w:rsidP="00A679F3">
            <w:pPr>
              <w:pStyle w:val="Sarakstarindkopa"/>
              <w:ind w:left="0"/>
              <w:rPr>
                <w:szCs w:val="24"/>
              </w:rPr>
            </w:pPr>
          </w:p>
        </w:tc>
      </w:tr>
      <w:tr w:rsidR="00F30006" w:rsidRPr="00F30006" w:rsidTr="005B2890">
        <w:tc>
          <w:tcPr>
            <w:tcW w:w="5108" w:type="dxa"/>
          </w:tcPr>
          <w:p w:rsidR="00F30006" w:rsidRPr="00F30006" w:rsidRDefault="00F30006" w:rsidP="00312046">
            <w:pPr>
              <w:pStyle w:val="Sarakstarindkopa"/>
              <w:ind w:left="0"/>
              <w:rPr>
                <w:szCs w:val="24"/>
              </w:rPr>
            </w:pPr>
            <w:r>
              <w:rPr>
                <w:szCs w:val="24"/>
              </w:rPr>
              <w:t>Saskaņošanas dalībnieki</w:t>
            </w:r>
          </w:p>
        </w:tc>
        <w:tc>
          <w:tcPr>
            <w:tcW w:w="9072" w:type="dxa"/>
          </w:tcPr>
          <w:p w:rsidR="004C6C9C" w:rsidRPr="00F473F6" w:rsidRDefault="004C6C9C" w:rsidP="00F473F6">
            <w:pPr>
              <w:rPr>
                <w:szCs w:val="24"/>
              </w:rPr>
            </w:pPr>
            <w:r w:rsidRPr="009B13DC">
              <w:rPr>
                <w:rFonts w:eastAsia="Times New Roman"/>
                <w:szCs w:val="24"/>
              </w:rPr>
              <w:t xml:space="preserve">Finanšu </w:t>
            </w:r>
            <w:r w:rsidRPr="00F473F6">
              <w:rPr>
                <w:rFonts w:eastAsia="Times New Roman"/>
                <w:szCs w:val="24"/>
              </w:rPr>
              <w:t>ministrija</w:t>
            </w:r>
          </w:p>
          <w:p w:rsidR="00A679F3" w:rsidRDefault="007900CE" w:rsidP="00A679F3">
            <w:pPr>
              <w:rPr>
                <w:rFonts w:eastAsia="Times New Roman"/>
                <w:szCs w:val="24"/>
              </w:rPr>
            </w:pPr>
            <w:r w:rsidRPr="009B13DC">
              <w:rPr>
                <w:rFonts w:eastAsia="Times New Roman"/>
                <w:szCs w:val="24"/>
              </w:rPr>
              <w:t xml:space="preserve">Tieslietu </w:t>
            </w:r>
            <w:r w:rsidRPr="00596E09">
              <w:rPr>
                <w:rFonts w:eastAsia="Times New Roman"/>
                <w:szCs w:val="24"/>
              </w:rPr>
              <w:t>ministrija</w:t>
            </w:r>
          </w:p>
          <w:p w:rsidR="00F548B7" w:rsidRPr="00F473F6" w:rsidRDefault="00A679F3" w:rsidP="00A679F3">
            <w:pPr>
              <w:rPr>
                <w:szCs w:val="24"/>
              </w:rPr>
            </w:pPr>
            <w:r>
              <w:t>Vides aizsardzības un reģionālās attīstības ministrija</w:t>
            </w:r>
          </w:p>
        </w:tc>
      </w:tr>
      <w:tr w:rsidR="00F30006" w:rsidRPr="00F30006" w:rsidTr="005B2890">
        <w:tc>
          <w:tcPr>
            <w:tcW w:w="5108" w:type="dxa"/>
          </w:tcPr>
          <w:p w:rsidR="00F30006" w:rsidRPr="00F30006" w:rsidRDefault="00604BB3" w:rsidP="00312046">
            <w:pPr>
              <w:pStyle w:val="Sarakstarindkopa"/>
              <w:ind w:left="0"/>
              <w:rPr>
                <w:szCs w:val="24"/>
              </w:rPr>
            </w:pPr>
            <w:r w:rsidRPr="00FE0028">
              <w:rPr>
                <w:rFonts w:eastAsia="Times New Roman"/>
                <w:szCs w:val="24"/>
              </w:rPr>
              <w:t>Saskaņošanas dalībnieki izskatīja šādu ministriju (citu institūciju) iebildumus</w:t>
            </w:r>
          </w:p>
        </w:tc>
        <w:tc>
          <w:tcPr>
            <w:tcW w:w="9072" w:type="dxa"/>
          </w:tcPr>
          <w:p w:rsidR="00F30006" w:rsidRDefault="00F35792" w:rsidP="00312046">
            <w:pPr>
              <w:pStyle w:val="Sarakstarindkopa"/>
              <w:ind w:left="0"/>
              <w:rPr>
                <w:szCs w:val="24"/>
              </w:rPr>
            </w:pPr>
            <w:r>
              <w:rPr>
                <w:szCs w:val="24"/>
              </w:rPr>
              <w:t>Tieslietu</w:t>
            </w:r>
            <w:r w:rsidR="007900CE">
              <w:rPr>
                <w:szCs w:val="24"/>
              </w:rPr>
              <w:t xml:space="preserve"> ministrija</w:t>
            </w:r>
          </w:p>
          <w:p w:rsidR="00765A1B" w:rsidRDefault="00765A1B" w:rsidP="00312046">
            <w:pPr>
              <w:pStyle w:val="Sarakstarindkopa"/>
              <w:ind w:left="0"/>
              <w:rPr>
                <w:szCs w:val="24"/>
              </w:rPr>
            </w:pPr>
            <w:r w:rsidRPr="006C26F9">
              <w:rPr>
                <w:rFonts w:eastAsia="Times New Roman"/>
                <w:szCs w:val="24"/>
              </w:rPr>
              <w:t>Finanšu ministrija</w:t>
            </w:r>
          </w:p>
          <w:p w:rsidR="007900CE" w:rsidRDefault="007900CE" w:rsidP="00312046">
            <w:pPr>
              <w:pStyle w:val="Sarakstarindkopa"/>
              <w:ind w:left="0"/>
              <w:rPr>
                <w:szCs w:val="24"/>
              </w:rPr>
            </w:pPr>
          </w:p>
          <w:p w:rsidR="007900CE" w:rsidRPr="00F30006" w:rsidRDefault="007900CE" w:rsidP="00312046">
            <w:pPr>
              <w:pStyle w:val="Sarakstarindkopa"/>
              <w:ind w:left="0"/>
              <w:rPr>
                <w:szCs w:val="24"/>
              </w:rPr>
            </w:pPr>
          </w:p>
        </w:tc>
      </w:tr>
      <w:tr w:rsidR="00F30006" w:rsidRPr="00F30006" w:rsidTr="005B2890">
        <w:tc>
          <w:tcPr>
            <w:tcW w:w="5108" w:type="dxa"/>
          </w:tcPr>
          <w:p w:rsidR="00F30006" w:rsidRPr="00F30006" w:rsidRDefault="00604BB3" w:rsidP="00312046">
            <w:pPr>
              <w:pStyle w:val="Sarakstarindkopa"/>
              <w:ind w:left="0"/>
              <w:rPr>
                <w:szCs w:val="24"/>
              </w:rPr>
            </w:pPr>
            <w:r w:rsidRPr="00FE0028">
              <w:rPr>
                <w:rFonts w:eastAsia="Times New Roman"/>
                <w:szCs w:val="24"/>
              </w:rPr>
              <w:t xml:space="preserve">Ministrijas (citas institūcijas), kuras nav ieradušās uz sanāksmi vai kuras nav atbildējušas uz </w:t>
            </w:r>
            <w:r w:rsidRPr="00FE0028">
              <w:rPr>
                <w:rFonts w:eastAsia="Times New Roman"/>
                <w:szCs w:val="24"/>
              </w:rPr>
              <w:lastRenderedPageBreak/>
              <w:t>uzaicinājumu piedalīties elektroniskajā saskaņošanā</w:t>
            </w:r>
          </w:p>
        </w:tc>
        <w:tc>
          <w:tcPr>
            <w:tcW w:w="9072" w:type="dxa"/>
          </w:tcPr>
          <w:p w:rsidR="00F30006" w:rsidRPr="00F30006" w:rsidRDefault="00F30006" w:rsidP="00312046">
            <w:pPr>
              <w:pStyle w:val="Sarakstarindkopa"/>
              <w:ind w:left="0"/>
              <w:rPr>
                <w:szCs w:val="24"/>
              </w:rPr>
            </w:pPr>
          </w:p>
        </w:tc>
      </w:tr>
    </w:tbl>
    <w:p w:rsidR="00094CCD" w:rsidRDefault="00094CCD" w:rsidP="00312046">
      <w:pPr>
        <w:pStyle w:val="Sarakstarindkopa"/>
        <w:ind w:left="1080"/>
        <w:rPr>
          <w:b/>
          <w:szCs w:val="24"/>
        </w:rPr>
      </w:pPr>
    </w:p>
    <w:p w:rsidR="00604BB3" w:rsidRDefault="00604BB3" w:rsidP="00D40E7A">
      <w:pPr>
        <w:pStyle w:val="Sarakstarindkopa"/>
        <w:ind w:left="0"/>
        <w:jc w:val="center"/>
        <w:rPr>
          <w:rFonts w:eastAsia="Times New Roman"/>
          <w:b/>
          <w:szCs w:val="24"/>
        </w:rPr>
      </w:pPr>
      <w:r w:rsidRPr="00FE0028">
        <w:rPr>
          <w:rFonts w:eastAsia="Times New Roman"/>
          <w:b/>
          <w:szCs w:val="24"/>
        </w:rPr>
        <w:t>II. Jautājumi, par kuriem saskaņošanā vienošanās ir panākta</w:t>
      </w:r>
    </w:p>
    <w:p w:rsidR="00604BB3" w:rsidRDefault="00604BB3" w:rsidP="00312046">
      <w:pPr>
        <w:pStyle w:val="Sarakstarindkopa"/>
        <w:ind w:left="1080"/>
        <w:rPr>
          <w:rFonts w:eastAsia="Times New Roman"/>
          <w:b/>
          <w:szCs w:val="24"/>
        </w:rPr>
      </w:pPr>
    </w:p>
    <w:tbl>
      <w:tblPr>
        <w:tblStyle w:val="Reatabula"/>
        <w:tblW w:w="14601" w:type="dxa"/>
        <w:tblInd w:w="-5" w:type="dxa"/>
        <w:tblLook w:val="04A0" w:firstRow="1" w:lastRow="0" w:firstColumn="1" w:lastColumn="0" w:noHBand="0" w:noVBand="1"/>
      </w:tblPr>
      <w:tblGrid>
        <w:gridCol w:w="651"/>
        <w:gridCol w:w="3660"/>
        <w:gridCol w:w="4005"/>
        <w:gridCol w:w="2670"/>
        <w:gridCol w:w="3615"/>
      </w:tblGrid>
      <w:tr w:rsidR="00610204" w:rsidTr="008938FE">
        <w:tc>
          <w:tcPr>
            <w:tcW w:w="666" w:type="dxa"/>
            <w:vAlign w:val="center"/>
          </w:tcPr>
          <w:p w:rsidR="00610204" w:rsidRPr="005F1616" w:rsidRDefault="00610204" w:rsidP="0020342B">
            <w:pPr>
              <w:pStyle w:val="Sarakstarindkopa"/>
              <w:ind w:left="0"/>
              <w:jc w:val="center"/>
              <w:rPr>
                <w:szCs w:val="24"/>
              </w:rPr>
            </w:pPr>
            <w:r w:rsidRPr="005F1616">
              <w:rPr>
                <w:szCs w:val="24"/>
              </w:rPr>
              <w:t>Nr. p.k.</w:t>
            </w:r>
          </w:p>
        </w:tc>
        <w:tc>
          <w:tcPr>
            <w:tcW w:w="3729" w:type="dxa"/>
            <w:vAlign w:val="center"/>
          </w:tcPr>
          <w:p w:rsidR="00610204" w:rsidRDefault="00610204" w:rsidP="002F2B16">
            <w:pPr>
              <w:pStyle w:val="Sarakstarindkopa"/>
              <w:ind w:left="0"/>
              <w:jc w:val="center"/>
              <w:rPr>
                <w:b/>
                <w:szCs w:val="24"/>
              </w:rPr>
            </w:pPr>
            <w:r w:rsidRPr="00FE0028">
              <w:rPr>
                <w:rFonts w:eastAsia="Times New Roman"/>
                <w:szCs w:val="24"/>
              </w:rPr>
              <w:t>Saskaņošanai nosūtītā projekta redakcija (konkrēta punkta (panta) redakcija</w:t>
            </w:r>
            <w:r>
              <w:rPr>
                <w:rFonts w:eastAsia="Times New Roman"/>
                <w:szCs w:val="24"/>
              </w:rPr>
              <w:t>)</w:t>
            </w:r>
          </w:p>
        </w:tc>
        <w:tc>
          <w:tcPr>
            <w:tcW w:w="4394" w:type="dxa"/>
            <w:vAlign w:val="center"/>
          </w:tcPr>
          <w:p w:rsidR="00610204" w:rsidRDefault="00610204" w:rsidP="002F2B16">
            <w:pPr>
              <w:pStyle w:val="Sarakstarindkopa"/>
              <w:ind w:left="0"/>
              <w:jc w:val="center"/>
              <w:rPr>
                <w:b/>
                <w:szCs w:val="24"/>
              </w:rPr>
            </w:pPr>
            <w:r w:rsidRPr="00FE0028">
              <w:rPr>
                <w:rFonts w:eastAsia="Times New Roman"/>
                <w:szCs w:val="24"/>
              </w:rPr>
              <w:t>Atzinumā norādītais ministrijas (citas institūcijas) iebildums, kā arī saskaņošanā papildus izteiktais iebildums par projekta konkrēto punktu (pantu</w:t>
            </w:r>
            <w:r>
              <w:rPr>
                <w:rFonts w:eastAsia="Times New Roman"/>
                <w:szCs w:val="24"/>
              </w:rPr>
              <w:t>)</w:t>
            </w:r>
          </w:p>
        </w:tc>
        <w:tc>
          <w:tcPr>
            <w:tcW w:w="2841" w:type="dxa"/>
            <w:vAlign w:val="center"/>
          </w:tcPr>
          <w:p w:rsidR="00610204" w:rsidRDefault="00610204" w:rsidP="002F2B16">
            <w:pPr>
              <w:pStyle w:val="Sarakstarindkopa"/>
              <w:ind w:left="0"/>
              <w:jc w:val="center"/>
              <w:rPr>
                <w:b/>
                <w:szCs w:val="24"/>
              </w:rPr>
            </w:pPr>
            <w:r w:rsidRPr="00FE0028">
              <w:rPr>
                <w:rFonts w:eastAsia="Times New Roman"/>
                <w:szCs w:val="24"/>
              </w:rPr>
              <w:t>Atbildīgās ministrijas norāde par to, ka iebildums ir ņemts vērā, vai informācija par saskaņošanā panākto alternatīvo risinājumu</w:t>
            </w:r>
          </w:p>
        </w:tc>
        <w:tc>
          <w:tcPr>
            <w:tcW w:w="2971" w:type="dxa"/>
            <w:vAlign w:val="center"/>
          </w:tcPr>
          <w:p w:rsidR="00610204" w:rsidRDefault="00610204" w:rsidP="002F2B16">
            <w:pPr>
              <w:pStyle w:val="Sarakstarindkopa"/>
              <w:ind w:left="0"/>
              <w:jc w:val="center"/>
              <w:rPr>
                <w:b/>
                <w:szCs w:val="24"/>
              </w:rPr>
            </w:pPr>
            <w:r w:rsidRPr="00FE0028">
              <w:rPr>
                <w:rFonts w:eastAsia="Times New Roman"/>
                <w:szCs w:val="24"/>
              </w:rPr>
              <w:t>Projekta attiecīgā punkta (panta) galīgā redakcija</w:t>
            </w:r>
          </w:p>
        </w:tc>
      </w:tr>
      <w:tr w:rsidR="00610204" w:rsidRPr="009E0B9E" w:rsidTr="008938FE">
        <w:tc>
          <w:tcPr>
            <w:tcW w:w="666" w:type="dxa"/>
          </w:tcPr>
          <w:p w:rsidR="00610204" w:rsidRPr="005F1616" w:rsidRDefault="00610204" w:rsidP="0020342B">
            <w:pPr>
              <w:pStyle w:val="Sarakstarindkopa"/>
              <w:ind w:left="0"/>
              <w:jc w:val="center"/>
              <w:rPr>
                <w:szCs w:val="24"/>
              </w:rPr>
            </w:pPr>
            <w:r w:rsidRPr="005F1616">
              <w:rPr>
                <w:szCs w:val="24"/>
              </w:rPr>
              <w:t>1</w:t>
            </w:r>
          </w:p>
        </w:tc>
        <w:tc>
          <w:tcPr>
            <w:tcW w:w="3729" w:type="dxa"/>
          </w:tcPr>
          <w:p w:rsidR="00610204" w:rsidRPr="009E0B9E" w:rsidRDefault="00610204" w:rsidP="002F2B16">
            <w:pPr>
              <w:pStyle w:val="Sarakstarindkopa"/>
              <w:ind w:left="0"/>
              <w:jc w:val="center"/>
              <w:rPr>
                <w:szCs w:val="24"/>
              </w:rPr>
            </w:pPr>
            <w:r w:rsidRPr="009E0B9E">
              <w:rPr>
                <w:szCs w:val="24"/>
              </w:rPr>
              <w:t>2</w:t>
            </w:r>
          </w:p>
        </w:tc>
        <w:tc>
          <w:tcPr>
            <w:tcW w:w="4394" w:type="dxa"/>
          </w:tcPr>
          <w:p w:rsidR="00610204" w:rsidRPr="009E0B9E" w:rsidRDefault="00610204" w:rsidP="002F2B16">
            <w:pPr>
              <w:pStyle w:val="Sarakstarindkopa"/>
              <w:ind w:left="0"/>
              <w:jc w:val="center"/>
              <w:rPr>
                <w:szCs w:val="24"/>
              </w:rPr>
            </w:pPr>
            <w:r w:rsidRPr="009E0B9E">
              <w:rPr>
                <w:szCs w:val="24"/>
              </w:rPr>
              <w:t>3</w:t>
            </w:r>
          </w:p>
        </w:tc>
        <w:tc>
          <w:tcPr>
            <w:tcW w:w="2841" w:type="dxa"/>
          </w:tcPr>
          <w:p w:rsidR="00610204" w:rsidRPr="009E0B9E" w:rsidRDefault="00610204" w:rsidP="002F2B16">
            <w:pPr>
              <w:pStyle w:val="Sarakstarindkopa"/>
              <w:ind w:left="0"/>
              <w:jc w:val="center"/>
              <w:rPr>
                <w:szCs w:val="24"/>
              </w:rPr>
            </w:pPr>
            <w:r w:rsidRPr="009E0B9E">
              <w:rPr>
                <w:szCs w:val="24"/>
              </w:rPr>
              <w:t>4</w:t>
            </w:r>
          </w:p>
        </w:tc>
        <w:tc>
          <w:tcPr>
            <w:tcW w:w="2971" w:type="dxa"/>
          </w:tcPr>
          <w:p w:rsidR="00610204" w:rsidRPr="009E0B9E" w:rsidRDefault="00610204" w:rsidP="002F2B16">
            <w:pPr>
              <w:pStyle w:val="Sarakstarindkopa"/>
              <w:ind w:left="0"/>
              <w:jc w:val="center"/>
              <w:rPr>
                <w:szCs w:val="24"/>
              </w:rPr>
            </w:pPr>
            <w:r>
              <w:rPr>
                <w:szCs w:val="24"/>
              </w:rPr>
              <w:t>5</w:t>
            </w:r>
          </w:p>
        </w:tc>
      </w:tr>
      <w:tr w:rsidR="00106DA8" w:rsidRPr="009E0B9E" w:rsidTr="008938FE">
        <w:tc>
          <w:tcPr>
            <w:tcW w:w="14601" w:type="dxa"/>
            <w:gridSpan w:val="5"/>
          </w:tcPr>
          <w:p w:rsidR="00106DA8" w:rsidRPr="00106DA8" w:rsidRDefault="00233FA2" w:rsidP="00233FA2">
            <w:pPr>
              <w:pStyle w:val="Sarakstarindkopa"/>
              <w:ind w:left="0"/>
              <w:jc w:val="left"/>
              <w:rPr>
                <w:b/>
                <w:szCs w:val="24"/>
              </w:rPr>
            </w:pPr>
            <w:r>
              <w:rPr>
                <w:b/>
                <w:szCs w:val="24"/>
              </w:rPr>
              <w:t>Elektroniskā saskaņošana</w:t>
            </w:r>
            <w:r w:rsidR="00D455A0">
              <w:rPr>
                <w:b/>
                <w:szCs w:val="24"/>
              </w:rPr>
              <w:t>,</w:t>
            </w:r>
            <w:r>
              <w:rPr>
                <w:b/>
                <w:szCs w:val="24"/>
              </w:rPr>
              <w:t xml:space="preserve"> </w:t>
            </w:r>
            <w:r w:rsidR="00106DA8" w:rsidRPr="00106DA8">
              <w:rPr>
                <w:b/>
                <w:szCs w:val="24"/>
              </w:rPr>
              <w:t>201</w:t>
            </w:r>
            <w:r w:rsidR="006D483E">
              <w:rPr>
                <w:b/>
                <w:szCs w:val="24"/>
              </w:rPr>
              <w:t>9</w:t>
            </w:r>
            <w:r w:rsidR="00106DA8" w:rsidRPr="00106DA8">
              <w:rPr>
                <w:b/>
                <w:szCs w:val="24"/>
              </w:rPr>
              <w:t>.</w:t>
            </w:r>
            <w:r w:rsidR="00ED385E">
              <w:rPr>
                <w:b/>
                <w:szCs w:val="24"/>
              </w:rPr>
              <w:t> </w:t>
            </w:r>
            <w:r w:rsidR="00106DA8" w:rsidRPr="00106DA8">
              <w:rPr>
                <w:b/>
                <w:szCs w:val="24"/>
              </w:rPr>
              <w:t xml:space="preserve">gada </w:t>
            </w:r>
            <w:r w:rsidR="00F124B0" w:rsidRPr="00F124B0">
              <w:rPr>
                <w:b/>
                <w:szCs w:val="24"/>
              </w:rPr>
              <w:t>3</w:t>
            </w:r>
            <w:r w:rsidR="00106DA8" w:rsidRPr="00F124B0">
              <w:rPr>
                <w:b/>
                <w:szCs w:val="24"/>
              </w:rPr>
              <w:t>.</w:t>
            </w:r>
            <w:r w:rsidR="00ED385E" w:rsidRPr="00F124B0">
              <w:rPr>
                <w:b/>
                <w:szCs w:val="24"/>
              </w:rPr>
              <w:t> </w:t>
            </w:r>
            <w:r w:rsidR="00F124B0">
              <w:rPr>
                <w:b/>
                <w:szCs w:val="24"/>
              </w:rPr>
              <w:t>dec</w:t>
            </w:r>
            <w:r w:rsidR="006D483E" w:rsidRPr="00F124B0">
              <w:rPr>
                <w:b/>
                <w:szCs w:val="24"/>
              </w:rPr>
              <w:t>embris</w:t>
            </w:r>
          </w:p>
        </w:tc>
      </w:tr>
      <w:tr w:rsidR="00610204" w:rsidTr="00601248">
        <w:tc>
          <w:tcPr>
            <w:tcW w:w="666" w:type="dxa"/>
            <w:shd w:val="clear" w:color="auto" w:fill="auto"/>
          </w:tcPr>
          <w:p w:rsidR="0020342B" w:rsidRPr="0008136F" w:rsidRDefault="0020342B" w:rsidP="0020342B">
            <w:pPr>
              <w:pStyle w:val="Sarakstarindkopa"/>
              <w:ind w:left="0"/>
              <w:jc w:val="center"/>
              <w:rPr>
                <w:szCs w:val="24"/>
              </w:rPr>
            </w:pPr>
          </w:p>
          <w:p w:rsidR="00610204" w:rsidRPr="0008136F" w:rsidRDefault="005F1616" w:rsidP="0020342B">
            <w:pPr>
              <w:pStyle w:val="Sarakstarindkopa"/>
              <w:ind w:left="0"/>
              <w:jc w:val="center"/>
              <w:rPr>
                <w:szCs w:val="24"/>
              </w:rPr>
            </w:pPr>
            <w:r w:rsidRPr="0008136F">
              <w:rPr>
                <w:szCs w:val="24"/>
              </w:rPr>
              <w:t>1.</w:t>
            </w:r>
          </w:p>
        </w:tc>
        <w:tc>
          <w:tcPr>
            <w:tcW w:w="3729" w:type="dxa"/>
            <w:shd w:val="clear" w:color="auto" w:fill="auto"/>
          </w:tcPr>
          <w:p w:rsidR="00610204" w:rsidRPr="00E636F0" w:rsidRDefault="00610204" w:rsidP="002F2B16">
            <w:pPr>
              <w:pStyle w:val="Sarakstarindkopa"/>
              <w:ind w:left="0"/>
              <w:rPr>
                <w:b/>
                <w:szCs w:val="24"/>
              </w:rPr>
            </w:pPr>
          </w:p>
          <w:p w:rsidR="00032853" w:rsidRPr="00E636F0" w:rsidRDefault="003D4D5D" w:rsidP="006826B9">
            <w:pPr>
              <w:pStyle w:val="Sarakstarindkopa"/>
              <w:ind w:left="0"/>
              <w:rPr>
                <w:b/>
                <w:szCs w:val="24"/>
              </w:rPr>
            </w:pPr>
            <w:r w:rsidRPr="00E636F0">
              <w:rPr>
                <w:b/>
                <w:bCs/>
              </w:rPr>
              <w:t>Kārtība, kādā aprēķina maksu un maksā par Pārtikas un veterinārā dienesta valsts uzraudzības un kontroles darbībām un maksas pakalpojumiem</w:t>
            </w:r>
          </w:p>
        </w:tc>
        <w:tc>
          <w:tcPr>
            <w:tcW w:w="4394" w:type="dxa"/>
            <w:shd w:val="clear" w:color="auto" w:fill="auto"/>
          </w:tcPr>
          <w:p w:rsidR="00610204" w:rsidRPr="00E636F0" w:rsidRDefault="00D04031" w:rsidP="00BD2494">
            <w:pPr>
              <w:pStyle w:val="Sarakstarindkopa"/>
              <w:ind w:left="0"/>
              <w:jc w:val="center"/>
              <w:rPr>
                <w:b/>
                <w:szCs w:val="24"/>
              </w:rPr>
            </w:pPr>
            <w:r w:rsidRPr="00E636F0">
              <w:rPr>
                <w:b/>
                <w:szCs w:val="24"/>
              </w:rPr>
              <w:t>Tieslietu</w:t>
            </w:r>
            <w:r w:rsidR="008E6A06" w:rsidRPr="00E636F0">
              <w:rPr>
                <w:b/>
                <w:szCs w:val="24"/>
              </w:rPr>
              <w:t xml:space="preserve"> ministrija</w:t>
            </w:r>
          </w:p>
          <w:p w:rsidR="002D6EA9" w:rsidRPr="00E636F0" w:rsidRDefault="002D6EA9" w:rsidP="002D6EA9">
            <w:pPr>
              <w:ind w:right="12"/>
              <w:rPr>
                <w:szCs w:val="24"/>
              </w:rPr>
            </w:pPr>
            <w:r w:rsidRPr="00E636F0">
              <w:rPr>
                <w:szCs w:val="24"/>
              </w:rPr>
              <w:t xml:space="preserve">1. Vēršam uzmanību, ka projekta nosaukums neatbilst Ministru kabineta 2009. gada 3. februāra noteikumu Nr. 108 “Normatīvo aktu projektu sagatavošanas noteikumi” (turpmāk – MKN. 108) 90., 91. un 92. punktam, kas noteic, ka noteikumu projekta nosaukumu veido iespējami īsu un atbilstošu likumā noteiktajam pilnvarojumam Ministru kabinetam un noteikumu saturam, vārdus “kārtība”, “noteikumi” </w:t>
            </w:r>
            <w:proofErr w:type="spellStart"/>
            <w:r w:rsidRPr="00E636F0">
              <w:rPr>
                <w:szCs w:val="24"/>
              </w:rPr>
              <w:t>v.tml</w:t>
            </w:r>
            <w:proofErr w:type="spellEnd"/>
            <w:r w:rsidRPr="00E636F0">
              <w:rPr>
                <w:szCs w:val="24"/>
              </w:rPr>
              <w:t>. rakstot kā nosaukuma pēdējo vārdu.</w:t>
            </w:r>
          </w:p>
          <w:p w:rsidR="005F1616" w:rsidRPr="00E636F0" w:rsidRDefault="002D6EA9" w:rsidP="002D6EA9">
            <w:pPr>
              <w:pStyle w:val="Sarakstarindkopa"/>
              <w:ind w:left="0"/>
              <w:rPr>
                <w:b/>
                <w:szCs w:val="24"/>
              </w:rPr>
            </w:pPr>
            <w:r w:rsidRPr="00E636F0">
              <w:rPr>
                <w:szCs w:val="24"/>
              </w:rPr>
              <w:t xml:space="preserve">Ievērojot minēto, lūdzam precizēt projekta nosaukumu, izsakot to, piemēram, šādā redakcijā: “Pārtikas un veterinārā dienesta valsts uzraudzības un kontroles darbību un maksas </w:t>
            </w:r>
            <w:r w:rsidRPr="00E636F0">
              <w:rPr>
                <w:szCs w:val="24"/>
              </w:rPr>
              <w:lastRenderedPageBreak/>
              <w:t>pakalpojumu maksas aprēķināšanas un maksāšanas kārtība”.</w:t>
            </w:r>
          </w:p>
        </w:tc>
        <w:tc>
          <w:tcPr>
            <w:tcW w:w="2841" w:type="dxa"/>
            <w:shd w:val="clear" w:color="auto" w:fill="auto"/>
          </w:tcPr>
          <w:p w:rsidR="00610204" w:rsidRPr="00E636F0" w:rsidRDefault="00610204" w:rsidP="002F2B16">
            <w:pPr>
              <w:pStyle w:val="Sarakstarindkopa"/>
              <w:ind w:left="0"/>
              <w:rPr>
                <w:b/>
                <w:szCs w:val="24"/>
              </w:rPr>
            </w:pPr>
          </w:p>
          <w:p w:rsidR="00F2713C" w:rsidRPr="00E636F0" w:rsidRDefault="0008136F" w:rsidP="00F2713C">
            <w:pPr>
              <w:pStyle w:val="Sarakstarindkopa"/>
              <w:ind w:left="0"/>
              <w:jc w:val="center"/>
              <w:rPr>
                <w:rFonts w:eastAsia="Times New Roman"/>
                <w:szCs w:val="24"/>
              </w:rPr>
            </w:pPr>
            <w:r w:rsidRPr="00E636F0">
              <w:rPr>
                <w:rFonts w:eastAsia="Times New Roman"/>
                <w:szCs w:val="24"/>
              </w:rPr>
              <w:t>Ņ</w:t>
            </w:r>
            <w:r w:rsidR="00F2713C" w:rsidRPr="00E636F0">
              <w:rPr>
                <w:rFonts w:eastAsia="Times New Roman"/>
                <w:szCs w:val="24"/>
              </w:rPr>
              <w:t>emts vērā.</w:t>
            </w:r>
          </w:p>
          <w:p w:rsidR="00F2713C" w:rsidRPr="00E636F0" w:rsidRDefault="00F2713C" w:rsidP="00724817">
            <w:pPr>
              <w:pStyle w:val="Sarakstarindkopa"/>
              <w:ind w:left="0"/>
              <w:rPr>
                <w:b/>
                <w:szCs w:val="24"/>
              </w:rPr>
            </w:pPr>
          </w:p>
          <w:p w:rsidR="00F314BB" w:rsidRPr="00E636F0" w:rsidRDefault="00F314BB" w:rsidP="00A63102">
            <w:pPr>
              <w:pStyle w:val="Sarakstarindkopa"/>
              <w:ind w:left="0"/>
              <w:rPr>
                <w:b/>
                <w:szCs w:val="24"/>
              </w:rPr>
            </w:pPr>
          </w:p>
        </w:tc>
        <w:tc>
          <w:tcPr>
            <w:tcW w:w="2971" w:type="dxa"/>
            <w:shd w:val="clear" w:color="auto" w:fill="auto"/>
          </w:tcPr>
          <w:p w:rsidR="00610204" w:rsidRPr="00E636F0" w:rsidRDefault="00610204" w:rsidP="002F2B16">
            <w:pPr>
              <w:pStyle w:val="Sarakstarindkopa"/>
              <w:ind w:left="0"/>
              <w:rPr>
                <w:b/>
                <w:szCs w:val="24"/>
              </w:rPr>
            </w:pPr>
          </w:p>
          <w:p w:rsidR="00547803" w:rsidRPr="00E636F0" w:rsidRDefault="006730F3" w:rsidP="00D04031">
            <w:pPr>
              <w:rPr>
                <w:b/>
                <w:szCs w:val="24"/>
              </w:rPr>
            </w:pPr>
            <w:r w:rsidRPr="00E636F0">
              <w:rPr>
                <w:b/>
                <w:szCs w:val="24"/>
              </w:rPr>
              <w:t xml:space="preserve">Pārtikas un veterinārā dienesta valsts uzraudzības un kontroles darbību un maksas pakalpojumu maksas aprēķināšanas un maksāšanas kārtība </w:t>
            </w:r>
          </w:p>
        </w:tc>
      </w:tr>
      <w:tr w:rsidR="006826B9" w:rsidTr="00601248">
        <w:tc>
          <w:tcPr>
            <w:tcW w:w="666" w:type="dxa"/>
            <w:shd w:val="clear" w:color="auto" w:fill="auto"/>
          </w:tcPr>
          <w:p w:rsidR="006826B9" w:rsidRPr="0008136F" w:rsidRDefault="006826B9" w:rsidP="0020342B">
            <w:pPr>
              <w:pStyle w:val="Sarakstarindkopa"/>
              <w:ind w:left="0"/>
              <w:jc w:val="center"/>
              <w:rPr>
                <w:szCs w:val="24"/>
              </w:rPr>
            </w:pPr>
            <w:r>
              <w:rPr>
                <w:szCs w:val="24"/>
              </w:rPr>
              <w:t>2.</w:t>
            </w:r>
          </w:p>
        </w:tc>
        <w:tc>
          <w:tcPr>
            <w:tcW w:w="3729" w:type="dxa"/>
            <w:shd w:val="clear" w:color="auto" w:fill="auto"/>
          </w:tcPr>
          <w:p w:rsidR="00745675" w:rsidRPr="00745675" w:rsidRDefault="00745675" w:rsidP="00745675">
            <w:pPr>
              <w:rPr>
                <w:rFonts w:eastAsia="Times New Roman"/>
                <w:iCs/>
                <w:szCs w:val="24"/>
                <w:lang w:eastAsia="lv-LV"/>
              </w:rPr>
            </w:pPr>
            <w:r w:rsidRPr="00745675">
              <w:rPr>
                <w:rFonts w:eastAsia="Times New Roman"/>
                <w:iCs/>
                <w:szCs w:val="24"/>
                <w:lang w:eastAsia="lv-LV"/>
              </w:rPr>
              <w:t>Izdoti saskaņā ar</w:t>
            </w:r>
          </w:p>
          <w:p w:rsidR="00745675" w:rsidRPr="00745675" w:rsidRDefault="00745675" w:rsidP="00745675">
            <w:pPr>
              <w:rPr>
                <w:rFonts w:eastAsia="Times New Roman"/>
                <w:iCs/>
                <w:szCs w:val="24"/>
                <w:lang w:eastAsia="lv-LV"/>
              </w:rPr>
            </w:pPr>
            <w:r w:rsidRPr="00745675">
              <w:rPr>
                <w:rFonts w:eastAsia="Times New Roman"/>
                <w:iCs/>
                <w:szCs w:val="24"/>
                <w:lang w:eastAsia="lv-LV"/>
              </w:rPr>
              <w:t>Pārtikas aprites uzraudzības likuma 21.</w:t>
            </w:r>
            <w:r w:rsidRPr="00745675">
              <w:rPr>
                <w:rFonts w:eastAsia="Times New Roman"/>
                <w:iCs/>
                <w:szCs w:val="24"/>
                <w:vertAlign w:val="superscript"/>
                <w:lang w:eastAsia="lv-LV"/>
              </w:rPr>
              <w:t>1</w:t>
            </w:r>
            <w:r w:rsidRPr="00745675">
              <w:rPr>
                <w:rFonts w:eastAsia="Times New Roman"/>
                <w:iCs/>
                <w:szCs w:val="24"/>
                <w:lang w:eastAsia="lv-LV"/>
              </w:rPr>
              <w:t> panta devīto daļu,</w:t>
            </w:r>
          </w:p>
          <w:p w:rsidR="00745675" w:rsidRPr="00745675" w:rsidRDefault="00745675" w:rsidP="00745675">
            <w:pPr>
              <w:rPr>
                <w:rFonts w:eastAsia="Times New Roman"/>
                <w:iCs/>
                <w:szCs w:val="24"/>
                <w:lang w:eastAsia="lv-LV"/>
              </w:rPr>
            </w:pPr>
            <w:r w:rsidRPr="00745675">
              <w:rPr>
                <w:rFonts w:eastAsia="Times New Roman"/>
                <w:iCs/>
                <w:szCs w:val="24"/>
                <w:lang w:eastAsia="lv-LV"/>
              </w:rPr>
              <w:t xml:space="preserve">Veterinārmedicīnas likuma </w:t>
            </w:r>
            <w:hyperlink r:id="rId7" w:anchor="p12" w:tgtFrame="_blank" w:history="1">
              <w:r w:rsidRPr="00745675">
                <w:rPr>
                  <w:rFonts w:eastAsia="Times New Roman"/>
                  <w:iCs/>
                  <w:szCs w:val="24"/>
                  <w:lang w:eastAsia="lv-LV"/>
                </w:rPr>
                <w:t>12. pantu</w:t>
              </w:r>
            </w:hyperlink>
            <w:r w:rsidRPr="00745675">
              <w:rPr>
                <w:rFonts w:eastAsia="Times New Roman"/>
                <w:iCs/>
                <w:szCs w:val="24"/>
                <w:lang w:eastAsia="lv-LV"/>
              </w:rPr>
              <w:t>,</w:t>
            </w:r>
          </w:p>
          <w:p w:rsidR="00745675" w:rsidRPr="00745675" w:rsidRDefault="00745675" w:rsidP="00745675">
            <w:pPr>
              <w:rPr>
                <w:rFonts w:eastAsia="Times New Roman"/>
                <w:iCs/>
                <w:szCs w:val="24"/>
                <w:lang w:eastAsia="lv-LV"/>
              </w:rPr>
            </w:pPr>
            <w:r w:rsidRPr="00745675">
              <w:rPr>
                <w:rFonts w:eastAsia="Times New Roman"/>
                <w:iCs/>
                <w:szCs w:val="24"/>
                <w:lang w:eastAsia="lv-LV"/>
              </w:rPr>
              <w:t>Dzīvnieku barības aprites likuma 19.</w:t>
            </w:r>
            <w:r w:rsidRPr="00745675">
              <w:rPr>
                <w:szCs w:val="24"/>
                <w:vertAlign w:val="superscript"/>
              </w:rPr>
              <w:t>1</w:t>
            </w:r>
            <w:r w:rsidRPr="00745675">
              <w:rPr>
                <w:szCs w:val="24"/>
              </w:rPr>
              <w:t> pantu</w:t>
            </w:r>
            <w:r w:rsidRPr="00745675">
              <w:rPr>
                <w:rFonts w:eastAsia="Times New Roman"/>
                <w:iCs/>
                <w:szCs w:val="24"/>
                <w:lang w:eastAsia="lv-LV"/>
              </w:rPr>
              <w:t>,</w:t>
            </w:r>
          </w:p>
          <w:p w:rsidR="00745675" w:rsidRPr="00745675" w:rsidRDefault="00745675" w:rsidP="00745675">
            <w:pPr>
              <w:rPr>
                <w:rFonts w:eastAsia="Times New Roman"/>
                <w:iCs/>
                <w:szCs w:val="24"/>
                <w:lang w:eastAsia="lv-LV"/>
              </w:rPr>
            </w:pPr>
            <w:r w:rsidRPr="00745675">
              <w:rPr>
                <w:rFonts w:eastAsia="Times New Roman"/>
                <w:iCs/>
                <w:szCs w:val="24"/>
                <w:lang w:eastAsia="lv-LV"/>
              </w:rPr>
              <w:t xml:space="preserve">Dzīvnieku aizsardzības likuma </w:t>
            </w:r>
            <w:hyperlink r:id="rId8" w:anchor="p26.1" w:tgtFrame="_blank" w:history="1">
              <w:r w:rsidRPr="00745675">
                <w:rPr>
                  <w:rFonts w:eastAsia="Times New Roman"/>
                  <w:iCs/>
                  <w:szCs w:val="24"/>
                  <w:lang w:eastAsia="lv-LV"/>
                </w:rPr>
                <w:t>26.</w:t>
              </w:r>
              <w:r w:rsidRPr="00745675">
                <w:rPr>
                  <w:rFonts w:eastAsia="Times New Roman"/>
                  <w:iCs/>
                  <w:szCs w:val="24"/>
                  <w:vertAlign w:val="superscript"/>
                  <w:lang w:eastAsia="lv-LV"/>
                </w:rPr>
                <w:t>1</w:t>
              </w:r>
            </w:hyperlink>
            <w:r w:rsidRPr="00745675">
              <w:rPr>
                <w:rFonts w:eastAsia="Times New Roman"/>
                <w:iCs/>
                <w:szCs w:val="24"/>
                <w:lang w:eastAsia="lv-LV"/>
              </w:rPr>
              <w:t> panta piekto daļu,</w:t>
            </w:r>
          </w:p>
          <w:p w:rsidR="00745675" w:rsidRPr="00745675" w:rsidRDefault="00745675" w:rsidP="00745675">
            <w:pPr>
              <w:rPr>
                <w:rFonts w:eastAsia="Times New Roman"/>
                <w:iCs/>
                <w:szCs w:val="24"/>
                <w:lang w:eastAsia="lv-LV"/>
              </w:rPr>
            </w:pPr>
            <w:r w:rsidRPr="00745675">
              <w:rPr>
                <w:rFonts w:eastAsia="Times New Roman"/>
                <w:iCs/>
                <w:szCs w:val="24"/>
                <w:lang w:eastAsia="lv-LV"/>
              </w:rPr>
              <w:t>Farmācijas likuma 12. panta otro daļu un</w:t>
            </w:r>
          </w:p>
          <w:p w:rsidR="006826B9" w:rsidRPr="0008136F" w:rsidRDefault="00745675" w:rsidP="00745675">
            <w:pPr>
              <w:pStyle w:val="Sarakstarindkopa"/>
              <w:ind w:left="0"/>
              <w:rPr>
                <w:b/>
                <w:szCs w:val="24"/>
              </w:rPr>
            </w:pPr>
            <w:r w:rsidRPr="00745675">
              <w:rPr>
                <w:rFonts w:eastAsia="Times New Roman"/>
                <w:iCs/>
                <w:szCs w:val="24"/>
                <w:lang w:eastAsia="lv-LV"/>
              </w:rPr>
              <w:t>Likuma par budžetu un finanšu vadību 5. panta devīto daļu</w:t>
            </w:r>
          </w:p>
        </w:tc>
        <w:tc>
          <w:tcPr>
            <w:tcW w:w="4394" w:type="dxa"/>
            <w:shd w:val="clear" w:color="auto" w:fill="auto"/>
          </w:tcPr>
          <w:p w:rsidR="002D6EA9" w:rsidRPr="002D6EA9" w:rsidRDefault="006826B9" w:rsidP="002D6EA9">
            <w:pPr>
              <w:ind w:right="12"/>
              <w:rPr>
                <w:szCs w:val="24"/>
              </w:rPr>
            </w:pPr>
            <w:r>
              <w:t>2. </w:t>
            </w:r>
            <w:r w:rsidR="002D6EA9" w:rsidRPr="002D6EA9">
              <w:rPr>
                <w:szCs w:val="24"/>
              </w:rPr>
              <w:t>Vēršam uzmanību, ka projektam ir seši pilnvarojumi, kuri saturiski ir ļoti līdzīgi. Ņemot vērā, ka pašlaik Saeimā tiek izskatīti trīs no tiem, lūdzam izvērtēt iespēju ietvert vienu pilnvarojumu vienā likumprojektā, tādējādi mazinot “normatīvo aktu plūdus”, kā arī novēršot iespējamo pilnvarojumu dublēšanos, jo izsakām bažas, ka vismaz daļēji vairāki pilnvarojumi dublē viens otru.</w:t>
            </w:r>
          </w:p>
          <w:p w:rsidR="002D6EA9" w:rsidRPr="002D6EA9" w:rsidRDefault="002D6EA9" w:rsidP="002D6EA9">
            <w:pPr>
              <w:ind w:right="12"/>
              <w:rPr>
                <w:szCs w:val="24"/>
              </w:rPr>
            </w:pPr>
            <w:r w:rsidRPr="002D6EA9">
              <w:rPr>
                <w:szCs w:val="24"/>
              </w:rPr>
              <w:t>Ievērojot minēto, lūdzam skaidrot, kāpēc projektam ir tik daudz līdzīgi pilnvarojumi, kas nav ietverti vienā likumā vai likumprojektā, kā arī projekta anotācijā skaidrot atšķirības starp tiem, nepieciešamības gadījumā precizējot attiecīgos likumprojektus un projektu.</w:t>
            </w:r>
          </w:p>
          <w:p w:rsidR="006826B9" w:rsidRPr="002D6EA9" w:rsidRDefault="002D6EA9" w:rsidP="002D6EA9">
            <w:pPr>
              <w:ind w:right="12"/>
              <w:rPr>
                <w:szCs w:val="24"/>
              </w:rPr>
            </w:pPr>
            <w:r w:rsidRPr="002D6EA9">
              <w:rPr>
                <w:szCs w:val="24"/>
              </w:rPr>
              <w:t xml:space="preserve">Papildus uzsveram, ka atbilstoši projekta 14. punktam projektam jāstājas spēkā 2019. gada 14. decembrī, bet, piemēram, likumprojekts “Grozījumi Pārtikas aprites uzraudzības likumā” atbildīgajā komisijā nodots tikai 2019. gada 10. oktobrī. Attiecīgi izsakām bažas, ka vismaz daļa no likumprojektiem “nepaspēs” stāties spēkā. Ievērojot minēto, pirmkārt, lūdzam nodrošināt, </w:t>
            </w:r>
            <w:r w:rsidRPr="002D6EA9">
              <w:rPr>
                <w:szCs w:val="24"/>
              </w:rPr>
              <w:lastRenderedPageBreak/>
              <w:t>ka projekts apstiprināšanai Ministru kabinetā tiek virzīts ne ātrāk par visu tā pilnvarojumu saturošo likumprojektu apstiprināšanas Saeimā.  Otrkārt, lūdzam nepieciešamības gadījumā precizēt projektu, ja Saeimā tiek grozītas attiecīgās normas, kurās ietverts pilnvarojums Ministru kabinetam. Treškārt, uzveram, ka pilnvērtīgi izvērtēt projekta atbilstību likumprojektos ietvertajiem pilnvarojumiem varēs tikai pēc to spēkā stāšanās.</w:t>
            </w:r>
          </w:p>
        </w:tc>
        <w:tc>
          <w:tcPr>
            <w:tcW w:w="2841" w:type="dxa"/>
            <w:shd w:val="clear" w:color="auto" w:fill="auto"/>
          </w:tcPr>
          <w:p w:rsidR="006826B9" w:rsidRPr="008B08FF" w:rsidRDefault="008B08FF" w:rsidP="008B08FF">
            <w:pPr>
              <w:pStyle w:val="Sarakstarindkopa"/>
              <w:ind w:left="0"/>
              <w:jc w:val="center"/>
              <w:rPr>
                <w:szCs w:val="24"/>
              </w:rPr>
            </w:pPr>
            <w:r w:rsidRPr="008B08FF">
              <w:rPr>
                <w:szCs w:val="24"/>
              </w:rPr>
              <w:lastRenderedPageBreak/>
              <w:t>Ņemts vērā</w:t>
            </w:r>
            <w:r w:rsidR="00B4769E">
              <w:rPr>
                <w:szCs w:val="24"/>
              </w:rPr>
              <w:t>.</w:t>
            </w:r>
          </w:p>
        </w:tc>
        <w:tc>
          <w:tcPr>
            <w:tcW w:w="2971" w:type="dxa"/>
            <w:shd w:val="clear" w:color="auto" w:fill="auto"/>
          </w:tcPr>
          <w:p w:rsidR="006826B9" w:rsidRDefault="008B08FF" w:rsidP="008B08FF">
            <w:pPr>
              <w:pStyle w:val="Sarakstarindkopa"/>
              <w:ind w:left="0"/>
              <w:rPr>
                <w:szCs w:val="24"/>
              </w:rPr>
            </w:pPr>
            <w:r w:rsidRPr="001B04E4">
              <w:rPr>
                <w:szCs w:val="24"/>
              </w:rPr>
              <w:t xml:space="preserve">Skatīt anotācijas </w:t>
            </w:r>
            <w:r w:rsidR="00E636F0" w:rsidRPr="001B04E4">
              <w:rPr>
                <w:szCs w:val="24"/>
              </w:rPr>
              <w:t>I</w:t>
            </w:r>
            <w:r w:rsidRPr="001B04E4">
              <w:rPr>
                <w:szCs w:val="24"/>
              </w:rPr>
              <w:t> sadaļ</w:t>
            </w:r>
            <w:r w:rsidR="00E636F0" w:rsidRPr="001B04E4">
              <w:rPr>
                <w:szCs w:val="24"/>
              </w:rPr>
              <w:t>as</w:t>
            </w:r>
            <w:r w:rsidR="001B04E4" w:rsidRPr="001B04E4">
              <w:rPr>
                <w:szCs w:val="24"/>
              </w:rPr>
              <w:t xml:space="preserve"> 2. punktu</w:t>
            </w:r>
            <w:r w:rsidRPr="001B04E4">
              <w:rPr>
                <w:szCs w:val="24"/>
              </w:rPr>
              <w:t>.</w:t>
            </w:r>
          </w:p>
          <w:p w:rsidR="00A208C8" w:rsidRPr="008B08FF" w:rsidRDefault="00A208C8" w:rsidP="008B08FF">
            <w:pPr>
              <w:pStyle w:val="Sarakstarindkopa"/>
              <w:ind w:left="0"/>
              <w:rPr>
                <w:szCs w:val="24"/>
              </w:rPr>
            </w:pPr>
          </w:p>
        </w:tc>
      </w:tr>
      <w:tr w:rsidR="000662BA" w:rsidTr="008938FE">
        <w:tc>
          <w:tcPr>
            <w:tcW w:w="666" w:type="dxa"/>
            <w:shd w:val="clear" w:color="auto" w:fill="auto"/>
          </w:tcPr>
          <w:p w:rsidR="000662BA" w:rsidRDefault="00745675" w:rsidP="0020342B">
            <w:pPr>
              <w:pStyle w:val="Sarakstarindkopa"/>
              <w:ind w:left="0"/>
              <w:jc w:val="center"/>
              <w:rPr>
                <w:szCs w:val="24"/>
              </w:rPr>
            </w:pPr>
            <w:r>
              <w:rPr>
                <w:szCs w:val="24"/>
              </w:rPr>
              <w:lastRenderedPageBreak/>
              <w:t>3.</w:t>
            </w:r>
          </w:p>
        </w:tc>
        <w:tc>
          <w:tcPr>
            <w:tcW w:w="3729" w:type="dxa"/>
            <w:shd w:val="clear" w:color="auto" w:fill="auto"/>
          </w:tcPr>
          <w:p w:rsidR="00745675" w:rsidRPr="00745675" w:rsidRDefault="00745675" w:rsidP="00774FF7">
            <w:pPr>
              <w:rPr>
                <w:rFonts w:eastAsia="Times New Roman"/>
                <w:szCs w:val="28"/>
                <w:lang w:eastAsia="lv-LV"/>
              </w:rPr>
            </w:pPr>
            <w:r w:rsidRPr="00745675">
              <w:rPr>
                <w:rFonts w:eastAsia="Times New Roman"/>
                <w:szCs w:val="28"/>
                <w:lang w:eastAsia="lv-LV"/>
              </w:rPr>
              <w:t>1. Noteikumi nosaka:</w:t>
            </w:r>
          </w:p>
          <w:p w:rsidR="000662BA" w:rsidRPr="00745675" w:rsidRDefault="00745675" w:rsidP="00774FF7">
            <w:pPr>
              <w:rPr>
                <w:rFonts w:eastAsia="Times New Roman"/>
                <w:sz w:val="28"/>
                <w:szCs w:val="28"/>
                <w:lang w:eastAsia="lv-LV"/>
              </w:rPr>
            </w:pPr>
            <w:r w:rsidRPr="00745675">
              <w:rPr>
                <w:rFonts w:eastAsia="Times New Roman"/>
                <w:szCs w:val="28"/>
                <w:lang w:eastAsia="lv-LV"/>
              </w:rPr>
              <w:t xml:space="preserve">1.1. kārtību, kādā aprēķina maksu un maksā par Pārtikas un veterinārā dienesta (turpmāk – dienests) īstenotajām valsts uzraudzības un kontroles darbībām, kas noteiktas </w:t>
            </w:r>
            <w:r w:rsidRPr="00745675">
              <w:rPr>
                <w:rFonts w:eastAsia="Calibri"/>
                <w:szCs w:val="28"/>
              </w:rPr>
              <w:t xml:space="preserve">Eiropas Parlamenta un Padomes 2017. gada 15. marta Regulā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w:t>
            </w:r>
            <w:r w:rsidRPr="00745675">
              <w:rPr>
                <w:rFonts w:eastAsia="Calibri"/>
                <w:szCs w:val="28"/>
              </w:rPr>
              <w:lastRenderedPageBreak/>
              <w:t>(EK)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 (turpmāk – Regula 2017/625)</w:t>
            </w:r>
            <w:r w:rsidRPr="00745675">
              <w:rPr>
                <w:rFonts w:eastAsia="Times New Roman"/>
                <w:szCs w:val="28"/>
                <w:lang w:eastAsia="lv-LV"/>
              </w:rPr>
              <w:t>, Pārtikas aprites uzraudzības likumā, Veterinārmedicīnas likumā, Dzīvnieku barības aprites likumā un Farmācijas likumā;</w:t>
            </w:r>
          </w:p>
        </w:tc>
        <w:tc>
          <w:tcPr>
            <w:tcW w:w="4394" w:type="dxa"/>
            <w:shd w:val="clear" w:color="auto" w:fill="auto"/>
          </w:tcPr>
          <w:p w:rsidR="000662BA" w:rsidRPr="002D6EA9" w:rsidRDefault="002D6EA9" w:rsidP="002D6EA9">
            <w:pPr>
              <w:ind w:right="12"/>
              <w:rPr>
                <w:szCs w:val="24"/>
              </w:rPr>
            </w:pPr>
            <w:r w:rsidRPr="002D6EA9">
              <w:rPr>
                <w:szCs w:val="24"/>
              </w:rPr>
              <w:lastRenderedPageBreak/>
              <w:t xml:space="preserve">2. Lūdzam projekta 1.1. apakšpunktu izteikt precīzi atbilstoši likumdevēja pilnvarojumam Ministru kabinetam, tādējādi ievērojot MKN. 108 100. punkta prasības. Vēršam uzmanību, ka atsauci uz Eiropas Parlamenta un Padomes 2017. gada 15. marta Regulu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w:t>
            </w:r>
            <w:r w:rsidRPr="002D6EA9">
              <w:rPr>
                <w:szCs w:val="24"/>
              </w:rPr>
              <w:lastRenderedPageBreak/>
              <w:t>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 (turpmāk – Regula) un citiem normatīvajiem aktiem iespējams ietvert projekta 2. punktā un turpmākajās vienībās.</w:t>
            </w:r>
          </w:p>
        </w:tc>
        <w:tc>
          <w:tcPr>
            <w:tcW w:w="2841" w:type="dxa"/>
            <w:shd w:val="clear" w:color="auto" w:fill="auto"/>
          </w:tcPr>
          <w:p w:rsidR="000662BA" w:rsidRDefault="00B147DE" w:rsidP="00B147DE">
            <w:pPr>
              <w:pStyle w:val="Sarakstarindkopa"/>
              <w:ind w:left="0"/>
              <w:jc w:val="center"/>
              <w:rPr>
                <w:szCs w:val="24"/>
              </w:rPr>
            </w:pPr>
            <w:r>
              <w:rPr>
                <w:szCs w:val="24"/>
              </w:rPr>
              <w:lastRenderedPageBreak/>
              <w:t>Ņ</w:t>
            </w:r>
            <w:r w:rsidRPr="009944B9">
              <w:rPr>
                <w:szCs w:val="24"/>
              </w:rPr>
              <w:t>emts vērā</w:t>
            </w:r>
            <w:r>
              <w:rPr>
                <w:szCs w:val="24"/>
              </w:rPr>
              <w:t>.</w:t>
            </w:r>
          </w:p>
          <w:p w:rsidR="00601248" w:rsidRDefault="00601248" w:rsidP="00601248">
            <w:pPr>
              <w:pStyle w:val="Sarakstarindkopa"/>
              <w:ind w:left="0"/>
              <w:rPr>
                <w:rFonts w:cs="Times New Roman"/>
                <w:szCs w:val="24"/>
              </w:rPr>
            </w:pPr>
          </w:p>
          <w:p w:rsidR="00601248" w:rsidRPr="00B147DE" w:rsidRDefault="00601248" w:rsidP="00601248">
            <w:pPr>
              <w:pStyle w:val="Sarakstarindkopa"/>
              <w:ind w:left="0"/>
              <w:rPr>
                <w:rFonts w:cs="Times New Roman"/>
                <w:szCs w:val="24"/>
              </w:rPr>
            </w:pPr>
            <w:r>
              <w:rPr>
                <w:rFonts w:cs="Times New Roman"/>
                <w:szCs w:val="24"/>
              </w:rPr>
              <w:t>Noteikumu projekta 1.1. apakšpunkts atbilst likumos noteiktajiem pilnvarojumiem saskaņā ar grozījumiem Pārtikas aprites uzraudzības likumā un Dzīvnieku barības aprites likumā, par ko precizēta informācija anotācijas I sadaļas 2. punktā.</w:t>
            </w:r>
          </w:p>
        </w:tc>
        <w:tc>
          <w:tcPr>
            <w:tcW w:w="2971" w:type="dxa"/>
            <w:shd w:val="clear" w:color="auto" w:fill="auto"/>
          </w:tcPr>
          <w:p w:rsidR="000C3AFC" w:rsidRPr="000C3AFC" w:rsidRDefault="000C3AFC" w:rsidP="000C3AFC">
            <w:pPr>
              <w:rPr>
                <w:rFonts w:eastAsia="Times New Roman"/>
                <w:szCs w:val="28"/>
                <w:lang w:eastAsia="lv-LV"/>
              </w:rPr>
            </w:pPr>
            <w:r w:rsidRPr="000C3AFC">
              <w:rPr>
                <w:rFonts w:eastAsia="Times New Roman"/>
                <w:szCs w:val="28"/>
                <w:lang w:eastAsia="lv-LV"/>
              </w:rPr>
              <w:t>1. Noteikumi nosaka:</w:t>
            </w:r>
          </w:p>
          <w:p w:rsidR="000662BA" w:rsidRPr="006D483E" w:rsidRDefault="000C3AFC" w:rsidP="000C3AFC">
            <w:pPr>
              <w:pStyle w:val="Sarakstarindkopa"/>
              <w:ind w:left="0"/>
              <w:rPr>
                <w:szCs w:val="24"/>
                <w:highlight w:val="yellow"/>
              </w:rPr>
            </w:pPr>
            <w:r w:rsidRPr="000C3AFC">
              <w:rPr>
                <w:rFonts w:eastAsia="Times New Roman"/>
                <w:szCs w:val="28"/>
                <w:lang w:eastAsia="lv-LV"/>
              </w:rPr>
              <w:t xml:space="preserve">1.1. kārtību, kādā aprēķina maksu un maksā par Pārtikas un veterinārā dienesta (turpmāk – dienests) īstenotajām valsts uzraudzības un kontroles darbībām, kas noteiktas </w:t>
            </w:r>
            <w:r w:rsidRPr="000C3AFC">
              <w:rPr>
                <w:rFonts w:eastAsia="Calibri"/>
                <w:szCs w:val="28"/>
              </w:rPr>
              <w:t xml:space="preserve">Eiropas Parlamenta un Padomes 2017. gada 15. marta Regulā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w:t>
            </w:r>
            <w:r w:rsidRPr="000C3AFC">
              <w:rPr>
                <w:rFonts w:eastAsia="Calibri"/>
                <w:szCs w:val="28"/>
              </w:rPr>
              <w:lastRenderedPageBreak/>
              <w:t>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 (turpmāk – Regula 2017/625)</w:t>
            </w:r>
            <w:r w:rsidRPr="000C3AFC">
              <w:rPr>
                <w:rFonts w:eastAsia="Times New Roman"/>
                <w:szCs w:val="28"/>
                <w:lang w:eastAsia="lv-LV"/>
              </w:rPr>
              <w:t>, Pārtikas aprites uzraudzības likumā, Veterinārmedicīnas likumā, Dzīvnieku barības aprites likumā un Farmācijas likumā;</w:t>
            </w:r>
          </w:p>
        </w:tc>
      </w:tr>
      <w:tr w:rsidR="000662BA" w:rsidTr="008938FE">
        <w:tc>
          <w:tcPr>
            <w:tcW w:w="666" w:type="dxa"/>
            <w:shd w:val="clear" w:color="auto" w:fill="auto"/>
          </w:tcPr>
          <w:p w:rsidR="000662BA" w:rsidRDefault="00745675" w:rsidP="0020342B">
            <w:pPr>
              <w:pStyle w:val="Sarakstarindkopa"/>
              <w:ind w:left="0"/>
              <w:jc w:val="center"/>
              <w:rPr>
                <w:szCs w:val="24"/>
              </w:rPr>
            </w:pPr>
            <w:r>
              <w:rPr>
                <w:szCs w:val="24"/>
              </w:rPr>
              <w:lastRenderedPageBreak/>
              <w:t>4.</w:t>
            </w:r>
          </w:p>
        </w:tc>
        <w:tc>
          <w:tcPr>
            <w:tcW w:w="3729" w:type="dxa"/>
            <w:shd w:val="clear" w:color="auto" w:fill="auto"/>
          </w:tcPr>
          <w:p w:rsidR="000662BA" w:rsidRPr="0016459C" w:rsidRDefault="00251342" w:rsidP="00774FF7">
            <w:pPr>
              <w:rPr>
                <w:rFonts w:eastAsia="Times New Roman"/>
                <w:szCs w:val="28"/>
                <w:lang w:eastAsia="lv-LV"/>
              </w:rPr>
            </w:pPr>
            <w:r w:rsidRPr="0016459C">
              <w:rPr>
                <w:rFonts w:eastAsia="Times New Roman"/>
                <w:szCs w:val="28"/>
                <w:lang w:eastAsia="lv-LV"/>
              </w:rPr>
              <w:t xml:space="preserve">4. Maksu par normatīvajos aktos noteiktajām īstenotajām valsts uzraudzības un kontroles darbībām (izņemot darbības dzīvnieku un preču robežkontrolē un veterināro zāļu apritē) dienests iekasē šo noteikumu 1. pielikumā noteiktajā apmērā. </w:t>
            </w:r>
          </w:p>
        </w:tc>
        <w:tc>
          <w:tcPr>
            <w:tcW w:w="4394" w:type="dxa"/>
            <w:shd w:val="clear" w:color="auto" w:fill="auto"/>
          </w:tcPr>
          <w:p w:rsidR="000662BA" w:rsidRDefault="002D6EA9" w:rsidP="006826B9">
            <w:pPr>
              <w:pStyle w:val="Sarakstarindkopa"/>
              <w:ind w:left="0"/>
            </w:pPr>
            <w:r w:rsidRPr="002D6EA9">
              <w:rPr>
                <w:szCs w:val="24"/>
              </w:rPr>
              <w:t>3. Projekta 4. punktā lūdzam norādīt normatīvo aktu jomu atbilstoši MKN 108. 137. punktam. Minētais attiecas arī uz projekta 1. pielikuma nosaukumu un projekta 1. pielikuma III sadaļu.</w:t>
            </w:r>
          </w:p>
        </w:tc>
        <w:tc>
          <w:tcPr>
            <w:tcW w:w="2841" w:type="dxa"/>
            <w:shd w:val="clear" w:color="auto" w:fill="auto"/>
          </w:tcPr>
          <w:p w:rsidR="000662BA" w:rsidRPr="00B147DE" w:rsidRDefault="00B147DE" w:rsidP="00B147DE">
            <w:pPr>
              <w:pStyle w:val="Sarakstarindkopa"/>
              <w:ind w:left="0"/>
              <w:jc w:val="center"/>
              <w:rPr>
                <w:rFonts w:cs="Times New Roman"/>
                <w:szCs w:val="24"/>
              </w:rPr>
            </w:pPr>
            <w:r>
              <w:rPr>
                <w:szCs w:val="24"/>
              </w:rPr>
              <w:t>Ņ</w:t>
            </w:r>
            <w:r w:rsidRPr="009944B9">
              <w:rPr>
                <w:szCs w:val="24"/>
              </w:rPr>
              <w:t>emts vērā</w:t>
            </w:r>
            <w:r>
              <w:rPr>
                <w:szCs w:val="24"/>
              </w:rPr>
              <w:t>.</w:t>
            </w:r>
          </w:p>
        </w:tc>
        <w:tc>
          <w:tcPr>
            <w:tcW w:w="2971" w:type="dxa"/>
            <w:shd w:val="clear" w:color="auto" w:fill="auto"/>
          </w:tcPr>
          <w:p w:rsidR="000662BA" w:rsidRDefault="00597982" w:rsidP="008B08FF">
            <w:pPr>
              <w:pStyle w:val="Sarakstarindkopa"/>
              <w:ind w:left="0"/>
              <w:rPr>
                <w:rFonts w:eastAsia="Times New Roman"/>
                <w:szCs w:val="28"/>
                <w:lang w:eastAsia="lv-LV"/>
              </w:rPr>
            </w:pPr>
            <w:r w:rsidRPr="00597982">
              <w:rPr>
                <w:rFonts w:eastAsia="Times New Roman"/>
                <w:szCs w:val="28"/>
                <w:lang w:eastAsia="lv-LV"/>
              </w:rPr>
              <w:t xml:space="preserve">4. Maksu par normatīvajos aktos pārtikas un dzīvnieku barības aprites, dzīvnieku veselības un aizsardzības jomā noteiktajām īstenotajām valsts uzraudzības un kontroles darbībām (izņemot darbības dzīvnieku un preču robežkontrolē) dienests iekasē šo </w:t>
            </w:r>
            <w:r w:rsidRPr="00597982">
              <w:rPr>
                <w:rFonts w:eastAsia="Times New Roman"/>
                <w:szCs w:val="28"/>
                <w:lang w:eastAsia="lv-LV"/>
              </w:rPr>
              <w:lastRenderedPageBreak/>
              <w:t>noteikumu 1. pielikumā noteiktajā apmērā</w:t>
            </w:r>
            <w:r w:rsidR="00554EEB">
              <w:rPr>
                <w:rFonts w:eastAsia="Times New Roman"/>
                <w:szCs w:val="28"/>
                <w:lang w:eastAsia="lv-LV"/>
              </w:rPr>
              <w:t>.</w:t>
            </w:r>
          </w:p>
          <w:p w:rsidR="00554EEB" w:rsidRPr="006D483E" w:rsidRDefault="00554EEB" w:rsidP="008B08FF">
            <w:pPr>
              <w:pStyle w:val="Sarakstarindkopa"/>
              <w:ind w:left="0"/>
              <w:rPr>
                <w:szCs w:val="24"/>
                <w:highlight w:val="yellow"/>
              </w:rPr>
            </w:pPr>
            <w:r w:rsidRPr="00554EEB">
              <w:rPr>
                <w:rFonts w:eastAsia="Times New Roman"/>
                <w:szCs w:val="28"/>
                <w:lang w:eastAsia="lv-LV"/>
              </w:rPr>
              <w:t>Precizēts 1. pielikuma nosaukums</w:t>
            </w:r>
            <w:r>
              <w:rPr>
                <w:rFonts w:eastAsia="Times New Roman"/>
                <w:szCs w:val="28"/>
                <w:lang w:eastAsia="lv-LV"/>
              </w:rPr>
              <w:t>.</w:t>
            </w:r>
          </w:p>
        </w:tc>
      </w:tr>
      <w:tr w:rsidR="00AE1A96" w:rsidTr="00176109">
        <w:tc>
          <w:tcPr>
            <w:tcW w:w="666" w:type="dxa"/>
            <w:shd w:val="clear" w:color="auto" w:fill="auto"/>
          </w:tcPr>
          <w:p w:rsidR="00AE1A96" w:rsidRDefault="00745675" w:rsidP="0020342B">
            <w:pPr>
              <w:pStyle w:val="Sarakstarindkopa"/>
              <w:ind w:left="0"/>
              <w:jc w:val="center"/>
              <w:rPr>
                <w:szCs w:val="24"/>
              </w:rPr>
            </w:pPr>
            <w:r>
              <w:rPr>
                <w:szCs w:val="24"/>
              </w:rPr>
              <w:lastRenderedPageBreak/>
              <w:t>5.</w:t>
            </w:r>
          </w:p>
        </w:tc>
        <w:tc>
          <w:tcPr>
            <w:tcW w:w="3729" w:type="dxa"/>
            <w:shd w:val="clear" w:color="auto" w:fill="auto"/>
          </w:tcPr>
          <w:p w:rsidR="00AE1A96" w:rsidRPr="0016459C" w:rsidRDefault="00E707EA" w:rsidP="00774FF7">
            <w:pPr>
              <w:pStyle w:val="Sarakstarindkopa"/>
              <w:ind w:left="0"/>
              <w:rPr>
                <w:b/>
                <w:szCs w:val="24"/>
              </w:rPr>
            </w:pPr>
            <w:r w:rsidRPr="0016459C">
              <w:rPr>
                <w:rFonts w:eastAsia="Times New Roman"/>
                <w:szCs w:val="28"/>
                <w:lang w:eastAsia="lv-LV"/>
              </w:rPr>
              <w:t>7. Maksu par preču sūtījumu robežkontroli aprēķina atbilstoši preču neto svaram un sūtījumu (kravu) skaitam.</w:t>
            </w:r>
          </w:p>
        </w:tc>
        <w:tc>
          <w:tcPr>
            <w:tcW w:w="4394" w:type="dxa"/>
            <w:shd w:val="clear" w:color="auto" w:fill="auto"/>
          </w:tcPr>
          <w:p w:rsidR="00AE1A96" w:rsidRPr="002D6EA9" w:rsidRDefault="00AE1A96" w:rsidP="006826B9">
            <w:pPr>
              <w:pStyle w:val="Sarakstarindkopa"/>
              <w:ind w:left="0"/>
              <w:rPr>
                <w:szCs w:val="24"/>
              </w:rPr>
            </w:pPr>
            <w:r w:rsidRPr="002D6EA9">
              <w:rPr>
                <w:szCs w:val="24"/>
              </w:rPr>
              <w:t>4. Gramatiski vērtējot, projekta 7. punkts neatbilst projekta izdošanas tiesiskajam pamatam. Attiecīgi lūdzam to svītrot vai precizēt, vienlaikus skaidrojot tā saistību ar projekta izdošanas tiesisko pamatu.</w:t>
            </w:r>
          </w:p>
        </w:tc>
        <w:tc>
          <w:tcPr>
            <w:tcW w:w="2841" w:type="dxa"/>
            <w:shd w:val="clear" w:color="auto" w:fill="auto"/>
          </w:tcPr>
          <w:p w:rsidR="00AE1A96" w:rsidRPr="00A06B85" w:rsidRDefault="00B147DE" w:rsidP="00B147DE">
            <w:pPr>
              <w:pStyle w:val="Sarakstarindkopa"/>
              <w:ind w:left="0"/>
              <w:jc w:val="center"/>
              <w:rPr>
                <w:szCs w:val="24"/>
              </w:rPr>
            </w:pPr>
            <w:r w:rsidRPr="00A06B85">
              <w:rPr>
                <w:szCs w:val="24"/>
              </w:rPr>
              <w:t>Ņemts vērā.</w:t>
            </w:r>
          </w:p>
          <w:p w:rsidR="00A06B85" w:rsidRPr="00FC22F1" w:rsidRDefault="00A06B85" w:rsidP="00A06B85">
            <w:pPr>
              <w:pStyle w:val="Sarakstarindkopa"/>
              <w:ind w:left="0"/>
              <w:rPr>
                <w:i/>
                <w:sz w:val="20"/>
                <w:szCs w:val="20"/>
                <w:shd w:val="clear" w:color="auto" w:fill="FFFFFF"/>
              </w:rPr>
            </w:pPr>
            <w:r w:rsidRPr="00A06B85">
              <w:rPr>
                <w:rFonts w:cs="Times New Roman"/>
                <w:szCs w:val="24"/>
              </w:rPr>
              <w:t xml:space="preserve">Pilnvarojums </w:t>
            </w:r>
            <w:r w:rsidRPr="00A06B85">
              <w:rPr>
                <w:szCs w:val="24"/>
              </w:rPr>
              <w:t xml:space="preserve">Pārtikas aprites uzraudzības likumā - </w:t>
            </w:r>
            <w:r w:rsidRPr="00A06B85">
              <w:rPr>
                <w:bCs/>
                <w:szCs w:val="24"/>
                <w:shd w:val="clear" w:color="auto" w:fill="FFFFFF"/>
              </w:rPr>
              <w:t>21.</w:t>
            </w:r>
            <w:r w:rsidRPr="00A06B85">
              <w:rPr>
                <w:bCs/>
                <w:szCs w:val="24"/>
                <w:shd w:val="clear" w:color="auto" w:fill="FFFFFF"/>
                <w:vertAlign w:val="superscript"/>
              </w:rPr>
              <w:t>1</w:t>
            </w:r>
            <w:r w:rsidRPr="00A06B85">
              <w:rPr>
                <w:bCs/>
                <w:szCs w:val="24"/>
                <w:shd w:val="clear" w:color="auto" w:fill="FFFFFF"/>
              </w:rPr>
              <w:t> pants.</w:t>
            </w:r>
            <w:r w:rsidRPr="00A06B85">
              <w:rPr>
                <w:szCs w:val="24"/>
                <w:shd w:val="clear" w:color="auto" w:fill="FFFFFF"/>
              </w:rPr>
              <w:t xml:space="preserve">  (9) </w:t>
            </w:r>
            <w:r w:rsidRPr="00A06B85">
              <w:rPr>
                <w:szCs w:val="24"/>
              </w:rPr>
              <w:t xml:space="preserve">Ministru kabinets nosaka kārtību, </w:t>
            </w:r>
            <w:r w:rsidRPr="00A06B85">
              <w:rPr>
                <w:szCs w:val="24"/>
                <w:u w:val="single"/>
              </w:rPr>
              <w:t>kādā aprēķina maksu</w:t>
            </w:r>
            <w:r w:rsidRPr="00A06B85">
              <w:rPr>
                <w:szCs w:val="24"/>
              </w:rPr>
              <w:t xml:space="preserve"> un </w:t>
            </w:r>
            <w:r w:rsidRPr="00A06B85">
              <w:rPr>
                <w:szCs w:val="24"/>
                <w:shd w:val="clear" w:color="auto" w:fill="FFFFFF"/>
              </w:rPr>
              <w:t xml:space="preserve">maksā par šajā likumā un </w:t>
            </w:r>
            <w:r w:rsidRPr="00A06B85">
              <w:rPr>
                <w:szCs w:val="24"/>
              </w:rPr>
              <w:t>Eiropas Parlamenta un Padomes regulā (ES) 2017/625 par oficiālajām kontrolēm</w:t>
            </w:r>
            <w:r w:rsidRPr="00A06B85">
              <w:rPr>
                <w:szCs w:val="24"/>
                <w:shd w:val="clear" w:color="auto" w:fill="FFFFFF"/>
              </w:rPr>
              <w:t xml:space="preserve"> noteiktajām Pārtikas un veterinārā dienesta īstenotajām valsts uzraudzības un kontroles darbībām</w:t>
            </w:r>
            <w:r>
              <w:rPr>
                <w:szCs w:val="24"/>
                <w:shd w:val="clear" w:color="auto" w:fill="FFFFFF"/>
              </w:rPr>
              <w:t xml:space="preserve"> </w:t>
            </w:r>
            <w:r w:rsidRPr="00FC22F1">
              <w:rPr>
                <w:i/>
                <w:sz w:val="20"/>
                <w:szCs w:val="20"/>
                <w:shd w:val="clear" w:color="auto" w:fill="FFFFFF"/>
              </w:rPr>
              <w:t>(likuma 21.11.2019. redakcijā, spēkā no 14.12.2019.</w:t>
            </w:r>
            <w:r w:rsidR="00FC22F1" w:rsidRPr="00FC22F1">
              <w:rPr>
                <w:i/>
                <w:sz w:val="20"/>
                <w:szCs w:val="20"/>
                <w:shd w:val="clear" w:color="auto" w:fill="FFFFFF"/>
              </w:rPr>
              <w:t>)</w:t>
            </w:r>
          </w:p>
          <w:p w:rsidR="00A06B85" w:rsidRPr="00A06B85" w:rsidRDefault="00FC22F1" w:rsidP="00A06B85">
            <w:pPr>
              <w:rPr>
                <w:szCs w:val="24"/>
              </w:rPr>
            </w:pPr>
            <w:r>
              <w:rPr>
                <w:szCs w:val="24"/>
                <w:shd w:val="clear" w:color="auto" w:fill="FFFFFF"/>
              </w:rPr>
              <w:t xml:space="preserve">Šāds pilnvarojums noteikts arī </w:t>
            </w:r>
            <w:r w:rsidR="00A06B85" w:rsidRPr="00A06B85">
              <w:rPr>
                <w:bCs/>
                <w:szCs w:val="24"/>
                <w:shd w:val="clear" w:color="auto" w:fill="FFFFFF"/>
              </w:rPr>
              <w:t>Dzīvnieku barības aprites likum</w:t>
            </w:r>
            <w:r>
              <w:rPr>
                <w:bCs/>
                <w:szCs w:val="24"/>
                <w:shd w:val="clear" w:color="auto" w:fill="FFFFFF"/>
              </w:rPr>
              <w:t xml:space="preserve">a </w:t>
            </w:r>
            <w:r w:rsidR="00A06B85" w:rsidRPr="00A06B85">
              <w:rPr>
                <w:szCs w:val="24"/>
              </w:rPr>
              <w:t>19.</w:t>
            </w:r>
            <w:r w:rsidR="00A06B85" w:rsidRPr="00A06B85">
              <w:rPr>
                <w:szCs w:val="24"/>
                <w:vertAlign w:val="superscript"/>
              </w:rPr>
              <w:t>1</w:t>
            </w:r>
            <w:r w:rsidR="00A06B85" w:rsidRPr="00A06B85">
              <w:rPr>
                <w:szCs w:val="24"/>
              </w:rPr>
              <w:t xml:space="preserve"> pant</w:t>
            </w:r>
            <w:r>
              <w:rPr>
                <w:szCs w:val="24"/>
              </w:rPr>
              <w:t>ā</w:t>
            </w:r>
          </w:p>
          <w:p w:rsidR="00A06B85" w:rsidRPr="00FC22F1" w:rsidRDefault="00FC22F1" w:rsidP="00A06B85">
            <w:pPr>
              <w:rPr>
                <w:i/>
                <w:sz w:val="20"/>
                <w:szCs w:val="20"/>
                <w:shd w:val="clear" w:color="auto" w:fill="FFFFFF"/>
              </w:rPr>
            </w:pPr>
            <w:r w:rsidRPr="00FC22F1">
              <w:rPr>
                <w:i/>
                <w:sz w:val="20"/>
                <w:szCs w:val="20"/>
                <w:shd w:val="clear" w:color="auto" w:fill="FFFFFF"/>
              </w:rPr>
              <w:t>(l</w:t>
            </w:r>
            <w:r w:rsidR="00A06B85" w:rsidRPr="00FC22F1">
              <w:rPr>
                <w:i/>
                <w:sz w:val="20"/>
                <w:szCs w:val="20"/>
                <w:shd w:val="clear" w:color="auto" w:fill="FFFFFF"/>
              </w:rPr>
              <w:t>ikuma 21.11.2019. redakcijā</w:t>
            </w:r>
            <w:r w:rsidRPr="00FC22F1">
              <w:rPr>
                <w:i/>
                <w:sz w:val="20"/>
                <w:szCs w:val="20"/>
                <w:shd w:val="clear" w:color="auto" w:fill="FFFFFF"/>
              </w:rPr>
              <w:t>).</w:t>
            </w:r>
          </w:p>
        </w:tc>
        <w:tc>
          <w:tcPr>
            <w:tcW w:w="2971" w:type="dxa"/>
            <w:shd w:val="clear" w:color="auto" w:fill="auto"/>
          </w:tcPr>
          <w:p w:rsidR="00C1075C" w:rsidRDefault="00C1075C" w:rsidP="008B08FF">
            <w:pPr>
              <w:pStyle w:val="Sarakstarindkopa"/>
              <w:ind w:left="0"/>
              <w:rPr>
                <w:szCs w:val="24"/>
              </w:rPr>
            </w:pPr>
            <w:r w:rsidRPr="0016459C">
              <w:rPr>
                <w:rFonts w:eastAsia="Times New Roman"/>
                <w:szCs w:val="28"/>
                <w:lang w:eastAsia="lv-LV"/>
              </w:rPr>
              <w:t>7. Maksu par sūtījumu robežkontroli aprēķina atbilstoši neto svaram un sūtījumu (kravu) skaitam.</w:t>
            </w:r>
          </w:p>
          <w:p w:rsidR="00C94F7E" w:rsidRDefault="00C94F7E" w:rsidP="008B08FF">
            <w:pPr>
              <w:pStyle w:val="Sarakstarindkopa"/>
              <w:ind w:left="0"/>
              <w:rPr>
                <w:szCs w:val="24"/>
              </w:rPr>
            </w:pPr>
          </w:p>
          <w:p w:rsidR="00AE1A96" w:rsidRPr="006D483E" w:rsidRDefault="003A149E" w:rsidP="003A149E">
            <w:pPr>
              <w:pStyle w:val="Sarakstarindkopa"/>
              <w:ind w:left="0"/>
              <w:rPr>
                <w:szCs w:val="24"/>
                <w:highlight w:val="yellow"/>
              </w:rPr>
            </w:pPr>
            <w:r>
              <w:rPr>
                <w:szCs w:val="24"/>
              </w:rPr>
              <w:t>Skatīt papildinājumu a</w:t>
            </w:r>
            <w:r w:rsidR="006403A4">
              <w:rPr>
                <w:szCs w:val="24"/>
              </w:rPr>
              <w:t>notācijas I sadaļas 2. punkta 8. skaidrojum</w:t>
            </w:r>
            <w:r>
              <w:rPr>
                <w:szCs w:val="24"/>
              </w:rPr>
              <w:t>ā</w:t>
            </w:r>
            <w:r w:rsidR="006403A4">
              <w:rPr>
                <w:szCs w:val="24"/>
              </w:rPr>
              <w:t>.</w:t>
            </w:r>
          </w:p>
        </w:tc>
      </w:tr>
      <w:tr w:rsidR="000662BA" w:rsidTr="00176109">
        <w:tc>
          <w:tcPr>
            <w:tcW w:w="666" w:type="dxa"/>
            <w:shd w:val="clear" w:color="auto" w:fill="auto"/>
          </w:tcPr>
          <w:p w:rsidR="000662BA" w:rsidRDefault="00745675" w:rsidP="0020342B">
            <w:pPr>
              <w:pStyle w:val="Sarakstarindkopa"/>
              <w:ind w:left="0"/>
              <w:jc w:val="center"/>
              <w:rPr>
                <w:szCs w:val="24"/>
              </w:rPr>
            </w:pPr>
            <w:r>
              <w:rPr>
                <w:szCs w:val="24"/>
              </w:rPr>
              <w:t>6.</w:t>
            </w:r>
          </w:p>
        </w:tc>
        <w:tc>
          <w:tcPr>
            <w:tcW w:w="3729" w:type="dxa"/>
            <w:shd w:val="clear" w:color="auto" w:fill="auto"/>
          </w:tcPr>
          <w:p w:rsidR="008938FE" w:rsidRDefault="00774FF7">
            <w:r>
              <w:t xml:space="preserve">Noteikumu projekta </w:t>
            </w:r>
            <w:r w:rsidR="008938FE">
              <w:t>1. pielikums</w:t>
            </w: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12"/>
              <w:gridCol w:w="3016"/>
            </w:tblGrid>
            <w:tr w:rsidR="008938FE" w:rsidRPr="008938FE" w:rsidTr="008938FE">
              <w:tc>
                <w:tcPr>
                  <w:tcW w:w="601" w:type="pct"/>
                  <w:tcBorders>
                    <w:top w:val="outset" w:sz="6" w:space="0" w:color="414142"/>
                    <w:left w:val="outset" w:sz="6" w:space="0" w:color="414142"/>
                    <w:bottom w:val="outset" w:sz="6" w:space="0" w:color="414142"/>
                    <w:right w:val="outset" w:sz="6" w:space="0" w:color="414142"/>
                  </w:tcBorders>
                  <w:hideMark/>
                </w:tcPr>
                <w:p w:rsidR="008938FE" w:rsidRPr="008938FE" w:rsidRDefault="008938FE" w:rsidP="008938FE">
                  <w:pPr>
                    <w:rPr>
                      <w:rFonts w:eastAsia="Times New Roman"/>
                      <w:sz w:val="20"/>
                      <w:szCs w:val="24"/>
                      <w:lang w:eastAsia="lv-LV"/>
                    </w:rPr>
                  </w:pPr>
                  <w:r w:rsidRPr="008938FE">
                    <w:rPr>
                      <w:rFonts w:eastAsia="Times New Roman"/>
                      <w:sz w:val="20"/>
                      <w:szCs w:val="24"/>
                      <w:lang w:eastAsia="lv-LV"/>
                    </w:rPr>
                    <w:t>8.</w:t>
                  </w:r>
                </w:p>
              </w:tc>
              <w:tc>
                <w:tcPr>
                  <w:tcW w:w="4399" w:type="pct"/>
                  <w:tcBorders>
                    <w:top w:val="outset" w:sz="6" w:space="0" w:color="414142"/>
                    <w:left w:val="outset" w:sz="6" w:space="0" w:color="414142"/>
                    <w:bottom w:val="outset" w:sz="6" w:space="0" w:color="414142"/>
                    <w:right w:val="outset" w:sz="6" w:space="0" w:color="414142"/>
                  </w:tcBorders>
                  <w:hideMark/>
                </w:tcPr>
                <w:p w:rsidR="008938FE" w:rsidRPr="008938FE" w:rsidRDefault="008938FE" w:rsidP="008938FE">
                  <w:pPr>
                    <w:rPr>
                      <w:rFonts w:eastAsia="Times New Roman"/>
                      <w:sz w:val="20"/>
                      <w:szCs w:val="24"/>
                      <w:lang w:eastAsia="lv-LV"/>
                    </w:rPr>
                  </w:pPr>
                  <w:r w:rsidRPr="008938FE">
                    <w:rPr>
                      <w:rFonts w:eastAsia="Times New Roman"/>
                      <w:sz w:val="20"/>
                      <w:szCs w:val="24"/>
                      <w:lang w:eastAsia="lv-LV"/>
                    </w:rPr>
                    <w:t>Atbilstības sertifikāta vai kontroles apliecības sagatavošana par importēto vai eksportējamo svaigo augļu un dārzeņu atbilstību tirdzniecības standartiem un tās izsniegšana:</w:t>
                  </w:r>
                </w:p>
              </w:tc>
            </w:tr>
            <w:tr w:rsidR="008938FE" w:rsidRPr="008938FE" w:rsidTr="008938FE">
              <w:tc>
                <w:tcPr>
                  <w:tcW w:w="601" w:type="pct"/>
                  <w:tcBorders>
                    <w:top w:val="outset" w:sz="6" w:space="0" w:color="414142"/>
                    <w:left w:val="outset" w:sz="6" w:space="0" w:color="414142"/>
                    <w:bottom w:val="outset" w:sz="6" w:space="0" w:color="414142"/>
                    <w:right w:val="outset" w:sz="6" w:space="0" w:color="414142"/>
                  </w:tcBorders>
                  <w:hideMark/>
                </w:tcPr>
                <w:p w:rsidR="008938FE" w:rsidRPr="008938FE" w:rsidRDefault="008938FE" w:rsidP="008938FE">
                  <w:pPr>
                    <w:rPr>
                      <w:rFonts w:eastAsia="Times New Roman"/>
                      <w:sz w:val="20"/>
                      <w:szCs w:val="24"/>
                      <w:lang w:eastAsia="lv-LV"/>
                    </w:rPr>
                  </w:pPr>
                  <w:r w:rsidRPr="008938FE">
                    <w:rPr>
                      <w:rFonts w:eastAsia="Times New Roman"/>
                      <w:sz w:val="20"/>
                      <w:szCs w:val="24"/>
                      <w:lang w:eastAsia="lv-LV"/>
                    </w:rPr>
                    <w:lastRenderedPageBreak/>
                    <w:t>9.</w:t>
                  </w:r>
                </w:p>
              </w:tc>
              <w:tc>
                <w:tcPr>
                  <w:tcW w:w="4399" w:type="pct"/>
                  <w:tcBorders>
                    <w:top w:val="outset" w:sz="6" w:space="0" w:color="414142"/>
                    <w:left w:val="outset" w:sz="6" w:space="0" w:color="414142"/>
                    <w:bottom w:val="outset" w:sz="6" w:space="0" w:color="414142"/>
                    <w:right w:val="outset" w:sz="6" w:space="0" w:color="414142"/>
                  </w:tcBorders>
                  <w:hideMark/>
                </w:tcPr>
                <w:p w:rsidR="008938FE" w:rsidRPr="008938FE" w:rsidRDefault="008938FE" w:rsidP="008938FE">
                  <w:pPr>
                    <w:rPr>
                      <w:rFonts w:eastAsia="Times New Roman"/>
                      <w:sz w:val="20"/>
                      <w:szCs w:val="24"/>
                      <w:lang w:eastAsia="lv-LV"/>
                    </w:rPr>
                  </w:pPr>
                  <w:r w:rsidRPr="008938FE">
                    <w:rPr>
                      <w:rFonts w:eastAsia="Times New Roman"/>
                      <w:sz w:val="20"/>
                      <w:szCs w:val="24"/>
                      <w:lang w:eastAsia="lv-LV"/>
                    </w:rPr>
                    <w:t>Kontroles apliecības sagatavošana par atkārtotu svaigu augļu un dārzeņu atbilstības novērtēšanu tirdzniecības standartiem (par neatbilstošo produkta partiju atkarībā no tās svara) un tās izsniegšana:</w:t>
                  </w:r>
                </w:p>
              </w:tc>
            </w:tr>
          </w:tbl>
          <w:p w:rsidR="000662BA" w:rsidRPr="0008136F" w:rsidRDefault="000662BA" w:rsidP="002F2B16">
            <w:pPr>
              <w:pStyle w:val="Sarakstarindkopa"/>
              <w:ind w:left="0"/>
              <w:rPr>
                <w:b/>
                <w:szCs w:val="24"/>
              </w:rPr>
            </w:pPr>
          </w:p>
        </w:tc>
        <w:tc>
          <w:tcPr>
            <w:tcW w:w="4394" w:type="dxa"/>
            <w:shd w:val="clear" w:color="auto" w:fill="auto"/>
          </w:tcPr>
          <w:p w:rsidR="000662BA" w:rsidRPr="00AE1A96" w:rsidRDefault="00734AAD" w:rsidP="002D6EA9">
            <w:pPr>
              <w:ind w:right="12"/>
              <w:rPr>
                <w:szCs w:val="24"/>
              </w:rPr>
            </w:pPr>
            <w:r w:rsidRPr="002D6EA9">
              <w:rPr>
                <w:szCs w:val="24"/>
              </w:rPr>
              <w:lastRenderedPageBreak/>
              <w:t xml:space="preserve">5. Norādām, ka nav saprotams, kas ir projekta 1. pielikuma 8. un 9. punktā norādītie tirdzniecības standarti. Ievērojot minēto, lūdzam precizēt minēto atsauci, norādot atsauci uz normatīvajiem aktiem vai to jomu, kur </w:t>
            </w:r>
            <w:r w:rsidRPr="002D6EA9">
              <w:rPr>
                <w:szCs w:val="24"/>
              </w:rPr>
              <w:lastRenderedPageBreak/>
              <w:t>attiecīgie standarti noteikti, vai precizēt minēto atsauci atbilstoši Standartizācijas likumam.</w:t>
            </w:r>
          </w:p>
        </w:tc>
        <w:tc>
          <w:tcPr>
            <w:tcW w:w="2841" w:type="dxa"/>
            <w:shd w:val="clear" w:color="auto" w:fill="auto"/>
          </w:tcPr>
          <w:p w:rsidR="000662BA" w:rsidRPr="00B147DE" w:rsidRDefault="00B147DE" w:rsidP="00B147DE">
            <w:pPr>
              <w:pStyle w:val="Sarakstarindkopa"/>
              <w:ind w:left="0"/>
              <w:jc w:val="center"/>
              <w:rPr>
                <w:rFonts w:cs="Times New Roman"/>
                <w:szCs w:val="24"/>
              </w:rPr>
            </w:pPr>
            <w:r>
              <w:rPr>
                <w:szCs w:val="24"/>
              </w:rPr>
              <w:lastRenderedPageBreak/>
              <w:t>Ņ</w:t>
            </w:r>
            <w:r w:rsidRPr="009944B9">
              <w:rPr>
                <w:szCs w:val="24"/>
              </w:rPr>
              <w:t>emts vērā</w:t>
            </w:r>
            <w:r>
              <w:rPr>
                <w:szCs w:val="24"/>
              </w:rPr>
              <w:t>.</w:t>
            </w:r>
          </w:p>
        </w:tc>
        <w:tc>
          <w:tcPr>
            <w:tcW w:w="2971" w:type="dxa"/>
            <w:shd w:val="clear" w:color="auto" w:fill="auto"/>
          </w:tcPr>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94"/>
              <w:gridCol w:w="2989"/>
            </w:tblGrid>
            <w:tr w:rsidR="002F63E3" w:rsidRPr="008B6668" w:rsidTr="008218CF">
              <w:tc>
                <w:tcPr>
                  <w:tcW w:w="583" w:type="pct"/>
                  <w:tcBorders>
                    <w:top w:val="outset" w:sz="6" w:space="0" w:color="414142"/>
                    <w:left w:val="outset" w:sz="6" w:space="0" w:color="414142"/>
                    <w:bottom w:val="outset" w:sz="6" w:space="0" w:color="414142"/>
                    <w:right w:val="outset" w:sz="6" w:space="0" w:color="414142"/>
                  </w:tcBorders>
                  <w:hideMark/>
                </w:tcPr>
                <w:p w:rsidR="002F63E3" w:rsidRPr="008218CF" w:rsidRDefault="002F63E3" w:rsidP="002F63E3">
                  <w:pPr>
                    <w:rPr>
                      <w:rFonts w:eastAsia="Times New Roman"/>
                      <w:sz w:val="20"/>
                      <w:szCs w:val="24"/>
                      <w:lang w:eastAsia="lv-LV"/>
                    </w:rPr>
                  </w:pPr>
                  <w:r w:rsidRPr="008218CF">
                    <w:rPr>
                      <w:rFonts w:eastAsia="Times New Roman"/>
                      <w:sz w:val="20"/>
                      <w:szCs w:val="24"/>
                      <w:lang w:eastAsia="lv-LV"/>
                    </w:rPr>
                    <w:t>8.</w:t>
                  </w:r>
                </w:p>
              </w:tc>
              <w:tc>
                <w:tcPr>
                  <w:tcW w:w="4417" w:type="pct"/>
                  <w:tcBorders>
                    <w:top w:val="outset" w:sz="6" w:space="0" w:color="414142"/>
                    <w:left w:val="outset" w:sz="6" w:space="0" w:color="414142"/>
                    <w:bottom w:val="outset" w:sz="6" w:space="0" w:color="414142"/>
                    <w:right w:val="outset" w:sz="6" w:space="0" w:color="414142"/>
                  </w:tcBorders>
                  <w:hideMark/>
                </w:tcPr>
                <w:p w:rsidR="002F63E3" w:rsidRPr="008218CF" w:rsidRDefault="002F63E3" w:rsidP="002F63E3">
                  <w:pPr>
                    <w:rPr>
                      <w:rFonts w:eastAsia="Times New Roman"/>
                      <w:sz w:val="20"/>
                      <w:szCs w:val="24"/>
                      <w:lang w:eastAsia="lv-LV"/>
                    </w:rPr>
                  </w:pPr>
                  <w:r w:rsidRPr="008218CF">
                    <w:rPr>
                      <w:rFonts w:eastAsia="Times New Roman"/>
                      <w:sz w:val="20"/>
                      <w:szCs w:val="24"/>
                      <w:lang w:eastAsia="lv-LV"/>
                    </w:rPr>
                    <w:t xml:space="preserve">Atbilstības sertifikāta vai kontroles apliecības sagatavošana par importēto vai eksportējamo svaigo augļu un dārzeņu atbilstību tirdzniecības standartiem, </w:t>
                  </w:r>
                  <w:r w:rsidRPr="008218CF">
                    <w:rPr>
                      <w:sz w:val="20"/>
                      <w:szCs w:val="24"/>
                      <w:shd w:val="clear" w:color="auto" w:fill="FFFFFF"/>
                    </w:rPr>
                    <w:t xml:space="preserve">kas noteikti Komisijas 2011. gada 7. jūnija Īstenošanas regulas (ES) </w:t>
                  </w:r>
                  <w:r w:rsidRPr="008218CF">
                    <w:rPr>
                      <w:sz w:val="20"/>
                      <w:szCs w:val="24"/>
                      <w:shd w:val="clear" w:color="auto" w:fill="FFFFFF"/>
                    </w:rPr>
                    <w:lastRenderedPageBreak/>
                    <w:t>Nr. 543/2011, ar ko nosaka sīki izstrādātus noteikumus Padomes Regulas (EK) Nr. 1234/2007 piemērošanai attiecībā uz augļu un dārzeņu un pārstrādātu augļu un dārzeņu nozari (turpmāk – Komisijas Īstenošanas regula Nr. 543/2011), I pielikuma A un B daļā</w:t>
                  </w:r>
                  <w:r w:rsidRPr="008218CF">
                    <w:rPr>
                      <w:rFonts w:eastAsia="Times New Roman"/>
                      <w:sz w:val="20"/>
                      <w:szCs w:val="24"/>
                      <w:lang w:eastAsia="lv-LV"/>
                    </w:rPr>
                    <w:t xml:space="preserve"> un tās izsniegšana sūtījumam:</w:t>
                  </w:r>
                </w:p>
              </w:tc>
            </w:tr>
            <w:tr w:rsidR="002F63E3" w:rsidRPr="008B6668" w:rsidTr="008218CF">
              <w:tc>
                <w:tcPr>
                  <w:tcW w:w="583" w:type="pct"/>
                  <w:tcBorders>
                    <w:top w:val="outset" w:sz="6" w:space="0" w:color="414142"/>
                    <w:left w:val="outset" w:sz="6" w:space="0" w:color="414142"/>
                    <w:bottom w:val="outset" w:sz="6" w:space="0" w:color="414142"/>
                    <w:right w:val="outset" w:sz="6" w:space="0" w:color="414142"/>
                  </w:tcBorders>
                  <w:hideMark/>
                </w:tcPr>
                <w:p w:rsidR="002F63E3" w:rsidRPr="008218CF" w:rsidRDefault="002F63E3" w:rsidP="002F63E3">
                  <w:pPr>
                    <w:rPr>
                      <w:rFonts w:eastAsia="Times New Roman"/>
                      <w:sz w:val="20"/>
                      <w:szCs w:val="24"/>
                      <w:lang w:eastAsia="lv-LV"/>
                    </w:rPr>
                  </w:pPr>
                  <w:r w:rsidRPr="008218CF">
                    <w:rPr>
                      <w:rFonts w:eastAsia="Times New Roman"/>
                      <w:sz w:val="20"/>
                      <w:szCs w:val="24"/>
                      <w:lang w:eastAsia="lv-LV"/>
                    </w:rPr>
                    <w:lastRenderedPageBreak/>
                    <w:t>9.</w:t>
                  </w:r>
                </w:p>
              </w:tc>
              <w:tc>
                <w:tcPr>
                  <w:tcW w:w="4417" w:type="pct"/>
                  <w:tcBorders>
                    <w:top w:val="outset" w:sz="6" w:space="0" w:color="414142"/>
                    <w:left w:val="outset" w:sz="6" w:space="0" w:color="414142"/>
                    <w:bottom w:val="outset" w:sz="6" w:space="0" w:color="414142"/>
                    <w:right w:val="outset" w:sz="6" w:space="0" w:color="414142"/>
                  </w:tcBorders>
                  <w:hideMark/>
                </w:tcPr>
                <w:p w:rsidR="002F63E3" w:rsidRPr="008218CF" w:rsidRDefault="002F63E3" w:rsidP="002F63E3">
                  <w:pPr>
                    <w:rPr>
                      <w:rFonts w:eastAsia="Times New Roman"/>
                      <w:sz w:val="20"/>
                      <w:szCs w:val="24"/>
                      <w:lang w:eastAsia="lv-LV"/>
                    </w:rPr>
                  </w:pPr>
                  <w:r w:rsidRPr="008218CF">
                    <w:rPr>
                      <w:rFonts w:eastAsia="Times New Roman"/>
                      <w:sz w:val="20"/>
                      <w:szCs w:val="24"/>
                      <w:lang w:eastAsia="lv-LV"/>
                    </w:rPr>
                    <w:t xml:space="preserve">Kontroles apliecības sagatavošana par atkārtotu svaigu augļu un dārzeņu atbilstības novērtēšanu tirdzniecības standartiem, </w:t>
                  </w:r>
                  <w:r w:rsidRPr="008218CF">
                    <w:rPr>
                      <w:sz w:val="20"/>
                      <w:szCs w:val="24"/>
                      <w:shd w:val="clear" w:color="auto" w:fill="FFFFFF"/>
                    </w:rPr>
                    <w:t>kas noteikti</w:t>
                  </w:r>
                  <w:r w:rsidRPr="008218CF">
                    <w:rPr>
                      <w:rFonts w:eastAsia="Times New Roman"/>
                      <w:sz w:val="20"/>
                      <w:szCs w:val="24"/>
                      <w:lang w:eastAsia="lv-LV"/>
                    </w:rPr>
                    <w:t xml:space="preserve"> K</w:t>
                  </w:r>
                  <w:r w:rsidRPr="008218CF">
                    <w:rPr>
                      <w:sz w:val="20"/>
                      <w:szCs w:val="24"/>
                      <w:shd w:val="clear" w:color="auto" w:fill="FFFFFF"/>
                    </w:rPr>
                    <w:t>omisijas Īstenošanas regulas Nr. 543/2011 I pielikuma A un B daļā</w:t>
                  </w:r>
                  <w:r w:rsidRPr="008218CF">
                    <w:rPr>
                      <w:rFonts w:eastAsia="Times New Roman"/>
                      <w:sz w:val="20"/>
                      <w:szCs w:val="24"/>
                      <w:lang w:eastAsia="lv-LV"/>
                    </w:rPr>
                    <w:t xml:space="preserve"> (par neatbilstošo sūtījumu) un tās izsniegšana sūtījumam ar svaru:</w:t>
                  </w:r>
                </w:p>
              </w:tc>
            </w:tr>
          </w:tbl>
          <w:p w:rsidR="000662BA" w:rsidRPr="006D483E" w:rsidRDefault="000662BA" w:rsidP="008B08FF">
            <w:pPr>
              <w:pStyle w:val="Sarakstarindkopa"/>
              <w:ind w:left="0"/>
              <w:rPr>
                <w:szCs w:val="24"/>
                <w:highlight w:val="yellow"/>
              </w:rPr>
            </w:pPr>
          </w:p>
        </w:tc>
      </w:tr>
      <w:tr w:rsidR="000662BA" w:rsidTr="00176109">
        <w:tc>
          <w:tcPr>
            <w:tcW w:w="666" w:type="dxa"/>
            <w:shd w:val="clear" w:color="auto" w:fill="auto"/>
          </w:tcPr>
          <w:p w:rsidR="000662BA" w:rsidRDefault="00745675" w:rsidP="0020342B">
            <w:pPr>
              <w:pStyle w:val="Sarakstarindkopa"/>
              <w:ind w:left="0"/>
              <w:jc w:val="center"/>
              <w:rPr>
                <w:szCs w:val="24"/>
              </w:rPr>
            </w:pPr>
            <w:r>
              <w:rPr>
                <w:szCs w:val="24"/>
              </w:rPr>
              <w:lastRenderedPageBreak/>
              <w:t>7.</w:t>
            </w:r>
          </w:p>
        </w:tc>
        <w:tc>
          <w:tcPr>
            <w:tcW w:w="3729" w:type="dxa"/>
            <w:shd w:val="clear" w:color="auto" w:fill="auto"/>
          </w:tcPr>
          <w:p w:rsidR="000662BA" w:rsidRPr="00833834" w:rsidRDefault="00774FF7" w:rsidP="002F2B16">
            <w:pPr>
              <w:pStyle w:val="Sarakstarindkopa"/>
              <w:ind w:left="0"/>
              <w:rPr>
                <w:szCs w:val="24"/>
              </w:rPr>
            </w:pPr>
            <w:r>
              <w:t xml:space="preserve">Noteikumu projekta </w:t>
            </w:r>
            <w:r w:rsidR="00833834" w:rsidRPr="00833834">
              <w:rPr>
                <w:szCs w:val="24"/>
              </w:rPr>
              <w:t xml:space="preserve">3. pielikuma </w:t>
            </w:r>
            <w:r w:rsidR="00833834">
              <w:rPr>
                <w:szCs w:val="24"/>
              </w:rPr>
              <w:t>1.4.</w:t>
            </w:r>
            <w:r w:rsidR="006D4F20">
              <w:rPr>
                <w:szCs w:val="24"/>
              </w:rPr>
              <w:t>3.</w:t>
            </w:r>
            <w:r w:rsidR="00833834">
              <w:rPr>
                <w:szCs w:val="24"/>
              </w:rPr>
              <w:t>, 2.2.</w:t>
            </w:r>
            <w:r w:rsidR="006D4F20">
              <w:rPr>
                <w:szCs w:val="24"/>
              </w:rPr>
              <w:t>3</w:t>
            </w:r>
            <w:r w:rsidR="00833834">
              <w:rPr>
                <w:szCs w:val="24"/>
              </w:rPr>
              <w:t>, 3.2.</w:t>
            </w:r>
            <w:r w:rsidR="006D4F20">
              <w:rPr>
                <w:szCs w:val="24"/>
              </w:rPr>
              <w:t>3.</w:t>
            </w:r>
            <w:r w:rsidR="00833834">
              <w:rPr>
                <w:szCs w:val="24"/>
              </w:rPr>
              <w:t xml:space="preserve"> un 4.3. apakšpunkts</w:t>
            </w:r>
            <w:r w:rsidR="006D4F20">
              <w:rPr>
                <w:szCs w:val="24"/>
              </w:rPr>
              <w:t>.</w:t>
            </w:r>
          </w:p>
          <w:p w:rsidR="001E5A27" w:rsidRPr="0008136F" w:rsidRDefault="001E5A27" w:rsidP="002F2B16">
            <w:pPr>
              <w:pStyle w:val="Sarakstarindkopa"/>
              <w:ind w:left="0"/>
              <w:rPr>
                <w:b/>
                <w:szCs w:val="24"/>
              </w:rPr>
            </w:pPr>
          </w:p>
        </w:tc>
        <w:tc>
          <w:tcPr>
            <w:tcW w:w="4394" w:type="dxa"/>
            <w:shd w:val="clear" w:color="auto" w:fill="auto"/>
          </w:tcPr>
          <w:p w:rsidR="000662BA" w:rsidRDefault="00AE1A96" w:rsidP="006826B9">
            <w:pPr>
              <w:pStyle w:val="Sarakstarindkopa"/>
              <w:ind w:left="0"/>
            </w:pPr>
            <w:r w:rsidRPr="002D6EA9">
              <w:rPr>
                <w:szCs w:val="24"/>
              </w:rPr>
              <w:t>6. Projekta 2. pielikuma 1.4.3. apakšpunktā norādīta atsauce uz “maksimālo maksu par 1.4. apakšpunktā minēto kravu”. Norādām, ka projekta kontekstā atsauce veidota uz projekta 2. pielikuma 1.4.1. un 1.4.2. apakšpunktu. Attiecīgi lūdzam precizēt projektu. Minētais attiecas arī uz projekta 3. pielikuma 1.4.3., 2.2.3., 3.2.3. un 4.3. apakšpunktu.</w:t>
            </w:r>
          </w:p>
        </w:tc>
        <w:tc>
          <w:tcPr>
            <w:tcW w:w="2841" w:type="dxa"/>
            <w:shd w:val="clear" w:color="auto" w:fill="auto"/>
          </w:tcPr>
          <w:p w:rsidR="000662BA" w:rsidRPr="00B147DE" w:rsidRDefault="00B147DE" w:rsidP="00B147DE">
            <w:pPr>
              <w:pStyle w:val="Sarakstarindkopa"/>
              <w:ind w:left="0"/>
              <w:jc w:val="center"/>
              <w:rPr>
                <w:rFonts w:cs="Times New Roman"/>
                <w:szCs w:val="24"/>
              </w:rPr>
            </w:pPr>
            <w:r>
              <w:rPr>
                <w:szCs w:val="24"/>
              </w:rPr>
              <w:t>Ņ</w:t>
            </w:r>
            <w:r w:rsidRPr="009944B9">
              <w:rPr>
                <w:szCs w:val="24"/>
              </w:rPr>
              <w:t>emts vērā</w:t>
            </w:r>
            <w:r>
              <w:rPr>
                <w:szCs w:val="24"/>
              </w:rPr>
              <w:t>.</w:t>
            </w:r>
          </w:p>
        </w:tc>
        <w:tc>
          <w:tcPr>
            <w:tcW w:w="2971" w:type="dxa"/>
            <w:shd w:val="clear" w:color="auto" w:fill="auto"/>
          </w:tcPr>
          <w:p w:rsidR="000662BA" w:rsidRPr="006D4F20" w:rsidRDefault="006D4F20" w:rsidP="008B08FF">
            <w:pPr>
              <w:pStyle w:val="Sarakstarindkopa"/>
              <w:ind w:left="0"/>
              <w:rPr>
                <w:szCs w:val="24"/>
              </w:rPr>
            </w:pPr>
            <w:r w:rsidRPr="006D4F20">
              <w:rPr>
                <w:szCs w:val="24"/>
              </w:rPr>
              <w:t>Skatīt n</w:t>
            </w:r>
            <w:r w:rsidRPr="006D4F20">
              <w:t xml:space="preserve">oteikumu projekta </w:t>
            </w:r>
            <w:r w:rsidRPr="006D4F20">
              <w:rPr>
                <w:szCs w:val="24"/>
              </w:rPr>
              <w:t>3. pielikuma 1.4.3., 2.2.3, 3.2.3. un 4.3. apakšpunktu</w:t>
            </w:r>
            <w:r>
              <w:rPr>
                <w:szCs w:val="24"/>
              </w:rPr>
              <w:t>.</w:t>
            </w:r>
          </w:p>
        </w:tc>
      </w:tr>
      <w:tr w:rsidR="00AE1A96" w:rsidTr="00176109">
        <w:tc>
          <w:tcPr>
            <w:tcW w:w="666" w:type="dxa"/>
            <w:shd w:val="clear" w:color="auto" w:fill="auto"/>
          </w:tcPr>
          <w:p w:rsidR="00AE1A96" w:rsidRDefault="00745675" w:rsidP="0020342B">
            <w:pPr>
              <w:pStyle w:val="Sarakstarindkopa"/>
              <w:ind w:left="0"/>
              <w:jc w:val="center"/>
              <w:rPr>
                <w:szCs w:val="24"/>
              </w:rPr>
            </w:pPr>
            <w:r>
              <w:rPr>
                <w:szCs w:val="24"/>
              </w:rPr>
              <w:t>8.</w:t>
            </w:r>
          </w:p>
        </w:tc>
        <w:tc>
          <w:tcPr>
            <w:tcW w:w="3729" w:type="dxa"/>
            <w:shd w:val="clear" w:color="auto" w:fill="auto"/>
          </w:tcPr>
          <w:p w:rsidR="00AE1A96" w:rsidRPr="00B147DE" w:rsidRDefault="00B147DE" w:rsidP="002F2B16">
            <w:pPr>
              <w:pStyle w:val="Sarakstarindkopa"/>
              <w:ind w:left="0"/>
              <w:rPr>
                <w:szCs w:val="24"/>
              </w:rPr>
            </w:pPr>
            <w:r w:rsidRPr="00B147DE">
              <w:rPr>
                <w:szCs w:val="24"/>
              </w:rPr>
              <w:t>Anotācijas V sadaļa</w:t>
            </w:r>
          </w:p>
        </w:tc>
        <w:tc>
          <w:tcPr>
            <w:tcW w:w="4394" w:type="dxa"/>
            <w:shd w:val="clear" w:color="auto" w:fill="auto"/>
          </w:tcPr>
          <w:p w:rsidR="00AE1A96" w:rsidRDefault="00AE1A96" w:rsidP="006826B9">
            <w:pPr>
              <w:pStyle w:val="Sarakstarindkopa"/>
              <w:ind w:left="0"/>
            </w:pPr>
            <w:r w:rsidRPr="002D6EA9">
              <w:rPr>
                <w:szCs w:val="24"/>
              </w:rPr>
              <w:t xml:space="preserve">7. Projekta anotācijas V sadaļas 1. tabulā (turpmāk – Tabula) norādīts, ka projekta 2. punktā ieviests Regulas 79. un 80. pants. Vēršam uzmanību, ka minētajās Regulas normās paredzēta dalībvalsts rīcības brīvība noteiktos </w:t>
            </w:r>
            <w:r w:rsidRPr="002D6EA9">
              <w:rPr>
                <w:szCs w:val="24"/>
              </w:rPr>
              <w:lastRenderedPageBreak/>
              <w:t>gadījumos pašām noteikt maksu par oficiālajām kontrolēm. Ievērojot minēto, lūdzam papildināt Tabulu saskaņā ar Ministru kabineta 2009. gada 15. decembra instrukcijas Nr. 19 “Tiesību akta projekta sākotnējās ietekmes izvērtēšanas kārtība” 56.5. apakšpunktu, sniedzot izvērstu skaidrojumu, kā izmantota dalībvalsts rīcības brīvība.</w:t>
            </w:r>
          </w:p>
        </w:tc>
        <w:tc>
          <w:tcPr>
            <w:tcW w:w="2841" w:type="dxa"/>
            <w:shd w:val="clear" w:color="auto" w:fill="auto"/>
          </w:tcPr>
          <w:p w:rsidR="00AE1A96" w:rsidRPr="00B147DE" w:rsidRDefault="00B147DE" w:rsidP="00B147DE">
            <w:pPr>
              <w:pStyle w:val="Sarakstarindkopa"/>
              <w:ind w:left="0"/>
              <w:jc w:val="center"/>
              <w:rPr>
                <w:rFonts w:cs="Times New Roman"/>
                <w:szCs w:val="24"/>
              </w:rPr>
            </w:pPr>
            <w:r>
              <w:rPr>
                <w:szCs w:val="24"/>
              </w:rPr>
              <w:lastRenderedPageBreak/>
              <w:t>Ņ</w:t>
            </w:r>
            <w:r w:rsidRPr="009944B9">
              <w:rPr>
                <w:szCs w:val="24"/>
              </w:rPr>
              <w:t>emts vērā</w:t>
            </w:r>
            <w:r>
              <w:rPr>
                <w:szCs w:val="24"/>
              </w:rPr>
              <w:t>.</w:t>
            </w:r>
          </w:p>
        </w:tc>
        <w:tc>
          <w:tcPr>
            <w:tcW w:w="2971" w:type="dxa"/>
            <w:shd w:val="clear" w:color="auto" w:fill="auto"/>
          </w:tcPr>
          <w:p w:rsidR="001B21C0" w:rsidRDefault="001B21C0" w:rsidP="001B21C0">
            <w:pPr>
              <w:pStyle w:val="Sarakstarindkopa"/>
              <w:ind w:left="0"/>
              <w:rPr>
                <w:szCs w:val="24"/>
              </w:rPr>
            </w:pPr>
            <w:r w:rsidRPr="001B04E4">
              <w:rPr>
                <w:szCs w:val="24"/>
              </w:rPr>
              <w:t xml:space="preserve">Skatīt </w:t>
            </w:r>
            <w:r w:rsidR="00AF2036">
              <w:rPr>
                <w:szCs w:val="24"/>
              </w:rPr>
              <w:t xml:space="preserve">papildināto </w:t>
            </w:r>
            <w:r w:rsidRPr="001B04E4">
              <w:rPr>
                <w:szCs w:val="24"/>
              </w:rPr>
              <w:t xml:space="preserve">anotācijas </w:t>
            </w:r>
            <w:r>
              <w:rPr>
                <w:szCs w:val="24"/>
              </w:rPr>
              <w:t>V</w:t>
            </w:r>
            <w:r w:rsidRPr="001B04E4">
              <w:rPr>
                <w:szCs w:val="24"/>
              </w:rPr>
              <w:t> sadaļ</w:t>
            </w:r>
            <w:r w:rsidR="00AF2036">
              <w:rPr>
                <w:szCs w:val="24"/>
              </w:rPr>
              <w:t>u</w:t>
            </w:r>
            <w:r w:rsidRPr="001B04E4">
              <w:rPr>
                <w:szCs w:val="24"/>
              </w:rPr>
              <w:t>.</w:t>
            </w:r>
          </w:p>
          <w:p w:rsidR="00AE1A96" w:rsidRPr="006D483E" w:rsidRDefault="00AE1A96" w:rsidP="008B08FF">
            <w:pPr>
              <w:pStyle w:val="Sarakstarindkopa"/>
              <w:ind w:left="0"/>
              <w:rPr>
                <w:szCs w:val="24"/>
                <w:highlight w:val="yellow"/>
              </w:rPr>
            </w:pPr>
          </w:p>
        </w:tc>
      </w:tr>
      <w:tr w:rsidR="000662BA" w:rsidTr="00176109">
        <w:tc>
          <w:tcPr>
            <w:tcW w:w="666" w:type="dxa"/>
            <w:shd w:val="clear" w:color="auto" w:fill="auto"/>
          </w:tcPr>
          <w:p w:rsidR="000662BA" w:rsidRDefault="00745675" w:rsidP="0020342B">
            <w:pPr>
              <w:pStyle w:val="Sarakstarindkopa"/>
              <w:ind w:left="0"/>
              <w:jc w:val="center"/>
              <w:rPr>
                <w:szCs w:val="24"/>
              </w:rPr>
            </w:pPr>
            <w:r>
              <w:rPr>
                <w:szCs w:val="24"/>
              </w:rPr>
              <w:t>9.</w:t>
            </w:r>
          </w:p>
        </w:tc>
        <w:tc>
          <w:tcPr>
            <w:tcW w:w="3729" w:type="dxa"/>
            <w:shd w:val="clear" w:color="auto" w:fill="auto"/>
          </w:tcPr>
          <w:p w:rsidR="000662BA" w:rsidRPr="0008136F" w:rsidRDefault="0000122C" w:rsidP="002F2B16">
            <w:pPr>
              <w:pStyle w:val="Sarakstarindkopa"/>
              <w:ind w:left="0"/>
              <w:rPr>
                <w:b/>
                <w:szCs w:val="24"/>
              </w:rPr>
            </w:pPr>
            <w:r w:rsidRPr="00B147DE">
              <w:rPr>
                <w:szCs w:val="24"/>
              </w:rPr>
              <w:t>Anotācijas V sadaļa</w:t>
            </w:r>
          </w:p>
        </w:tc>
        <w:tc>
          <w:tcPr>
            <w:tcW w:w="4394" w:type="dxa"/>
            <w:shd w:val="clear" w:color="auto" w:fill="auto"/>
          </w:tcPr>
          <w:p w:rsidR="000662BA" w:rsidRDefault="00AE1A96" w:rsidP="006826B9">
            <w:pPr>
              <w:pStyle w:val="Sarakstarindkopa"/>
              <w:ind w:left="0"/>
            </w:pPr>
            <w:r w:rsidRPr="002D6EA9">
              <w:rPr>
                <w:szCs w:val="24"/>
              </w:rPr>
              <w:t>8. Lūdzam precizēt Tabulu attiecībā uz noteiktu Regulas prasību ieviešanu projekta 4. punktā un 7.1. apakšpunktā, jo minētā informācija ir acīmredzami neprecīza</w:t>
            </w:r>
          </w:p>
        </w:tc>
        <w:tc>
          <w:tcPr>
            <w:tcW w:w="2841" w:type="dxa"/>
            <w:shd w:val="clear" w:color="auto" w:fill="auto"/>
          </w:tcPr>
          <w:p w:rsidR="000662BA" w:rsidRPr="008B08FF" w:rsidRDefault="00B147DE" w:rsidP="008B08FF">
            <w:pPr>
              <w:pStyle w:val="Sarakstarindkopa"/>
              <w:ind w:left="0"/>
              <w:jc w:val="center"/>
              <w:rPr>
                <w:szCs w:val="24"/>
              </w:rPr>
            </w:pPr>
            <w:r>
              <w:rPr>
                <w:szCs w:val="24"/>
              </w:rPr>
              <w:t>Ņ</w:t>
            </w:r>
            <w:r w:rsidRPr="009944B9">
              <w:rPr>
                <w:szCs w:val="24"/>
              </w:rPr>
              <w:t>emts vērā</w:t>
            </w:r>
            <w:r>
              <w:rPr>
                <w:szCs w:val="24"/>
              </w:rPr>
              <w:t>.</w:t>
            </w:r>
          </w:p>
        </w:tc>
        <w:tc>
          <w:tcPr>
            <w:tcW w:w="2971" w:type="dxa"/>
            <w:shd w:val="clear" w:color="auto" w:fill="auto"/>
          </w:tcPr>
          <w:p w:rsidR="000662BA" w:rsidRPr="006D483E" w:rsidRDefault="00EB104A" w:rsidP="008B08FF">
            <w:pPr>
              <w:pStyle w:val="Sarakstarindkopa"/>
              <w:ind w:left="0"/>
              <w:rPr>
                <w:szCs w:val="24"/>
                <w:highlight w:val="yellow"/>
              </w:rPr>
            </w:pPr>
            <w:r w:rsidRPr="008B0064">
              <w:rPr>
                <w:szCs w:val="24"/>
              </w:rPr>
              <w:t>Anotācijas V sadaļ</w:t>
            </w:r>
            <w:r w:rsidR="008B0064" w:rsidRPr="008B0064">
              <w:rPr>
                <w:szCs w:val="24"/>
              </w:rPr>
              <w:t>ā precizētas atsauces uz noteikumu projekta vienībām.</w:t>
            </w:r>
          </w:p>
        </w:tc>
      </w:tr>
      <w:tr w:rsidR="00BA74EC" w:rsidTr="00EC323F">
        <w:tc>
          <w:tcPr>
            <w:tcW w:w="666" w:type="dxa"/>
            <w:shd w:val="clear" w:color="auto" w:fill="auto"/>
          </w:tcPr>
          <w:p w:rsidR="00A158BD" w:rsidRDefault="00A158BD" w:rsidP="0020342B">
            <w:pPr>
              <w:pStyle w:val="Sarakstarindkopa"/>
              <w:ind w:left="0"/>
              <w:jc w:val="center"/>
              <w:rPr>
                <w:szCs w:val="24"/>
              </w:rPr>
            </w:pPr>
          </w:p>
          <w:p w:rsidR="005D2F5E" w:rsidRDefault="00745675" w:rsidP="0020342B">
            <w:pPr>
              <w:pStyle w:val="Sarakstarindkopa"/>
              <w:ind w:left="0"/>
              <w:jc w:val="center"/>
              <w:rPr>
                <w:szCs w:val="24"/>
              </w:rPr>
            </w:pPr>
            <w:r>
              <w:rPr>
                <w:szCs w:val="24"/>
              </w:rPr>
              <w:t>10</w:t>
            </w:r>
            <w:r w:rsidR="005D2F5E">
              <w:rPr>
                <w:szCs w:val="24"/>
              </w:rPr>
              <w:t>.</w:t>
            </w:r>
          </w:p>
        </w:tc>
        <w:tc>
          <w:tcPr>
            <w:tcW w:w="3729" w:type="dxa"/>
            <w:shd w:val="clear" w:color="auto" w:fill="auto"/>
          </w:tcPr>
          <w:p w:rsidR="00BA74EC" w:rsidRDefault="00BA74EC" w:rsidP="002F2B16">
            <w:pPr>
              <w:pStyle w:val="Sarakstarindkopa"/>
              <w:ind w:left="0"/>
              <w:rPr>
                <w:b/>
                <w:szCs w:val="24"/>
              </w:rPr>
            </w:pPr>
          </w:p>
          <w:p w:rsidR="00A158BD" w:rsidRPr="00A158BD" w:rsidRDefault="004005D6" w:rsidP="002F2B16">
            <w:pPr>
              <w:pStyle w:val="Sarakstarindkopa"/>
              <w:ind w:left="0"/>
              <w:rPr>
                <w:szCs w:val="24"/>
              </w:rPr>
            </w:pPr>
            <w:r>
              <w:rPr>
                <w:szCs w:val="24"/>
              </w:rPr>
              <w:t xml:space="preserve">Noteikumu projekta </w:t>
            </w:r>
            <w:r w:rsidR="00B740BD">
              <w:rPr>
                <w:szCs w:val="24"/>
              </w:rPr>
              <w:t>1., 2., 3. un 4. </w:t>
            </w:r>
            <w:r>
              <w:rPr>
                <w:szCs w:val="24"/>
              </w:rPr>
              <w:t>pielikum</w:t>
            </w:r>
            <w:r w:rsidR="00B740BD">
              <w:rPr>
                <w:szCs w:val="24"/>
              </w:rPr>
              <w:t>s</w:t>
            </w:r>
            <w:r>
              <w:rPr>
                <w:szCs w:val="24"/>
              </w:rPr>
              <w:t>.</w:t>
            </w:r>
          </w:p>
        </w:tc>
        <w:tc>
          <w:tcPr>
            <w:tcW w:w="4394" w:type="dxa"/>
            <w:shd w:val="clear" w:color="auto" w:fill="auto"/>
          </w:tcPr>
          <w:p w:rsidR="00BA74EC" w:rsidRPr="005D2F5E" w:rsidRDefault="00BA74EC" w:rsidP="005D2F5E">
            <w:pPr>
              <w:pStyle w:val="Sarakstarindkopa"/>
              <w:ind w:left="0"/>
              <w:jc w:val="center"/>
              <w:rPr>
                <w:b/>
              </w:rPr>
            </w:pPr>
            <w:r w:rsidRPr="005D2F5E">
              <w:rPr>
                <w:b/>
              </w:rPr>
              <w:t>Finanšu ministrija</w:t>
            </w:r>
          </w:p>
          <w:p w:rsidR="00BA74EC" w:rsidRPr="00F60A61" w:rsidRDefault="005D2F5E" w:rsidP="00F60A61">
            <w:pPr>
              <w:rPr>
                <w:szCs w:val="24"/>
              </w:rPr>
            </w:pPr>
            <w:r>
              <w:rPr>
                <w:color w:val="000000"/>
                <w:szCs w:val="24"/>
              </w:rPr>
              <w:t>1.</w:t>
            </w:r>
            <w:r w:rsidR="00F60A61" w:rsidRPr="00F60A61">
              <w:rPr>
                <w:szCs w:val="24"/>
              </w:rPr>
              <w:t xml:space="preserve">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(turpmāk – MK noteikumi Nr.333) 17.punkts nosaka, ka maksas pakalpojumu cenrādi izstrādā kā noteikumu pielikumu saskaņā ar šo noteikumu 2.pielikumu. Tādējādi lūdzam precizēt noteikumu projekta pielikumus atbilstoši MK noteikumu Nr.333 2.pielikumam, proti, norādot </w:t>
            </w:r>
            <w:r w:rsidR="00F60A61" w:rsidRPr="00F60A61">
              <w:rPr>
                <w:szCs w:val="24"/>
              </w:rPr>
              <w:lastRenderedPageBreak/>
              <w:t>tabulas ailēs pakalpojuma veidu, mērvienību, cenu bez PVN (</w:t>
            </w:r>
            <w:proofErr w:type="spellStart"/>
            <w:r w:rsidR="00F60A61" w:rsidRPr="00F60A61">
              <w:rPr>
                <w:i/>
                <w:szCs w:val="24"/>
              </w:rPr>
              <w:t>euro</w:t>
            </w:r>
            <w:proofErr w:type="spellEnd"/>
            <w:r w:rsidR="00F60A61" w:rsidRPr="00F60A61">
              <w:rPr>
                <w:szCs w:val="24"/>
              </w:rPr>
              <w:t>), PVN (</w:t>
            </w:r>
            <w:proofErr w:type="spellStart"/>
            <w:r w:rsidR="00F60A61" w:rsidRPr="00F60A61">
              <w:rPr>
                <w:i/>
                <w:szCs w:val="24"/>
              </w:rPr>
              <w:t>euro</w:t>
            </w:r>
            <w:proofErr w:type="spellEnd"/>
            <w:r w:rsidR="00F60A61" w:rsidRPr="00F60A61">
              <w:rPr>
                <w:szCs w:val="24"/>
              </w:rPr>
              <w:t>) un cenu ar PVN (</w:t>
            </w:r>
            <w:proofErr w:type="spellStart"/>
            <w:r w:rsidR="00F60A61" w:rsidRPr="00F60A61">
              <w:rPr>
                <w:i/>
                <w:szCs w:val="24"/>
              </w:rPr>
              <w:t>euro</w:t>
            </w:r>
            <w:proofErr w:type="spellEnd"/>
            <w:r w:rsidR="00F60A61" w:rsidRPr="00F60A61">
              <w:rPr>
                <w:szCs w:val="24"/>
              </w:rPr>
              <w:t>).</w:t>
            </w:r>
          </w:p>
        </w:tc>
        <w:tc>
          <w:tcPr>
            <w:tcW w:w="2841" w:type="dxa"/>
            <w:shd w:val="clear" w:color="auto" w:fill="auto"/>
          </w:tcPr>
          <w:p w:rsidR="00BA74EC" w:rsidRPr="009944B9" w:rsidRDefault="00BA74EC" w:rsidP="008B08FF">
            <w:pPr>
              <w:pStyle w:val="Sarakstarindkopa"/>
              <w:ind w:left="0"/>
              <w:jc w:val="center"/>
              <w:rPr>
                <w:szCs w:val="24"/>
              </w:rPr>
            </w:pPr>
          </w:p>
          <w:p w:rsidR="00C97A91" w:rsidRPr="00F60A61" w:rsidRDefault="003D673D" w:rsidP="00F60A61">
            <w:pPr>
              <w:pStyle w:val="Sarakstarindkopa"/>
              <w:ind w:left="0"/>
              <w:jc w:val="center"/>
              <w:rPr>
                <w:rFonts w:cs="Times New Roman"/>
                <w:szCs w:val="24"/>
              </w:rPr>
            </w:pPr>
            <w:r>
              <w:rPr>
                <w:szCs w:val="24"/>
              </w:rPr>
              <w:t>Ņ</w:t>
            </w:r>
            <w:r w:rsidR="00226795" w:rsidRPr="009944B9">
              <w:rPr>
                <w:szCs w:val="24"/>
              </w:rPr>
              <w:t>emts vērā</w:t>
            </w:r>
            <w:r w:rsidR="00F60A61">
              <w:rPr>
                <w:szCs w:val="24"/>
              </w:rPr>
              <w:t>.</w:t>
            </w:r>
          </w:p>
        </w:tc>
        <w:tc>
          <w:tcPr>
            <w:tcW w:w="2971" w:type="dxa"/>
            <w:shd w:val="clear" w:color="auto" w:fill="auto"/>
          </w:tcPr>
          <w:p w:rsidR="00BA74EC" w:rsidRDefault="00BA74EC" w:rsidP="008B08FF">
            <w:pPr>
              <w:pStyle w:val="Sarakstarindkopa"/>
              <w:ind w:left="0"/>
              <w:rPr>
                <w:szCs w:val="24"/>
              </w:rPr>
            </w:pPr>
          </w:p>
          <w:p w:rsidR="00B02860" w:rsidRPr="008B08FF" w:rsidRDefault="004005D6" w:rsidP="00B02860">
            <w:pPr>
              <w:pStyle w:val="Sarakstarindkopa"/>
              <w:ind w:left="0"/>
              <w:rPr>
                <w:szCs w:val="24"/>
              </w:rPr>
            </w:pPr>
            <w:r>
              <w:rPr>
                <w:szCs w:val="24"/>
              </w:rPr>
              <w:t xml:space="preserve">Noteikumu projekta </w:t>
            </w:r>
            <w:r w:rsidR="00B740BD">
              <w:rPr>
                <w:szCs w:val="24"/>
              </w:rPr>
              <w:t>1., 2., 3. un 4. pielikums.</w:t>
            </w:r>
          </w:p>
        </w:tc>
      </w:tr>
      <w:tr w:rsidR="00BA74EC" w:rsidTr="00EC323F">
        <w:tc>
          <w:tcPr>
            <w:tcW w:w="666" w:type="dxa"/>
            <w:shd w:val="clear" w:color="auto" w:fill="auto"/>
          </w:tcPr>
          <w:p w:rsidR="00BA74EC" w:rsidRDefault="00745675" w:rsidP="0020342B">
            <w:pPr>
              <w:pStyle w:val="Sarakstarindkopa"/>
              <w:ind w:left="0"/>
              <w:jc w:val="center"/>
              <w:rPr>
                <w:szCs w:val="24"/>
              </w:rPr>
            </w:pPr>
            <w:r>
              <w:rPr>
                <w:szCs w:val="24"/>
              </w:rPr>
              <w:t>11</w:t>
            </w:r>
            <w:r w:rsidR="00287951">
              <w:rPr>
                <w:szCs w:val="24"/>
              </w:rPr>
              <w:t>.</w:t>
            </w:r>
          </w:p>
        </w:tc>
        <w:tc>
          <w:tcPr>
            <w:tcW w:w="3729" w:type="dxa"/>
            <w:shd w:val="clear" w:color="auto" w:fill="auto"/>
          </w:tcPr>
          <w:p w:rsidR="00BA74EC" w:rsidRDefault="00774FF7" w:rsidP="002F2B16">
            <w:pPr>
              <w:pStyle w:val="Sarakstarindkopa"/>
              <w:ind w:left="0"/>
              <w:rPr>
                <w:b/>
                <w:szCs w:val="24"/>
              </w:rPr>
            </w:pPr>
            <w:r>
              <w:t xml:space="preserve">Noteikumu </w:t>
            </w:r>
            <w:r w:rsidRPr="00774FF7">
              <w:t>projekta 1</w:t>
            </w:r>
            <w:r w:rsidRPr="00774FF7">
              <w:rPr>
                <w:szCs w:val="24"/>
              </w:rPr>
              <w:t>. pielikums</w:t>
            </w: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60"/>
              <w:gridCol w:w="1538"/>
              <w:gridCol w:w="510"/>
              <w:gridCol w:w="410"/>
              <w:gridCol w:w="510"/>
            </w:tblGrid>
            <w:tr w:rsidR="00774FF7" w:rsidRPr="00774FF7" w:rsidTr="005D4633">
              <w:tc>
                <w:tcPr>
                  <w:tcW w:w="399" w:type="pct"/>
                  <w:tcBorders>
                    <w:top w:val="outset" w:sz="6" w:space="0" w:color="414142"/>
                    <w:left w:val="outset" w:sz="6" w:space="0" w:color="414142"/>
                    <w:bottom w:val="outset" w:sz="6" w:space="0" w:color="414142"/>
                    <w:right w:val="outset" w:sz="6" w:space="0" w:color="414142"/>
                  </w:tcBorders>
                </w:tcPr>
                <w:p w:rsidR="00774FF7" w:rsidRPr="00774FF7" w:rsidRDefault="00774FF7" w:rsidP="00774FF7">
                  <w:pPr>
                    <w:rPr>
                      <w:rFonts w:eastAsia="Times New Roman"/>
                      <w:sz w:val="20"/>
                      <w:szCs w:val="24"/>
                      <w:lang w:eastAsia="lv-LV"/>
                    </w:rPr>
                  </w:pPr>
                  <w:r w:rsidRPr="00774FF7">
                    <w:rPr>
                      <w:rFonts w:eastAsia="Times New Roman"/>
                      <w:sz w:val="20"/>
                      <w:szCs w:val="24"/>
                      <w:lang w:eastAsia="lv-LV"/>
                    </w:rPr>
                    <w:t>25.</w:t>
                  </w:r>
                </w:p>
              </w:tc>
              <w:tc>
                <w:tcPr>
                  <w:tcW w:w="4601" w:type="pct"/>
                  <w:gridSpan w:val="4"/>
                  <w:tcBorders>
                    <w:top w:val="outset" w:sz="6" w:space="0" w:color="414142"/>
                    <w:left w:val="outset" w:sz="6" w:space="0" w:color="414142"/>
                    <w:bottom w:val="outset" w:sz="6" w:space="0" w:color="414142"/>
                    <w:right w:val="outset" w:sz="6" w:space="0" w:color="414142"/>
                  </w:tcBorders>
                </w:tcPr>
                <w:p w:rsidR="00774FF7" w:rsidRPr="00774FF7" w:rsidRDefault="00774FF7" w:rsidP="00774FF7">
                  <w:pPr>
                    <w:rPr>
                      <w:rFonts w:eastAsia="Times New Roman"/>
                      <w:sz w:val="20"/>
                      <w:szCs w:val="24"/>
                      <w:lang w:eastAsia="lv-LV"/>
                    </w:rPr>
                  </w:pPr>
                  <w:r w:rsidRPr="00774FF7">
                    <w:rPr>
                      <w:rFonts w:eastAsia="Times New Roman"/>
                      <w:sz w:val="20"/>
                      <w:szCs w:val="24"/>
                      <w:lang w:eastAsia="lv-LV"/>
                    </w:rPr>
                    <w:t>Kontroles institūcijas darbības izvērtēšana trešajā valstī:</w:t>
                  </w:r>
                </w:p>
              </w:tc>
            </w:tr>
            <w:tr w:rsidR="00774FF7" w:rsidRPr="00774FF7" w:rsidTr="005D4633">
              <w:tc>
                <w:tcPr>
                  <w:tcW w:w="399" w:type="pct"/>
                  <w:tcBorders>
                    <w:top w:val="outset" w:sz="6" w:space="0" w:color="414142"/>
                    <w:left w:val="outset" w:sz="6" w:space="0" w:color="414142"/>
                    <w:bottom w:val="outset" w:sz="6" w:space="0" w:color="414142"/>
                    <w:right w:val="outset" w:sz="6" w:space="0" w:color="414142"/>
                  </w:tcBorders>
                </w:tcPr>
                <w:p w:rsidR="00774FF7" w:rsidRPr="00774FF7" w:rsidRDefault="00774FF7" w:rsidP="00774FF7">
                  <w:pPr>
                    <w:rPr>
                      <w:rFonts w:eastAsia="Times New Roman"/>
                      <w:sz w:val="20"/>
                      <w:szCs w:val="24"/>
                      <w:lang w:eastAsia="lv-LV"/>
                    </w:rPr>
                  </w:pPr>
                  <w:r w:rsidRPr="00774FF7">
                    <w:rPr>
                      <w:rFonts w:eastAsia="Times New Roman"/>
                      <w:sz w:val="20"/>
                      <w:szCs w:val="24"/>
                      <w:lang w:eastAsia="lv-LV"/>
                    </w:rPr>
                    <w:t>25.1.</w:t>
                  </w:r>
                </w:p>
              </w:tc>
              <w:tc>
                <w:tcPr>
                  <w:tcW w:w="2638" w:type="pct"/>
                  <w:tcBorders>
                    <w:top w:val="outset" w:sz="6" w:space="0" w:color="414142"/>
                    <w:left w:val="outset" w:sz="6" w:space="0" w:color="414142"/>
                    <w:bottom w:val="outset" w:sz="6" w:space="0" w:color="414142"/>
                    <w:right w:val="outset" w:sz="6" w:space="0" w:color="414142"/>
                  </w:tcBorders>
                </w:tcPr>
                <w:p w:rsidR="00774FF7" w:rsidRPr="00774FF7" w:rsidRDefault="00774FF7" w:rsidP="00774FF7">
                  <w:pPr>
                    <w:rPr>
                      <w:rFonts w:eastAsia="Times New Roman"/>
                      <w:sz w:val="20"/>
                      <w:szCs w:val="24"/>
                      <w:lang w:eastAsia="lv-LV"/>
                    </w:rPr>
                  </w:pPr>
                  <w:r w:rsidRPr="00774FF7">
                    <w:rPr>
                      <w:sz w:val="20"/>
                      <w:szCs w:val="24"/>
                    </w:rPr>
                    <w:t>atbilstoši faktiskajam laikam par stundu</w:t>
                  </w:r>
                </w:p>
              </w:tc>
              <w:tc>
                <w:tcPr>
                  <w:tcW w:w="688" w:type="pct"/>
                  <w:tcBorders>
                    <w:top w:val="outset" w:sz="6" w:space="0" w:color="414142"/>
                    <w:left w:val="outset" w:sz="6" w:space="0" w:color="414142"/>
                    <w:bottom w:val="outset" w:sz="6" w:space="0" w:color="414142"/>
                    <w:right w:val="outset" w:sz="6" w:space="0" w:color="414142"/>
                  </w:tcBorders>
                  <w:vAlign w:val="center"/>
                </w:tcPr>
                <w:p w:rsidR="00774FF7" w:rsidRPr="00774FF7" w:rsidRDefault="00774FF7" w:rsidP="00774FF7">
                  <w:pPr>
                    <w:jc w:val="center"/>
                    <w:rPr>
                      <w:rFonts w:eastAsia="Times New Roman"/>
                      <w:sz w:val="20"/>
                      <w:szCs w:val="24"/>
                      <w:lang w:eastAsia="lv-LV"/>
                    </w:rPr>
                  </w:pPr>
                  <w:r w:rsidRPr="00774FF7">
                    <w:rPr>
                      <w:rFonts w:eastAsia="Times New Roman"/>
                      <w:sz w:val="20"/>
                      <w:szCs w:val="24"/>
                      <w:lang w:eastAsia="lv-LV"/>
                    </w:rPr>
                    <w:t>17,60</w:t>
                  </w:r>
                </w:p>
              </w:tc>
              <w:tc>
                <w:tcPr>
                  <w:tcW w:w="638" w:type="pct"/>
                  <w:tcBorders>
                    <w:top w:val="outset" w:sz="6" w:space="0" w:color="414142"/>
                    <w:left w:val="outset" w:sz="6" w:space="0" w:color="414142"/>
                    <w:bottom w:val="outset" w:sz="6" w:space="0" w:color="414142"/>
                    <w:right w:val="outset" w:sz="6" w:space="0" w:color="414142"/>
                  </w:tcBorders>
                  <w:vAlign w:val="center"/>
                </w:tcPr>
                <w:p w:rsidR="00774FF7" w:rsidRPr="00774FF7" w:rsidRDefault="00774FF7" w:rsidP="00774FF7">
                  <w:pPr>
                    <w:jc w:val="center"/>
                    <w:rPr>
                      <w:rFonts w:eastAsia="Times New Roman"/>
                      <w:sz w:val="20"/>
                      <w:szCs w:val="24"/>
                      <w:lang w:eastAsia="lv-LV"/>
                    </w:rPr>
                  </w:pPr>
                  <w:r w:rsidRPr="00774FF7">
                    <w:rPr>
                      <w:rFonts w:eastAsia="Times New Roman"/>
                      <w:sz w:val="20"/>
                      <w:szCs w:val="24"/>
                      <w:lang w:eastAsia="lv-LV"/>
                    </w:rPr>
                    <w:t>0,00</w:t>
                  </w:r>
                </w:p>
              </w:tc>
              <w:tc>
                <w:tcPr>
                  <w:tcW w:w="637" w:type="pct"/>
                  <w:tcBorders>
                    <w:top w:val="outset" w:sz="6" w:space="0" w:color="414142"/>
                    <w:left w:val="outset" w:sz="6" w:space="0" w:color="414142"/>
                    <w:bottom w:val="outset" w:sz="6" w:space="0" w:color="414142"/>
                    <w:right w:val="outset" w:sz="6" w:space="0" w:color="414142"/>
                  </w:tcBorders>
                  <w:vAlign w:val="center"/>
                </w:tcPr>
                <w:p w:rsidR="00774FF7" w:rsidRPr="00774FF7" w:rsidRDefault="00774FF7" w:rsidP="00774FF7">
                  <w:pPr>
                    <w:jc w:val="center"/>
                    <w:rPr>
                      <w:rFonts w:eastAsia="Times New Roman"/>
                      <w:sz w:val="20"/>
                      <w:szCs w:val="24"/>
                      <w:lang w:eastAsia="lv-LV"/>
                    </w:rPr>
                  </w:pPr>
                  <w:r w:rsidRPr="00774FF7">
                    <w:rPr>
                      <w:rFonts w:eastAsia="Times New Roman"/>
                      <w:sz w:val="20"/>
                      <w:szCs w:val="24"/>
                      <w:lang w:eastAsia="lv-LV"/>
                    </w:rPr>
                    <w:t>17,60</w:t>
                  </w:r>
                </w:p>
              </w:tc>
            </w:tr>
            <w:tr w:rsidR="00774FF7" w:rsidRPr="00774FF7" w:rsidTr="005D4633">
              <w:tc>
                <w:tcPr>
                  <w:tcW w:w="399" w:type="pct"/>
                  <w:tcBorders>
                    <w:top w:val="outset" w:sz="6" w:space="0" w:color="414142"/>
                    <w:left w:val="outset" w:sz="6" w:space="0" w:color="414142"/>
                    <w:bottom w:val="outset" w:sz="6" w:space="0" w:color="414142"/>
                    <w:right w:val="outset" w:sz="6" w:space="0" w:color="414142"/>
                  </w:tcBorders>
                </w:tcPr>
                <w:p w:rsidR="00774FF7" w:rsidRPr="00774FF7" w:rsidRDefault="00774FF7" w:rsidP="00774FF7">
                  <w:pPr>
                    <w:rPr>
                      <w:rFonts w:eastAsia="Times New Roman"/>
                      <w:sz w:val="20"/>
                      <w:szCs w:val="24"/>
                      <w:lang w:eastAsia="lv-LV"/>
                    </w:rPr>
                  </w:pPr>
                  <w:r w:rsidRPr="00774FF7">
                    <w:rPr>
                      <w:rFonts w:eastAsia="Times New Roman"/>
                      <w:sz w:val="20"/>
                      <w:szCs w:val="24"/>
                      <w:lang w:eastAsia="lv-LV"/>
                    </w:rPr>
                    <w:t>25.2.</w:t>
                  </w:r>
                </w:p>
              </w:tc>
              <w:tc>
                <w:tcPr>
                  <w:tcW w:w="2638" w:type="pct"/>
                  <w:tcBorders>
                    <w:top w:val="outset" w:sz="6" w:space="0" w:color="414142"/>
                    <w:left w:val="outset" w:sz="6" w:space="0" w:color="414142"/>
                    <w:bottom w:val="outset" w:sz="6" w:space="0" w:color="414142"/>
                    <w:right w:val="outset" w:sz="6" w:space="0" w:color="414142"/>
                  </w:tcBorders>
                </w:tcPr>
                <w:p w:rsidR="00774FF7" w:rsidRPr="00774FF7" w:rsidRDefault="00774FF7" w:rsidP="00774FF7">
                  <w:pPr>
                    <w:rPr>
                      <w:rFonts w:eastAsia="Times New Roman"/>
                      <w:sz w:val="20"/>
                      <w:szCs w:val="24"/>
                      <w:lang w:eastAsia="lv-LV"/>
                    </w:rPr>
                  </w:pPr>
                  <w:r w:rsidRPr="00774FF7">
                    <w:rPr>
                      <w:rFonts w:eastAsia="Times New Roman"/>
                      <w:sz w:val="20"/>
                      <w:szCs w:val="24"/>
                      <w:lang w:eastAsia="lv-LV"/>
                    </w:rPr>
                    <w:t>komandējuma dienas nauda, ceļa izdevumi, naktsmītne un citi izdevumi</w:t>
                  </w:r>
                </w:p>
              </w:tc>
              <w:tc>
                <w:tcPr>
                  <w:tcW w:w="1963" w:type="pct"/>
                  <w:gridSpan w:val="3"/>
                  <w:tcBorders>
                    <w:top w:val="outset" w:sz="6" w:space="0" w:color="414142"/>
                    <w:left w:val="outset" w:sz="6" w:space="0" w:color="414142"/>
                    <w:bottom w:val="outset" w:sz="6" w:space="0" w:color="414142"/>
                    <w:right w:val="outset" w:sz="6" w:space="0" w:color="414142"/>
                  </w:tcBorders>
                  <w:hideMark/>
                </w:tcPr>
                <w:p w:rsidR="00774FF7" w:rsidRPr="00774FF7" w:rsidRDefault="00774FF7" w:rsidP="00774FF7">
                  <w:pPr>
                    <w:jc w:val="center"/>
                    <w:rPr>
                      <w:rFonts w:eastAsia="Times New Roman"/>
                      <w:sz w:val="20"/>
                      <w:szCs w:val="24"/>
                      <w:lang w:eastAsia="lv-LV"/>
                    </w:rPr>
                  </w:pPr>
                  <w:r w:rsidRPr="00774FF7">
                    <w:rPr>
                      <w:rFonts w:eastAsia="Times New Roman"/>
                      <w:sz w:val="20"/>
                      <w:szCs w:val="24"/>
                      <w:lang w:eastAsia="lv-LV"/>
                    </w:rPr>
                    <w:t>atbilstoši attaisnojuma dokumentiem un noteiktajiem tarifiem</w:t>
                  </w:r>
                </w:p>
              </w:tc>
            </w:tr>
          </w:tbl>
          <w:p w:rsidR="00774FF7" w:rsidRDefault="00774FF7" w:rsidP="002F2B16">
            <w:pPr>
              <w:pStyle w:val="Sarakstarindkopa"/>
              <w:ind w:left="0"/>
              <w:rPr>
                <w:b/>
                <w:szCs w:val="24"/>
              </w:rPr>
            </w:pP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10"/>
              <w:gridCol w:w="1688"/>
              <w:gridCol w:w="510"/>
              <w:gridCol w:w="410"/>
              <w:gridCol w:w="510"/>
            </w:tblGrid>
            <w:tr w:rsidR="007D5ECF" w:rsidRPr="007D5ECF" w:rsidTr="007D5ECF">
              <w:tc>
                <w:tcPr>
                  <w:tcW w:w="0" w:type="auto"/>
                  <w:gridSpan w:val="5"/>
                  <w:tcBorders>
                    <w:top w:val="outset" w:sz="6" w:space="0" w:color="414142"/>
                    <w:left w:val="outset" w:sz="6" w:space="0" w:color="414142"/>
                    <w:bottom w:val="outset" w:sz="6" w:space="0" w:color="414142"/>
                    <w:right w:val="outset" w:sz="6" w:space="0" w:color="414142"/>
                  </w:tcBorders>
                  <w:hideMark/>
                </w:tcPr>
                <w:p w:rsidR="007D5ECF" w:rsidRPr="007D5ECF" w:rsidRDefault="007D5ECF" w:rsidP="007D5ECF">
                  <w:pPr>
                    <w:jc w:val="center"/>
                    <w:rPr>
                      <w:rFonts w:eastAsia="Times New Roman"/>
                      <w:b/>
                      <w:bCs/>
                      <w:sz w:val="20"/>
                      <w:szCs w:val="24"/>
                      <w:lang w:eastAsia="lv-LV"/>
                    </w:rPr>
                  </w:pPr>
                  <w:r w:rsidRPr="007D5ECF">
                    <w:rPr>
                      <w:rFonts w:eastAsia="Times New Roman"/>
                      <w:b/>
                      <w:bCs/>
                      <w:sz w:val="20"/>
                      <w:szCs w:val="24"/>
                      <w:lang w:eastAsia="lv-LV"/>
                    </w:rPr>
                    <w:t>VII. Produktu sertificēšana pārtikas kvalitātes shēmā, ikgadējā pārbaude un atkārtota pārbaude, ja konstatēta neatbilstība</w:t>
                  </w:r>
                </w:p>
              </w:tc>
            </w:tr>
            <w:tr w:rsidR="007D5ECF" w:rsidRPr="007D5ECF" w:rsidTr="007D5ECF">
              <w:tc>
                <w:tcPr>
                  <w:tcW w:w="443" w:type="pct"/>
                  <w:tcBorders>
                    <w:top w:val="outset" w:sz="6" w:space="0" w:color="414142"/>
                    <w:left w:val="outset" w:sz="6" w:space="0" w:color="414142"/>
                    <w:bottom w:val="outset" w:sz="6" w:space="0" w:color="414142"/>
                    <w:right w:val="outset" w:sz="6" w:space="0" w:color="414142"/>
                  </w:tcBorders>
                  <w:hideMark/>
                </w:tcPr>
                <w:p w:rsidR="007D5ECF" w:rsidRPr="007D5ECF" w:rsidRDefault="007D5ECF" w:rsidP="007D5ECF">
                  <w:pPr>
                    <w:rPr>
                      <w:rFonts w:eastAsia="Times New Roman"/>
                      <w:sz w:val="20"/>
                      <w:szCs w:val="24"/>
                      <w:lang w:eastAsia="lv-LV"/>
                    </w:rPr>
                  </w:pPr>
                  <w:r w:rsidRPr="007D5ECF">
                    <w:rPr>
                      <w:rFonts w:eastAsia="Times New Roman"/>
                      <w:sz w:val="20"/>
                      <w:szCs w:val="24"/>
                      <w:lang w:eastAsia="lv-LV"/>
                    </w:rPr>
                    <w:t>26.</w:t>
                  </w:r>
                </w:p>
              </w:tc>
              <w:tc>
                <w:tcPr>
                  <w:tcW w:w="2472" w:type="pct"/>
                  <w:tcBorders>
                    <w:top w:val="outset" w:sz="6" w:space="0" w:color="414142"/>
                    <w:left w:val="outset" w:sz="6" w:space="0" w:color="414142"/>
                    <w:bottom w:val="outset" w:sz="6" w:space="0" w:color="414142"/>
                    <w:right w:val="outset" w:sz="6" w:space="0" w:color="414142"/>
                  </w:tcBorders>
                  <w:hideMark/>
                </w:tcPr>
                <w:p w:rsidR="007D5ECF" w:rsidRPr="007D5ECF" w:rsidRDefault="007D5ECF" w:rsidP="007D5ECF">
                  <w:pPr>
                    <w:rPr>
                      <w:rFonts w:eastAsia="Times New Roman"/>
                      <w:sz w:val="20"/>
                      <w:szCs w:val="24"/>
                      <w:lang w:eastAsia="lv-LV"/>
                    </w:rPr>
                  </w:pPr>
                  <w:r w:rsidRPr="007D5ECF">
                    <w:rPr>
                      <w:rFonts w:eastAsia="Times New Roman"/>
                      <w:sz w:val="20"/>
                      <w:szCs w:val="24"/>
                      <w:lang w:eastAsia="lv-LV"/>
                    </w:rPr>
                    <w:t>Inspektora (eksperta) vienas darba stundas izmaksas</w:t>
                  </w:r>
                </w:p>
              </w:tc>
              <w:tc>
                <w:tcPr>
                  <w:tcW w:w="729" w:type="pct"/>
                  <w:tcBorders>
                    <w:top w:val="outset" w:sz="6" w:space="0" w:color="414142"/>
                    <w:left w:val="outset" w:sz="6" w:space="0" w:color="414142"/>
                    <w:bottom w:val="outset" w:sz="6" w:space="0" w:color="414142"/>
                    <w:right w:val="outset" w:sz="6" w:space="0" w:color="414142"/>
                  </w:tcBorders>
                  <w:vAlign w:val="center"/>
                  <w:hideMark/>
                </w:tcPr>
                <w:p w:rsidR="007D5ECF" w:rsidRPr="007D5ECF" w:rsidRDefault="007D5ECF" w:rsidP="007D5ECF">
                  <w:pPr>
                    <w:jc w:val="center"/>
                    <w:rPr>
                      <w:rFonts w:eastAsia="Times New Roman"/>
                      <w:sz w:val="20"/>
                      <w:szCs w:val="24"/>
                      <w:lang w:eastAsia="lv-LV"/>
                    </w:rPr>
                  </w:pPr>
                  <w:r w:rsidRPr="007D5ECF">
                    <w:rPr>
                      <w:rFonts w:eastAsia="Times New Roman"/>
                      <w:sz w:val="20"/>
                      <w:szCs w:val="24"/>
                      <w:lang w:eastAsia="lv-LV"/>
                    </w:rPr>
                    <w:t>17,60</w:t>
                  </w:r>
                </w:p>
              </w:tc>
              <w:tc>
                <w:tcPr>
                  <w:tcW w:w="586" w:type="pct"/>
                  <w:tcBorders>
                    <w:top w:val="outset" w:sz="6" w:space="0" w:color="414142"/>
                    <w:left w:val="outset" w:sz="6" w:space="0" w:color="414142"/>
                    <w:bottom w:val="outset" w:sz="6" w:space="0" w:color="414142"/>
                    <w:right w:val="outset" w:sz="6" w:space="0" w:color="414142"/>
                  </w:tcBorders>
                  <w:vAlign w:val="center"/>
                  <w:hideMark/>
                </w:tcPr>
                <w:p w:rsidR="007D5ECF" w:rsidRPr="007D5ECF" w:rsidRDefault="007D5ECF" w:rsidP="007D5ECF">
                  <w:pPr>
                    <w:jc w:val="center"/>
                    <w:rPr>
                      <w:rFonts w:eastAsia="Times New Roman"/>
                      <w:sz w:val="20"/>
                      <w:szCs w:val="24"/>
                      <w:lang w:eastAsia="lv-LV"/>
                    </w:rPr>
                  </w:pPr>
                  <w:r w:rsidRPr="007D5ECF">
                    <w:rPr>
                      <w:rFonts w:eastAsia="Times New Roman"/>
                      <w:sz w:val="20"/>
                      <w:szCs w:val="24"/>
                      <w:lang w:eastAsia="lv-LV"/>
                    </w:rPr>
                    <w:t>0,00</w:t>
                  </w:r>
                </w:p>
              </w:tc>
              <w:tc>
                <w:tcPr>
                  <w:tcW w:w="729" w:type="pct"/>
                  <w:tcBorders>
                    <w:top w:val="outset" w:sz="6" w:space="0" w:color="414142"/>
                    <w:left w:val="outset" w:sz="6" w:space="0" w:color="414142"/>
                    <w:bottom w:val="outset" w:sz="6" w:space="0" w:color="414142"/>
                    <w:right w:val="outset" w:sz="6" w:space="0" w:color="414142"/>
                  </w:tcBorders>
                  <w:vAlign w:val="center"/>
                  <w:hideMark/>
                </w:tcPr>
                <w:p w:rsidR="007D5ECF" w:rsidRPr="007D5ECF" w:rsidRDefault="007D5ECF" w:rsidP="007D5ECF">
                  <w:pPr>
                    <w:jc w:val="center"/>
                    <w:rPr>
                      <w:rFonts w:eastAsia="Times New Roman"/>
                      <w:sz w:val="20"/>
                      <w:szCs w:val="24"/>
                      <w:lang w:eastAsia="lv-LV"/>
                    </w:rPr>
                  </w:pPr>
                  <w:r w:rsidRPr="007D5ECF">
                    <w:rPr>
                      <w:rFonts w:eastAsia="Times New Roman"/>
                      <w:sz w:val="20"/>
                      <w:szCs w:val="24"/>
                      <w:lang w:eastAsia="lv-LV"/>
                    </w:rPr>
                    <w:t>17,60</w:t>
                  </w:r>
                </w:p>
              </w:tc>
            </w:tr>
          </w:tbl>
          <w:p w:rsidR="007D5ECF" w:rsidRPr="0008136F" w:rsidRDefault="007D5ECF" w:rsidP="002F2B16">
            <w:pPr>
              <w:pStyle w:val="Sarakstarindkopa"/>
              <w:ind w:left="0"/>
              <w:rPr>
                <w:b/>
                <w:szCs w:val="24"/>
              </w:rPr>
            </w:pPr>
          </w:p>
        </w:tc>
        <w:tc>
          <w:tcPr>
            <w:tcW w:w="4394" w:type="dxa"/>
            <w:shd w:val="clear" w:color="auto" w:fill="auto"/>
          </w:tcPr>
          <w:p w:rsidR="00BA74EC" w:rsidRPr="005A32A3" w:rsidRDefault="00F60A61" w:rsidP="00321889">
            <w:pPr>
              <w:rPr>
                <w:szCs w:val="24"/>
              </w:rPr>
            </w:pPr>
            <w:r w:rsidRPr="00F60A61">
              <w:rPr>
                <w:szCs w:val="24"/>
              </w:rPr>
              <w:t>2.</w:t>
            </w:r>
            <w:r>
              <w:rPr>
                <w:szCs w:val="24"/>
              </w:rPr>
              <w:t xml:space="preserve"> </w:t>
            </w:r>
            <w:r w:rsidRPr="00F60A61">
              <w:rPr>
                <w:szCs w:val="24"/>
              </w:rPr>
              <w:t xml:space="preserve">Tā kā maksas pakalpojumu cenrādi izstrādā, lai pakalpojuma saņēmējam sniegtu skaidru priekšstatu par saņemtajiem pakalpojumiem, lūdzam svītrot noteikumu projekta 1.pielikuma tabulas 25.2.apakšpunktu, kurā norādīta komandējuma dienas nauda, ceļa izdevumi, naktsmītne un citi izdevumi. Uzskatām, ka minētais pēc būtības nav pakalpojums, kas sniegts pakalpojuma saņēmējam. Tāpat lūdzam izvērtēt un precizēt šā pielikuma tabulas 25.1. apakšpunktu </w:t>
            </w:r>
            <w:r w:rsidRPr="007D5ECF">
              <w:rPr>
                <w:szCs w:val="24"/>
              </w:rPr>
              <w:t>un 26.punktu</w:t>
            </w:r>
            <w:r w:rsidRPr="00F60A61">
              <w:rPr>
                <w:szCs w:val="24"/>
              </w:rPr>
              <w:t>, jo arī šie pakalpojumi nav skaidri formulēti.</w:t>
            </w:r>
          </w:p>
        </w:tc>
        <w:tc>
          <w:tcPr>
            <w:tcW w:w="2841" w:type="dxa"/>
            <w:shd w:val="clear" w:color="auto" w:fill="auto"/>
          </w:tcPr>
          <w:p w:rsidR="00112D07" w:rsidRPr="007A7B52" w:rsidRDefault="00287951" w:rsidP="00F60A61">
            <w:pPr>
              <w:pStyle w:val="Sarakstarindkopa"/>
              <w:ind w:left="0"/>
              <w:jc w:val="center"/>
              <w:rPr>
                <w:szCs w:val="24"/>
              </w:rPr>
            </w:pPr>
            <w:r>
              <w:rPr>
                <w:szCs w:val="24"/>
              </w:rPr>
              <w:t>Ņemts vērā</w:t>
            </w:r>
            <w:r w:rsidR="00B4769E">
              <w:rPr>
                <w:szCs w:val="24"/>
              </w:rPr>
              <w:t>.</w:t>
            </w:r>
          </w:p>
        </w:tc>
        <w:tc>
          <w:tcPr>
            <w:tcW w:w="2971" w:type="dxa"/>
            <w:shd w:val="clear" w:color="auto" w:fill="auto"/>
          </w:tcPr>
          <w:p w:rsidR="00956F22" w:rsidRDefault="00956F22" w:rsidP="00956F22">
            <w:pPr>
              <w:pStyle w:val="Sarakstarindkopa"/>
              <w:ind w:left="0"/>
              <w:rPr>
                <w:b/>
                <w:szCs w:val="24"/>
              </w:rPr>
            </w:pPr>
            <w:r>
              <w:t xml:space="preserve">Noteikumu </w:t>
            </w:r>
            <w:r w:rsidRPr="00774FF7">
              <w:t>projekta 1</w:t>
            </w:r>
            <w:r w:rsidRPr="00774FF7">
              <w:rPr>
                <w:szCs w:val="24"/>
              </w:rPr>
              <w:t>. pielikums</w:t>
            </w: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16"/>
              <w:gridCol w:w="1014"/>
              <w:gridCol w:w="595"/>
              <w:gridCol w:w="520"/>
              <w:gridCol w:w="418"/>
              <w:gridCol w:w="520"/>
            </w:tblGrid>
            <w:tr w:rsidR="00956F22" w:rsidRPr="00956F22" w:rsidTr="00956F22">
              <w:tc>
                <w:tcPr>
                  <w:tcW w:w="467" w:type="pct"/>
                  <w:vMerge w:val="restart"/>
                  <w:tcBorders>
                    <w:top w:val="outset" w:sz="6" w:space="0" w:color="414142"/>
                    <w:left w:val="outset" w:sz="6" w:space="0" w:color="414142"/>
                    <w:bottom w:val="outset" w:sz="6" w:space="0" w:color="414142"/>
                    <w:right w:val="outset" w:sz="6" w:space="0" w:color="414142"/>
                  </w:tcBorders>
                  <w:hideMark/>
                </w:tcPr>
                <w:p w:rsidR="00956F22" w:rsidRPr="00956F22" w:rsidRDefault="00956F22" w:rsidP="00956F22">
                  <w:pPr>
                    <w:rPr>
                      <w:rFonts w:eastAsia="Times New Roman"/>
                      <w:sz w:val="20"/>
                      <w:szCs w:val="20"/>
                      <w:lang w:eastAsia="lv-LV"/>
                    </w:rPr>
                  </w:pPr>
                  <w:r w:rsidRPr="00956F22">
                    <w:rPr>
                      <w:rFonts w:eastAsia="Times New Roman"/>
                      <w:sz w:val="20"/>
                      <w:szCs w:val="20"/>
                      <w:lang w:eastAsia="lv-LV"/>
                    </w:rPr>
                    <w:t>25.</w:t>
                  </w:r>
                </w:p>
              </w:tc>
              <w:tc>
                <w:tcPr>
                  <w:tcW w:w="1498" w:type="pct"/>
                  <w:vMerge w:val="restart"/>
                  <w:tcBorders>
                    <w:top w:val="outset" w:sz="6" w:space="0" w:color="414142"/>
                    <w:left w:val="outset" w:sz="6" w:space="0" w:color="414142"/>
                    <w:bottom w:val="outset" w:sz="6" w:space="0" w:color="414142"/>
                    <w:right w:val="outset" w:sz="6" w:space="0" w:color="414142"/>
                  </w:tcBorders>
                  <w:hideMark/>
                </w:tcPr>
                <w:p w:rsidR="00956F22" w:rsidRPr="00956F22" w:rsidRDefault="00956F22" w:rsidP="00956F22">
                  <w:pPr>
                    <w:rPr>
                      <w:rFonts w:eastAsia="Times New Roman"/>
                      <w:sz w:val="20"/>
                      <w:szCs w:val="20"/>
                      <w:lang w:eastAsia="lv-LV"/>
                    </w:rPr>
                  </w:pPr>
                  <w:r w:rsidRPr="00956F22">
                    <w:rPr>
                      <w:rFonts w:eastAsia="Times New Roman"/>
                      <w:sz w:val="20"/>
                      <w:szCs w:val="20"/>
                      <w:lang w:eastAsia="lv-LV"/>
                    </w:rPr>
                    <w:t>Kontroles institūcijas darbības izvērtēšana trešajā valstī</w:t>
                  </w:r>
                  <w:r w:rsidRPr="00956F22">
                    <w:rPr>
                      <w:sz w:val="20"/>
                      <w:szCs w:val="20"/>
                    </w:rPr>
                    <w:t xml:space="preserve"> (atbilstoši faktiskajam darba laikam)</w:t>
                  </w:r>
                </w:p>
              </w:tc>
              <w:tc>
                <w:tcPr>
                  <w:tcW w:w="879" w:type="pct"/>
                  <w:tcBorders>
                    <w:top w:val="outset" w:sz="6" w:space="0" w:color="414142"/>
                    <w:left w:val="outset" w:sz="6" w:space="0" w:color="414142"/>
                    <w:bottom w:val="outset" w:sz="6" w:space="0" w:color="414142"/>
                    <w:right w:val="outset" w:sz="6" w:space="0" w:color="414142"/>
                  </w:tcBorders>
                  <w:vAlign w:val="center"/>
                  <w:hideMark/>
                </w:tcPr>
                <w:p w:rsidR="00956F22" w:rsidRPr="00956F22" w:rsidRDefault="00956F22" w:rsidP="00956F22">
                  <w:pPr>
                    <w:jc w:val="center"/>
                    <w:rPr>
                      <w:rFonts w:eastAsia="Times New Roman"/>
                      <w:sz w:val="20"/>
                      <w:szCs w:val="20"/>
                      <w:lang w:eastAsia="lv-LV"/>
                    </w:rPr>
                  </w:pPr>
                  <w:r w:rsidRPr="00956F22">
                    <w:rPr>
                      <w:rFonts w:eastAsia="Times New Roman"/>
                      <w:sz w:val="20"/>
                      <w:szCs w:val="20"/>
                      <w:lang w:eastAsia="lv-LV"/>
                    </w:rPr>
                    <w:t>stunda</w:t>
                  </w: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956F22" w:rsidRPr="00956F22" w:rsidRDefault="00956F22" w:rsidP="00956F22">
                  <w:pPr>
                    <w:jc w:val="center"/>
                    <w:rPr>
                      <w:rFonts w:eastAsia="Times New Roman"/>
                      <w:sz w:val="20"/>
                      <w:szCs w:val="20"/>
                      <w:lang w:eastAsia="lv-LV"/>
                    </w:rPr>
                  </w:pPr>
                  <w:r w:rsidRPr="00956F22">
                    <w:rPr>
                      <w:rFonts w:eastAsia="Times New Roman"/>
                      <w:sz w:val="20"/>
                      <w:szCs w:val="20"/>
                      <w:lang w:eastAsia="lv-LV"/>
                    </w:rPr>
                    <w:t>17,60</w:t>
                  </w:r>
                </w:p>
              </w:tc>
              <w:tc>
                <w:tcPr>
                  <w:tcW w:w="618" w:type="pct"/>
                  <w:tcBorders>
                    <w:top w:val="outset" w:sz="6" w:space="0" w:color="414142"/>
                    <w:left w:val="outset" w:sz="6" w:space="0" w:color="414142"/>
                    <w:bottom w:val="outset" w:sz="6" w:space="0" w:color="414142"/>
                    <w:right w:val="outset" w:sz="6" w:space="0" w:color="414142"/>
                  </w:tcBorders>
                  <w:vAlign w:val="center"/>
                  <w:hideMark/>
                </w:tcPr>
                <w:p w:rsidR="00956F22" w:rsidRPr="00956F22" w:rsidRDefault="00956F22" w:rsidP="00956F22">
                  <w:pPr>
                    <w:jc w:val="center"/>
                    <w:rPr>
                      <w:rFonts w:eastAsia="Times New Roman"/>
                      <w:sz w:val="20"/>
                      <w:szCs w:val="20"/>
                      <w:lang w:eastAsia="lv-LV"/>
                    </w:rPr>
                  </w:pPr>
                  <w:r w:rsidRPr="00956F22">
                    <w:rPr>
                      <w:rFonts w:eastAsia="Times New Roman"/>
                      <w:sz w:val="20"/>
                      <w:szCs w:val="20"/>
                      <w:lang w:eastAsia="lv-LV"/>
                    </w:rPr>
                    <w:t>0,00</w:t>
                  </w: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956F22" w:rsidRPr="00956F22" w:rsidRDefault="00956F22" w:rsidP="00956F22">
                  <w:pPr>
                    <w:jc w:val="center"/>
                    <w:rPr>
                      <w:rFonts w:eastAsia="Times New Roman"/>
                      <w:sz w:val="20"/>
                      <w:szCs w:val="20"/>
                      <w:lang w:eastAsia="lv-LV"/>
                    </w:rPr>
                  </w:pPr>
                  <w:r w:rsidRPr="00956F22">
                    <w:rPr>
                      <w:rFonts w:eastAsia="Times New Roman"/>
                      <w:sz w:val="20"/>
                      <w:szCs w:val="20"/>
                      <w:lang w:eastAsia="lv-LV"/>
                    </w:rPr>
                    <w:t>17,60</w:t>
                  </w:r>
                </w:p>
              </w:tc>
            </w:tr>
            <w:tr w:rsidR="00956F22" w:rsidRPr="00956F22" w:rsidTr="00956F2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56F22" w:rsidRPr="00956F22" w:rsidRDefault="00956F22" w:rsidP="00956F22">
                  <w:pPr>
                    <w:rPr>
                      <w:rFonts w:eastAsia="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56F22" w:rsidRPr="00956F22" w:rsidRDefault="00956F22" w:rsidP="00956F22">
                  <w:pPr>
                    <w:rPr>
                      <w:rFonts w:eastAsia="Times New Roman"/>
                      <w:sz w:val="20"/>
                      <w:szCs w:val="20"/>
                      <w:lang w:eastAsia="lv-LV"/>
                    </w:rPr>
                  </w:pPr>
                </w:p>
              </w:tc>
              <w:tc>
                <w:tcPr>
                  <w:tcW w:w="3034" w:type="pct"/>
                  <w:gridSpan w:val="4"/>
                  <w:tcBorders>
                    <w:top w:val="outset" w:sz="6" w:space="0" w:color="414142"/>
                    <w:left w:val="outset" w:sz="6" w:space="0" w:color="414142"/>
                    <w:bottom w:val="outset" w:sz="6" w:space="0" w:color="414142"/>
                    <w:right w:val="outset" w:sz="6" w:space="0" w:color="414142"/>
                  </w:tcBorders>
                  <w:vAlign w:val="center"/>
                  <w:hideMark/>
                </w:tcPr>
                <w:p w:rsidR="00956F22" w:rsidRPr="00956F22" w:rsidRDefault="00956F22" w:rsidP="00956F22">
                  <w:pPr>
                    <w:jc w:val="center"/>
                    <w:rPr>
                      <w:rFonts w:eastAsia="Times New Roman"/>
                      <w:sz w:val="20"/>
                      <w:szCs w:val="20"/>
                      <w:lang w:eastAsia="lv-LV"/>
                    </w:rPr>
                  </w:pPr>
                  <w:r w:rsidRPr="00956F22">
                    <w:rPr>
                      <w:rFonts w:eastAsia="Times New Roman"/>
                      <w:sz w:val="20"/>
                      <w:szCs w:val="20"/>
                      <w:lang w:eastAsia="lv-LV"/>
                    </w:rPr>
                    <w:t>komandējuma dienas nauda, ceļa izdevumi, naktsmītne un citi izdevumi atbilstoši attaisnojuma dokumentiem un noteiktajiem tarifiem</w:t>
                  </w:r>
                </w:p>
              </w:tc>
            </w:tr>
          </w:tbl>
          <w:p w:rsidR="00815345" w:rsidRDefault="00815345" w:rsidP="008B08FF">
            <w:pPr>
              <w:pStyle w:val="Sarakstarindkopa"/>
              <w:ind w:left="0"/>
              <w:rPr>
                <w:szCs w:val="24"/>
              </w:rPr>
            </w:pP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10"/>
              <w:gridCol w:w="1060"/>
              <w:gridCol w:w="583"/>
              <w:gridCol w:w="510"/>
              <w:gridCol w:w="410"/>
              <w:gridCol w:w="510"/>
            </w:tblGrid>
            <w:tr w:rsidR="00956F22" w:rsidRPr="00956F22" w:rsidTr="00956F22">
              <w:tc>
                <w:tcPr>
                  <w:tcW w:w="351" w:type="pct"/>
                  <w:tcBorders>
                    <w:top w:val="outset" w:sz="6" w:space="0" w:color="414142"/>
                    <w:left w:val="outset" w:sz="6" w:space="0" w:color="414142"/>
                    <w:bottom w:val="outset" w:sz="6" w:space="0" w:color="414142"/>
                    <w:right w:val="outset" w:sz="6" w:space="0" w:color="414142"/>
                  </w:tcBorders>
                  <w:hideMark/>
                </w:tcPr>
                <w:p w:rsidR="00956F22" w:rsidRPr="00956F22" w:rsidRDefault="00956F22" w:rsidP="00956F22">
                  <w:pPr>
                    <w:rPr>
                      <w:rFonts w:eastAsia="Times New Roman"/>
                      <w:sz w:val="20"/>
                      <w:szCs w:val="20"/>
                      <w:lang w:eastAsia="lv-LV"/>
                    </w:rPr>
                  </w:pPr>
                  <w:r w:rsidRPr="00956F22">
                    <w:rPr>
                      <w:rFonts w:eastAsia="Times New Roman"/>
                      <w:sz w:val="20"/>
                      <w:szCs w:val="20"/>
                      <w:lang w:eastAsia="lv-LV"/>
                    </w:rPr>
                    <w:t>26.</w:t>
                  </w:r>
                </w:p>
              </w:tc>
              <w:tc>
                <w:tcPr>
                  <w:tcW w:w="2373" w:type="pct"/>
                  <w:tcBorders>
                    <w:top w:val="outset" w:sz="6" w:space="0" w:color="414142"/>
                    <w:left w:val="outset" w:sz="6" w:space="0" w:color="414142"/>
                    <w:bottom w:val="outset" w:sz="6" w:space="0" w:color="414142"/>
                    <w:right w:val="outset" w:sz="6" w:space="0" w:color="414142"/>
                  </w:tcBorders>
                  <w:hideMark/>
                </w:tcPr>
                <w:p w:rsidR="00956F22" w:rsidRPr="00956F22" w:rsidRDefault="00956F22" w:rsidP="00956F22">
                  <w:pPr>
                    <w:rPr>
                      <w:rFonts w:eastAsia="Times New Roman"/>
                      <w:color w:val="FF0000"/>
                      <w:sz w:val="20"/>
                      <w:szCs w:val="20"/>
                      <w:lang w:eastAsia="lv-LV"/>
                    </w:rPr>
                  </w:pPr>
                  <w:r w:rsidRPr="00956F22">
                    <w:rPr>
                      <w:rFonts w:eastAsia="Times New Roman"/>
                      <w:sz w:val="20"/>
                      <w:szCs w:val="20"/>
                      <w:lang w:eastAsia="lv-LV"/>
                    </w:rPr>
                    <w:t>P</w:t>
                  </w:r>
                  <w:r w:rsidRPr="00956F22">
                    <w:rPr>
                      <w:rFonts w:eastAsia="Times New Roman"/>
                      <w:bCs/>
                      <w:sz w:val="20"/>
                      <w:szCs w:val="20"/>
                      <w:lang w:eastAsia="lv-LV"/>
                    </w:rPr>
                    <w:t xml:space="preserve">roduktu sertificēšana pārtikas kvalitātes shēmā, ikgadējā pārbaude un atkārtota pārbaude, ja konstatēta neatbilstība Latvijā </w:t>
                  </w:r>
                  <w:r w:rsidRPr="00956F22">
                    <w:rPr>
                      <w:sz w:val="20"/>
                      <w:szCs w:val="20"/>
                    </w:rPr>
                    <w:t>(atbilstoši faktiskajam darba laikam)</w:t>
                  </w:r>
                </w:p>
              </w:tc>
              <w:tc>
                <w:tcPr>
                  <w:tcW w:w="696" w:type="pct"/>
                  <w:tcBorders>
                    <w:top w:val="outset" w:sz="6" w:space="0" w:color="414142"/>
                    <w:left w:val="outset" w:sz="6" w:space="0" w:color="414142"/>
                    <w:bottom w:val="outset" w:sz="6" w:space="0" w:color="414142"/>
                    <w:right w:val="outset" w:sz="6" w:space="0" w:color="414142"/>
                  </w:tcBorders>
                  <w:vAlign w:val="center"/>
                  <w:hideMark/>
                </w:tcPr>
                <w:p w:rsidR="00956F22" w:rsidRPr="00956F22" w:rsidRDefault="00956F22" w:rsidP="00956F22">
                  <w:pPr>
                    <w:jc w:val="center"/>
                    <w:rPr>
                      <w:rFonts w:eastAsia="Times New Roman"/>
                      <w:sz w:val="20"/>
                      <w:szCs w:val="20"/>
                      <w:lang w:eastAsia="lv-LV"/>
                    </w:rPr>
                  </w:pPr>
                  <w:r w:rsidRPr="00956F22">
                    <w:rPr>
                      <w:rFonts w:eastAsia="Times New Roman"/>
                      <w:sz w:val="20"/>
                      <w:szCs w:val="20"/>
                      <w:lang w:eastAsia="lv-LV"/>
                    </w:rPr>
                    <w:t>stunda</w:t>
                  </w:r>
                </w:p>
              </w:tc>
              <w:tc>
                <w:tcPr>
                  <w:tcW w:w="489" w:type="pct"/>
                  <w:tcBorders>
                    <w:top w:val="outset" w:sz="6" w:space="0" w:color="414142"/>
                    <w:left w:val="outset" w:sz="6" w:space="0" w:color="414142"/>
                    <w:bottom w:val="outset" w:sz="6" w:space="0" w:color="414142"/>
                    <w:right w:val="outset" w:sz="6" w:space="0" w:color="414142"/>
                  </w:tcBorders>
                  <w:vAlign w:val="center"/>
                  <w:hideMark/>
                </w:tcPr>
                <w:p w:rsidR="00956F22" w:rsidRPr="00956F22" w:rsidRDefault="00956F22" w:rsidP="00956F22">
                  <w:pPr>
                    <w:jc w:val="center"/>
                    <w:rPr>
                      <w:rFonts w:eastAsia="Times New Roman"/>
                      <w:sz w:val="20"/>
                      <w:szCs w:val="20"/>
                      <w:lang w:eastAsia="lv-LV"/>
                    </w:rPr>
                  </w:pPr>
                  <w:r w:rsidRPr="00956F22">
                    <w:rPr>
                      <w:rFonts w:eastAsia="Times New Roman"/>
                      <w:sz w:val="20"/>
                      <w:szCs w:val="20"/>
                      <w:lang w:eastAsia="lv-LV"/>
                    </w:rPr>
                    <w:t>17,60</w:t>
                  </w:r>
                </w:p>
              </w:tc>
              <w:tc>
                <w:tcPr>
                  <w:tcW w:w="546" w:type="pct"/>
                  <w:tcBorders>
                    <w:top w:val="outset" w:sz="6" w:space="0" w:color="414142"/>
                    <w:left w:val="outset" w:sz="6" w:space="0" w:color="414142"/>
                    <w:bottom w:val="outset" w:sz="6" w:space="0" w:color="414142"/>
                    <w:right w:val="outset" w:sz="6" w:space="0" w:color="414142"/>
                  </w:tcBorders>
                  <w:vAlign w:val="center"/>
                  <w:hideMark/>
                </w:tcPr>
                <w:p w:rsidR="00956F22" w:rsidRPr="00956F22" w:rsidRDefault="00956F22" w:rsidP="00956F22">
                  <w:pPr>
                    <w:jc w:val="center"/>
                    <w:rPr>
                      <w:rFonts w:eastAsia="Times New Roman"/>
                      <w:sz w:val="20"/>
                      <w:szCs w:val="20"/>
                      <w:lang w:eastAsia="lv-LV"/>
                    </w:rPr>
                  </w:pPr>
                  <w:r w:rsidRPr="00956F22">
                    <w:rPr>
                      <w:rFonts w:eastAsia="Times New Roman"/>
                      <w:sz w:val="20"/>
                      <w:szCs w:val="20"/>
                      <w:lang w:eastAsia="lv-LV"/>
                    </w:rPr>
                    <w:t>0,00</w:t>
                  </w:r>
                </w:p>
              </w:tc>
              <w:tc>
                <w:tcPr>
                  <w:tcW w:w="545" w:type="pct"/>
                  <w:tcBorders>
                    <w:top w:val="outset" w:sz="6" w:space="0" w:color="414142"/>
                    <w:left w:val="outset" w:sz="6" w:space="0" w:color="414142"/>
                    <w:bottom w:val="outset" w:sz="6" w:space="0" w:color="414142"/>
                    <w:right w:val="outset" w:sz="6" w:space="0" w:color="414142"/>
                  </w:tcBorders>
                  <w:vAlign w:val="center"/>
                  <w:hideMark/>
                </w:tcPr>
                <w:p w:rsidR="00956F22" w:rsidRPr="00956F22" w:rsidRDefault="00956F22" w:rsidP="00956F22">
                  <w:pPr>
                    <w:jc w:val="center"/>
                    <w:rPr>
                      <w:rFonts w:eastAsia="Times New Roman"/>
                      <w:sz w:val="20"/>
                      <w:szCs w:val="20"/>
                      <w:lang w:eastAsia="lv-LV"/>
                    </w:rPr>
                  </w:pPr>
                  <w:r w:rsidRPr="00956F22">
                    <w:rPr>
                      <w:rFonts w:eastAsia="Times New Roman"/>
                      <w:sz w:val="20"/>
                      <w:szCs w:val="20"/>
                      <w:lang w:eastAsia="lv-LV"/>
                    </w:rPr>
                    <w:t>17,60</w:t>
                  </w:r>
                </w:p>
              </w:tc>
            </w:tr>
          </w:tbl>
          <w:p w:rsidR="00956F22" w:rsidRPr="008B08FF" w:rsidRDefault="00956F22" w:rsidP="008B08FF">
            <w:pPr>
              <w:pStyle w:val="Sarakstarindkopa"/>
              <w:ind w:left="0"/>
              <w:rPr>
                <w:szCs w:val="24"/>
              </w:rPr>
            </w:pPr>
          </w:p>
        </w:tc>
      </w:tr>
      <w:tr w:rsidR="00F44453" w:rsidTr="00EC323F">
        <w:tc>
          <w:tcPr>
            <w:tcW w:w="666" w:type="dxa"/>
            <w:shd w:val="clear" w:color="auto" w:fill="auto"/>
          </w:tcPr>
          <w:p w:rsidR="00F44453" w:rsidRDefault="00745675" w:rsidP="00F44453">
            <w:pPr>
              <w:pStyle w:val="Sarakstarindkopa"/>
              <w:ind w:left="0"/>
              <w:jc w:val="center"/>
              <w:rPr>
                <w:szCs w:val="24"/>
              </w:rPr>
            </w:pPr>
            <w:r>
              <w:rPr>
                <w:szCs w:val="24"/>
              </w:rPr>
              <w:t>12</w:t>
            </w:r>
            <w:r w:rsidR="00287951">
              <w:rPr>
                <w:szCs w:val="24"/>
              </w:rPr>
              <w:t>.</w:t>
            </w:r>
          </w:p>
        </w:tc>
        <w:tc>
          <w:tcPr>
            <w:tcW w:w="3729" w:type="dxa"/>
            <w:shd w:val="clear" w:color="auto" w:fill="auto"/>
          </w:tcPr>
          <w:p w:rsidR="00F44453" w:rsidRPr="006736E0" w:rsidRDefault="006736E0" w:rsidP="00F44453">
            <w:pPr>
              <w:pStyle w:val="Sarakstarindkopa"/>
              <w:ind w:left="0"/>
              <w:rPr>
                <w:szCs w:val="24"/>
              </w:rPr>
            </w:pPr>
            <w:r w:rsidRPr="006736E0">
              <w:rPr>
                <w:szCs w:val="24"/>
              </w:rPr>
              <w:t>Anotācijas I sadaļas 2. punkts.</w:t>
            </w:r>
          </w:p>
        </w:tc>
        <w:tc>
          <w:tcPr>
            <w:tcW w:w="4394" w:type="dxa"/>
            <w:shd w:val="clear" w:color="auto" w:fill="auto"/>
          </w:tcPr>
          <w:p w:rsidR="00F44453" w:rsidRPr="00321889" w:rsidRDefault="00321889" w:rsidP="00321889">
            <w:pPr>
              <w:rPr>
                <w:szCs w:val="24"/>
              </w:rPr>
            </w:pPr>
            <w:r w:rsidRPr="00F60A61">
              <w:rPr>
                <w:szCs w:val="24"/>
              </w:rPr>
              <w:t>3.</w:t>
            </w:r>
            <w:r>
              <w:rPr>
                <w:szCs w:val="24"/>
              </w:rPr>
              <w:t xml:space="preserve"> </w:t>
            </w:r>
            <w:r w:rsidRPr="00F60A61">
              <w:rPr>
                <w:szCs w:val="24"/>
              </w:rPr>
              <w:t xml:space="preserve">Lūdzam papildināt noteikumu projekta anotācijas I sadaļas “Tiesību akta projekta izstrādes nepieciešamība” 2.punktu ar informāciju par pievienotās vērtības nodokļa piemērošanu </w:t>
            </w:r>
            <w:r w:rsidRPr="00F60A61">
              <w:rPr>
                <w:szCs w:val="24"/>
              </w:rPr>
              <w:lastRenderedPageBreak/>
              <w:t>noteikumu projekta pielikumos minētajiem pakalpojumiem, paskaidrojot, kāpēc netiek piemērots pievienotās vērtības nodoklis saskaņā ar Pievienotās vērtības nodokļa likuma 3.panta astoto daļu.</w:t>
            </w:r>
          </w:p>
        </w:tc>
        <w:tc>
          <w:tcPr>
            <w:tcW w:w="2841" w:type="dxa"/>
            <w:shd w:val="clear" w:color="auto" w:fill="auto"/>
          </w:tcPr>
          <w:p w:rsidR="00F44453" w:rsidRPr="008B08FF" w:rsidRDefault="00E8136D" w:rsidP="00F44453">
            <w:pPr>
              <w:pStyle w:val="Sarakstarindkopa"/>
              <w:ind w:left="0"/>
              <w:jc w:val="center"/>
              <w:rPr>
                <w:szCs w:val="24"/>
              </w:rPr>
            </w:pPr>
            <w:r>
              <w:rPr>
                <w:szCs w:val="24"/>
              </w:rPr>
              <w:lastRenderedPageBreak/>
              <w:t>Ņemts vērā</w:t>
            </w:r>
            <w:r w:rsidR="00B4769E">
              <w:rPr>
                <w:szCs w:val="24"/>
              </w:rPr>
              <w:t>.</w:t>
            </w:r>
          </w:p>
        </w:tc>
        <w:tc>
          <w:tcPr>
            <w:tcW w:w="2971" w:type="dxa"/>
            <w:shd w:val="clear" w:color="auto" w:fill="auto"/>
          </w:tcPr>
          <w:p w:rsidR="00F44453" w:rsidRPr="008B08FF" w:rsidRDefault="00363E81" w:rsidP="00FE1BA1">
            <w:pPr>
              <w:pStyle w:val="Sarakstarindkopa"/>
              <w:ind w:left="0"/>
              <w:rPr>
                <w:szCs w:val="24"/>
              </w:rPr>
            </w:pPr>
            <w:r>
              <w:rPr>
                <w:szCs w:val="24"/>
              </w:rPr>
              <w:t>Skatīt a</w:t>
            </w:r>
            <w:r w:rsidR="00E01947">
              <w:rPr>
                <w:szCs w:val="24"/>
              </w:rPr>
              <w:t>notācijas I</w:t>
            </w:r>
            <w:r w:rsidR="00AE798F">
              <w:rPr>
                <w:szCs w:val="24"/>
              </w:rPr>
              <w:t> </w:t>
            </w:r>
            <w:r w:rsidR="00E01947">
              <w:rPr>
                <w:szCs w:val="24"/>
              </w:rPr>
              <w:t>sadaļas 2.</w:t>
            </w:r>
            <w:r w:rsidR="00AE798F">
              <w:rPr>
                <w:szCs w:val="24"/>
              </w:rPr>
              <w:t> </w:t>
            </w:r>
            <w:r w:rsidR="00E01947">
              <w:rPr>
                <w:szCs w:val="24"/>
              </w:rPr>
              <w:t>punkta 11. skaidrojum</w:t>
            </w:r>
            <w:r>
              <w:rPr>
                <w:szCs w:val="24"/>
              </w:rPr>
              <w:t>u</w:t>
            </w:r>
            <w:r w:rsidR="00E01947">
              <w:rPr>
                <w:szCs w:val="24"/>
              </w:rPr>
              <w:t>.</w:t>
            </w:r>
          </w:p>
        </w:tc>
      </w:tr>
      <w:tr w:rsidR="00F44453" w:rsidTr="008938FE">
        <w:tc>
          <w:tcPr>
            <w:tcW w:w="666" w:type="dxa"/>
            <w:shd w:val="clear" w:color="auto" w:fill="auto"/>
          </w:tcPr>
          <w:p w:rsidR="00F44453" w:rsidRDefault="00745675" w:rsidP="00F44453">
            <w:pPr>
              <w:pStyle w:val="Sarakstarindkopa"/>
              <w:ind w:left="0"/>
              <w:jc w:val="center"/>
              <w:rPr>
                <w:szCs w:val="24"/>
              </w:rPr>
            </w:pPr>
            <w:r>
              <w:rPr>
                <w:szCs w:val="24"/>
              </w:rPr>
              <w:t>13</w:t>
            </w:r>
            <w:r w:rsidR="00287951">
              <w:rPr>
                <w:szCs w:val="24"/>
              </w:rPr>
              <w:t>.</w:t>
            </w:r>
          </w:p>
        </w:tc>
        <w:tc>
          <w:tcPr>
            <w:tcW w:w="3729" w:type="dxa"/>
            <w:shd w:val="clear" w:color="auto" w:fill="auto"/>
          </w:tcPr>
          <w:p w:rsidR="00F44453" w:rsidRPr="0008136F" w:rsidRDefault="00F96494" w:rsidP="00F44453">
            <w:pPr>
              <w:pStyle w:val="Sarakstarindkopa"/>
              <w:ind w:left="0"/>
              <w:rPr>
                <w:b/>
                <w:szCs w:val="24"/>
              </w:rPr>
            </w:pPr>
            <w:r w:rsidRPr="006736E0">
              <w:rPr>
                <w:szCs w:val="24"/>
              </w:rPr>
              <w:t>Anotācijas I</w:t>
            </w:r>
            <w:r>
              <w:rPr>
                <w:szCs w:val="24"/>
              </w:rPr>
              <w:t>II</w:t>
            </w:r>
            <w:r w:rsidRPr="006736E0">
              <w:rPr>
                <w:szCs w:val="24"/>
              </w:rPr>
              <w:t xml:space="preserve"> sadaļa</w:t>
            </w:r>
            <w:r>
              <w:rPr>
                <w:szCs w:val="24"/>
              </w:rPr>
              <w:t>.</w:t>
            </w:r>
          </w:p>
        </w:tc>
        <w:tc>
          <w:tcPr>
            <w:tcW w:w="4394" w:type="dxa"/>
            <w:shd w:val="clear" w:color="auto" w:fill="auto"/>
          </w:tcPr>
          <w:p w:rsidR="00F44453" w:rsidRPr="00BE62DF" w:rsidRDefault="00321889" w:rsidP="00BE62DF">
            <w:pPr>
              <w:tabs>
                <w:tab w:val="left" w:pos="851"/>
              </w:tabs>
              <w:rPr>
                <w:szCs w:val="26"/>
              </w:rPr>
            </w:pPr>
            <w:r w:rsidRPr="00F60A61">
              <w:rPr>
                <w:szCs w:val="24"/>
              </w:rPr>
              <w:t xml:space="preserve">4. Lūdzam papildus anotācijas III sadaļā un anotācijas pielikumā sniegtajai informācijai par plānotajām ieņēmumu izmaiņām sniegt arī informāciju par to, kā veidojas plānotais ieņēmumu palielinājums 600 000 </w:t>
            </w:r>
            <w:proofErr w:type="spellStart"/>
            <w:r w:rsidRPr="00F60A61">
              <w:rPr>
                <w:i/>
                <w:szCs w:val="24"/>
              </w:rPr>
              <w:t>euro</w:t>
            </w:r>
            <w:proofErr w:type="spellEnd"/>
            <w:r w:rsidRPr="00F60A61">
              <w:rPr>
                <w:szCs w:val="24"/>
              </w:rPr>
              <w:t xml:space="preserve"> apmērā attiecībā pret spēkā esošajiem Ministru kabineta 2013.gada 8.oktobra noteikumiem Nr.1083 „Kārtība, kādā veicama samaksa par Pārtikas un veterinārā dienesta valsts uzraudzības un kontroles darbībām un maksas pakalpojumiem”, vienlaikus ņemot vērā, ka noteikumu projekts bez jauniem maksas pakalpojumiem paredz atsevišķu iepriekš noteiktu pakalpojumu izmaiņas.</w:t>
            </w:r>
          </w:p>
        </w:tc>
        <w:tc>
          <w:tcPr>
            <w:tcW w:w="2841" w:type="dxa"/>
            <w:shd w:val="clear" w:color="auto" w:fill="auto"/>
          </w:tcPr>
          <w:p w:rsidR="00F44453" w:rsidRPr="008B08FF" w:rsidRDefault="00BA42B7" w:rsidP="00F44453">
            <w:pPr>
              <w:pStyle w:val="Sarakstarindkopa"/>
              <w:ind w:left="0"/>
              <w:jc w:val="center"/>
              <w:rPr>
                <w:szCs w:val="24"/>
              </w:rPr>
            </w:pPr>
            <w:r>
              <w:rPr>
                <w:szCs w:val="24"/>
              </w:rPr>
              <w:t>Ņemts vērā</w:t>
            </w:r>
            <w:r w:rsidR="00B4769E">
              <w:rPr>
                <w:szCs w:val="24"/>
              </w:rPr>
              <w:t>.</w:t>
            </w:r>
          </w:p>
        </w:tc>
        <w:tc>
          <w:tcPr>
            <w:tcW w:w="2971" w:type="dxa"/>
            <w:shd w:val="clear" w:color="auto" w:fill="auto"/>
          </w:tcPr>
          <w:p w:rsidR="00F44453" w:rsidRPr="008B08FF" w:rsidRDefault="00363E81" w:rsidP="00F44453">
            <w:pPr>
              <w:pStyle w:val="Sarakstarindkopa"/>
              <w:ind w:left="0"/>
              <w:rPr>
                <w:szCs w:val="24"/>
              </w:rPr>
            </w:pPr>
            <w:r>
              <w:rPr>
                <w:szCs w:val="24"/>
              </w:rPr>
              <w:t>Skatīt anotācijas III sadaļu.</w:t>
            </w:r>
          </w:p>
        </w:tc>
      </w:tr>
      <w:tr w:rsidR="00F44453" w:rsidTr="00EC323F">
        <w:tc>
          <w:tcPr>
            <w:tcW w:w="666" w:type="dxa"/>
            <w:shd w:val="clear" w:color="auto" w:fill="auto"/>
          </w:tcPr>
          <w:p w:rsidR="00F44453" w:rsidRDefault="00745675" w:rsidP="00F44453">
            <w:pPr>
              <w:pStyle w:val="Sarakstarindkopa"/>
              <w:ind w:left="0"/>
              <w:jc w:val="center"/>
              <w:rPr>
                <w:szCs w:val="24"/>
              </w:rPr>
            </w:pPr>
            <w:r>
              <w:rPr>
                <w:szCs w:val="24"/>
              </w:rPr>
              <w:t>16</w:t>
            </w:r>
            <w:r w:rsidR="00287951">
              <w:rPr>
                <w:szCs w:val="24"/>
              </w:rPr>
              <w:t>.</w:t>
            </w:r>
          </w:p>
        </w:tc>
        <w:tc>
          <w:tcPr>
            <w:tcW w:w="3729" w:type="dxa"/>
            <w:shd w:val="clear" w:color="auto" w:fill="auto"/>
          </w:tcPr>
          <w:p w:rsidR="003F50EF" w:rsidRDefault="003F50EF" w:rsidP="00F44453">
            <w:pPr>
              <w:pStyle w:val="Sarakstarindkopa"/>
              <w:ind w:left="0"/>
              <w:rPr>
                <w:szCs w:val="24"/>
              </w:rPr>
            </w:pPr>
          </w:p>
          <w:p w:rsidR="003F50EF" w:rsidRDefault="003F50EF" w:rsidP="00F44453">
            <w:pPr>
              <w:pStyle w:val="Sarakstarindkopa"/>
              <w:ind w:left="0"/>
              <w:rPr>
                <w:szCs w:val="24"/>
              </w:rPr>
            </w:pPr>
          </w:p>
          <w:p w:rsidR="00F44453" w:rsidRPr="003F50EF" w:rsidRDefault="003F50EF" w:rsidP="00F44453">
            <w:pPr>
              <w:pStyle w:val="Sarakstarindkopa"/>
              <w:ind w:left="0"/>
              <w:rPr>
                <w:szCs w:val="24"/>
              </w:rPr>
            </w:pPr>
            <w:r w:rsidRPr="003F50EF">
              <w:rPr>
                <w:szCs w:val="24"/>
              </w:rPr>
              <w:t>Noteikumu projekts</w:t>
            </w:r>
          </w:p>
        </w:tc>
        <w:tc>
          <w:tcPr>
            <w:tcW w:w="4394" w:type="dxa"/>
            <w:shd w:val="clear" w:color="auto" w:fill="auto"/>
          </w:tcPr>
          <w:p w:rsidR="009F639B" w:rsidRPr="000F4B5E" w:rsidRDefault="009F639B" w:rsidP="000F4B5E">
            <w:pPr>
              <w:jc w:val="center"/>
              <w:rPr>
                <w:b/>
                <w:szCs w:val="23"/>
              </w:rPr>
            </w:pPr>
            <w:r w:rsidRPr="000F4B5E">
              <w:rPr>
                <w:b/>
                <w:szCs w:val="23"/>
              </w:rPr>
              <w:t>Vides aizsardzības un reģionālās attīstības ministrija</w:t>
            </w:r>
          </w:p>
          <w:p w:rsidR="00F44453" w:rsidRPr="007C6AE1" w:rsidRDefault="0016459C" w:rsidP="00F44453">
            <w:pPr>
              <w:rPr>
                <w:szCs w:val="23"/>
              </w:rPr>
            </w:pPr>
            <w:r>
              <w:rPr>
                <w:szCs w:val="23"/>
              </w:rPr>
              <w:t xml:space="preserve">1. </w:t>
            </w:r>
            <w:r w:rsidR="009F639B" w:rsidRPr="000F4B5E">
              <w:rPr>
                <w:szCs w:val="23"/>
              </w:rPr>
              <w:t xml:space="preserve">Lūdzam pēc Ministru kabineta noteikumu projekta “Kārtība, kādā aprēķina maksu un maksā par Pārtikas un veterinārā dienesta valsts uzraudzības un kontroles darbībām un maksas pakalpojumiem” (VSS-1128) spēkā stāšanās valsts pārvaldes </w:t>
            </w:r>
            <w:r w:rsidR="009F639B" w:rsidRPr="000F4B5E">
              <w:rPr>
                <w:szCs w:val="23"/>
              </w:rPr>
              <w:lastRenderedPageBreak/>
              <w:t xml:space="preserve">pakalpojumu portālā </w:t>
            </w:r>
            <w:proofErr w:type="spellStart"/>
            <w:r w:rsidR="009F639B" w:rsidRPr="000F4B5E">
              <w:rPr>
                <w:szCs w:val="23"/>
              </w:rPr>
              <w:t>Latvija.lv</w:t>
            </w:r>
            <w:proofErr w:type="spellEnd"/>
            <w:r w:rsidR="009F639B" w:rsidRPr="000F4B5E">
              <w:rPr>
                <w:szCs w:val="23"/>
              </w:rPr>
              <w:t xml:space="preserve"> saskaņā ar Ministru kabineta 2017. gada 4. jūlija noteikumu Nr.399 “Valsts pārvaldes pakalpojumu uzskaites, kvalitātes kontroles un sniegšanas kārtība” 4.3. apakšpunktā minēto, nodrošināt noteikumu projektā minēto valsts pārvaldes pakalpojumu aprakstu aktualizāciju, tajā skaitā normatīvo aktu aktualizāciju attiecīgajiem pakalpojumiem. </w:t>
            </w:r>
          </w:p>
        </w:tc>
        <w:tc>
          <w:tcPr>
            <w:tcW w:w="2841" w:type="dxa"/>
            <w:shd w:val="clear" w:color="auto" w:fill="auto"/>
          </w:tcPr>
          <w:p w:rsidR="0016459C" w:rsidRDefault="0016459C" w:rsidP="006D483E">
            <w:pPr>
              <w:pStyle w:val="Sarakstarindkopa"/>
              <w:ind w:left="0"/>
              <w:jc w:val="center"/>
              <w:rPr>
                <w:szCs w:val="24"/>
              </w:rPr>
            </w:pPr>
          </w:p>
          <w:p w:rsidR="0016459C" w:rsidRDefault="0016459C" w:rsidP="006D483E">
            <w:pPr>
              <w:pStyle w:val="Sarakstarindkopa"/>
              <w:ind w:left="0"/>
              <w:jc w:val="center"/>
              <w:rPr>
                <w:szCs w:val="24"/>
              </w:rPr>
            </w:pPr>
          </w:p>
          <w:p w:rsidR="00503C8F" w:rsidRPr="008B08FF" w:rsidRDefault="007E0591" w:rsidP="006D483E">
            <w:pPr>
              <w:pStyle w:val="Sarakstarindkopa"/>
              <w:ind w:left="0"/>
              <w:jc w:val="center"/>
              <w:rPr>
                <w:szCs w:val="24"/>
              </w:rPr>
            </w:pPr>
            <w:r>
              <w:rPr>
                <w:szCs w:val="24"/>
              </w:rPr>
              <w:t>Ņemts vērā</w:t>
            </w:r>
            <w:r w:rsidR="00B4769E">
              <w:rPr>
                <w:szCs w:val="24"/>
              </w:rPr>
              <w:t>.</w:t>
            </w:r>
          </w:p>
        </w:tc>
        <w:tc>
          <w:tcPr>
            <w:tcW w:w="2971" w:type="dxa"/>
            <w:shd w:val="clear" w:color="auto" w:fill="auto"/>
          </w:tcPr>
          <w:p w:rsidR="00F44453" w:rsidRDefault="00F44453" w:rsidP="007E0591">
            <w:pPr>
              <w:pStyle w:val="Sarakstarindkopa"/>
              <w:ind w:left="0"/>
              <w:rPr>
                <w:szCs w:val="24"/>
              </w:rPr>
            </w:pPr>
          </w:p>
          <w:p w:rsidR="003F4F59" w:rsidRDefault="003F4F59" w:rsidP="007E0591">
            <w:pPr>
              <w:pStyle w:val="Sarakstarindkopa"/>
              <w:ind w:left="0"/>
              <w:rPr>
                <w:szCs w:val="24"/>
              </w:rPr>
            </w:pPr>
          </w:p>
          <w:p w:rsidR="003F4F59" w:rsidRPr="008B08FF" w:rsidRDefault="00CC192D" w:rsidP="007E0591">
            <w:pPr>
              <w:pStyle w:val="Sarakstarindkopa"/>
              <w:ind w:left="0"/>
              <w:rPr>
                <w:szCs w:val="24"/>
              </w:rPr>
            </w:pPr>
            <w:r>
              <w:rPr>
                <w:szCs w:val="24"/>
              </w:rPr>
              <w:t>Skatīt a</w:t>
            </w:r>
            <w:r w:rsidR="003F4F59">
              <w:rPr>
                <w:szCs w:val="24"/>
              </w:rPr>
              <w:t>notācijas I</w:t>
            </w:r>
            <w:r w:rsidR="00AE798F">
              <w:rPr>
                <w:szCs w:val="24"/>
              </w:rPr>
              <w:t> </w:t>
            </w:r>
            <w:r w:rsidR="003F4F59">
              <w:rPr>
                <w:szCs w:val="24"/>
              </w:rPr>
              <w:t>sadaļas 2.</w:t>
            </w:r>
            <w:r w:rsidR="00E01947">
              <w:rPr>
                <w:szCs w:val="24"/>
              </w:rPr>
              <w:t> </w:t>
            </w:r>
            <w:r w:rsidR="003F4F59">
              <w:rPr>
                <w:szCs w:val="24"/>
              </w:rPr>
              <w:t>punkt</w:t>
            </w:r>
            <w:r w:rsidR="00E01947">
              <w:rPr>
                <w:szCs w:val="24"/>
              </w:rPr>
              <w:t>a 12. skaidrojum</w:t>
            </w:r>
            <w:r>
              <w:rPr>
                <w:szCs w:val="24"/>
              </w:rPr>
              <w:t>u</w:t>
            </w:r>
            <w:r w:rsidR="003F4F59">
              <w:rPr>
                <w:szCs w:val="24"/>
              </w:rPr>
              <w:t>.</w:t>
            </w:r>
          </w:p>
        </w:tc>
      </w:tr>
    </w:tbl>
    <w:p w:rsidR="00321889" w:rsidRDefault="00321889" w:rsidP="00BB0A56">
      <w:pPr>
        <w:rPr>
          <w:szCs w:val="24"/>
        </w:rPr>
      </w:pPr>
    </w:p>
    <w:tbl>
      <w:tblPr>
        <w:tblW w:w="9287" w:type="dxa"/>
        <w:tblInd w:w="8" w:type="dxa"/>
        <w:tblLayout w:type="fixed"/>
        <w:tblLook w:val="00A0" w:firstRow="1" w:lastRow="0" w:firstColumn="1" w:lastColumn="0" w:noHBand="0" w:noVBand="0"/>
      </w:tblPr>
      <w:tblGrid>
        <w:gridCol w:w="3108"/>
        <w:gridCol w:w="6179"/>
      </w:tblGrid>
      <w:tr w:rsidR="00FE63FF" w:rsidRPr="00862861" w:rsidTr="00554FC0">
        <w:tc>
          <w:tcPr>
            <w:tcW w:w="3108" w:type="dxa"/>
          </w:tcPr>
          <w:p w:rsidR="00FE63FF" w:rsidRPr="00862861" w:rsidRDefault="00FE63FF" w:rsidP="00554FC0">
            <w:pPr>
              <w:pStyle w:val="naiskr"/>
              <w:spacing w:before="0" w:after="0"/>
            </w:pPr>
            <w:r w:rsidRPr="00862861">
              <w:t>Atbildīgā amatpersona</w:t>
            </w:r>
          </w:p>
        </w:tc>
        <w:tc>
          <w:tcPr>
            <w:tcW w:w="6179" w:type="dxa"/>
          </w:tcPr>
          <w:p w:rsidR="00FE63FF" w:rsidRPr="00862861" w:rsidRDefault="00FE63FF" w:rsidP="00554FC0">
            <w:pPr>
              <w:pStyle w:val="naiskr"/>
              <w:spacing w:before="0" w:after="0"/>
              <w:ind w:firstLine="720"/>
            </w:pPr>
            <w:r w:rsidRPr="00862861">
              <w:t>  </w:t>
            </w:r>
          </w:p>
        </w:tc>
      </w:tr>
      <w:tr w:rsidR="00FE63FF" w:rsidRPr="00862861" w:rsidTr="00554FC0">
        <w:tc>
          <w:tcPr>
            <w:tcW w:w="3108" w:type="dxa"/>
          </w:tcPr>
          <w:p w:rsidR="00FE63FF" w:rsidRPr="00862861" w:rsidRDefault="00FE63FF" w:rsidP="00554FC0">
            <w:pPr>
              <w:pStyle w:val="naiskr"/>
              <w:spacing w:before="0" w:after="0"/>
              <w:ind w:firstLine="720"/>
            </w:pPr>
          </w:p>
        </w:tc>
        <w:tc>
          <w:tcPr>
            <w:tcW w:w="6179" w:type="dxa"/>
            <w:tcBorders>
              <w:top w:val="single" w:sz="6" w:space="0" w:color="000000"/>
            </w:tcBorders>
          </w:tcPr>
          <w:p w:rsidR="00FE63FF" w:rsidRPr="00862861" w:rsidRDefault="00FE63FF" w:rsidP="00554FC0">
            <w:pPr>
              <w:pStyle w:val="naisc"/>
              <w:spacing w:before="0" w:after="0"/>
              <w:ind w:firstLine="720"/>
            </w:pPr>
            <w:r w:rsidRPr="00862861">
              <w:t>(paraksts)</w:t>
            </w:r>
          </w:p>
        </w:tc>
      </w:tr>
    </w:tbl>
    <w:p w:rsidR="00FE63FF" w:rsidRDefault="00FE63FF" w:rsidP="00FE63FF">
      <w:pPr>
        <w:pStyle w:val="naisf"/>
        <w:spacing w:before="0" w:after="0"/>
        <w:ind w:firstLine="0"/>
      </w:pPr>
    </w:p>
    <w:p w:rsidR="00FE63FF" w:rsidRDefault="00FE63FF" w:rsidP="00FE63FF">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rsidR="00FE63FF" w:rsidRPr="00712B66" w:rsidRDefault="00FE63FF" w:rsidP="00FE63FF">
      <w:pPr>
        <w:pStyle w:val="naisf"/>
        <w:spacing w:before="0" w:after="0"/>
        <w:ind w:firstLine="720"/>
      </w:pPr>
      <w:bookmarkStart w:id="0" w:name="_GoBack"/>
      <w:bookmarkEnd w:id="0"/>
    </w:p>
    <w:p w:rsidR="00FE63FF" w:rsidRPr="00862861" w:rsidRDefault="00FE63FF" w:rsidP="00FE63FF">
      <w:pPr>
        <w:pStyle w:val="naisf"/>
        <w:spacing w:before="0" w:after="0"/>
        <w:ind w:firstLine="3402"/>
        <w:jc w:val="left"/>
      </w:pPr>
      <w:r w:rsidRPr="00862861">
        <w:t>Linda Gurecka</w:t>
      </w:r>
    </w:p>
    <w:tbl>
      <w:tblPr>
        <w:tblW w:w="0" w:type="auto"/>
        <w:tblLook w:val="00A0" w:firstRow="1" w:lastRow="0" w:firstColumn="1" w:lastColumn="0" w:noHBand="0" w:noVBand="0"/>
      </w:tblPr>
      <w:tblGrid>
        <w:gridCol w:w="8268"/>
      </w:tblGrid>
      <w:tr w:rsidR="00FE63FF" w:rsidRPr="00862861" w:rsidTr="00554FC0">
        <w:tc>
          <w:tcPr>
            <w:tcW w:w="8268" w:type="dxa"/>
            <w:tcBorders>
              <w:top w:val="single" w:sz="4" w:space="0" w:color="000000"/>
            </w:tcBorders>
          </w:tcPr>
          <w:p w:rsidR="00FE63FF" w:rsidRPr="00862861" w:rsidRDefault="00FE63FF" w:rsidP="00554FC0">
            <w:pPr>
              <w:jc w:val="center"/>
            </w:pPr>
            <w:r w:rsidRPr="00862861">
              <w:t>(par projektu atbildīgās amatpersonas vārds un uzvārds)</w:t>
            </w:r>
          </w:p>
        </w:tc>
      </w:tr>
      <w:tr w:rsidR="00FE63FF" w:rsidRPr="00862861" w:rsidTr="00554FC0">
        <w:tc>
          <w:tcPr>
            <w:tcW w:w="8268" w:type="dxa"/>
            <w:tcBorders>
              <w:bottom w:val="single" w:sz="4" w:space="0" w:color="000000"/>
            </w:tcBorders>
          </w:tcPr>
          <w:p w:rsidR="00FE63FF" w:rsidRPr="00862861" w:rsidRDefault="00FE63FF" w:rsidP="00554FC0">
            <w:pPr>
              <w:jc w:val="center"/>
            </w:pPr>
            <w:r w:rsidRPr="00862861">
              <w:t>Veterinārā un pārtikas departamenta juriskonsulte</w:t>
            </w:r>
          </w:p>
        </w:tc>
      </w:tr>
      <w:tr w:rsidR="00FE63FF" w:rsidRPr="00862861" w:rsidTr="00554FC0">
        <w:tc>
          <w:tcPr>
            <w:tcW w:w="8268" w:type="dxa"/>
            <w:tcBorders>
              <w:top w:val="single" w:sz="4" w:space="0" w:color="000000"/>
            </w:tcBorders>
          </w:tcPr>
          <w:p w:rsidR="00FE63FF" w:rsidRPr="00862861" w:rsidRDefault="00FE63FF" w:rsidP="00554FC0">
            <w:pPr>
              <w:jc w:val="center"/>
            </w:pPr>
            <w:r w:rsidRPr="00862861">
              <w:t>(amats)</w:t>
            </w:r>
          </w:p>
        </w:tc>
      </w:tr>
      <w:tr w:rsidR="00FE63FF" w:rsidRPr="00862861" w:rsidTr="00554FC0">
        <w:tc>
          <w:tcPr>
            <w:tcW w:w="8268" w:type="dxa"/>
            <w:tcBorders>
              <w:bottom w:val="single" w:sz="4" w:space="0" w:color="000000"/>
            </w:tcBorders>
          </w:tcPr>
          <w:p w:rsidR="00FE63FF" w:rsidRPr="00862861" w:rsidRDefault="00FE63FF" w:rsidP="00554FC0">
            <w:pPr>
              <w:jc w:val="center"/>
            </w:pPr>
            <w:r w:rsidRPr="00862861">
              <w:t>Tālr.: 26614495</w:t>
            </w:r>
          </w:p>
        </w:tc>
      </w:tr>
      <w:tr w:rsidR="00FE63FF" w:rsidRPr="00862861" w:rsidTr="00554FC0">
        <w:tc>
          <w:tcPr>
            <w:tcW w:w="8268" w:type="dxa"/>
            <w:tcBorders>
              <w:top w:val="single" w:sz="4" w:space="0" w:color="000000"/>
            </w:tcBorders>
          </w:tcPr>
          <w:p w:rsidR="00FE63FF" w:rsidRPr="00862861" w:rsidRDefault="00FE63FF" w:rsidP="00554FC0">
            <w:pPr>
              <w:jc w:val="center"/>
            </w:pPr>
            <w:r w:rsidRPr="00862861">
              <w:t>(tālruņa numurs)</w:t>
            </w:r>
          </w:p>
        </w:tc>
      </w:tr>
      <w:tr w:rsidR="00FE63FF" w:rsidRPr="00862861" w:rsidTr="00554FC0">
        <w:tc>
          <w:tcPr>
            <w:tcW w:w="8268" w:type="dxa"/>
            <w:tcBorders>
              <w:bottom w:val="single" w:sz="4" w:space="0" w:color="000000"/>
            </w:tcBorders>
          </w:tcPr>
          <w:p w:rsidR="00FE63FF" w:rsidRPr="00862861" w:rsidRDefault="00FE63FF" w:rsidP="00554FC0">
            <w:pPr>
              <w:jc w:val="center"/>
            </w:pPr>
            <w:hyperlink r:id="rId9" w:history="1">
              <w:r w:rsidRPr="00DB5ACB">
                <w:rPr>
                  <w:rStyle w:val="Hipersaite"/>
                </w:rPr>
                <w:t>Linda.Gurecka@zm.gov.lv</w:t>
              </w:r>
            </w:hyperlink>
          </w:p>
        </w:tc>
      </w:tr>
      <w:tr w:rsidR="00FE63FF" w:rsidRPr="00862861" w:rsidTr="00554FC0">
        <w:tc>
          <w:tcPr>
            <w:tcW w:w="8268" w:type="dxa"/>
            <w:tcBorders>
              <w:top w:val="single" w:sz="4" w:space="0" w:color="000000"/>
            </w:tcBorders>
          </w:tcPr>
          <w:p w:rsidR="00FE63FF" w:rsidRPr="00862861" w:rsidRDefault="00FE63FF" w:rsidP="00554FC0">
            <w:pPr>
              <w:jc w:val="center"/>
            </w:pPr>
            <w:r w:rsidRPr="00862861">
              <w:t>(e-pasta adrese)</w:t>
            </w:r>
          </w:p>
        </w:tc>
      </w:tr>
    </w:tbl>
    <w:p w:rsidR="00711C90" w:rsidRPr="00A27EFC" w:rsidRDefault="00711C90" w:rsidP="00B6290C">
      <w:pPr>
        <w:jc w:val="left"/>
        <w:rPr>
          <w:sz w:val="20"/>
        </w:rPr>
      </w:pPr>
    </w:p>
    <w:sectPr w:rsidR="00711C90" w:rsidRPr="00A27EFC" w:rsidSect="00FE63FF">
      <w:headerReference w:type="default" r:id="rId10"/>
      <w:footerReference w:type="default" r:id="rId11"/>
      <w:footerReference w:type="first" r:id="rId12"/>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6BC" w:rsidRDefault="00A076BC" w:rsidP="00B45525">
      <w:r>
        <w:separator/>
      </w:r>
    </w:p>
  </w:endnote>
  <w:endnote w:type="continuationSeparator" w:id="0">
    <w:p w:rsidR="00A076BC" w:rsidRDefault="00A076BC" w:rsidP="00B4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525" w:rsidRPr="00FE63FF" w:rsidRDefault="00FE63FF" w:rsidP="00FE63FF">
    <w:pPr>
      <w:pStyle w:val="Kjene"/>
    </w:pPr>
    <w:r w:rsidRPr="00FE63FF">
      <w:rPr>
        <w:rFonts w:eastAsia="Arial Unicode MS" w:cs="Times New Roman"/>
        <w:sz w:val="20"/>
        <w:szCs w:val="20"/>
        <w:lang w:val="en-GB"/>
      </w:rPr>
      <w:t>ZMizz_101219_PVDcenr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525" w:rsidRPr="00FE63FF" w:rsidRDefault="00FE63FF" w:rsidP="00FE63FF">
    <w:pPr>
      <w:pStyle w:val="Kjene"/>
    </w:pPr>
    <w:r w:rsidRPr="00FE63FF">
      <w:rPr>
        <w:rFonts w:eastAsia="Arial Unicode MS" w:cs="Times New Roman"/>
        <w:sz w:val="20"/>
        <w:szCs w:val="20"/>
        <w:lang w:val="en-GB"/>
      </w:rPr>
      <w:t>ZMizz_101219_PVDcenr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6BC" w:rsidRDefault="00A076BC" w:rsidP="00B45525">
      <w:r>
        <w:separator/>
      </w:r>
    </w:p>
  </w:footnote>
  <w:footnote w:type="continuationSeparator" w:id="0">
    <w:p w:rsidR="00A076BC" w:rsidRDefault="00A076BC" w:rsidP="00B4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232135"/>
      <w:docPartObj>
        <w:docPartGallery w:val="Page Numbers (Top of Page)"/>
        <w:docPartUnique/>
      </w:docPartObj>
    </w:sdtPr>
    <w:sdtEndPr>
      <w:rPr>
        <w:sz w:val="24"/>
        <w:szCs w:val="24"/>
      </w:rPr>
    </w:sdtEndPr>
    <w:sdtContent>
      <w:p w:rsidR="00B45525" w:rsidRPr="00FE63FF" w:rsidRDefault="00B45525">
        <w:pPr>
          <w:pStyle w:val="Galvene"/>
          <w:jc w:val="center"/>
          <w:rPr>
            <w:sz w:val="24"/>
            <w:szCs w:val="24"/>
          </w:rPr>
        </w:pPr>
        <w:r w:rsidRPr="00FE63FF">
          <w:rPr>
            <w:sz w:val="24"/>
            <w:szCs w:val="24"/>
          </w:rPr>
          <w:fldChar w:fldCharType="begin"/>
        </w:r>
        <w:r w:rsidRPr="00FE63FF">
          <w:rPr>
            <w:sz w:val="24"/>
            <w:szCs w:val="24"/>
          </w:rPr>
          <w:instrText>PAGE   \* MERGEFORMAT</w:instrText>
        </w:r>
        <w:r w:rsidRPr="00FE63FF">
          <w:rPr>
            <w:sz w:val="24"/>
            <w:szCs w:val="24"/>
          </w:rPr>
          <w:fldChar w:fldCharType="separate"/>
        </w:r>
        <w:r w:rsidR="00D455A0" w:rsidRPr="00FE63FF">
          <w:rPr>
            <w:noProof/>
            <w:sz w:val="24"/>
            <w:szCs w:val="24"/>
          </w:rPr>
          <w:t>2</w:t>
        </w:r>
        <w:r w:rsidRPr="00FE63FF">
          <w:rPr>
            <w:sz w:val="24"/>
            <w:szCs w:val="24"/>
          </w:rPr>
          <w:fldChar w:fldCharType="end"/>
        </w:r>
      </w:p>
    </w:sdtContent>
  </w:sdt>
  <w:p w:rsidR="00B45525" w:rsidRDefault="00B4552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B0136"/>
    <w:multiLevelType w:val="hybridMultilevel"/>
    <w:tmpl w:val="C6A06CE2"/>
    <w:lvl w:ilvl="0" w:tplc="C95C83D4">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3764D16"/>
    <w:multiLevelType w:val="hybridMultilevel"/>
    <w:tmpl w:val="D990E6D4"/>
    <w:lvl w:ilvl="0" w:tplc="1048DC08">
      <w:start w:val="1"/>
      <w:numFmt w:val="upperRoman"/>
      <w:lvlText w:val="%1."/>
      <w:lvlJc w:val="left"/>
      <w:pPr>
        <w:ind w:left="1080" w:hanging="72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8D1DC5"/>
    <w:multiLevelType w:val="hybridMultilevel"/>
    <w:tmpl w:val="76D8B94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D0E4F56"/>
    <w:multiLevelType w:val="hybridMultilevel"/>
    <w:tmpl w:val="F93035BE"/>
    <w:lvl w:ilvl="0" w:tplc="40845BFC">
      <w:start w:val="1"/>
      <w:numFmt w:val="decimal"/>
      <w:lvlText w:val="%1."/>
      <w:lvlJc w:val="left"/>
      <w:pPr>
        <w:ind w:left="720" w:hanging="360"/>
      </w:pPr>
      <w:rPr>
        <w:rFonts w:ascii="Arial" w:eastAsia="Calibri" w:hAnsi="Arial" w:cs="Arial"/>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637"/>
    <w:rsid w:val="0000122C"/>
    <w:rsid w:val="00032853"/>
    <w:rsid w:val="000379B5"/>
    <w:rsid w:val="00064B02"/>
    <w:rsid w:val="000662BA"/>
    <w:rsid w:val="0008136F"/>
    <w:rsid w:val="00094CCD"/>
    <w:rsid w:val="000C3AFC"/>
    <w:rsid w:val="000C4D66"/>
    <w:rsid w:val="000D0DBB"/>
    <w:rsid w:val="000D2581"/>
    <w:rsid w:val="000E57C2"/>
    <w:rsid w:val="000F4B5E"/>
    <w:rsid w:val="00106DA8"/>
    <w:rsid w:val="001114C7"/>
    <w:rsid w:val="00112D07"/>
    <w:rsid w:val="001446D2"/>
    <w:rsid w:val="00153B11"/>
    <w:rsid w:val="00155491"/>
    <w:rsid w:val="00162909"/>
    <w:rsid w:val="0016459C"/>
    <w:rsid w:val="00176109"/>
    <w:rsid w:val="00191CAF"/>
    <w:rsid w:val="00193C03"/>
    <w:rsid w:val="001949A6"/>
    <w:rsid w:val="001A163A"/>
    <w:rsid w:val="001A4BC8"/>
    <w:rsid w:val="001B04E4"/>
    <w:rsid w:val="001B21C0"/>
    <w:rsid w:val="001E5A27"/>
    <w:rsid w:val="0020342B"/>
    <w:rsid w:val="00224870"/>
    <w:rsid w:val="00226795"/>
    <w:rsid w:val="00233FA2"/>
    <w:rsid w:val="00245346"/>
    <w:rsid w:val="0024754E"/>
    <w:rsid w:val="00251342"/>
    <w:rsid w:val="00277F32"/>
    <w:rsid w:val="00284875"/>
    <w:rsid w:val="00287951"/>
    <w:rsid w:val="002A21AB"/>
    <w:rsid w:val="002A31BF"/>
    <w:rsid w:val="002A5432"/>
    <w:rsid w:val="002C34B3"/>
    <w:rsid w:val="002D6EA9"/>
    <w:rsid w:val="002F327E"/>
    <w:rsid w:val="002F63A5"/>
    <w:rsid w:val="002F63E3"/>
    <w:rsid w:val="00312046"/>
    <w:rsid w:val="0031375B"/>
    <w:rsid w:val="00321889"/>
    <w:rsid w:val="003357FF"/>
    <w:rsid w:val="00336899"/>
    <w:rsid w:val="00344B0D"/>
    <w:rsid w:val="00346EE2"/>
    <w:rsid w:val="00352AAF"/>
    <w:rsid w:val="00363E81"/>
    <w:rsid w:val="00367F2A"/>
    <w:rsid w:val="003727E7"/>
    <w:rsid w:val="00381F78"/>
    <w:rsid w:val="003A149E"/>
    <w:rsid w:val="003B303A"/>
    <w:rsid w:val="003D461E"/>
    <w:rsid w:val="003D4D5D"/>
    <w:rsid w:val="003D673D"/>
    <w:rsid w:val="003E5E22"/>
    <w:rsid w:val="003F4F59"/>
    <w:rsid w:val="003F50EF"/>
    <w:rsid w:val="004005D6"/>
    <w:rsid w:val="00400B42"/>
    <w:rsid w:val="00411BE3"/>
    <w:rsid w:val="00446E48"/>
    <w:rsid w:val="00461EB9"/>
    <w:rsid w:val="0047415C"/>
    <w:rsid w:val="004848FB"/>
    <w:rsid w:val="004C2125"/>
    <w:rsid w:val="004C5CA7"/>
    <w:rsid w:val="004C6C9C"/>
    <w:rsid w:val="004D3F2B"/>
    <w:rsid w:val="004E0F1D"/>
    <w:rsid w:val="004E5495"/>
    <w:rsid w:val="004F0629"/>
    <w:rsid w:val="004F2E3E"/>
    <w:rsid w:val="00503C8F"/>
    <w:rsid w:val="00517BE5"/>
    <w:rsid w:val="0053180A"/>
    <w:rsid w:val="00547803"/>
    <w:rsid w:val="00554EEB"/>
    <w:rsid w:val="00564872"/>
    <w:rsid w:val="00565952"/>
    <w:rsid w:val="00596E09"/>
    <w:rsid w:val="00597982"/>
    <w:rsid w:val="005A32A3"/>
    <w:rsid w:val="005A724A"/>
    <w:rsid w:val="005B2890"/>
    <w:rsid w:val="005D2F5E"/>
    <w:rsid w:val="005D2F68"/>
    <w:rsid w:val="005E1F80"/>
    <w:rsid w:val="005E5351"/>
    <w:rsid w:val="005F1616"/>
    <w:rsid w:val="005F48ED"/>
    <w:rsid w:val="005F6CAF"/>
    <w:rsid w:val="00601248"/>
    <w:rsid w:val="00603BDB"/>
    <w:rsid w:val="00604BB3"/>
    <w:rsid w:val="00610204"/>
    <w:rsid w:val="00610604"/>
    <w:rsid w:val="00611C6C"/>
    <w:rsid w:val="006263A7"/>
    <w:rsid w:val="006403A4"/>
    <w:rsid w:val="006417AA"/>
    <w:rsid w:val="00666D3F"/>
    <w:rsid w:val="006721FA"/>
    <w:rsid w:val="006730F3"/>
    <w:rsid w:val="006736E0"/>
    <w:rsid w:val="00676D6D"/>
    <w:rsid w:val="006826B9"/>
    <w:rsid w:val="006A0250"/>
    <w:rsid w:val="006B1AD5"/>
    <w:rsid w:val="006C26F9"/>
    <w:rsid w:val="006D483E"/>
    <w:rsid w:val="006D4F20"/>
    <w:rsid w:val="006D5A7A"/>
    <w:rsid w:val="006F11D7"/>
    <w:rsid w:val="00700687"/>
    <w:rsid w:val="00702776"/>
    <w:rsid w:val="007031FC"/>
    <w:rsid w:val="007055F6"/>
    <w:rsid w:val="0071037C"/>
    <w:rsid w:val="00711C90"/>
    <w:rsid w:val="00724817"/>
    <w:rsid w:val="00734AAD"/>
    <w:rsid w:val="00745675"/>
    <w:rsid w:val="00750B37"/>
    <w:rsid w:val="00765A1B"/>
    <w:rsid w:val="00774FF7"/>
    <w:rsid w:val="0077500E"/>
    <w:rsid w:val="007900CE"/>
    <w:rsid w:val="007A7B52"/>
    <w:rsid w:val="007B7798"/>
    <w:rsid w:val="007C174F"/>
    <w:rsid w:val="007C6AE1"/>
    <w:rsid w:val="007C7AFA"/>
    <w:rsid w:val="007D5ECF"/>
    <w:rsid w:val="007E0591"/>
    <w:rsid w:val="007E30FB"/>
    <w:rsid w:val="007F5A64"/>
    <w:rsid w:val="00807D88"/>
    <w:rsid w:val="00812009"/>
    <w:rsid w:val="00815345"/>
    <w:rsid w:val="008218CF"/>
    <w:rsid w:val="00833834"/>
    <w:rsid w:val="008503ED"/>
    <w:rsid w:val="00860648"/>
    <w:rsid w:val="00860B13"/>
    <w:rsid w:val="008730D7"/>
    <w:rsid w:val="008802F6"/>
    <w:rsid w:val="00890955"/>
    <w:rsid w:val="00891175"/>
    <w:rsid w:val="008938FE"/>
    <w:rsid w:val="00895002"/>
    <w:rsid w:val="008960C5"/>
    <w:rsid w:val="008A2960"/>
    <w:rsid w:val="008B0064"/>
    <w:rsid w:val="008B08FF"/>
    <w:rsid w:val="008D16EA"/>
    <w:rsid w:val="008D1EB8"/>
    <w:rsid w:val="008D6A94"/>
    <w:rsid w:val="008E477F"/>
    <w:rsid w:val="008E6A06"/>
    <w:rsid w:val="008F406A"/>
    <w:rsid w:val="00905A01"/>
    <w:rsid w:val="00924B70"/>
    <w:rsid w:val="00924FD3"/>
    <w:rsid w:val="00927787"/>
    <w:rsid w:val="00942420"/>
    <w:rsid w:val="00945822"/>
    <w:rsid w:val="009536B4"/>
    <w:rsid w:val="00956F22"/>
    <w:rsid w:val="00963657"/>
    <w:rsid w:val="00971577"/>
    <w:rsid w:val="00980726"/>
    <w:rsid w:val="009821E7"/>
    <w:rsid w:val="009944B9"/>
    <w:rsid w:val="00994669"/>
    <w:rsid w:val="009A01BC"/>
    <w:rsid w:val="009C433D"/>
    <w:rsid w:val="009C5637"/>
    <w:rsid w:val="009E0B9E"/>
    <w:rsid w:val="009E528F"/>
    <w:rsid w:val="009F639B"/>
    <w:rsid w:val="00A06B85"/>
    <w:rsid w:val="00A076BC"/>
    <w:rsid w:val="00A158BD"/>
    <w:rsid w:val="00A1700A"/>
    <w:rsid w:val="00A208C8"/>
    <w:rsid w:val="00A20CD1"/>
    <w:rsid w:val="00A27EFC"/>
    <w:rsid w:val="00A4531E"/>
    <w:rsid w:val="00A63102"/>
    <w:rsid w:val="00A679F3"/>
    <w:rsid w:val="00A833F0"/>
    <w:rsid w:val="00AC1183"/>
    <w:rsid w:val="00AC5426"/>
    <w:rsid w:val="00AD1738"/>
    <w:rsid w:val="00AD2BC5"/>
    <w:rsid w:val="00AD331B"/>
    <w:rsid w:val="00AE1A96"/>
    <w:rsid w:val="00AE798F"/>
    <w:rsid w:val="00AF2036"/>
    <w:rsid w:val="00AF5F64"/>
    <w:rsid w:val="00B02860"/>
    <w:rsid w:val="00B1394D"/>
    <w:rsid w:val="00B147DE"/>
    <w:rsid w:val="00B20405"/>
    <w:rsid w:val="00B251F9"/>
    <w:rsid w:val="00B327C3"/>
    <w:rsid w:val="00B34A21"/>
    <w:rsid w:val="00B45525"/>
    <w:rsid w:val="00B4769E"/>
    <w:rsid w:val="00B47D24"/>
    <w:rsid w:val="00B6290C"/>
    <w:rsid w:val="00B67989"/>
    <w:rsid w:val="00B67F28"/>
    <w:rsid w:val="00B740BD"/>
    <w:rsid w:val="00B75637"/>
    <w:rsid w:val="00BA42B7"/>
    <w:rsid w:val="00BA6F14"/>
    <w:rsid w:val="00BA74EC"/>
    <w:rsid w:val="00BB0272"/>
    <w:rsid w:val="00BB0A56"/>
    <w:rsid w:val="00BB440C"/>
    <w:rsid w:val="00BD2494"/>
    <w:rsid w:val="00BD6153"/>
    <w:rsid w:val="00BE1208"/>
    <w:rsid w:val="00BE62DF"/>
    <w:rsid w:val="00C05745"/>
    <w:rsid w:val="00C1075C"/>
    <w:rsid w:val="00C162FB"/>
    <w:rsid w:val="00C27D65"/>
    <w:rsid w:val="00C309F3"/>
    <w:rsid w:val="00C729DE"/>
    <w:rsid w:val="00C8414E"/>
    <w:rsid w:val="00C93EFE"/>
    <w:rsid w:val="00C94F7E"/>
    <w:rsid w:val="00C97A91"/>
    <w:rsid w:val="00CB6129"/>
    <w:rsid w:val="00CC192D"/>
    <w:rsid w:val="00CD2BBB"/>
    <w:rsid w:val="00CE1952"/>
    <w:rsid w:val="00CF3677"/>
    <w:rsid w:val="00D04031"/>
    <w:rsid w:val="00D05953"/>
    <w:rsid w:val="00D11300"/>
    <w:rsid w:val="00D40E7A"/>
    <w:rsid w:val="00D44D45"/>
    <w:rsid w:val="00D455A0"/>
    <w:rsid w:val="00D549AA"/>
    <w:rsid w:val="00D7344B"/>
    <w:rsid w:val="00D878F5"/>
    <w:rsid w:val="00D91E05"/>
    <w:rsid w:val="00D92864"/>
    <w:rsid w:val="00D97AB6"/>
    <w:rsid w:val="00DA36E6"/>
    <w:rsid w:val="00DA7B55"/>
    <w:rsid w:val="00DB16F8"/>
    <w:rsid w:val="00DB4D5B"/>
    <w:rsid w:val="00DC7D31"/>
    <w:rsid w:val="00DD3B48"/>
    <w:rsid w:val="00DD4F3C"/>
    <w:rsid w:val="00E01947"/>
    <w:rsid w:val="00E2323A"/>
    <w:rsid w:val="00E352CB"/>
    <w:rsid w:val="00E4539C"/>
    <w:rsid w:val="00E51E07"/>
    <w:rsid w:val="00E636F0"/>
    <w:rsid w:val="00E65C92"/>
    <w:rsid w:val="00E662DA"/>
    <w:rsid w:val="00E707EA"/>
    <w:rsid w:val="00E8136D"/>
    <w:rsid w:val="00EA44E0"/>
    <w:rsid w:val="00EB104A"/>
    <w:rsid w:val="00EC07ED"/>
    <w:rsid w:val="00EC323F"/>
    <w:rsid w:val="00EC4A56"/>
    <w:rsid w:val="00EC537D"/>
    <w:rsid w:val="00EC5B25"/>
    <w:rsid w:val="00ED385E"/>
    <w:rsid w:val="00EE496E"/>
    <w:rsid w:val="00EF424E"/>
    <w:rsid w:val="00F124B0"/>
    <w:rsid w:val="00F2713C"/>
    <w:rsid w:val="00F30006"/>
    <w:rsid w:val="00F314BB"/>
    <w:rsid w:val="00F32D75"/>
    <w:rsid w:val="00F35792"/>
    <w:rsid w:val="00F40EEB"/>
    <w:rsid w:val="00F44453"/>
    <w:rsid w:val="00F473F6"/>
    <w:rsid w:val="00F548B7"/>
    <w:rsid w:val="00F60A61"/>
    <w:rsid w:val="00F62C3B"/>
    <w:rsid w:val="00F77352"/>
    <w:rsid w:val="00F8135F"/>
    <w:rsid w:val="00F8214D"/>
    <w:rsid w:val="00F92918"/>
    <w:rsid w:val="00F96494"/>
    <w:rsid w:val="00FA5F8A"/>
    <w:rsid w:val="00FC22F1"/>
    <w:rsid w:val="00FD25B9"/>
    <w:rsid w:val="00FD38E9"/>
    <w:rsid w:val="00FD5188"/>
    <w:rsid w:val="00FD52C8"/>
    <w:rsid w:val="00FE1BA1"/>
    <w:rsid w:val="00FE63FF"/>
    <w:rsid w:val="00FF1372"/>
    <w:rsid w:val="00FF5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0CDD68D"/>
  <w15:chartTrackingRefBased/>
  <w15:docId w15:val="{AD4F25F3-52CC-49CD-85C0-A7CB3931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12046"/>
    <w:pPr>
      <w:ind w:left="720"/>
      <w:contextualSpacing/>
    </w:pPr>
  </w:style>
  <w:style w:type="table" w:styleId="Reatabula">
    <w:name w:val="Table Grid"/>
    <w:basedOn w:val="Parastatabula"/>
    <w:uiPriority w:val="39"/>
    <w:rsid w:val="00EC5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nhideWhenUsed/>
    <w:rsid w:val="004C6C9C"/>
    <w:rPr>
      <w:color w:val="0000FF"/>
      <w:u w:val="single"/>
    </w:rPr>
  </w:style>
  <w:style w:type="paragraph" w:styleId="Paraststmeklis">
    <w:name w:val="Normal (Web)"/>
    <w:basedOn w:val="Parasts"/>
    <w:uiPriority w:val="99"/>
    <w:rsid w:val="00CB6129"/>
    <w:pPr>
      <w:spacing w:before="75" w:after="75"/>
      <w:jc w:val="left"/>
    </w:pPr>
    <w:rPr>
      <w:rFonts w:eastAsia="Times New Roman" w:cs="Times New Roman"/>
      <w:szCs w:val="24"/>
      <w:lang w:eastAsia="lv-LV"/>
    </w:rPr>
  </w:style>
  <w:style w:type="paragraph" w:customStyle="1" w:styleId="tv2131">
    <w:name w:val="tv2131"/>
    <w:basedOn w:val="Parasts"/>
    <w:rsid w:val="00CB6129"/>
    <w:pPr>
      <w:spacing w:line="360" w:lineRule="auto"/>
      <w:ind w:firstLine="300"/>
      <w:jc w:val="left"/>
    </w:pPr>
    <w:rPr>
      <w:rFonts w:eastAsia="Times New Roman" w:cs="Times New Roman"/>
      <w:color w:val="414142"/>
      <w:sz w:val="20"/>
      <w:szCs w:val="20"/>
      <w:lang w:eastAsia="lv-LV"/>
    </w:rPr>
  </w:style>
  <w:style w:type="paragraph" w:styleId="Galvene">
    <w:name w:val="header"/>
    <w:basedOn w:val="Parasts"/>
    <w:link w:val="GalveneRakstz"/>
    <w:rsid w:val="007900CE"/>
    <w:pPr>
      <w:tabs>
        <w:tab w:val="center" w:pos="4153"/>
        <w:tab w:val="right" w:pos="8306"/>
      </w:tabs>
    </w:pPr>
    <w:rPr>
      <w:rFonts w:eastAsia="Times New Roman" w:cs="Times New Roman"/>
      <w:sz w:val="18"/>
      <w:szCs w:val="20"/>
    </w:rPr>
  </w:style>
  <w:style w:type="character" w:customStyle="1" w:styleId="GalveneRakstz">
    <w:name w:val="Galvene Rakstz."/>
    <w:basedOn w:val="Noklusjumarindkopasfonts"/>
    <w:link w:val="Galvene"/>
    <w:uiPriority w:val="99"/>
    <w:rsid w:val="007900CE"/>
    <w:rPr>
      <w:rFonts w:eastAsia="Times New Roman" w:cs="Times New Roman"/>
      <w:sz w:val="18"/>
      <w:szCs w:val="20"/>
    </w:rPr>
  </w:style>
  <w:style w:type="paragraph" w:styleId="Kjene">
    <w:name w:val="footer"/>
    <w:basedOn w:val="Parasts"/>
    <w:link w:val="KjeneRakstz"/>
    <w:uiPriority w:val="99"/>
    <w:unhideWhenUsed/>
    <w:rsid w:val="00B45525"/>
    <w:pPr>
      <w:tabs>
        <w:tab w:val="center" w:pos="4153"/>
        <w:tab w:val="right" w:pos="8306"/>
      </w:tabs>
    </w:pPr>
  </w:style>
  <w:style w:type="character" w:customStyle="1" w:styleId="KjeneRakstz">
    <w:name w:val="Kājene Rakstz."/>
    <w:basedOn w:val="Noklusjumarindkopasfonts"/>
    <w:link w:val="Kjene"/>
    <w:uiPriority w:val="99"/>
    <w:rsid w:val="00B45525"/>
  </w:style>
  <w:style w:type="paragraph" w:customStyle="1" w:styleId="naislab">
    <w:name w:val="naislab"/>
    <w:basedOn w:val="Parasts"/>
    <w:rsid w:val="00E2323A"/>
    <w:pPr>
      <w:spacing w:before="100" w:beforeAutospacing="1" w:after="100" w:afterAutospacing="1"/>
      <w:jc w:val="right"/>
    </w:pPr>
    <w:rPr>
      <w:rFonts w:eastAsia="Arial Unicode MS" w:cs="Times New Roman"/>
      <w:szCs w:val="24"/>
      <w:lang w:val="en-GB"/>
    </w:rPr>
  </w:style>
  <w:style w:type="paragraph" w:customStyle="1" w:styleId="msonormal0">
    <w:name w:val="msonormal"/>
    <w:basedOn w:val="Parasts"/>
    <w:rsid w:val="00745675"/>
    <w:pPr>
      <w:spacing w:before="100" w:beforeAutospacing="1" w:after="100" w:afterAutospacing="1"/>
      <w:jc w:val="left"/>
    </w:pPr>
    <w:rPr>
      <w:rFonts w:eastAsia="Times New Roman" w:cs="Times New Roman"/>
      <w:szCs w:val="24"/>
      <w:lang w:eastAsia="lv-LV"/>
    </w:rPr>
  </w:style>
  <w:style w:type="paragraph" w:styleId="Balonteksts">
    <w:name w:val="Balloon Text"/>
    <w:basedOn w:val="Parasts"/>
    <w:link w:val="BalontekstsRakstz"/>
    <w:uiPriority w:val="99"/>
    <w:semiHidden/>
    <w:unhideWhenUsed/>
    <w:rsid w:val="00A208C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C8"/>
    <w:rPr>
      <w:rFonts w:ascii="Segoe UI" w:hAnsi="Segoe UI" w:cs="Segoe UI"/>
      <w:sz w:val="18"/>
      <w:szCs w:val="18"/>
    </w:rPr>
  </w:style>
  <w:style w:type="paragraph" w:customStyle="1" w:styleId="naisf">
    <w:name w:val="naisf"/>
    <w:basedOn w:val="Parasts"/>
    <w:rsid w:val="00FE63FF"/>
    <w:pPr>
      <w:spacing w:before="75" w:after="75"/>
      <w:ind w:firstLine="375"/>
    </w:pPr>
    <w:rPr>
      <w:rFonts w:eastAsia="Times New Roman" w:cs="Times New Roman"/>
      <w:szCs w:val="24"/>
      <w:lang w:eastAsia="lv-LV"/>
    </w:rPr>
  </w:style>
  <w:style w:type="paragraph" w:customStyle="1" w:styleId="naiskr">
    <w:name w:val="naiskr"/>
    <w:basedOn w:val="Parasts"/>
    <w:rsid w:val="00FE63FF"/>
    <w:pPr>
      <w:spacing w:before="75" w:after="75"/>
      <w:jc w:val="left"/>
    </w:pPr>
    <w:rPr>
      <w:rFonts w:eastAsia="Times New Roman" w:cs="Times New Roman"/>
      <w:szCs w:val="24"/>
      <w:lang w:eastAsia="lv-LV"/>
    </w:rPr>
  </w:style>
  <w:style w:type="paragraph" w:customStyle="1" w:styleId="naisc">
    <w:name w:val="naisc"/>
    <w:basedOn w:val="Parasts"/>
    <w:rsid w:val="00FE63FF"/>
    <w:pPr>
      <w:spacing w:before="75" w:after="75"/>
      <w:jc w:val="center"/>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81775">
      <w:bodyDiv w:val="1"/>
      <w:marLeft w:val="0"/>
      <w:marRight w:val="0"/>
      <w:marTop w:val="0"/>
      <w:marBottom w:val="0"/>
      <w:divBdr>
        <w:top w:val="none" w:sz="0" w:space="0" w:color="auto"/>
        <w:left w:val="none" w:sz="0" w:space="0" w:color="auto"/>
        <w:bottom w:val="none" w:sz="0" w:space="0" w:color="auto"/>
        <w:right w:val="none" w:sz="0" w:space="0" w:color="auto"/>
      </w:divBdr>
    </w:div>
    <w:div w:id="290521975">
      <w:bodyDiv w:val="1"/>
      <w:marLeft w:val="0"/>
      <w:marRight w:val="0"/>
      <w:marTop w:val="0"/>
      <w:marBottom w:val="0"/>
      <w:divBdr>
        <w:top w:val="none" w:sz="0" w:space="0" w:color="auto"/>
        <w:left w:val="none" w:sz="0" w:space="0" w:color="auto"/>
        <w:bottom w:val="none" w:sz="0" w:space="0" w:color="auto"/>
        <w:right w:val="none" w:sz="0" w:space="0" w:color="auto"/>
      </w:divBdr>
    </w:div>
    <w:div w:id="454913080">
      <w:bodyDiv w:val="1"/>
      <w:marLeft w:val="0"/>
      <w:marRight w:val="0"/>
      <w:marTop w:val="0"/>
      <w:marBottom w:val="0"/>
      <w:divBdr>
        <w:top w:val="none" w:sz="0" w:space="0" w:color="auto"/>
        <w:left w:val="none" w:sz="0" w:space="0" w:color="auto"/>
        <w:bottom w:val="none" w:sz="0" w:space="0" w:color="auto"/>
        <w:right w:val="none" w:sz="0" w:space="0" w:color="auto"/>
      </w:divBdr>
    </w:div>
    <w:div w:id="740370544">
      <w:bodyDiv w:val="1"/>
      <w:marLeft w:val="0"/>
      <w:marRight w:val="0"/>
      <w:marTop w:val="0"/>
      <w:marBottom w:val="0"/>
      <w:divBdr>
        <w:top w:val="none" w:sz="0" w:space="0" w:color="auto"/>
        <w:left w:val="none" w:sz="0" w:space="0" w:color="auto"/>
        <w:bottom w:val="none" w:sz="0" w:space="0" w:color="auto"/>
        <w:right w:val="none" w:sz="0" w:space="0" w:color="auto"/>
      </w:divBdr>
    </w:div>
    <w:div w:id="1237859155">
      <w:bodyDiv w:val="1"/>
      <w:marLeft w:val="0"/>
      <w:marRight w:val="0"/>
      <w:marTop w:val="0"/>
      <w:marBottom w:val="0"/>
      <w:divBdr>
        <w:top w:val="none" w:sz="0" w:space="0" w:color="auto"/>
        <w:left w:val="none" w:sz="0" w:space="0" w:color="auto"/>
        <w:bottom w:val="none" w:sz="0" w:space="0" w:color="auto"/>
        <w:right w:val="none" w:sz="0" w:space="0" w:color="auto"/>
      </w:divBdr>
    </w:div>
    <w:div w:id="1510683097">
      <w:bodyDiv w:val="1"/>
      <w:marLeft w:val="0"/>
      <w:marRight w:val="0"/>
      <w:marTop w:val="0"/>
      <w:marBottom w:val="0"/>
      <w:divBdr>
        <w:top w:val="none" w:sz="0" w:space="0" w:color="auto"/>
        <w:left w:val="none" w:sz="0" w:space="0" w:color="auto"/>
        <w:bottom w:val="none" w:sz="0" w:space="0" w:color="auto"/>
        <w:right w:val="none" w:sz="0" w:space="0" w:color="auto"/>
      </w:divBdr>
    </w:div>
    <w:div w:id="1607157732">
      <w:bodyDiv w:val="1"/>
      <w:marLeft w:val="0"/>
      <w:marRight w:val="0"/>
      <w:marTop w:val="0"/>
      <w:marBottom w:val="0"/>
      <w:divBdr>
        <w:top w:val="none" w:sz="0" w:space="0" w:color="auto"/>
        <w:left w:val="none" w:sz="0" w:space="0" w:color="auto"/>
        <w:bottom w:val="none" w:sz="0" w:space="0" w:color="auto"/>
        <w:right w:val="none" w:sz="0" w:space="0" w:color="auto"/>
      </w:divBdr>
    </w:div>
    <w:div w:id="1720931970">
      <w:bodyDiv w:val="1"/>
      <w:marLeft w:val="0"/>
      <w:marRight w:val="0"/>
      <w:marTop w:val="0"/>
      <w:marBottom w:val="0"/>
      <w:divBdr>
        <w:top w:val="none" w:sz="0" w:space="0" w:color="auto"/>
        <w:left w:val="none" w:sz="0" w:space="0" w:color="auto"/>
        <w:bottom w:val="none" w:sz="0" w:space="0" w:color="auto"/>
        <w:right w:val="none" w:sz="0" w:space="0" w:color="auto"/>
      </w:divBdr>
    </w:div>
    <w:div w:id="18615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940-dzivnieku-aizsardzibas-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0436-veterinarmedicinas-likum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nda.Gurecka@z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11</Pages>
  <Words>11477</Words>
  <Characters>6543</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Izziņa</dc:subject>
  <dc:creator>Linda Gurecka</dc:creator>
  <cp:keywords/>
  <dc:description>Gurecka 26614495_x000d_
Linda.Gurecka@zm.gov.lv</dc:description>
  <cp:lastModifiedBy>Kristiāna Sebre</cp:lastModifiedBy>
  <cp:revision>81</cp:revision>
  <cp:lastPrinted>2019-11-27T16:04:00Z</cp:lastPrinted>
  <dcterms:created xsi:type="dcterms:W3CDTF">2018-04-24T07:54:00Z</dcterms:created>
  <dcterms:modified xsi:type="dcterms:W3CDTF">2019-12-10T08:50:00Z</dcterms:modified>
</cp:coreProperties>
</file>