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D7DA" w14:textId="42C6F53C" w:rsidR="00BD5588" w:rsidRPr="00F05846" w:rsidRDefault="00531E3C" w:rsidP="00DA1A09">
      <w:pPr>
        <w:shd w:val="clear" w:color="auto" w:fill="FFFFFF"/>
        <w:contextualSpacing/>
        <w:jc w:val="center"/>
        <w:rPr>
          <w:b/>
          <w:bCs/>
        </w:rPr>
      </w:pPr>
      <w:r w:rsidRPr="00F05846">
        <w:rPr>
          <w:b/>
          <w:bCs/>
        </w:rPr>
        <w:t>Likumprojekta “Grozījums Latvijas Okupācijas muzeja likumā”</w:t>
      </w:r>
      <w:r w:rsidR="00BD5588" w:rsidRPr="00F05846">
        <w:rPr>
          <w:b/>
          <w:bCs/>
        </w:rPr>
        <w:t xml:space="preserve"> sākotnējās ietekmes novērtējuma ziņojums (anotācija)</w:t>
      </w:r>
    </w:p>
    <w:p w14:paraId="4CFCA56E" w14:textId="77777777" w:rsidR="00BD5588" w:rsidRPr="00F05846" w:rsidRDefault="00BD5588" w:rsidP="00DA1A09">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53"/>
        <w:gridCol w:w="5243"/>
      </w:tblGrid>
      <w:tr w:rsidR="00BD5588" w:rsidRPr="00F05846" w14:paraId="61D9A111" w14:textId="77777777" w:rsidTr="009E0502">
        <w:trPr>
          <w:cantSplit/>
        </w:trPr>
        <w:tc>
          <w:tcPr>
            <w:tcW w:w="9581" w:type="dxa"/>
            <w:gridSpan w:val="2"/>
            <w:shd w:val="clear" w:color="auto" w:fill="FFFFFF"/>
            <w:vAlign w:val="center"/>
            <w:hideMark/>
          </w:tcPr>
          <w:p w14:paraId="136341A2" w14:textId="77777777" w:rsidR="00BD5588" w:rsidRPr="00F05846" w:rsidRDefault="00BD5588" w:rsidP="00DA1A09">
            <w:pPr>
              <w:contextualSpacing/>
              <w:jc w:val="center"/>
              <w:rPr>
                <w:b/>
                <w:iCs/>
                <w:lang w:eastAsia="en-US"/>
              </w:rPr>
            </w:pPr>
            <w:r w:rsidRPr="00F05846">
              <w:rPr>
                <w:b/>
                <w:iCs/>
                <w:lang w:eastAsia="en-US"/>
              </w:rPr>
              <w:t>Tiesību akta projekta anotācijas kopsavilkums</w:t>
            </w:r>
          </w:p>
        </w:tc>
      </w:tr>
      <w:tr w:rsidR="00BD5588" w:rsidRPr="00F05846" w14:paraId="14A38AAE" w14:textId="77777777" w:rsidTr="009E0502">
        <w:trPr>
          <w:cantSplit/>
        </w:trPr>
        <w:tc>
          <w:tcPr>
            <w:tcW w:w="3430" w:type="dxa"/>
            <w:shd w:val="clear" w:color="auto" w:fill="FFFFFF"/>
            <w:hideMark/>
          </w:tcPr>
          <w:p w14:paraId="7504F25F" w14:textId="77777777" w:rsidR="00BD5588" w:rsidRPr="00F05846" w:rsidRDefault="00BD5588" w:rsidP="00DA1A09">
            <w:pPr>
              <w:contextualSpacing/>
              <w:rPr>
                <w:iCs/>
                <w:lang w:eastAsia="en-US"/>
              </w:rPr>
            </w:pPr>
            <w:r w:rsidRPr="00F05846">
              <w:rPr>
                <w:iCs/>
                <w:lang w:eastAsia="en-US"/>
              </w:rPr>
              <w:t>Mērķis, risinājums un projekta spēkā stāšanās laiks (500 zīmes bez atstarpēm)</w:t>
            </w:r>
          </w:p>
        </w:tc>
        <w:tc>
          <w:tcPr>
            <w:tcW w:w="6151" w:type="dxa"/>
            <w:shd w:val="clear" w:color="auto" w:fill="FFFFFF"/>
            <w:hideMark/>
          </w:tcPr>
          <w:p w14:paraId="59D3279D" w14:textId="46C04C89" w:rsidR="00BD5588" w:rsidRPr="00F05846" w:rsidRDefault="00DA1A09" w:rsidP="00DA1A09">
            <w:pPr>
              <w:contextualSpacing/>
              <w:rPr>
                <w:i/>
                <w:iCs/>
                <w:lang w:eastAsia="en-US"/>
              </w:rPr>
            </w:pPr>
            <w:r w:rsidRPr="00F05846">
              <w:t>Nav</w:t>
            </w:r>
          </w:p>
        </w:tc>
      </w:tr>
    </w:tbl>
    <w:p w14:paraId="610BE41D" w14:textId="77777777" w:rsidR="00BD5588" w:rsidRPr="00F05846" w:rsidRDefault="00BD5588" w:rsidP="00DA1A09">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F05846" w14:paraId="1780F3BC" w14:textId="77777777" w:rsidTr="009E0502">
        <w:trPr>
          <w:cantSplit/>
        </w:trPr>
        <w:tc>
          <w:tcPr>
            <w:tcW w:w="5000" w:type="pct"/>
            <w:gridSpan w:val="3"/>
            <w:vAlign w:val="center"/>
            <w:hideMark/>
          </w:tcPr>
          <w:p w14:paraId="203B2180" w14:textId="77777777" w:rsidR="00BD5588" w:rsidRPr="00F05846" w:rsidRDefault="00BD5588" w:rsidP="00DA1A09">
            <w:pPr>
              <w:contextualSpacing/>
              <w:jc w:val="center"/>
              <w:rPr>
                <w:b/>
                <w:bCs/>
              </w:rPr>
            </w:pPr>
            <w:r w:rsidRPr="00F05846">
              <w:rPr>
                <w:b/>
                <w:bCs/>
              </w:rPr>
              <w:t>I. Tiesību akta projekta izstrādes nepieciešamība</w:t>
            </w:r>
          </w:p>
        </w:tc>
      </w:tr>
      <w:tr w:rsidR="00BD5588" w:rsidRPr="00F05846" w14:paraId="2289F817" w14:textId="77777777" w:rsidTr="009E0502">
        <w:trPr>
          <w:cantSplit/>
        </w:trPr>
        <w:tc>
          <w:tcPr>
            <w:tcW w:w="311" w:type="pct"/>
            <w:hideMark/>
          </w:tcPr>
          <w:p w14:paraId="49132AAB" w14:textId="77777777" w:rsidR="00BD5588" w:rsidRPr="00F05846" w:rsidRDefault="00BD5588" w:rsidP="00DA1A09">
            <w:pPr>
              <w:contextualSpacing/>
              <w:jc w:val="center"/>
            </w:pPr>
            <w:r w:rsidRPr="00F05846">
              <w:t>1.</w:t>
            </w:r>
          </w:p>
        </w:tc>
        <w:tc>
          <w:tcPr>
            <w:tcW w:w="1479" w:type="pct"/>
            <w:hideMark/>
          </w:tcPr>
          <w:p w14:paraId="7F58C4DF" w14:textId="77777777" w:rsidR="00BD5588" w:rsidRPr="00F05846" w:rsidRDefault="00BD5588" w:rsidP="00DA1A09">
            <w:pPr>
              <w:contextualSpacing/>
            </w:pPr>
            <w:r w:rsidRPr="00F05846">
              <w:t>Pamatojums</w:t>
            </w:r>
          </w:p>
        </w:tc>
        <w:tc>
          <w:tcPr>
            <w:tcW w:w="3210" w:type="pct"/>
            <w:hideMark/>
          </w:tcPr>
          <w:p w14:paraId="0B85AEA7" w14:textId="2A65BDF4" w:rsidR="00BD5588" w:rsidRPr="00F05846" w:rsidRDefault="008A40F1" w:rsidP="00DA1A09">
            <w:pPr>
              <w:contextualSpacing/>
            </w:pPr>
            <w:r w:rsidRPr="00F05846">
              <w:t>Ekonomikas ministrijas iniciatīva</w:t>
            </w:r>
            <w:r w:rsidR="00822B6D">
              <w:t>.</w:t>
            </w:r>
          </w:p>
        </w:tc>
      </w:tr>
      <w:tr w:rsidR="00BD5588" w:rsidRPr="00F05846" w14:paraId="20496D05" w14:textId="77777777" w:rsidTr="009E0502">
        <w:trPr>
          <w:cantSplit/>
        </w:trPr>
        <w:tc>
          <w:tcPr>
            <w:tcW w:w="311" w:type="pct"/>
            <w:hideMark/>
          </w:tcPr>
          <w:p w14:paraId="21FF3F68" w14:textId="77777777" w:rsidR="00BD5588" w:rsidRPr="00F05846" w:rsidRDefault="00BD5588" w:rsidP="00DA1A09">
            <w:pPr>
              <w:contextualSpacing/>
              <w:jc w:val="center"/>
            </w:pPr>
            <w:r w:rsidRPr="00F05846">
              <w:t>2.</w:t>
            </w:r>
          </w:p>
        </w:tc>
        <w:tc>
          <w:tcPr>
            <w:tcW w:w="1479" w:type="pct"/>
            <w:hideMark/>
          </w:tcPr>
          <w:p w14:paraId="58304355" w14:textId="77777777" w:rsidR="00BD5588" w:rsidRPr="00F05846" w:rsidRDefault="00BD5588" w:rsidP="00DA1A09">
            <w:pPr>
              <w:contextualSpacing/>
            </w:pPr>
            <w:r w:rsidRPr="00F05846">
              <w:t>Pašreizējā situācija un problēmas, kuru risināšanai tiesību akta projekts izstrādāts, tiesiskā regulējuma mērķis un būtība</w:t>
            </w:r>
          </w:p>
        </w:tc>
        <w:tc>
          <w:tcPr>
            <w:tcW w:w="3210" w:type="pct"/>
            <w:hideMark/>
          </w:tcPr>
          <w:p w14:paraId="69F8FECB" w14:textId="3513C873" w:rsidR="00BD5588" w:rsidRDefault="002D4536" w:rsidP="00DA1A09">
            <w:pPr>
              <w:contextualSpacing/>
              <w:jc w:val="both"/>
            </w:pPr>
            <w:r w:rsidRPr="00F05846">
              <w:t>Likumprojektā „Grozījumi Būvniecības likumā” (VSS-698</w:t>
            </w:r>
            <w:r w:rsidR="00B82FB0">
              <w:t>; TA-1973</w:t>
            </w:r>
            <w:r w:rsidRPr="00F05846">
              <w:t>) ir plānots veikt grozījumus Būvniecības likuma 12.panta trešajā daļ</w:t>
            </w:r>
            <w:r w:rsidR="00210C5B" w:rsidRPr="00F05846">
              <w:t>ā, izsakot to jaunā redakcijā</w:t>
            </w:r>
            <w:r w:rsidR="00FA4F49">
              <w:t>, kā arī papildinot šo pantu ar jaunu regulējumu attiecībās uz būvvaldes kompetenc</w:t>
            </w:r>
            <w:r w:rsidR="000521BC">
              <w:t>i</w:t>
            </w:r>
            <w:r w:rsidR="00210C5B" w:rsidRPr="00F05846">
              <w:t xml:space="preserve">. </w:t>
            </w:r>
            <w:r w:rsidR="00024BD7" w:rsidRPr="00F05846">
              <w:t xml:space="preserve">Tas saistīts ar nepieciešamību </w:t>
            </w:r>
            <w:r w:rsidR="009F573B" w:rsidRPr="00F05846">
              <w:t>izdalīt atsevišķ</w:t>
            </w:r>
            <w:r w:rsidR="00024BD7" w:rsidRPr="00F05846">
              <w:t>us</w:t>
            </w:r>
            <w:r w:rsidR="009F573B" w:rsidRPr="00F05846">
              <w:t xml:space="preserve"> būvvaldes uzdevum</w:t>
            </w:r>
            <w:r w:rsidR="00024BD7" w:rsidRPr="00F05846">
              <w:t>us</w:t>
            </w:r>
            <w:r w:rsidR="009F573B" w:rsidRPr="00F05846">
              <w:t xml:space="preserve"> katrā būvniecības administratīvā procesa </w:t>
            </w:r>
            <w:r w:rsidR="00024BD7" w:rsidRPr="00F05846">
              <w:t xml:space="preserve">posma </w:t>
            </w:r>
            <w:r w:rsidR="009F573B" w:rsidRPr="00F05846">
              <w:t>ietvaros</w:t>
            </w:r>
            <w:r w:rsidR="00024BD7" w:rsidRPr="00F05846">
              <w:t>.</w:t>
            </w:r>
            <w:r w:rsidR="009F573B" w:rsidRPr="00F05846">
              <w:t xml:space="preserve"> </w:t>
            </w:r>
            <w:r w:rsidR="00210C5B" w:rsidRPr="00F05846">
              <w:t>Lai nodrošinātu saskanīgumu ar plānotajām izmaiņām Būvniecības likuma 12.pant</w:t>
            </w:r>
            <w:r w:rsidR="000521BC">
              <w:t>ā</w:t>
            </w:r>
            <w:r w:rsidR="00210C5B" w:rsidRPr="00F05846">
              <w:t xml:space="preserve"> </w:t>
            </w:r>
            <w:bookmarkStart w:id="0" w:name="_GoBack"/>
            <w:bookmarkEnd w:id="0"/>
            <w:r w:rsidR="00C51F7D" w:rsidRPr="00F05846">
              <w:t>ir nepieciešamas veikt izmaiņas Latvijas Okupācijas muzeja likuma</w:t>
            </w:r>
            <w:r w:rsidR="00E613E4" w:rsidRPr="00F05846">
              <w:t xml:space="preserve"> 6.</w:t>
            </w:r>
            <w:r w:rsidR="008009DB" w:rsidRPr="00F05846">
              <w:t> </w:t>
            </w:r>
            <w:r w:rsidR="00E613E4" w:rsidRPr="00F05846">
              <w:t xml:space="preserve">panta </w:t>
            </w:r>
            <w:r w:rsidR="00F61EDD">
              <w:t>cetur</w:t>
            </w:r>
            <w:r w:rsidR="00D171A0">
              <w:t>tajā</w:t>
            </w:r>
            <w:r w:rsidR="00E613E4" w:rsidRPr="00F05846">
              <w:t xml:space="preserve"> daļā. Plānotās izmaiņas nemaina </w:t>
            </w:r>
            <w:r w:rsidR="00DA1A09" w:rsidRPr="00F05846">
              <w:t>Vides aizsardzības un reģionālās attīstības ministrijas līdzšinējo kompetencei, bet saskaņo divus saistīto regulējumus.</w:t>
            </w:r>
            <w:r w:rsidR="00B50D2A" w:rsidRPr="00F05846">
              <w:t xml:space="preserve"> Šim likumprojektam ir jāstājas spēkā vienlaikus ar likumprojektu „Grozījumi Būvniecības likumā” (VSS-698</w:t>
            </w:r>
            <w:r w:rsidR="00496F86">
              <w:t>; TA-1973</w:t>
            </w:r>
            <w:r w:rsidR="00B50D2A" w:rsidRPr="00F05846">
              <w:t>).</w:t>
            </w:r>
          </w:p>
          <w:p w14:paraId="4E9409D1" w14:textId="507EE963" w:rsidR="006F34C9" w:rsidRPr="00F05846" w:rsidRDefault="006F34C9" w:rsidP="006F34C9">
            <w:pPr>
              <w:contextualSpacing/>
              <w:jc w:val="both"/>
            </w:pPr>
            <w:r w:rsidRPr="006F34C9">
              <w:t xml:space="preserve">Vides aizsardzības un reģionālās attīstības ministrija attiecībā uz Padomju okupācijas upuru piemiņas memoriāla kompleksa būvniecības projektu saskaņā ar Latvijas Okupācijas muzeja likuma 6. panta trešo un ceturto daļu pilda būvvaldes funkcijas kopš </w:t>
            </w:r>
            <w:r w:rsidR="00E451B1">
              <w:t>04.10.</w:t>
            </w:r>
            <w:r w:rsidRPr="006F34C9">
              <w:t>2016</w:t>
            </w:r>
            <w:r>
              <w:t>.</w:t>
            </w:r>
          </w:p>
        </w:tc>
      </w:tr>
      <w:tr w:rsidR="00BD5588" w:rsidRPr="00F05846" w14:paraId="17BE2A44" w14:textId="77777777" w:rsidTr="009E0502">
        <w:trPr>
          <w:cantSplit/>
        </w:trPr>
        <w:tc>
          <w:tcPr>
            <w:tcW w:w="311" w:type="pct"/>
            <w:hideMark/>
          </w:tcPr>
          <w:p w14:paraId="3BE82758" w14:textId="77777777" w:rsidR="00BD5588" w:rsidRPr="00F05846" w:rsidRDefault="00BD5588" w:rsidP="00DA1A09">
            <w:pPr>
              <w:contextualSpacing/>
              <w:jc w:val="center"/>
            </w:pPr>
            <w:r w:rsidRPr="00F05846">
              <w:t>3.</w:t>
            </w:r>
          </w:p>
        </w:tc>
        <w:tc>
          <w:tcPr>
            <w:tcW w:w="1479" w:type="pct"/>
            <w:hideMark/>
          </w:tcPr>
          <w:p w14:paraId="543A1C3B" w14:textId="77777777" w:rsidR="00BD5588" w:rsidRPr="00F05846" w:rsidRDefault="00BD5588" w:rsidP="00DA1A09">
            <w:pPr>
              <w:contextualSpacing/>
            </w:pPr>
            <w:r w:rsidRPr="00F05846">
              <w:t>Projekta izstrādē iesaistītās institūcijas un publiskas personas kapitālsabiedrības</w:t>
            </w:r>
          </w:p>
        </w:tc>
        <w:tc>
          <w:tcPr>
            <w:tcW w:w="3210" w:type="pct"/>
            <w:hideMark/>
          </w:tcPr>
          <w:p w14:paraId="5459E54A" w14:textId="74082367" w:rsidR="00BD5588" w:rsidRPr="00F05846" w:rsidRDefault="008A40F1" w:rsidP="00DA1A09">
            <w:pPr>
              <w:contextualSpacing/>
            </w:pPr>
            <w:r w:rsidRPr="00F05846">
              <w:t>Nav</w:t>
            </w:r>
          </w:p>
        </w:tc>
      </w:tr>
      <w:tr w:rsidR="00BD5588" w:rsidRPr="00F05846" w14:paraId="61620DAB" w14:textId="77777777" w:rsidTr="009E0502">
        <w:trPr>
          <w:cantSplit/>
        </w:trPr>
        <w:tc>
          <w:tcPr>
            <w:tcW w:w="311" w:type="pct"/>
            <w:hideMark/>
          </w:tcPr>
          <w:p w14:paraId="75683922" w14:textId="77777777" w:rsidR="00BD5588" w:rsidRPr="00F05846" w:rsidRDefault="00BD5588" w:rsidP="00DA1A09">
            <w:pPr>
              <w:contextualSpacing/>
              <w:jc w:val="center"/>
            </w:pPr>
            <w:r w:rsidRPr="00F05846">
              <w:t>4.</w:t>
            </w:r>
          </w:p>
        </w:tc>
        <w:tc>
          <w:tcPr>
            <w:tcW w:w="1479" w:type="pct"/>
            <w:hideMark/>
          </w:tcPr>
          <w:p w14:paraId="3A64C3AA" w14:textId="77777777" w:rsidR="00BD5588" w:rsidRPr="00F05846" w:rsidRDefault="00BD5588" w:rsidP="00DA1A09">
            <w:pPr>
              <w:contextualSpacing/>
            </w:pPr>
            <w:r w:rsidRPr="00F05846">
              <w:t>Cita informācija</w:t>
            </w:r>
          </w:p>
        </w:tc>
        <w:tc>
          <w:tcPr>
            <w:tcW w:w="3210" w:type="pct"/>
            <w:hideMark/>
          </w:tcPr>
          <w:p w14:paraId="46B32367" w14:textId="34DD565D" w:rsidR="00BD5588" w:rsidRPr="00F05846" w:rsidRDefault="008A40F1" w:rsidP="00DA1A09">
            <w:pPr>
              <w:contextualSpacing/>
            </w:pPr>
            <w:r w:rsidRPr="00F05846">
              <w:t>Nav</w:t>
            </w:r>
          </w:p>
        </w:tc>
      </w:tr>
    </w:tbl>
    <w:p w14:paraId="09B33E81" w14:textId="77777777" w:rsidR="00BD5588" w:rsidRPr="00F05846" w:rsidRDefault="00BD5588" w:rsidP="00DA1A09">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F05846" w14:paraId="6A0CE12F" w14:textId="77777777" w:rsidTr="00247297">
        <w:trPr>
          <w:cantSplit/>
        </w:trPr>
        <w:tc>
          <w:tcPr>
            <w:tcW w:w="5000" w:type="pct"/>
            <w:vAlign w:val="center"/>
            <w:hideMark/>
          </w:tcPr>
          <w:p w14:paraId="3C718520" w14:textId="77777777" w:rsidR="00BD5588" w:rsidRPr="00F05846" w:rsidRDefault="00BD5588" w:rsidP="00DA1A09">
            <w:pPr>
              <w:contextualSpacing/>
              <w:jc w:val="center"/>
              <w:rPr>
                <w:b/>
                <w:bCs/>
              </w:rPr>
            </w:pPr>
            <w:r w:rsidRPr="00F05846">
              <w:rPr>
                <w:b/>
                <w:bCs/>
              </w:rPr>
              <w:t>II. Tiesību akta projekta ietekme uz sabiedrību, tautsaimniecības attīstību un administratīvo slogu</w:t>
            </w:r>
          </w:p>
        </w:tc>
      </w:tr>
      <w:tr w:rsidR="00247297" w:rsidRPr="00F05846" w14:paraId="0C92534C" w14:textId="77777777" w:rsidTr="00247297">
        <w:trPr>
          <w:cantSplit/>
        </w:trPr>
        <w:tc>
          <w:tcPr>
            <w:tcW w:w="5000" w:type="pct"/>
            <w:vAlign w:val="center"/>
          </w:tcPr>
          <w:p w14:paraId="10970472" w14:textId="59F45D32" w:rsidR="00247297" w:rsidRPr="00F05846" w:rsidRDefault="00247297" w:rsidP="00DA1A09">
            <w:pPr>
              <w:contextualSpacing/>
              <w:jc w:val="center"/>
              <w:rPr>
                <w:b/>
                <w:bCs/>
              </w:rPr>
            </w:pPr>
            <w:r w:rsidRPr="00F05846">
              <w:t>Projekts šo jomu neskar</w:t>
            </w:r>
          </w:p>
        </w:tc>
      </w:tr>
    </w:tbl>
    <w:p w14:paraId="3CAFACAC" w14:textId="729DF454" w:rsidR="00BD5588" w:rsidRPr="00F05846" w:rsidRDefault="00BD5588" w:rsidP="00DA1A09">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F05846" w14:paraId="5F07F69E" w14:textId="77777777" w:rsidTr="00247297">
        <w:trPr>
          <w:cantSplit/>
        </w:trPr>
        <w:tc>
          <w:tcPr>
            <w:tcW w:w="8299" w:type="dxa"/>
            <w:shd w:val="clear" w:color="auto" w:fill="auto"/>
            <w:vAlign w:val="center"/>
            <w:hideMark/>
          </w:tcPr>
          <w:p w14:paraId="3A80173B" w14:textId="77777777" w:rsidR="00BD5588" w:rsidRPr="00F05846" w:rsidRDefault="00BD5588" w:rsidP="00DA1A09">
            <w:pPr>
              <w:contextualSpacing/>
              <w:jc w:val="center"/>
              <w:rPr>
                <w:b/>
                <w:bCs/>
                <w:lang w:eastAsia="en-US"/>
              </w:rPr>
            </w:pPr>
            <w:r w:rsidRPr="00F05846">
              <w:rPr>
                <w:b/>
                <w:bCs/>
                <w:lang w:eastAsia="en-US"/>
              </w:rPr>
              <w:t>III. Tiesību akta projekta ietekme uz valsts budžetu un pašvaldību budžetiem</w:t>
            </w:r>
          </w:p>
        </w:tc>
      </w:tr>
      <w:tr w:rsidR="00247297" w:rsidRPr="00F05846" w14:paraId="14314228" w14:textId="77777777" w:rsidTr="00247297">
        <w:trPr>
          <w:cantSplit/>
        </w:trPr>
        <w:tc>
          <w:tcPr>
            <w:tcW w:w="8299" w:type="dxa"/>
            <w:shd w:val="clear" w:color="auto" w:fill="auto"/>
            <w:vAlign w:val="center"/>
          </w:tcPr>
          <w:p w14:paraId="7527D55D" w14:textId="4030DA49" w:rsidR="00247297" w:rsidRPr="00F05846" w:rsidRDefault="00247297" w:rsidP="00DA1A09">
            <w:pPr>
              <w:contextualSpacing/>
              <w:jc w:val="center"/>
              <w:rPr>
                <w:b/>
                <w:bCs/>
                <w:lang w:eastAsia="en-US"/>
              </w:rPr>
            </w:pPr>
            <w:r w:rsidRPr="00F05846">
              <w:t>Projekts šo jomu neskar</w:t>
            </w:r>
          </w:p>
        </w:tc>
      </w:tr>
    </w:tbl>
    <w:p w14:paraId="4B1AC07B" w14:textId="7351C22E" w:rsidR="00BD5588" w:rsidRPr="00F05846" w:rsidRDefault="00BD5588" w:rsidP="00DA1A09">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4"/>
        <w:gridCol w:w="2441"/>
        <w:gridCol w:w="5334"/>
      </w:tblGrid>
      <w:tr w:rsidR="00247297" w:rsidRPr="00F05846" w14:paraId="74FC2745" w14:textId="77777777" w:rsidTr="00494015">
        <w:trPr>
          <w:cantSplit/>
        </w:trPr>
        <w:tc>
          <w:tcPr>
            <w:tcW w:w="8299" w:type="dxa"/>
            <w:gridSpan w:val="3"/>
            <w:vAlign w:val="center"/>
            <w:hideMark/>
          </w:tcPr>
          <w:p w14:paraId="7F72DFAF" w14:textId="77777777" w:rsidR="00247297" w:rsidRPr="00F05846" w:rsidRDefault="00247297" w:rsidP="00DA1A09">
            <w:pPr>
              <w:contextualSpacing/>
              <w:jc w:val="center"/>
              <w:rPr>
                <w:b/>
                <w:bCs/>
              </w:rPr>
            </w:pPr>
            <w:r w:rsidRPr="00F05846">
              <w:rPr>
                <w:b/>
                <w:bCs/>
              </w:rPr>
              <w:t>IV. Tiesību akta projekta ietekme uz spēkā esošo tiesību normu sistēmu</w:t>
            </w:r>
          </w:p>
        </w:tc>
      </w:tr>
      <w:tr w:rsidR="00247297" w:rsidRPr="00F05846" w14:paraId="430AF527" w14:textId="77777777" w:rsidTr="00494015">
        <w:trPr>
          <w:cantSplit/>
        </w:trPr>
        <w:tc>
          <w:tcPr>
            <w:tcW w:w="524" w:type="dxa"/>
            <w:hideMark/>
          </w:tcPr>
          <w:p w14:paraId="087B7516" w14:textId="77777777" w:rsidR="00247297" w:rsidRPr="00F05846" w:rsidRDefault="00247297" w:rsidP="00DA1A09">
            <w:pPr>
              <w:contextualSpacing/>
              <w:jc w:val="center"/>
            </w:pPr>
            <w:r w:rsidRPr="00F05846">
              <w:lastRenderedPageBreak/>
              <w:t>1.</w:t>
            </w:r>
          </w:p>
        </w:tc>
        <w:tc>
          <w:tcPr>
            <w:tcW w:w="2441" w:type="dxa"/>
            <w:hideMark/>
          </w:tcPr>
          <w:p w14:paraId="03477994" w14:textId="77777777" w:rsidR="00247297" w:rsidRPr="00F05846" w:rsidRDefault="00247297" w:rsidP="00DA1A09">
            <w:pPr>
              <w:contextualSpacing/>
            </w:pPr>
            <w:r w:rsidRPr="00F05846">
              <w:t>Saistītie tiesību aktu projekti</w:t>
            </w:r>
          </w:p>
        </w:tc>
        <w:tc>
          <w:tcPr>
            <w:tcW w:w="5334" w:type="dxa"/>
            <w:hideMark/>
          </w:tcPr>
          <w:p w14:paraId="680FD929" w14:textId="7C49A2E0" w:rsidR="00247297" w:rsidRPr="00F05846" w:rsidRDefault="00423223" w:rsidP="006B529B">
            <w:pPr>
              <w:contextualSpacing/>
              <w:jc w:val="both"/>
            </w:pPr>
            <w:r w:rsidRPr="00F05846">
              <w:t>Likumprojekts „Grozījumi Būvniecības likumā” (VSS-698</w:t>
            </w:r>
            <w:r w:rsidR="006A16DE">
              <w:t xml:space="preserve">; </w:t>
            </w:r>
            <w:r w:rsidR="00B82FB0">
              <w:t>TA-1973</w:t>
            </w:r>
            <w:r w:rsidRPr="00F05846">
              <w:t>).</w:t>
            </w:r>
            <w:r w:rsidR="00496F86">
              <w:t xml:space="preserve"> Šis likumprojekts kā nesaskaņots </w:t>
            </w:r>
            <w:r w:rsidR="00C65DF2">
              <w:t>tika atkār</w:t>
            </w:r>
            <w:r w:rsidR="00DB6C8C">
              <w:t>t</w:t>
            </w:r>
            <w:r w:rsidR="00C65DF2">
              <w:t xml:space="preserve">oti iesniegts Valsts kancelejā </w:t>
            </w:r>
            <w:r w:rsidR="00DB6C8C">
              <w:t xml:space="preserve">14.10.2019., izskatīšanai Valsts sekretāru sanāksmē. </w:t>
            </w:r>
            <w:r w:rsidR="00E451B1">
              <w:t>Atkārtota izskatīšana Valsts sekretāru sanāksmē tika uzsākta 07.11.2019.</w:t>
            </w:r>
          </w:p>
        </w:tc>
      </w:tr>
      <w:tr w:rsidR="00247297" w:rsidRPr="00F05846" w14:paraId="2D973401" w14:textId="77777777" w:rsidTr="00494015">
        <w:trPr>
          <w:cantSplit/>
        </w:trPr>
        <w:tc>
          <w:tcPr>
            <w:tcW w:w="524" w:type="dxa"/>
            <w:hideMark/>
          </w:tcPr>
          <w:p w14:paraId="166BC24C" w14:textId="77777777" w:rsidR="00247297" w:rsidRPr="00F05846" w:rsidRDefault="00247297" w:rsidP="00DA1A09">
            <w:pPr>
              <w:contextualSpacing/>
              <w:jc w:val="center"/>
            </w:pPr>
            <w:r w:rsidRPr="00F05846">
              <w:t>2.</w:t>
            </w:r>
          </w:p>
        </w:tc>
        <w:tc>
          <w:tcPr>
            <w:tcW w:w="2441" w:type="dxa"/>
            <w:hideMark/>
          </w:tcPr>
          <w:p w14:paraId="3F098B04" w14:textId="77777777" w:rsidR="00247297" w:rsidRPr="00F05846" w:rsidRDefault="00247297" w:rsidP="00DA1A09">
            <w:pPr>
              <w:contextualSpacing/>
            </w:pPr>
            <w:r w:rsidRPr="00F05846">
              <w:t>Atbildīgā institūcija</w:t>
            </w:r>
          </w:p>
        </w:tc>
        <w:tc>
          <w:tcPr>
            <w:tcW w:w="5334" w:type="dxa"/>
            <w:hideMark/>
          </w:tcPr>
          <w:p w14:paraId="6C26F523" w14:textId="1561275B" w:rsidR="00247297" w:rsidRPr="00F05846" w:rsidRDefault="00F24404" w:rsidP="00DA1A09">
            <w:pPr>
              <w:contextualSpacing/>
            </w:pPr>
            <w:r w:rsidRPr="00F05846">
              <w:t>Ekonomikas ministrija</w:t>
            </w:r>
          </w:p>
        </w:tc>
      </w:tr>
      <w:tr w:rsidR="00247297" w:rsidRPr="00F05846" w14:paraId="108146E3" w14:textId="77777777" w:rsidTr="00494015">
        <w:trPr>
          <w:cantSplit/>
        </w:trPr>
        <w:tc>
          <w:tcPr>
            <w:tcW w:w="524" w:type="dxa"/>
            <w:hideMark/>
          </w:tcPr>
          <w:p w14:paraId="1CB2E09C" w14:textId="77777777" w:rsidR="00247297" w:rsidRPr="00F05846" w:rsidRDefault="00247297" w:rsidP="00DA1A09">
            <w:pPr>
              <w:contextualSpacing/>
              <w:jc w:val="center"/>
            </w:pPr>
            <w:r w:rsidRPr="00F05846">
              <w:t>3.</w:t>
            </w:r>
          </w:p>
        </w:tc>
        <w:tc>
          <w:tcPr>
            <w:tcW w:w="2441" w:type="dxa"/>
            <w:hideMark/>
          </w:tcPr>
          <w:p w14:paraId="155F76C6" w14:textId="77777777" w:rsidR="00247297" w:rsidRPr="00F05846" w:rsidRDefault="00247297" w:rsidP="00DA1A09">
            <w:pPr>
              <w:contextualSpacing/>
            </w:pPr>
            <w:r w:rsidRPr="00F05846">
              <w:t>Cita informācija</w:t>
            </w:r>
          </w:p>
        </w:tc>
        <w:tc>
          <w:tcPr>
            <w:tcW w:w="5334" w:type="dxa"/>
            <w:hideMark/>
          </w:tcPr>
          <w:p w14:paraId="0A5C42F4" w14:textId="3127D61B" w:rsidR="00247297" w:rsidRPr="00F05846" w:rsidRDefault="00F24404" w:rsidP="00DA1A09">
            <w:pPr>
              <w:contextualSpacing/>
            </w:pPr>
            <w:r w:rsidRPr="00F05846">
              <w:t>Nav</w:t>
            </w:r>
          </w:p>
        </w:tc>
      </w:tr>
    </w:tbl>
    <w:p w14:paraId="2CDE2AD2" w14:textId="77777777" w:rsidR="00247297" w:rsidRPr="00F05846" w:rsidRDefault="00247297" w:rsidP="00DA1A09">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F05846" w14:paraId="1472B163" w14:textId="77777777" w:rsidTr="009E0502">
        <w:trPr>
          <w:cantSplit/>
        </w:trPr>
        <w:tc>
          <w:tcPr>
            <w:tcW w:w="5000" w:type="pct"/>
            <w:vAlign w:val="center"/>
            <w:hideMark/>
          </w:tcPr>
          <w:p w14:paraId="5C57194E" w14:textId="77777777" w:rsidR="00BD5588" w:rsidRPr="00F05846" w:rsidRDefault="00BD5588" w:rsidP="00DA1A09">
            <w:pPr>
              <w:contextualSpacing/>
              <w:jc w:val="center"/>
              <w:rPr>
                <w:b/>
                <w:bCs/>
              </w:rPr>
            </w:pPr>
            <w:r w:rsidRPr="00F05846">
              <w:rPr>
                <w:b/>
                <w:bCs/>
              </w:rPr>
              <w:t>V. Tiesību akta projekta atbilstība Latvijas Republikas starptautiskajām saistībām</w:t>
            </w:r>
          </w:p>
        </w:tc>
      </w:tr>
      <w:tr w:rsidR="00F96187" w:rsidRPr="00F05846" w14:paraId="027A86D6" w14:textId="77777777" w:rsidTr="009E0502">
        <w:trPr>
          <w:cantSplit/>
        </w:trPr>
        <w:tc>
          <w:tcPr>
            <w:tcW w:w="5000" w:type="pct"/>
            <w:vAlign w:val="center"/>
          </w:tcPr>
          <w:p w14:paraId="02B55B41" w14:textId="3FF7804A" w:rsidR="00F96187" w:rsidRPr="00F05846" w:rsidRDefault="00F96187" w:rsidP="00DA1A09">
            <w:pPr>
              <w:contextualSpacing/>
              <w:jc w:val="center"/>
              <w:rPr>
                <w:b/>
                <w:bCs/>
              </w:rPr>
            </w:pPr>
            <w:r w:rsidRPr="00F05846">
              <w:t>Projekts šo jomu neskar</w:t>
            </w:r>
          </w:p>
        </w:tc>
      </w:tr>
    </w:tbl>
    <w:p w14:paraId="382C6338" w14:textId="77777777" w:rsidR="00BD5588" w:rsidRPr="00F05846" w:rsidRDefault="00BD5588" w:rsidP="00DA1A09">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2266"/>
        <w:gridCol w:w="5608"/>
      </w:tblGrid>
      <w:tr w:rsidR="00BD5588" w:rsidRPr="00F05846" w14:paraId="54AB4C5C" w14:textId="77777777" w:rsidTr="005A3C59">
        <w:trPr>
          <w:cantSplit/>
        </w:trPr>
        <w:tc>
          <w:tcPr>
            <w:tcW w:w="5000" w:type="pct"/>
            <w:gridSpan w:val="3"/>
            <w:vAlign w:val="center"/>
            <w:hideMark/>
          </w:tcPr>
          <w:p w14:paraId="19E72CB8" w14:textId="77777777" w:rsidR="00BD5588" w:rsidRPr="00F05846" w:rsidRDefault="00BD5588" w:rsidP="00DA1A09">
            <w:pPr>
              <w:contextualSpacing/>
              <w:jc w:val="center"/>
              <w:rPr>
                <w:b/>
                <w:bCs/>
              </w:rPr>
            </w:pPr>
            <w:r w:rsidRPr="00F05846">
              <w:rPr>
                <w:b/>
                <w:bCs/>
              </w:rPr>
              <w:t>VI. Sabiedrības līdzdalība un komunikācijas aktivitātes</w:t>
            </w:r>
          </w:p>
        </w:tc>
      </w:tr>
      <w:tr w:rsidR="00BD5588" w:rsidRPr="00F05846" w14:paraId="43452D17" w14:textId="77777777" w:rsidTr="002154C4">
        <w:trPr>
          <w:cantSplit/>
        </w:trPr>
        <w:tc>
          <w:tcPr>
            <w:tcW w:w="254" w:type="pct"/>
            <w:hideMark/>
          </w:tcPr>
          <w:p w14:paraId="4A9D4422" w14:textId="77777777" w:rsidR="00BD5588" w:rsidRPr="00F05846" w:rsidRDefault="00BD5588" w:rsidP="00DA1A09">
            <w:pPr>
              <w:contextualSpacing/>
              <w:jc w:val="center"/>
            </w:pPr>
            <w:r w:rsidRPr="00F05846">
              <w:t>1.</w:t>
            </w:r>
          </w:p>
        </w:tc>
        <w:tc>
          <w:tcPr>
            <w:tcW w:w="1366" w:type="pct"/>
            <w:hideMark/>
          </w:tcPr>
          <w:p w14:paraId="0E4B969C" w14:textId="77777777" w:rsidR="00BD5588" w:rsidRPr="00F05846" w:rsidRDefault="00BD5588" w:rsidP="00DA1A09">
            <w:pPr>
              <w:contextualSpacing/>
            </w:pPr>
            <w:r w:rsidRPr="00F05846">
              <w:t>Plānotās sabiedrības līdzdalības un komunikācijas aktivitātes saistībā ar projektu</w:t>
            </w:r>
          </w:p>
        </w:tc>
        <w:tc>
          <w:tcPr>
            <w:tcW w:w="3379" w:type="pct"/>
            <w:hideMark/>
          </w:tcPr>
          <w:p w14:paraId="04DD9260" w14:textId="2C0C98A8" w:rsidR="00BD5588" w:rsidRPr="00F05846" w:rsidRDefault="00653AD7" w:rsidP="00622FC3">
            <w:pPr>
              <w:contextualSpacing/>
              <w:jc w:val="both"/>
            </w:pPr>
            <w:r w:rsidRPr="00F05846">
              <w:t>Saskaņā ar Ministru kabineta 25.08.2009. noteikumu Nr.970 “Sabiedrības līdzdalības kārtība attīstības plānošanas procesā” 5.punktu nodrošināta atbilstoša sabiedrības līdzdalība.</w:t>
            </w:r>
          </w:p>
        </w:tc>
      </w:tr>
      <w:tr w:rsidR="00BD5588" w:rsidRPr="00F05846" w14:paraId="6AD6F2E7" w14:textId="77777777" w:rsidTr="002154C4">
        <w:trPr>
          <w:cantSplit/>
        </w:trPr>
        <w:tc>
          <w:tcPr>
            <w:tcW w:w="254" w:type="pct"/>
            <w:hideMark/>
          </w:tcPr>
          <w:p w14:paraId="4FDF9862" w14:textId="77777777" w:rsidR="00BD5588" w:rsidRPr="00F05846" w:rsidRDefault="00BD5588" w:rsidP="00DA1A09">
            <w:pPr>
              <w:contextualSpacing/>
              <w:jc w:val="center"/>
            </w:pPr>
            <w:r w:rsidRPr="00F05846">
              <w:t>2.</w:t>
            </w:r>
          </w:p>
        </w:tc>
        <w:tc>
          <w:tcPr>
            <w:tcW w:w="1366" w:type="pct"/>
            <w:hideMark/>
          </w:tcPr>
          <w:p w14:paraId="4FE5B6F3" w14:textId="77777777" w:rsidR="00BD5588" w:rsidRPr="00F05846" w:rsidRDefault="00BD5588" w:rsidP="00DA1A09">
            <w:pPr>
              <w:contextualSpacing/>
            </w:pPr>
            <w:r w:rsidRPr="00F05846">
              <w:t>Sabiedrības līdzdalība projekta izstrādē</w:t>
            </w:r>
          </w:p>
        </w:tc>
        <w:tc>
          <w:tcPr>
            <w:tcW w:w="3379" w:type="pct"/>
            <w:hideMark/>
          </w:tcPr>
          <w:p w14:paraId="3AA86FD4" w14:textId="519A6723" w:rsidR="00BD5588" w:rsidRPr="00F05846" w:rsidRDefault="005A3C59" w:rsidP="005A3C59">
            <w:pPr>
              <w:contextualSpacing/>
              <w:jc w:val="both"/>
            </w:pPr>
            <w:r w:rsidRPr="005A3C59">
              <w:rPr>
                <w:iCs/>
              </w:rPr>
              <w:t>Projekts publicēts Ekonomikas ministrijas tīmekļvietnes sadaļā “Sabiedrības līdzdalība</w:t>
            </w:r>
            <w:r>
              <w:rPr>
                <w:iCs/>
              </w:rPr>
              <w:t xml:space="preserve">” </w:t>
            </w:r>
            <w:r w:rsidRPr="00F0275C">
              <w:rPr>
                <w:iCs/>
              </w:rPr>
              <w:t>https://www.em.gov.lv/lv/Ministrija/sabiedribas_lidzdaliba/diskusiju_dokumenti/</w:t>
            </w:r>
            <w:r>
              <w:rPr>
                <w:iCs/>
              </w:rPr>
              <w:t xml:space="preserve">, </w:t>
            </w:r>
            <w:r w:rsidRPr="005A3C59">
              <w:rPr>
                <w:iCs/>
              </w:rPr>
              <w:t xml:space="preserve">aicinot sabiedrības pārstāvjiem rakstveidā sniegt viedokli par </w:t>
            </w:r>
            <w:r>
              <w:rPr>
                <w:iCs/>
              </w:rPr>
              <w:t>likum</w:t>
            </w:r>
            <w:r w:rsidRPr="005A3C59">
              <w:rPr>
                <w:iCs/>
              </w:rPr>
              <w:t>projekt</w:t>
            </w:r>
            <w:r>
              <w:rPr>
                <w:iCs/>
              </w:rPr>
              <w:t>u</w:t>
            </w:r>
            <w:r w:rsidRPr="005A3C59">
              <w:rPr>
                <w:iCs/>
              </w:rPr>
              <w:t xml:space="preserve"> līdz 2019. gada </w:t>
            </w:r>
            <w:r>
              <w:rPr>
                <w:iCs/>
              </w:rPr>
              <w:t>13</w:t>
            </w:r>
            <w:r w:rsidRPr="005A3C59">
              <w:rPr>
                <w:iCs/>
              </w:rPr>
              <w:t>. </w:t>
            </w:r>
            <w:r>
              <w:rPr>
                <w:iCs/>
              </w:rPr>
              <w:t>septembri</w:t>
            </w:r>
            <w:r w:rsidRPr="005A3C59">
              <w:rPr>
                <w:iCs/>
              </w:rPr>
              <w:t>m</w:t>
            </w:r>
            <w:r>
              <w:rPr>
                <w:iCs/>
              </w:rPr>
              <w:t>.</w:t>
            </w:r>
            <w:r w:rsidR="001F35BD">
              <w:rPr>
                <w:iCs/>
              </w:rPr>
              <w:t xml:space="preserve"> Sabiedrības līdzdalības ietvaros nav saņemti </w:t>
            </w:r>
            <w:r w:rsidR="002D569B">
              <w:rPr>
                <w:iCs/>
              </w:rPr>
              <w:t>viedokļi no sabiedrības pārstāvjiem.</w:t>
            </w:r>
          </w:p>
        </w:tc>
      </w:tr>
      <w:tr w:rsidR="00BD5588" w:rsidRPr="00F05846" w14:paraId="62CAA6A8" w14:textId="77777777" w:rsidTr="002154C4">
        <w:trPr>
          <w:cantSplit/>
        </w:trPr>
        <w:tc>
          <w:tcPr>
            <w:tcW w:w="254" w:type="pct"/>
            <w:hideMark/>
          </w:tcPr>
          <w:p w14:paraId="53316E6B" w14:textId="77777777" w:rsidR="00BD5588" w:rsidRPr="00F05846" w:rsidRDefault="00BD5588" w:rsidP="00DA1A09">
            <w:pPr>
              <w:contextualSpacing/>
              <w:jc w:val="center"/>
            </w:pPr>
            <w:r w:rsidRPr="00F05846">
              <w:t>3.</w:t>
            </w:r>
          </w:p>
        </w:tc>
        <w:tc>
          <w:tcPr>
            <w:tcW w:w="1366" w:type="pct"/>
            <w:hideMark/>
          </w:tcPr>
          <w:p w14:paraId="2A65EB4B" w14:textId="77777777" w:rsidR="00BD5588" w:rsidRPr="00F05846" w:rsidRDefault="00BD5588" w:rsidP="00DA1A09">
            <w:pPr>
              <w:contextualSpacing/>
            </w:pPr>
            <w:r w:rsidRPr="00F05846">
              <w:t>Sabiedrības līdzdalības rezultāti</w:t>
            </w:r>
          </w:p>
        </w:tc>
        <w:tc>
          <w:tcPr>
            <w:tcW w:w="3379" w:type="pct"/>
            <w:hideMark/>
          </w:tcPr>
          <w:p w14:paraId="23006FB8" w14:textId="3E235295" w:rsidR="00BD5588" w:rsidRPr="00F05846" w:rsidRDefault="00622FC3" w:rsidP="00DA1A09">
            <w:pPr>
              <w:contextualSpacing/>
            </w:pPr>
            <w:r w:rsidRPr="00F05846">
              <w:t>Nav</w:t>
            </w:r>
            <w:r w:rsidR="005A3C59">
              <w:t xml:space="preserve"> saņemti.</w:t>
            </w:r>
          </w:p>
        </w:tc>
      </w:tr>
      <w:tr w:rsidR="00BD5588" w:rsidRPr="00F05846" w14:paraId="6A813852" w14:textId="77777777" w:rsidTr="002154C4">
        <w:trPr>
          <w:cantSplit/>
        </w:trPr>
        <w:tc>
          <w:tcPr>
            <w:tcW w:w="254" w:type="pct"/>
            <w:hideMark/>
          </w:tcPr>
          <w:p w14:paraId="13685972" w14:textId="77777777" w:rsidR="00BD5588" w:rsidRPr="00F05846" w:rsidRDefault="00BD5588" w:rsidP="00DA1A09">
            <w:pPr>
              <w:contextualSpacing/>
              <w:jc w:val="center"/>
            </w:pPr>
            <w:r w:rsidRPr="00F05846">
              <w:t>4.</w:t>
            </w:r>
          </w:p>
        </w:tc>
        <w:tc>
          <w:tcPr>
            <w:tcW w:w="1366" w:type="pct"/>
            <w:hideMark/>
          </w:tcPr>
          <w:p w14:paraId="253C18CC" w14:textId="77777777" w:rsidR="00BD5588" w:rsidRPr="00F05846" w:rsidRDefault="00BD5588" w:rsidP="00DA1A09">
            <w:pPr>
              <w:contextualSpacing/>
            </w:pPr>
            <w:r w:rsidRPr="00F05846">
              <w:t>Cita informācija</w:t>
            </w:r>
          </w:p>
        </w:tc>
        <w:tc>
          <w:tcPr>
            <w:tcW w:w="3379" w:type="pct"/>
            <w:hideMark/>
          </w:tcPr>
          <w:p w14:paraId="0D900E4C" w14:textId="0FE6B26C" w:rsidR="00BD5588" w:rsidRPr="00F05846" w:rsidRDefault="00653AD7" w:rsidP="00DA1A09">
            <w:pPr>
              <w:contextualSpacing/>
            </w:pPr>
            <w:r w:rsidRPr="00F05846">
              <w:t>Nav</w:t>
            </w:r>
          </w:p>
        </w:tc>
      </w:tr>
    </w:tbl>
    <w:p w14:paraId="7A5AA343" w14:textId="77777777" w:rsidR="00BD5588" w:rsidRPr="00F05846" w:rsidRDefault="00BD5588" w:rsidP="00DA1A09">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F05846" w14:paraId="75C54B84" w14:textId="77777777" w:rsidTr="009E0502">
        <w:trPr>
          <w:cantSplit/>
        </w:trPr>
        <w:tc>
          <w:tcPr>
            <w:tcW w:w="5000" w:type="pct"/>
            <w:gridSpan w:val="3"/>
            <w:vAlign w:val="center"/>
            <w:hideMark/>
          </w:tcPr>
          <w:p w14:paraId="02363CC0" w14:textId="77777777" w:rsidR="00BD5588" w:rsidRPr="00F05846" w:rsidRDefault="00BD5588" w:rsidP="00DA1A09">
            <w:pPr>
              <w:contextualSpacing/>
              <w:jc w:val="center"/>
              <w:rPr>
                <w:b/>
                <w:bCs/>
              </w:rPr>
            </w:pPr>
            <w:r w:rsidRPr="00F05846">
              <w:rPr>
                <w:b/>
                <w:bCs/>
              </w:rPr>
              <w:t>VII. Tiesību akta projekta izpildes nodrošināšana un tās ietekme uz institūcijām</w:t>
            </w:r>
          </w:p>
        </w:tc>
      </w:tr>
      <w:tr w:rsidR="00BD5588" w:rsidRPr="00F05846" w14:paraId="32FA3A5F" w14:textId="77777777" w:rsidTr="009E0502">
        <w:trPr>
          <w:cantSplit/>
        </w:trPr>
        <w:tc>
          <w:tcPr>
            <w:tcW w:w="311" w:type="pct"/>
            <w:hideMark/>
          </w:tcPr>
          <w:p w14:paraId="2CEF08E2" w14:textId="77777777" w:rsidR="00BD5588" w:rsidRPr="00F05846" w:rsidRDefault="00BD5588" w:rsidP="00DA1A09">
            <w:pPr>
              <w:contextualSpacing/>
              <w:jc w:val="center"/>
            </w:pPr>
            <w:r w:rsidRPr="00F05846">
              <w:t>1.</w:t>
            </w:r>
          </w:p>
        </w:tc>
        <w:tc>
          <w:tcPr>
            <w:tcW w:w="1479" w:type="pct"/>
            <w:hideMark/>
          </w:tcPr>
          <w:p w14:paraId="69348F4E" w14:textId="77777777" w:rsidR="00BD5588" w:rsidRPr="00F05846" w:rsidRDefault="00BD5588" w:rsidP="00DA1A09">
            <w:pPr>
              <w:contextualSpacing/>
            </w:pPr>
            <w:r w:rsidRPr="00F05846">
              <w:t>Projekta izpildē iesaistītās institūcijas</w:t>
            </w:r>
          </w:p>
        </w:tc>
        <w:tc>
          <w:tcPr>
            <w:tcW w:w="3210" w:type="pct"/>
            <w:hideMark/>
          </w:tcPr>
          <w:p w14:paraId="1ECD9838" w14:textId="77777777" w:rsidR="00BD5588" w:rsidRDefault="004262A5" w:rsidP="00DA1A09">
            <w:pPr>
              <w:contextualSpacing/>
            </w:pPr>
            <w:r w:rsidRPr="00F05846">
              <w:t>Vides aizsardzības un reģionālās attīstības ministrija.</w:t>
            </w:r>
          </w:p>
          <w:p w14:paraId="206A8EEF" w14:textId="32F93E08" w:rsidR="00635938" w:rsidRPr="00635938" w:rsidRDefault="00635938" w:rsidP="00635938"/>
        </w:tc>
      </w:tr>
      <w:tr w:rsidR="00BD5588" w:rsidRPr="00F05846" w14:paraId="1C20D47E" w14:textId="77777777" w:rsidTr="009E0502">
        <w:trPr>
          <w:cantSplit/>
        </w:trPr>
        <w:tc>
          <w:tcPr>
            <w:tcW w:w="311" w:type="pct"/>
            <w:hideMark/>
          </w:tcPr>
          <w:p w14:paraId="449E164B" w14:textId="77777777" w:rsidR="00BD5588" w:rsidRPr="00F05846" w:rsidRDefault="00BD5588" w:rsidP="00DA1A09">
            <w:pPr>
              <w:contextualSpacing/>
              <w:jc w:val="center"/>
            </w:pPr>
            <w:r w:rsidRPr="00F05846">
              <w:t>2.</w:t>
            </w:r>
          </w:p>
        </w:tc>
        <w:tc>
          <w:tcPr>
            <w:tcW w:w="1479" w:type="pct"/>
            <w:hideMark/>
          </w:tcPr>
          <w:p w14:paraId="7FCA1588" w14:textId="77777777" w:rsidR="00BD5588" w:rsidRPr="00F05846" w:rsidRDefault="00BD5588" w:rsidP="00DA1A09">
            <w:pPr>
              <w:contextualSpacing/>
            </w:pPr>
            <w:r w:rsidRPr="00F05846">
              <w:t>Projekta izpildes ietekme uz pārvaldes funkcijām un institucionālo struktūru.</w:t>
            </w:r>
            <w:r w:rsidRPr="00F05846">
              <w:br/>
              <w:t>Jaunu institūciju izveide, esošu institūciju likvidācija vai reorganizācija, to ietekme uz institūcijas cilvēkresursiem</w:t>
            </w:r>
          </w:p>
        </w:tc>
        <w:tc>
          <w:tcPr>
            <w:tcW w:w="3210" w:type="pct"/>
            <w:hideMark/>
          </w:tcPr>
          <w:p w14:paraId="06A8FDE4" w14:textId="40AAF7C0" w:rsidR="00BD5588" w:rsidRPr="00F05846" w:rsidRDefault="006B529B" w:rsidP="002D569B">
            <w:pPr>
              <w:contextualSpacing/>
              <w:jc w:val="both"/>
            </w:pPr>
            <w:r w:rsidRPr="006B529B">
              <w:rPr>
                <w:bCs/>
              </w:rPr>
              <w:t>Projekta izpilde neietekmē esošās pārvaldes funkcijas un institucionālo struktūru, jo īstenošana tiks veikta esošo institūciju un cilvēkresursu ietvaros.</w:t>
            </w:r>
            <w:r w:rsidR="002D569B">
              <w:rPr>
                <w:bCs/>
              </w:rPr>
              <w:t xml:space="preserve"> </w:t>
            </w:r>
            <w:r w:rsidRPr="006B529B">
              <w:rPr>
                <w:bCs/>
              </w:rPr>
              <w:t>Jaunas institūcijas netiks veidotas un nav nepieciešams likvidēt vai reorganizēt esošās institūcijas. Līdz ar to projekta izpilde neietekmēs institūciju cilvēkresursus</w:t>
            </w:r>
            <w:r w:rsidR="00E33257" w:rsidRPr="00F05846">
              <w:t>.</w:t>
            </w:r>
          </w:p>
        </w:tc>
      </w:tr>
      <w:tr w:rsidR="00BD5588" w:rsidRPr="00F05846" w14:paraId="369B7852" w14:textId="77777777" w:rsidTr="009E0502">
        <w:trPr>
          <w:cantSplit/>
        </w:trPr>
        <w:tc>
          <w:tcPr>
            <w:tcW w:w="311" w:type="pct"/>
            <w:hideMark/>
          </w:tcPr>
          <w:p w14:paraId="3284B63F" w14:textId="77777777" w:rsidR="00BD5588" w:rsidRPr="00F05846" w:rsidRDefault="00BD5588" w:rsidP="00DA1A09">
            <w:pPr>
              <w:contextualSpacing/>
              <w:jc w:val="center"/>
            </w:pPr>
            <w:r w:rsidRPr="00F05846">
              <w:t>3.</w:t>
            </w:r>
          </w:p>
        </w:tc>
        <w:tc>
          <w:tcPr>
            <w:tcW w:w="1479" w:type="pct"/>
            <w:hideMark/>
          </w:tcPr>
          <w:p w14:paraId="28506BE0" w14:textId="77777777" w:rsidR="00BD5588" w:rsidRPr="00F05846" w:rsidRDefault="00BD5588" w:rsidP="00DA1A09">
            <w:pPr>
              <w:contextualSpacing/>
            </w:pPr>
            <w:r w:rsidRPr="00F05846">
              <w:t>Cita informācija</w:t>
            </w:r>
          </w:p>
        </w:tc>
        <w:tc>
          <w:tcPr>
            <w:tcW w:w="3210" w:type="pct"/>
            <w:hideMark/>
          </w:tcPr>
          <w:p w14:paraId="304733D0" w14:textId="431418EC" w:rsidR="00BD5588" w:rsidRPr="00F05846" w:rsidRDefault="000C2B09" w:rsidP="00DA1A09">
            <w:pPr>
              <w:contextualSpacing/>
            </w:pPr>
            <w:r w:rsidRPr="00F05846">
              <w:t>Nav</w:t>
            </w:r>
          </w:p>
        </w:tc>
      </w:tr>
    </w:tbl>
    <w:p w14:paraId="19F9425E" w14:textId="77777777" w:rsidR="000C2B09" w:rsidRPr="00F05846" w:rsidRDefault="000C2B09" w:rsidP="00DA1A09">
      <w:pPr>
        <w:tabs>
          <w:tab w:val="left" w:pos="6840"/>
        </w:tabs>
        <w:contextualSpacing/>
        <w:jc w:val="both"/>
      </w:pPr>
    </w:p>
    <w:p w14:paraId="0A73C49A" w14:textId="77777777" w:rsidR="000C2B09" w:rsidRPr="00F05846" w:rsidRDefault="000C2B09" w:rsidP="00DA1A09">
      <w:pPr>
        <w:contextualSpacing/>
        <w:jc w:val="both"/>
      </w:pPr>
      <w:r w:rsidRPr="00F05846">
        <w:t>Iesniedzējs:</w:t>
      </w:r>
    </w:p>
    <w:p w14:paraId="164A011E" w14:textId="7AE03246" w:rsidR="000C2B09" w:rsidRPr="00F05846" w:rsidRDefault="000C2B09" w:rsidP="00DA1A09">
      <w:pPr>
        <w:contextualSpacing/>
        <w:jc w:val="both"/>
      </w:pPr>
      <w:r w:rsidRPr="00F05846">
        <w:lastRenderedPageBreak/>
        <w:t>Ekonomikas ministrs</w:t>
      </w:r>
      <w:r w:rsidRPr="00F05846">
        <w:tab/>
      </w:r>
      <w:r w:rsidRPr="00F05846">
        <w:tab/>
      </w:r>
      <w:r w:rsidRPr="00F05846">
        <w:tab/>
      </w:r>
      <w:r w:rsidR="00F05846">
        <w:tab/>
      </w:r>
      <w:r w:rsidRPr="00F05846">
        <w:tab/>
      </w:r>
      <w:r w:rsidRPr="00F05846">
        <w:tab/>
      </w:r>
      <w:r w:rsidRPr="00F05846">
        <w:tab/>
      </w:r>
      <w:r w:rsidRPr="00F05846">
        <w:tab/>
        <w:t>R.Nemiro</w:t>
      </w:r>
    </w:p>
    <w:p w14:paraId="3019A614" w14:textId="77777777" w:rsidR="000C2B09" w:rsidRPr="00F05846" w:rsidRDefault="000C2B09" w:rsidP="00DA1A09">
      <w:pPr>
        <w:contextualSpacing/>
      </w:pPr>
    </w:p>
    <w:p w14:paraId="6305205C" w14:textId="77777777" w:rsidR="000C2B09" w:rsidRPr="00F05846" w:rsidRDefault="000C2B09" w:rsidP="00DA1A09">
      <w:pPr>
        <w:contextualSpacing/>
      </w:pPr>
      <w:r w:rsidRPr="00F05846">
        <w:t>Vīza:</w:t>
      </w:r>
    </w:p>
    <w:p w14:paraId="56B7541E" w14:textId="77777777" w:rsidR="000C2B09" w:rsidRPr="00F05846" w:rsidRDefault="000C2B09" w:rsidP="00DA1A09">
      <w:pPr>
        <w:contextualSpacing/>
        <w:jc w:val="both"/>
      </w:pPr>
      <w:r w:rsidRPr="00F05846">
        <w:t>Valsts sekretārs</w:t>
      </w:r>
      <w:r w:rsidRPr="00F05846">
        <w:tab/>
      </w:r>
      <w:r w:rsidRPr="00F05846">
        <w:tab/>
      </w:r>
      <w:r w:rsidRPr="00F05846">
        <w:tab/>
      </w:r>
      <w:r w:rsidRPr="00F05846">
        <w:tab/>
      </w:r>
      <w:r w:rsidRPr="00F05846">
        <w:tab/>
      </w:r>
      <w:r w:rsidRPr="00F05846">
        <w:tab/>
      </w:r>
      <w:r w:rsidRPr="00F05846">
        <w:tab/>
      </w:r>
      <w:r w:rsidRPr="00F05846">
        <w:tab/>
        <w:t>Ē.Eglītis</w:t>
      </w:r>
    </w:p>
    <w:p w14:paraId="2240E4E1" w14:textId="77777777" w:rsidR="000C2B09" w:rsidRPr="00F05846" w:rsidRDefault="000C2B09" w:rsidP="00DA1A09">
      <w:pPr>
        <w:ind w:firstLine="720"/>
        <w:contextualSpacing/>
        <w:rPr>
          <w:sz w:val="20"/>
          <w:szCs w:val="20"/>
        </w:rPr>
      </w:pPr>
    </w:p>
    <w:p w14:paraId="2E996188" w14:textId="77777777" w:rsidR="000C2B09" w:rsidRPr="00F05846" w:rsidRDefault="000C2B09" w:rsidP="00DA1A09">
      <w:pPr>
        <w:ind w:firstLine="720"/>
        <w:contextualSpacing/>
        <w:rPr>
          <w:sz w:val="20"/>
          <w:szCs w:val="20"/>
        </w:rPr>
      </w:pPr>
    </w:p>
    <w:p w14:paraId="0D6AEC8B" w14:textId="77777777" w:rsidR="000C2B09" w:rsidRPr="00F05846" w:rsidRDefault="000C2B09" w:rsidP="00DA1A09">
      <w:pPr>
        <w:contextualSpacing/>
        <w:jc w:val="both"/>
        <w:rPr>
          <w:sz w:val="20"/>
          <w:szCs w:val="20"/>
        </w:rPr>
      </w:pPr>
      <w:r w:rsidRPr="00F05846">
        <w:rPr>
          <w:sz w:val="20"/>
          <w:szCs w:val="20"/>
        </w:rPr>
        <w:t>Lazarevs, 67013035</w:t>
      </w:r>
    </w:p>
    <w:p w14:paraId="203E8822" w14:textId="1170597B" w:rsidR="000C2B09" w:rsidRPr="00F05846" w:rsidRDefault="000C2B09" w:rsidP="00DA1A09">
      <w:pPr>
        <w:contextualSpacing/>
        <w:jc w:val="both"/>
        <w:rPr>
          <w:sz w:val="20"/>
          <w:szCs w:val="20"/>
        </w:rPr>
      </w:pPr>
      <w:r w:rsidRPr="00F05846">
        <w:rPr>
          <w:sz w:val="20"/>
          <w:szCs w:val="20"/>
        </w:rPr>
        <w:t>Andris.Lazarevs@em.gov.lv</w:t>
      </w:r>
    </w:p>
    <w:sectPr w:rsidR="000C2B09" w:rsidRPr="00F05846" w:rsidSect="00053E35">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7589" w14:textId="77777777" w:rsidR="006E2101" w:rsidRDefault="006E2101" w:rsidP="00053E35">
      <w:r>
        <w:separator/>
      </w:r>
    </w:p>
  </w:endnote>
  <w:endnote w:type="continuationSeparator" w:id="0">
    <w:p w14:paraId="67E122E7" w14:textId="77777777" w:rsidR="006E2101" w:rsidRDefault="006E2101" w:rsidP="0005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D0DF" w14:textId="77777777" w:rsidR="006E2101" w:rsidRDefault="006E2101" w:rsidP="00053E35">
      <w:r>
        <w:separator/>
      </w:r>
    </w:p>
  </w:footnote>
  <w:footnote w:type="continuationSeparator" w:id="0">
    <w:p w14:paraId="2438C12F" w14:textId="77777777" w:rsidR="006E2101" w:rsidRDefault="006E2101" w:rsidP="00053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24610"/>
      <w:docPartObj>
        <w:docPartGallery w:val="Page Numbers (Top of Page)"/>
        <w:docPartUnique/>
      </w:docPartObj>
    </w:sdtPr>
    <w:sdtEndPr>
      <w:rPr>
        <w:noProof/>
      </w:rPr>
    </w:sdtEndPr>
    <w:sdtContent>
      <w:p w14:paraId="7824F965" w14:textId="08028CF2" w:rsidR="00053E35" w:rsidRDefault="00053E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B0A498" w14:textId="77777777" w:rsidR="00053E35" w:rsidRDefault="00053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24BD7"/>
    <w:rsid w:val="000521BC"/>
    <w:rsid w:val="00053E35"/>
    <w:rsid w:val="000C2B09"/>
    <w:rsid w:val="001A5EDE"/>
    <w:rsid w:val="001F35BD"/>
    <w:rsid w:val="00210C5B"/>
    <w:rsid w:val="002154C4"/>
    <w:rsid w:val="00247297"/>
    <w:rsid w:val="002D4536"/>
    <w:rsid w:val="002D569B"/>
    <w:rsid w:val="003058BD"/>
    <w:rsid w:val="003445FA"/>
    <w:rsid w:val="00423223"/>
    <w:rsid w:val="004262A5"/>
    <w:rsid w:val="00496F86"/>
    <w:rsid w:val="00531E3C"/>
    <w:rsid w:val="005A3C59"/>
    <w:rsid w:val="00622FC3"/>
    <w:rsid w:val="00635938"/>
    <w:rsid w:val="00653AD7"/>
    <w:rsid w:val="006A16DE"/>
    <w:rsid w:val="006B529B"/>
    <w:rsid w:val="006E2101"/>
    <w:rsid w:val="006F34C9"/>
    <w:rsid w:val="008009DB"/>
    <w:rsid w:val="00822B6D"/>
    <w:rsid w:val="00891BD4"/>
    <w:rsid w:val="008A40F1"/>
    <w:rsid w:val="009F573B"/>
    <w:rsid w:val="00A22A95"/>
    <w:rsid w:val="00B50D2A"/>
    <w:rsid w:val="00B82FB0"/>
    <w:rsid w:val="00B94112"/>
    <w:rsid w:val="00BD5588"/>
    <w:rsid w:val="00C51F7D"/>
    <w:rsid w:val="00C65DF2"/>
    <w:rsid w:val="00C673B9"/>
    <w:rsid w:val="00CB5CD8"/>
    <w:rsid w:val="00D171A0"/>
    <w:rsid w:val="00DA1A09"/>
    <w:rsid w:val="00DB52F5"/>
    <w:rsid w:val="00DB6C8C"/>
    <w:rsid w:val="00E33257"/>
    <w:rsid w:val="00E44472"/>
    <w:rsid w:val="00E451B1"/>
    <w:rsid w:val="00E55C47"/>
    <w:rsid w:val="00E613E4"/>
    <w:rsid w:val="00F00515"/>
    <w:rsid w:val="00F0275C"/>
    <w:rsid w:val="00F05846"/>
    <w:rsid w:val="00F24404"/>
    <w:rsid w:val="00F61EDD"/>
    <w:rsid w:val="00F84E63"/>
    <w:rsid w:val="00F96187"/>
    <w:rsid w:val="00FA4F49"/>
    <w:rsid w:val="00FF38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7B46"/>
  <w15:docId w15:val="{F2D4EE3A-0D0D-4EB3-9247-4DCA6D5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053E35"/>
    <w:pPr>
      <w:tabs>
        <w:tab w:val="center" w:pos="4153"/>
        <w:tab w:val="right" w:pos="8306"/>
      </w:tabs>
    </w:pPr>
  </w:style>
  <w:style w:type="character" w:customStyle="1" w:styleId="HeaderChar">
    <w:name w:val="Header Char"/>
    <w:basedOn w:val="DefaultParagraphFont"/>
    <w:link w:val="Header"/>
    <w:uiPriority w:val="99"/>
    <w:rsid w:val="00053E3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53E35"/>
    <w:pPr>
      <w:tabs>
        <w:tab w:val="center" w:pos="4153"/>
        <w:tab w:val="right" w:pos="8306"/>
      </w:tabs>
    </w:pPr>
  </w:style>
  <w:style w:type="character" w:customStyle="1" w:styleId="FooterChar">
    <w:name w:val="Footer Char"/>
    <w:basedOn w:val="DefaultParagraphFont"/>
    <w:link w:val="Footer"/>
    <w:uiPriority w:val="99"/>
    <w:rsid w:val="00053E3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35938"/>
    <w:rPr>
      <w:sz w:val="16"/>
      <w:szCs w:val="16"/>
    </w:rPr>
  </w:style>
  <w:style w:type="paragraph" w:styleId="CommentText">
    <w:name w:val="annotation text"/>
    <w:basedOn w:val="Normal"/>
    <w:link w:val="CommentTextChar"/>
    <w:uiPriority w:val="99"/>
    <w:semiHidden/>
    <w:unhideWhenUsed/>
    <w:rsid w:val="00635938"/>
    <w:rPr>
      <w:sz w:val="20"/>
      <w:szCs w:val="20"/>
    </w:rPr>
  </w:style>
  <w:style w:type="character" w:customStyle="1" w:styleId="CommentTextChar">
    <w:name w:val="Comment Text Char"/>
    <w:basedOn w:val="DefaultParagraphFont"/>
    <w:link w:val="CommentText"/>
    <w:uiPriority w:val="99"/>
    <w:semiHidden/>
    <w:rsid w:val="006359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5938"/>
    <w:rPr>
      <w:b/>
      <w:bCs/>
    </w:rPr>
  </w:style>
  <w:style w:type="character" w:customStyle="1" w:styleId="CommentSubjectChar">
    <w:name w:val="Comment Subject Char"/>
    <w:basedOn w:val="CommentTextChar"/>
    <w:link w:val="CommentSubject"/>
    <w:uiPriority w:val="99"/>
    <w:semiHidden/>
    <w:rsid w:val="0063593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35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38"/>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5A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F4606-872F-44FF-9DC0-AFDDB5CAB6CC}">
  <ds:schemaRefs>
    <ds:schemaRef ds:uri="http://schemas.microsoft.com/sharepoint/v3/contenttype/forms"/>
  </ds:schemaRefs>
</ds:datastoreItem>
</file>

<file path=customXml/itemProps2.xml><?xml version="1.0" encoding="utf-8"?>
<ds:datastoreItem xmlns:ds="http://schemas.openxmlformats.org/officeDocument/2006/customXml" ds:itemID="{FCA2B9B7-33F2-484D-AFDC-B395EBC30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7F1AF-EACD-4335-8F09-1CAC8571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2626</Words>
  <Characters>1497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Andris Lazarevs</cp:lastModifiedBy>
  <cp:revision>19</cp:revision>
  <dcterms:created xsi:type="dcterms:W3CDTF">2019-09-23T11:32:00Z</dcterms:created>
  <dcterms:modified xsi:type="dcterms:W3CDTF">2019-11-15T13:46:00Z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