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BB033" w14:textId="77777777" w:rsidR="00022A62" w:rsidRPr="00D22B69" w:rsidRDefault="00022A62" w:rsidP="00FB3C27">
      <w:pPr>
        <w:pStyle w:val="NoSpacing"/>
        <w:jc w:val="center"/>
        <w:rPr>
          <w:rFonts w:ascii="Times New Roman" w:hAnsi="Times New Roman" w:cs="Times New Roman"/>
          <w:b/>
          <w:bCs/>
          <w:lang w:eastAsia="lv-LV"/>
        </w:rPr>
      </w:pPr>
      <w:bookmarkStart w:id="0" w:name="OLE_LINK2"/>
      <w:bookmarkStart w:id="1" w:name="OLE_LINK1"/>
      <w:bookmarkStart w:id="2" w:name="OLE_LINK12"/>
      <w:bookmarkStart w:id="3" w:name="OLE_LINK8"/>
      <w:bookmarkStart w:id="4" w:name="OLE_LINK7"/>
      <w:bookmarkStart w:id="5" w:name="OLE_LINK10"/>
      <w:bookmarkStart w:id="6" w:name="OLE_LINK9"/>
      <w:r w:rsidRPr="00D22B69">
        <w:rPr>
          <w:rFonts w:ascii="Times New Roman" w:hAnsi="Times New Roman" w:cs="Times New Roman"/>
          <w:b/>
          <w:bCs/>
          <w:lang w:eastAsia="lv-LV"/>
        </w:rPr>
        <w:t>Izziņa par atzinumos sniegtajiem iebildumiem</w:t>
      </w:r>
      <w:bookmarkEnd w:id="0"/>
      <w:bookmarkEnd w:id="1"/>
    </w:p>
    <w:p w14:paraId="33E38333" w14:textId="77777777" w:rsidR="00022A62" w:rsidRPr="00D22B69" w:rsidRDefault="00022A62" w:rsidP="00D60CB6">
      <w:pPr>
        <w:spacing w:after="0" w:line="240" w:lineRule="auto"/>
        <w:jc w:val="center"/>
        <w:rPr>
          <w:rFonts w:ascii="Times New Roman" w:eastAsia="Times New Roman" w:hAnsi="Times New Roman" w:cs="Times New Roman"/>
          <w:b/>
          <w:bCs/>
          <w:sz w:val="20"/>
          <w:lang w:eastAsia="lv-LV"/>
        </w:rPr>
      </w:pPr>
    </w:p>
    <w:tbl>
      <w:tblPr>
        <w:tblW w:w="0" w:type="auto"/>
        <w:jc w:val="center"/>
        <w:tblLook w:val="00A0" w:firstRow="1" w:lastRow="0" w:firstColumn="1" w:lastColumn="0" w:noHBand="0" w:noVBand="0"/>
      </w:tblPr>
      <w:tblGrid>
        <w:gridCol w:w="13817"/>
      </w:tblGrid>
      <w:tr w:rsidR="00022A62" w:rsidRPr="00D22B69" w14:paraId="6A7A9848" w14:textId="77777777" w:rsidTr="003E10BA">
        <w:trPr>
          <w:trHeight w:val="373"/>
          <w:jc w:val="center"/>
        </w:trPr>
        <w:tc>
          <w:tcPr>
            <w:tcW w:w="13817" w:type="dxa"/>
            <w:tcBorders>
              <w:top w:val="nil"/>
              <w:left w:val="nil"/>
              <w:bottom w:val="single" w:sz="6" w:space="0" w:color="000000"/>
              <w:right w:val="nil"/>
            </w:tcBorders>
            <w:hideMark/>
          </w:tcPr>
          <w:bookmarkEnd w:id="2"/>
          <w:bookmarkEnd w:id="3"/>
          <w:bookmarkEnd w:id="4"/>
          <w:p w14:paraId="3A2CF9DE" w14:textId="1D64AA6C" w:rsidR="00022A62" w:rsidRPr="00D22B69" w:rsidRDefault="007D7E64" w:rsidP="00D60CB6">
            <w:pPr>
              <w:spacing w:after="0" w:line="240" w:lineRule="auto"/>
              <w:jc w:val="center"/>
              <w:rPr>
                <w:rFonts w:ascii="Times New Roman" w:eastAsia="Times New Roman" w:hAnsi="Times New Roman" w:cs="Times New Roman"/>
                <w:b/>
                <w:bCs/>
                <w:sz w:val="20"/>
                <w:lang w:eastAsia="lv-LV"/>
              </w:rPr>
            </w:pPr>
            <w:r w:rsidRPr="00D22B69">
              <w:rPr>
                <w:rFonts w:ascii="Times New Roman" w:hAnsi="Times New Roman"/>
                <w:b/>
                <w:bCs/>
                <w:iCs/>
                <w:sz w:val="20"/>
                <w:szCs w:val="24"/>
                <w:lang w:eastAsia="lv-LV"/>
              </w:rPr>
              <w:t>Ministru kabineta noteikumu projekts "Darbības programmas "Izaugsme un nodarbinātība" 3.1.1.specifiskā atbalsta mērķa "Sekmēt mazo, vidējo komersantu izveidi un attīstību, īpaši apstrādes rūpniecībā un RIS3 prioritārajās nozarēs" 3.1.1.3.pasākuma "Atbalsts mazo, vidējo komersantu finansējuma piesaistei kapitāla tirgos" īstenošanas noteikumi" (VSS-629)</w:t>
            </w:r>
          </w:p>
        </w:tc>
      </w:tr>
    </w:tbl>
    <w:bookmarkEnd w:id="5"/>
    <w:bookmarkEnd w:id="6"/>
    <w:p w14:paraId="7C30EBCD" w14:textId="77777777" w:rsidR="00022A62" w:rsidRPr="003657D6" w:rsidRDefault="00022A62" w:rsidP="00D60CB6">
      <w:pPr>
        <w:spacing w:after="0" w:line="240" w:lineRule="auto"/>
        <w:jc w:val="center"/>
        <w:rPr>
          <w:rFonts w:ascii="Times New Roman" w:eastAsia="Times New Roman" w:hAnsi="Times New Roman" w:cs="Times New Roman"/>
          <w:sz w:val="20"/>
          <w:lang w:eastAsia="lv-LV"/>
        </w:rPr>
      </w:pPr>
      <w:r w:rsidRPr="003657D6">
        <w:rPr>
          <w:rFonts w:ascii="Times New Roman" w:eastAsia="Times New Roman" w:hAnsi="Times New Roman" w:cs="Times New Roman"/>
          <w:sz w:val="20"/>
          <w:lang w:eastAsia="lv-LV"/>
        </w:rPr>
        <w:t>(dokumenta veids un nosaukums)</w:t>
      </w:r>
    </w:p>
    <w:p w14:paraId="7BD31C04" w14:textId="77777777" w:rsidR="00022A62" w:rsidRPr="003657D6" w:rsidRDefault="00022A62" w:rsidP="00D60CB6">
      <w:pPr>
        <w:spacing w:after="0" w:line="240" w:lineRule="auto"/>
        <w:jc w:val="both"/>
        <w:rPr>
          <w:rFonts w:ascii="Times New Roman" w:eastAsia="Times New Roman" w:hAnsi="Times New Roman" w:cs="Times New Roman"/>
          <w:sz w:val="20"/>
          <w:lang w:eastAsia="lv-LV"/>
        </w:rPr>
      </w:pPr>
    </w:p>
    <w:p w14:paraId="6CE6D217" w14:textId="77777777" w:rsidR="00A33F1F" w:rsidRPr="003657D6" w:rsidRDefault="00A33F1F" w:rsidP="00D60CB6">
      <w:pPr>
        <w:spacing w:after="0" w:line="240" w:lineRule="auto"/>
        <w:jc w:val="center"/>
        <w:rPr>
          <w:rFonts w:ascii="Times New Roman" w:eastAsia="Times New Roman" w:hAnsi="Times New Roman" w:cs="Times New Roman"/>
          <w:sz w:val="20"/>
        </w:rPr>
      </w:pPr>
      <w:r w:rsidRPr="003657D6">
        <w:rPr>
          <w:rFonts w:ascii="Times New Roman" w:eastAsia="Times New Roman" w:hAnsi="Times New Roman" w:cs="Times New Roman"/>
          <w:sz w:val="20"/>
        </w:rPr>
        <w:t>I. Jautājumi, par kuriem saskaņošanā vienošanās nav panākta</w:t>
      </w:r>
    </w:p>
    <w:tbl>
      <w:tblPr>
        <w:tblW w:w="14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
        <w:gridCol w:w="2680"/>
        <w:gridCol w:w="3051"/>
        <w:gridCol w:w="2409"/>
        <w:gridCol w:w="2977"/>
        <w:gridCol w:w="2552"/>
      </w:tblGrid>
      <w:tr w:rsidR="00A33F1F" w:rsidRPr="003657D6" w14:paraId="356F880E" w14:textId="77777777" w:rsidTr="003B1A15">
        <w:tc>
          <w:tcPr>
            <w:tcW w:w="816" w:type="dxa"/>
            <w:tcBorders>
              <w:top w:val="single" w:sz="6" w:space="0" w:color="000000"/>
              <w:left w:val="single" w:sz="6" w:space="0" w:color="000000"/>
              <w:bottom w:val="single" w:sz="6" w:space="0" w:color="000000"/>
              <w:right w:val="single" w:sz="6" w:space="0" w:color="000000"/>
            </w:tcBorders>
            <w:vAlign w:val="center"/>
          </w:tcPr>
          <w:p w14:paraId="6E16BA4F" w14:textId="77777777" w:rsidR="00A33F1F" w:rsidRPr="003657D6" w:rsidRDefault="00A33F1F" w:rsidP="00D60CB6">
            <w:pPr>
              <w:spacing w:after="0" w:line="240" w:lineRule="auto"/>
              <w:jc w:val="center"/>
              <w:rPr>
                <w:rFonts w:ascii="Times New Roman" w:eastAsia="Times New Roman" w:hAnsi="Times New Roman" w:cs="Times New Roman"/>
                <w:sz w:val="20"/>
              </w:rPr>
            </w:pPr>
            <w:r w:rsidRPr="003657D6">
              <w:rPr>
                <w:rFonts w:ascii="Times New Roman" w:eastAsia="Times New Roman" w:hAnsi="Times New Roman" w:cs="Times New Roman"/>
                <w:sz w:val="20"/>
              </w:rPr>
              <w:t>Nr. p.k.</w:t>
            </w:r>
          </w:p>
        </w:tc>
        <w:tc>
          <w:tcPr>
            <w:tcW w:w="2680" w:type="dxa"/>
            <w:tcBorders>
              <w:top w:val="single" w:sz="6" w:space="0" w:color="000000"/>
              <w:left w:val="single" w:sz="6" w:space="0" w:color="000000"/>
              <w:bottom w:val="single" w:sz="6" w:space="0" w:color="000000"/>
              <w:right w:val="single" w:sz="6" w:space="0" w:color="000000"/>
            </w:tcBorders>
            <w:vAlign w:val="center"/>
          </w:tcPr>
          <w:p w14:paraId="78F64F93" w14:textId="77777777" w:rsidR="00A33F1F" w:rsidRPr="003657D6" w:rsidRDefault="00A33F1F" w:rsidP="00D60CB6">
            <w:pPr>
              <w:spacing w:after="0" w:line="240" w:lineRule="auto"/>
              <w:jc w:val="center"/>
              <w:rPr>
                <w:rFonts w:ascii="Times New Roman" w:eastAsia="Times New Roman" w:hAnsi="Times New Roman" w:cs="Times New Roman"/>
                <w:sz w:val="20"/>
              </w:rPr>
            </w:pPr>
            <w:r w:rsidRPr="003657D6">
              <w:rPr>
                <w:rFonts w:ascii="Times New Roman" w:eastAsia="Times New Roman" w:hAnsi="Times New Roman" w:cs="Times New Roman"/>
                <w:sz w:val="20"/>
              </w:rPr>
              <w:t>Saskaņošanai nosūtītā projekta redakcija (konkrēta punkta (panta) redakcija)</w:t>
            </w:r>
          </w:p>
        </w:tc>
        <w:tc>
          <w:tcPr>
            <w:tcW w:w="3051" w:type="dxa"/>
            <w:tcBorders>
              <w:top w:val="single" w:sz="6" w:space="0" w:color="000000"/>
              <w:left w:val="single" w:sz="6" w:space="0" w:color="000000"/>
              <w:bottom w:val="single" w:sz="6" w:space="0" w:color="000000"/>
              <w:right w:val="single" w:sz="6" w:space="0" w:color="000000"/>
            </w:tcBorders>
            <w:vAlign w:val="center"/>
          </w:tcPr>
          <w:p w14:paraId="1C57A361" w14:textId="77777777" w:rsidR="00A33F1F" w:rsidRPr="003657D6" w:rsidRDefault="00A33F1F" w:rsidP="00D60CB6">
            <w:pPr>
              <w:spacing w:after="0" w:line="240" w:lineRule="auto"/>
              <w:jc w:val="center"/>
              <w:rPr>
                <w:rFonts w:ascii="Times New Roman" w:eastAsia="Times New Roman" w:hAnsi="Times New Roman" w:cs="Times New Roman"/>
                <w:sz w:val="20"/>
              </w:rPr>
            </w:pPr>
            <w:r w:rsidRPr="003657D6">
              <w:rPr>
                <w:rFonts w:ascii="Times New Roman" w:eastAsia="Times New Roman" w:hAnsi="Times New Roman" w:cs="Times New Roman"/>
                <w:sz w:val="20"/>
              </w:rPr>
              <w:t>Atzinumā norādītais ministrijas (citas institūcijas) iebildums, kā arī saskaņošanā papildus izteiktais iebildums par projekta konkrēto punktu (pantu)</w:t>
            </w:r>
          </w:p>
        </w:tc>
        <w:tc>
          <w:tcPr>
            <w:tcW w:w="2409" w:type="dxa"/>
            <w:tcBorders>
              <w:top w:val="single" w:sz="6" w:space="0" w:color="000000"/>
              <w:left w:val="single" w:sz="6" w:space="0" w:color="000000"/>
              <w:bottom w:val="single" w:sz="6" w:space="0" w:color="000000"/>
              <w:right w:val="single" w:sz="6" w:space="0" w:color="000000"/>
            </w:tcBorders>
            <w:vAlign w:val="center"/>
          </w:tcPr>
          <w:p w14:paraId="69238625" w14:textId="77777777" w:rsidR="00A33F1F" w:rsidRPr="003657D6" w:rsidRDefault="00A33F1F" w:rsidP="00D60CB6">
            <w:pPr>
              <w:spacing w:after="0" w:line="240" w:lineRule="auto"/>
              <w:jc w:val="center"/>
              <w:rPr>
                <w:rFonts w:ascii="Times New Roman" w:eastAsia="Times New Roman" w:hAnsi="Times New Roman" w:cs="Times New Roman"/>
                <w:sz w:val="20"/>
              </w:rPr>
            </w:pPr>
            <w:r w:rsidRPr="003657D6">
              <w:rPr>
                <w:rFonts w:ascii="Times New Roman" w:eastAsia="Times New Roman" w:hAnsi="Times New Roman" w:cs="Times New Roman"/>
                <w:sz w:val="20"/>
              </w:rPr>
              <w:t>Atbildīgās ministrijas pamatojums iebilduma noraidījumam</w:t>
            </w:r>
          </w:p>
        </w:tc>
        <w:tc>
          <w:tcPr>
            <w:tcW w:w="2977" w:type="dxa"/>
            <w:tcBorders>
              <w:top w:val="single" w:sz="6" w:space="0" w:color="000000"/>
              <w:left w:val="single" w:sz="6" w:space="0" w:color="000000"/>
              <w:bottom w:val="single" w:sz="6" w:space="0" w:color="000000"/>
              <w:right w:val="single" w:sz="6" w:space="0" w:color="000000"/>
            </w:tcBorders>
            <w:vAlign w:val="center"/>
          </w:tcPr>
          <w:p w14:paraId="12DE2557" w14:textId="77777777" w:rsidR="00A33F1F" w:rsidRPr="003657D6" w:rsidRDefault="00A33F1F" w:rsidP="00D60CB6">
            <w:pPr>
              <w:spacing w:after="0" w:line="240" w:lineRule="auto"/>
              <w:jc w:val="center"/>
              <w:rPr>
                <w:rFonts w:ascii="Times New Roman" w:eastAsia="Times New Roman" w:hAnsi="Times New Roman" w:cs="Times New Roman"/>
                <w:sz w:val="20"/>
              </w:rPr>
            </w:pPr>
            <w:r w:rsidRPr="003657D6">
              <w:rPr>
                <w:rFonts w:ascii="Times New Roman" w:eastAsia="Times New Roman" w:hAnsi="Times New Roman" w:cs="Times New Roman"/>
                <w:sz w:val="20"/>
              </w:rPr>
              <w:t>Atzinuma sniedzēja uzturētais iebildums, ja tas atšķiras no atzinumā norādītā iebilduma pamatojuma</w:t>
            </w:r>
          </w:p>
        </w:tc>
        <w:tc>
          <w:tcPr>
            <w:tcW w:w="2552" w:type="dxa"/>
            <w:tcBorders>
              <w:top w:val="single" w:sz="6" w:space="0" w:color="000000"/>
              <w:left w:val="single" w:sz="6" w:space="0" w:color="000000"/>
              <w:bottom w:val="single" w:sz="6" w:space="0" w:color="000000"/>
              <w:right w:val="single" w:sz="6" w:space="0" w:color="000000"/>
            </w:tcBorders>
            <w:vAlign w:val="center"/>
          </w:tcPr>
          <w:p w14:paraId="6F4B43A8" w14:textId="77777777" w:rsidR="00A33F1F" w:rsidRPr="003657D6" w:rsidRDefault="00A33F1F" w:rsidP="00D60CB6">
            <w:pPr>
              <w:tabs>
                <w:tab w:val="left" w:pos="3822"/>
              </w:tabs>
              <w:spacing w:after="0" w:line="240" w:lineRule="auto"/>
              <w:jc w:val="center"/>
              <w:rPr>
                <w:rFonts w:ascii="Times New Roman" w:eastAsia="Times New Roman" w:hAnsi="Times New Roman" w:cs="Times New Roman"/>
                <w:sz w:val="20"/>
              </w:rPr>
            </w:pPr>
            <w:r w:rsidRPr="003657D6">
              <w:rPr>
                <w:rFonts w:ascii="Times New Roman" w:eastAsia="Times New Roman" w:hAnsi="Times New Roman" w:cs="Times New Roman"/>
                <w:sz w:val="20"/>
              </w:rPr>
              <w:t>Projekta attiecīgā punkta (panta) galīgā redakcija</w:t>
            </w:r>
          </w:p>
        </w:tc>
      </w:tr>
      <w:tr w:rsidR="00A33F1F" w:rsidRPr="003657D6" w14:paraId="6BD48425" w14:textId="77777777" w:rsidTr="00AA5450">
        <w:tc>
          <w:tcPr>
            <w:tcW w:w="14485" w:type="dxa"/>
            <w:gridSpan w:val="6"/>
            <w:tcBorders>
              <w:top w:val="single" w:sz="6" w:space="0" w:color="000000"/>
              <w:left w:val="single" w:sz="6" w:space="0" w:color="000000"/>
              <w:bottom w:val="single" w:sz="6" w:space="0" w:color="000000"/>
              <w:right w:val="single" w:sz="6" w:space="0" w:color="000000"/>
            </w:tcBorders>
            <w:vAlign w:val="center"/>
          </w:tcPr>
          <w:p w14:paraId="12C35D07" w14:textId="77777777" w:rsidR="00A33F1F" w:rsidRPr="003657D6" w:rsidRDefault="00A33F1F" w:rsidP="00D60CB6">
            <w:pPr>
              <w:spacing w:after="0" w:line="240" w:lineRule="auto"/>
              <w:jc w:val="center"/>
              <w:rPr>
                <w:rFonts w:ascii="Times New Roman" w:eastAsia="Times New Roman" w:hAnsi="Times New Roman" w:cs="Times New Roman"/>
                <w:color w:val="000000"/>
                <w:sz w:val="20"/>
                <w:lang w:eastAsia="lv-LV"/>
              </w:rPr>
            </w:pPr>
            <w:r w:rsidRPr="003657D6">
              <w:rPr>
                <w:rFonts w:ascii="Times New Roman" w:eastAsia="Times New Roman" w:hAnsi="Times New Roman" w:cs="Times New Roman"/>
                <w:color w:val="000000"/>
                <w:sz w:val="20"/>
                <w:lang w:eastAsia="lv-LV"/>
              </w:rPr>
              <w:t>Nav nesaskaņotu iebildumu</w:t>
            </w:r>
          </w:p>
        </w:tc>
      </w:tr>
    </w:tbl>
    <w:p w14:paraId="52DE7EE5" w14:textId="77777777" w:rsidR="00A33F1F" w:rsidRPr="003657D6" w:rsidRDefault="00A33F1F" w:rsidP="00D60CB6">
      <w:pPr>
        <w:pStyle w:val="naisf"/>
        <w:spacing w:before="0" w:after="0"/>
        <w:ind w:firstLine="0"/>
        <w:rPr>
          <w:sz w:val="20"/>
          <w:szCs w:val="22"/>
        </w:rPr>
      </w:pPr>
    </w:p>
    <w:p w14:paraId="3CB6EFFB" w14:textId="77777777" w:rsidR="00022A62" w:rsidRPr="003657D6" w:rsidRDefault="00022A62" w:rsidP="00D60CB6">
      <w:pPr>
        <w:spacing w:after="0" w:line="240" w:lineRule="auto"/>
        <w:jc w:val="both"/>
        <w:rPr>
          <w:rFonts w:ascii="Times New Roman" w:eastAsia="Times New Roman" w:hAnsi="Times New Roman" w:cs="Times New Roman"/>
          <w:sz w:val="20"/>
          <w:lang w:eastAsia="lv-LV"/>
        </w:rPr>
      </w:pPr>
      <w:r w:rsidRPr="003657D6">
        <w:rPr>
          <w:rFonts w:ascii="Times New Roman" w:eastAsia="Times New Roman" w:hAnsi="Times New Roman" w:cs="Times New Roman"/>
          <w:sz w:val="20"/>
          <w:lang w:eastAsia="lv-LV"/>
        </w:rPr>
        <w:t xml:space="preserve">Informācija par </w:t>
      </w:r>
      <w:proofErr w:type="spellStart"/>
      <w:r w:rsidRPr="003657D6">
        <w:rPr>
          <w:rFonts w:ascii="Times New Roman" w:eastAsia="Times New Roman" w:hAnsi="Times New Roman" w:cs="Times New Roman"/>
          <w:sz w:val="20"/>
          <w:lang w:eastAsia="lv-LV"/>
        </w:rPr>
        <w:t>starpministriju</w:t>
      </w:r>
      <w:proofErr w:type="spellEnd"/>
      <w:r w:rsidRPr="003657D6">
        <w:rPr>
          <w:rFonts w:ascii="Times New Roman" w:eastAsia="Times New Roman" w:hAnsi="Times New Roman" w:cs="Times New Roman"/>
          <w:sz w:val="20"/>
          <w:lang w:eastAsia="lv-LV"/>
        </w:rPr>
        <w:t xml:space="preserve"> (starpinstitūciju) sanāksmi vai elektronisko saskaņošanu</w:t>
      </w:r>
    </w:p>
    <w:p w14:paraId="51215363" w14:textId="77777777" w:rsidR="00022A62" w:rsidRPr="003657D6" w:rsidRDefault="00022A62" w:rsidP="00D60CB6">
      <w:pPr>
        <w:spacing w:after="0" w:line="240" w:lineRule="auto"/>
        <w:jc w:val="both"/>
        <w:rPr>
          <w:rFonts w:ascii="Times New Roman" w:eastAsia="Times New Roman" w:hAnsi="Times New Roman" w:cs="Times New Roman"/>
          <w:sz w:val="20"/>
          <w:lang w:eastAsia="lv-LV"/>
        </w:rPr>
      </w:pPr>
    </w:p>
    <w:tbl>
      <w:tblPr>
        <w:tblW w:w="15331" w:type="dxa"/>
        <w:tblLook w:val="00A0" w:firstRow="1" w:lastRow="0" w:firstColumn="1" w:lastColumn="0" w:noHBand="0" w:noVBand="0"/>
      </w:tblPr>
      <w:tblGrid>
        <w:gridCol w:w="8505"/>
        <w:gridCol w:w="1087"/>
        <w:gridCol w:w="4314"/>
        <w:gridCol w:w="1425"/>
      </w:tblGrid>
      <w:tr w:rsidR="00022A62" w:rsidRPr="003657D6" w14:paraId="54DD8710" w14:textId="77777777" w:rsidTr="0001655E">
        <w:trPr>
          <w:gridAfter w:val="1"/>
          <w:wAfter w:w="1425" w:type="dxa"/>
        </w:trPr>
        <w:tc>
          <w:tcPr>
            <w:tcW w:w="8505" w:type="dxa"/>
            <w:hideMark/>
          </w:tcPr>
          <w:p w14:paraId="0688E9B1" w14:textId="77777777" w:rsidR="00022A62" w:rsidRPr="003657D6" w:rsidRDefault="00022A62" w:rsidP="00D60CB6">
            <w:pPr>
              <w:spacing w:after="0" w:line="240" w:lineRule="auto"/>
              <w:jc w:val="both"/>
              <w:rPr>
                <w:rFonts w:ascii="Times New Roman" w:eastAsia="Times New Roman" w:hAnsi="Times New Roman" w:cs="Times New Roman"/>
                <w:sz w:val="20"/>
                <w:lang w:eastAsia="lv-LV"/>
              </w:rPr>
            </w:pPr>
            <w:r w:rsidRPr="003657D6">
              <w:rPr>
                <w:rFonts w:ascii="Times New Roman" w:eastAsia="Times New Roman" w:hAnsi="Times New Roman" w:cs="Times New Roman"/>
                <w:sz w:val="20"/>
                <w:lang w:eastAsia="lv-LV"/>
              </w:rPr>
              <w:t>Datums</w:t>
            </w:r>
          </w:p>
        </w:tc>
        <w:tc>
          <w:tcPr>
            <w:tcW w:w="5401" w:type="dxa"/>
            <w:gridSpan w:val="2"/>
            <w:tcBorders>
              <w:top w:val="nil"/>
              <w:left w:val="nil"/>
              <w:bottom w:val="single" w:sz="4" w:space="0" w:color="auto"/>
              <w:right w:val="nil"/>
            </w:tcBorders>
            <w:hideMark/>
          </w:tcPr>
          <w:p w14:paraId="4D79CDEB" w14:textId="31A99BD4" w:rsidR="00022A62" w:rsidRPr="003657D6" w:rsidRDefault="002217A5" w:rsidP="00D60CB6">
            <w:pPr>
              <w:spacing w:after="0" w:line="240" w:lineRule="auto"/>
              <w:rPr>
                <w:rFonts w:ascii="Times New Roman" w:eastAsia="Times New Roman" w:hAnsi="Times New Roman" w:cs="Times New Roman"/>
                <w:sz w:val="20"/>
                <w:lang w:eastAsia="lv-LV"/>
              </w:rPr>
            </w:pPr>
            <w:r w:rsidRPr="003657D6">
              <w:rPr>
                <w:rFonts w:ascii="Times New Roman" w:eastAsia="Times New Roman" w:hAnsi="Times New Roman" w:cs="Times New Roman"/>
                <w:sz w:val="20"/>
                <w:lang w:eastAsia="lv-LV"/>
              </w:rPr>
              <w:t>(</w:t>
            </w:r>
            <w:r w:rsidR="009C2762" w:rsidRPr="003657D6">
              <w:rPr>
                <w:rFonts w:ascii="Times New Roman" w:eastAsia="Times New Roman" w:hAnsi="Times New Roman" w:cs="Times New Roman"/>
                <w:sz w:val="20"/>
                <w:lang w:eastAsia="lv-LV"/>
              </w:rPr>
              <w:t xml:space="preserve">VSS </w:t>
            </w:r>
            <w:r w:rsidR="007D7E64" w:rsidRPr="003657D6">
              <w:rPr>
                <w:rFonts w:ascii="Times New Roman" w:eastAsia="Times New Roman" w:hAnsi="Times New Roman" w:cs="Times New Roman"/>
                <w:sz w:val="20"/>
                <w:lang w:eastAsia="lv-LV"/>
              </w:rPr>
              <w:t>04</w:t>
            </w:r>
            <w:r w:rsidR="003E10BA" w:rsidRPr="003657D6">
              <w:rPr>
                <w:rFonts w:ascii="Times New Roman" w:eastAsia="Times New Roman" w:hAnsi="Times New Roman" w:cs="Times New Roman"/>
                <w:sz w:val="20"/>
                <w:lang w:eastAsia="lv-LV"/>
              </w:rPr>
              <w:t>.0</w:t>
            </w:r>
            <w:r w:rsidR="007D7E64" w:rsidRPr="003657D6">
              <w:rPr>
                <w:rFonts w:ascii="Times New Roman" w:eastAsia="Times New Roman" w:hAnsi="Times New Roman" w:cs="Times New Roman"/>
                <w:sz w:val="20"/>
                <w:lang w:eastAsia="lv-LV"/>
              </w:rPr>
              <w:t>7</w:t>
            </w:r>
            <w:r w:rsidR="003E7F3A" w:rsidRPr="003657D6">
              <w:rPr>
                <w:rFonts w:ascii="Times New Roman" w:eastAsia="Times New Roman" w:hAnsi="Times New Roman" w:cs="Times New Roman"/>
                <w:sz w:val="20"/>
                <w:lang w:eastAsia="lv-LV"/>
              </w:rPr>
              <w:t>.201</w:t>
            </w:r>
            <w:r w:rsidR="003E10BA" w:rsidRPr="003657D6">
              <w:rPr>
                <w:rFonts w:ascii="Times New Roman" w:eastAsia="Times New Roman" w:hAnsi="Times New Roman" w:cs="Times New Roman"/>
                <w:sz w:val="20"/>
                <w:lang w:eastAsia="lv-LV"/>
              </w:rPr>
              <w:t>9</w:t>
            </w:r>
            <w:r w:rsidR="000F5839" w:rsidRPr="003657D6">
              <w:rPr>
                <w:rFonts w:ascii="Times New Roman" w:eastAsia="Times New Roman" w:hAnsi="Times New Roman" w:cs="Times New Roman"/>
                <w:sz w:val="20"/>
                <w:lang w:eastAsia="lv-LV"/>
              </w:rPr>
              <w:t>, saskaņošana 09.08.2019.</w:t>
            </w:r>
            <w:r w:rsidR="00763174" w:rsidRPr="003657D6">
              <w:rPr>
                <w:rFonts w:ascii="Times New Roman" w:eastAsia="Times New Roman" w:hAnsi="Times New Roman" w:cs="Times New Roman"/>
                <w:sz w:val="20"/>
                <w:lang w:eastAsia="lv-LV"/>
              </w:rPr>
              <w:t xml:space="preserve">, </w:t>
            </w:r>
            <w:r w:rsidR="004050BA">
              <w:rPr>
                <w:rFonts w:ascii="Times New Roman" w:eastAsia="Times New Roman" w:hAnsi="Times New Roman" w:cs="Times New Roman"/>
                <w:sz w:val="20"/>
                <w:lang w:eastAsia="lv-LV"/>
              </w:rPr>
              <w:t>30.08.2019.</w:t>
            </w:r>
            <w:r w:rsidR="00614A9A">
              <w:rPr>
                <w:rFonts w:ascii="Times New Roman" w:eastAsia="Times New Roman" w:hAnsi="Times New Roman" w:cs="Times New Roman"/>
                <w:sz w:val="20"/>
                <w:lang w:eastAsia="lv-LV"/>
              </w:rPr>
              <w:t>, 31.10.2019.</w:t>
            </w:r>
            <w:r w:rsidR="00EF3ECF">
              <w:rPr>
                <w:rFonts w:ascii="Times New Roman" w:eastAsia="Times New Roman" w:hAnsi="Times New Roman" w:cs="Times New Roman"/>
                <w:sz w:val="20"/>
                <w:lang w:eastAsia="lv-LV"/>
              </w:rPr>
              <w:t>; 13.11.2019.</w:t>
            </w:r>
            <w:r w:rsidR="00553955">
              <w:rPr>
                <w:rFonts w:ascii="Times New Roman" w:eastAsia="Times New Roman" w:hAnsi="Times New Roman" w:cs="Times New Roman"/>
                <w:sz w:val="20"/>
                <w:lang w:eastAsia="lv-LV"/>
              </w:rPr>
              <w:t xml:space="preserve"> 21.11.2019.</w:t>
            </w:r>
            <w:r w:rsidR="00CA0590">
              <w:rPr>
                <w:rFonts w:ascii="Times New Roman" w:eastAsia="Times New Roman" w:hAnsi="Times New Roman" w:cs="Times New Roman"/>
                <w:sz w:val="20"/>
                <w:lang w:eastAsia="lv-LV"/>
              </w:rPr>
              <w:t>; 06.12.2019</w:t>
            </w:r>
            <w:r w:rsidR="00D27532" w:rsidRPr="003657D6">
              <w:rPr>
                <w:rFonts w:ascii="Times New Roman" w:eastAsia="Times New Roman" w:hAnsi="Times New Roman" w:cs="Times New Roman"/>
                <w:sz w:val="20"/>
                <w:lang w:eastAsia="lv-LV"/>
              </w:rPr>
              <w:t>)</w:t>
            </w:r>
          </w:p>
        </w:tc>
      </w:tr>
      <w:tr w:rsidR="00022A62" w:rsidRPr="003657D6" w14:paraId="7A77F623" w14:textId="77777777" w:rsidTr="0001655E">
        <w:trPr>
          <w:gridAfter w:val="1"/>
          <w:wAfter w:w="1425" w:type="dxa"/>
        </w:trPr>
        <w:tc>
          <w:tcPr>
            <w:tcW w:w="8505" w:type="dxa"/>
          </w:tcPr>
          <w:p w14:paraId="519350B8" w14:textId="77777777" w:rsidR="00022A62" w:rsidRPr="003657D6" w:rsidRDefault="00022A62" w:rsidP="00D60CB6">
            <w:pPr>
              <w:spacing w:after="0" w:line="240" w:lineRule="auto"/>
              <w:jc w:val="both"/>
              <w:rPr>
                <w:rFonts w:ascii="Times New Roman" w:eastAsia="Times New Roman" w:hAnsi="Times New Roman" w:cs="Times New Roman"/>
                <w:sz w:val="20"/>
                <w:lang w:eastAsia="lv-LV"/>
              </w:rPr>
            </w:pPr>
          </w:p>
        </w:tc>
        <w:tc>
          <w:tcPr>
            <w:tcW w:w="5401" w:type="dxa"/>
            <w:gridSpan w:val="2"/>
            <w:tcBorders>
              <w:top w:val="single" w:sz="4" w:space="0" w:color="auto"/>
              <w:left w:val="nil"/>
              <w:bottom w:val="nil"/>
              <w:right w:val="nil"/>
            </w:tcBorders>
          </w:tcPr>
          <w:p w14:paraId="1B8C8FDE" w14:textId="77777777" w:rsidR="00022A62" w:rsidRPr="003657D6" w:rsidRDefault="00022A62" w:rsidP="00D60CB6">
            <w:pPr>
              <w:spacing w:after="0" w:line="240" w:lineRule="auto"/>
              <w:rPr>
                <w:rFonts w:ascii="Times New Roman" w:eastAsia="Times New Roman" w:hAnsi="Times New Roman" w:cs="Times New Roman"/>
                <w:sz w:val="20"/>
                <w:lang w:eastAsia="lv-LV"/>
              </w:rPr>
            </w:pPr>
          </w:p>
        </w:tc>
      </w:tr>
      <w:tr w:rsidR="00022A62" w:rsidRPr="003657D6" w14:paraId="1A6AC0E8" w14:textId="77777777" w:rsidTr="0001655E">
        <w:trPr>
          <w:gridAfter w:val="1"/>
          <w:wAfter w:w="1425" w:type="dxa"/>
        </w:trPr>
        <w:tc>
          <w:tcPr>
            <w:tcW w:w="8505" w:type="dxa"/>
            <w:hideMark/>
          </w:tcPr>
          <w:p w14:paraId="672A8949" w14:textId="77777777" w:rsidR="00022A62" w:rsidRPr="003657D6" w:rsidRDefault="00022A62" w:rsidP="00D60CB6">
            <w:pPr>
              <w:spacing w:after="0" w:line="240" w:lineRule="auto"/>
              <w:rPr>
                <w:rFonts w:ascii="Times New Roman" w:eastAsia="Times New Roman" w:hAnsi="Times New Roman" w:cs="Times New Roman"/>
                <w:sz w:val="20"/>
                <w:lang w:eastAsia="lv-LV"/>
              </w:rPr>
            </w:pPr>
            <w:r w:rsidRPr="003657D6">
              <w:rPr>
                <w:rFonts w:ascii="Times New Roman" w:eastAsia="Times New Roman" w:hAnsi="Times New Roman" w:cs="Times New Roman"/>
                <w:sz w:val="20"/>
                <w:lang w:eastAsia="lv-LV"/>
              </w:rPr>
              <w:t>Saskaņošanas dalībnieki</w:t>
            </w:r>
          </w:p>
        </w:tc>
        <w:tc>
          <w:tcPr>
            <w:tcW w:w="5401" w:type="dxa"/>
            <w:gridSpan w:val="2"/>
            <w:hideMark/>
          </w:tcPr>
          <w:p w14:paraId="65E19700" w14:textId="410170D3" w:rsidR="00022A62" w:rsidRPr="003657D6" w:rsidRDefault="009A1FED" w:rsidP="00D60CB6">
            <w:pPr>
              <w:spacing w:after="0" w:line="240" w:lineRule="auto"/>
              <w:jc w:val="both"/>
              <w:rPr>
                <w:rFonts w:ascii="Times New Roman" w:hAnsi="Times New Roman" w:cs="Times New Roman"/>
                <w:sz w:val="20"/>
              </w:rPr>
            </w:pPr>
            <w:r w:rsidRPr="003657D6">
              <w:rPr>
                <w:rFonts w:ascii="Times New Roman" w:eastAsia="Times New Roman" w:hAnsi="Times New Roman" w:cs="Times New Roman"/>
                <w:sz w:val="20"/>
                <w:lang w:eastAsia="lv-LV"/>
              </w:rPr>
              <w:t>Finanšu ministrij</w:t>
            </w:r>
            <w:r w:rsidR="007502AD" w:rsidRPr="003657D6">
              <w:rPr>
                <w:rFonts w:ascii="Times New Roman" w:eastAsia="Times New Roman" w:hAnsi="Times New Roman" w:cs="Times New Roman"/>
                <w:sz w:val="20"/>
                <w:lang w:eastAsia="lv-LV"/>
              </w:rPr>
              <w:t>a</w:t>
            </w:r>
            <w:r w:rsidRPr="003657D6">
              <w:rPr>
                <w:rFonts w:ascii="Times New Roman" w:eastAsia="Times New Roman" w:hAnsi="Times New Roman" w:cs="Times New Roman"/>
                <w:sz w:val="20"/>
                <w:lang w:eastAsia="lv-LV"/>
              </w:rPr>
              <w:t xml:space="preserve">, Valsts kanceleja, Tieslietu ministrija, </w:t>
            </w:r>
            <w:r w:rsidR="003E10BA" w:rsidRPr="003657D6">
              <w:rPr>
                <w:rFonts w:ascii="Times New Roman" w:eastAsia="Times New Roman" w:hAnsi="Times New Roman" w:cs="Times New Roman"/>
                <w:sz w:val="20"/>
                <w:lang w:eastAsia="lv-LV"/>
              </w:rPr>
              <w:t xml:space="preserve">Labklājības ministrija, </w:t>
            </w:r>
            <w:r w:rsidR="00085B3E" w:rsidRPr="003657D6">
              <w:rPr>
                <w:rFonts w:ascii="Times New Roman" w:eastAsia="Times New Roman" w:hAnsi="Times New Roman" w:cs="Times New Roman"/>
                <w:sz w:val="20"/>
                <w:lang w:eastAsia="lv-LV"/>
              </w:rPr>
              <w:t>Veselības ministrija, Vides aizsardzības un reģionālās attīstības ministrija, Latvijas Brīvo arodbiedrību savienība</w:t>
            </w:r>
          </w:p>
        </w:tc>
      </w:tr>
      <w:tr w:rsidR="00022A62" w:rsidRPr="003657D6" w14:paraId="79BBE5A1" w14:textId="77777777" w:rsidTr="0001655E">
        <w:trPr>
          <w:trHeight w:val="80"/>
        </w:trPr>
        <w:tc>
          <w:tcPr>
            <w:tcW w:w="8505" w:type="dxa"/>
          </w:tcPr>
          <w:p w14:paraId="0C7738F6" w14:textId="77777777" w:rsidR="00022A62" w:rsidRPr="003657D6" w:rsidRDefault="00022A62" w:rsidP="00D60CB6">
            <w:pPr>
              <w:spacing w:after="0" w:line="240" w:lineRule="auto"/>
              <w:rPr>
                <w:rFonts w:ascii="Times New Roman" w:eastAsia="Times New Roman" w:hAnsi="Times New Roman" w:cs="Times New Roman"/>
                <w:sz w:val="20"/>
                <w:lang w:eastAsia="lv-LV"/>
              </w:rPr>
            </w:pPr>
          </w:p>
        </w:tc>
        <w:tc>
          <w:tcPr>
            <w:tcW w:w="1087" w:type="dxa"/>
          </w:tcPr>
          <w:p w14:paraId="54D0DD14" w14:textId="77777777" w:rsidR="00022A62" w:rsidRPr="003657D6" w:rsidRDefault="00022A62" w:rsidP="00D60CB6">
            <w:pPr>
              <w:spacing w:after="0" w:line="240" w:lineRule="auto"/>
              <w:jc w:val="both"/>
              <w:rPr>
                <w:rFonts w:ascii="Times New Roman" w:eastAsia="Times New Roman" w:hAnsi="Times New Roman" w:cs="Times New Roman"/>
                <w:sz w:val="20"/>
                <w:lang w:eastAsia="lv-LV"/>
              </w:rPr>
            </w:pPr>
          </w:p>
        </w:tc>
        <w:tc>
          <w:tcPr>
            <w:tcW w:w="5739" w:type="dxa"/>
            <w:gridSpan w:val="2"/>
          </w:tcPr>
          <w:p w14:paraId="6BBE2C71" w14:textId="77777777" w:rsidR="00022A62" w:rsidRPr="003657D6" w:rsidRDefault="00022A62" w:rsidP="00D60CB6">
            <w:pPr>
              <w:spacing w:after="0" w:line="240" w:lineRule="auto"/>
              <w:jc w:val="both"/>
              <w:rPr>
                <w:rFonts w:ascii="Times New Roman" w:eastAsia="Times New Roman" w:hAnsi="Times New Roman" w:cs="Times New Roman"/>
                <w:sz w:val="20"/>
                <w:lang w:eastAsia="lv-LV"/>
              </w:rPr>
            </w:pPr>
          </w:p>
        </w:tc>
      </w:tr>
      <w:tr w:rsidR="00022A62" w:rsidRPr="003657D6" w14:paraId="3C2DD6FB" w14:textId="77777777" w:rsidTr="0001655E">
        <w:trPr>
          <w:trHeight w:val="501"/>
        </w:trPr>
        <w:tc>
          <w:tcPr>
            <w:tcW w:w="8505" w:type="dxa"/>
            <w:hideMark/>
          </w:tcPr>
          <w:p w14:paraId="386557FC" w14:textId="77777777" w:rsidR="00022A62" w:rsidRPr="003657D6" w:rsidRDefault="00022A62" w:rsidP="00D60CB6">
            <w:pPr>
              <w:spacing w:after="0" w:line="240" w:lineRule="auto"/>
              <w:jc w:val="both"/>
              <w:rPr>
                <w:rFonts w:ascii="Times New Roman" w:eastAsia="Times New Roman" w:hAnsi="Times New Roman" w:cs="Times New Roman"/>
                <w:sz w:val="20"/>
                <w:lang w:eastAsia="lv-LV"/>
              </w:rPr>
            </w:pPr>
            <w:r w:rsidRPr="003657D6">
              <w:rPr>
                <w:rFonts w:ascii="Times New Roman" w:eastAsia="Times New Roman" w:hAnsi="Times New Roman" w:cs="Times New Roman"/>
                <w:sz w:val="20"/>
                <w:lang w:eastAsia="lv-LV"/>
              </w:rPr>
              <w:t>Saskaņošanas dalībnieki izskatīja šādu ministriju (citu institūciju) iebildumus</w:t>
            </w:r>
          </w:p>
        </w:tc>
        <w:tc>
          <w:tcPr>
            <w:tcW w:w="1087" w:type="dxa"/>
          </w:tcPr>
          <w:p w14:paraId="22ED3A30" w14:textId="77777777" w:rsidR="00022A62" w:rsidRPr="003657D6" w:rsidRDefault="00022A62" w:rsidP="00D60CB6">
            <w:pPr>
              <w:spacing w:after="0" w:line="240" w:lineRule="auto"/>
              <w:jc w:val="both"/>
              <w:rPr>
                <w:rFonts w:ascii="Times New Roman" w:eastAsia="Times New Roman" w:hAnsi="Times New Roman" w:cs="Times New Roman"/>
                <w:sz w:val="20"/>
                <w:lang w:eastAsia="lv-LV"/>
              </w:rPr>
            </w:pPr>
          </w:p>
        </w:tc>
        <w:tc>
          <w:tcPr>
            <w:tcW w:w="5739" w:type="dxa"/>
            <w:gridSpan w:val="2"/>
            <w:hideMark/>
          </w:tcPr>
          <w:p w14:paraId="01DDFC89" w14:textId="21CB67CD" w:rsidR="00022A62" w:rsidRPr="003657D6" w:rsidRDefault="00022A62" w:rsidP="00D60CB6">
            <w:pPr>
              <w:spacing w:after="0" w:line="240" w:lineRule="auto"/>
              <w:ind w:left="-87"/>
              <w:jc w:val="both"/>
              <w:rPr>
                <w:rFonts w:ascii="Times New Roman" w:eastAsia="Times New Roman" w:hAnsi="Times New Roman" w:cs="Times New Roman"/>
                <w:sz w:val="20"/>
                <w:lang w:eastAsia="lv-LV"/>
              </w:rPr>
            </w:pPr>
          </w:p>
        </w:tc>
      </w:tr>
      <w:tr w:rsidR="00022A62" w:rsidRPr="003657D6" w14:paraId="0A13F3D1" w14:textId="77777777" w:rsidTr="003B1A15">
        <w:trPr>
          <w:gridAfter w:val="1"/>
          <w:wAfter w:w="1425" w:type="dxa"/>
          <w:trHeight w:val="679"/>
        </w:trPr>
        <w:tc>
          <w:tcPr>
            <w:tcW w:w="8505" w:type="dxa"/>
            <w:hideMark/>
          </w:tcPr>
          <w:p w14:paraId="3C12084E" w14:textId="33618939" w:rsidR="00114194" w:rsidRPr="003657D6" w:rsidRDefault="00022A62" w:rsidP="00D60CB6">
            <w:pPr>
              <w:spacing w:after="0" w:line="240" w:lineRule="auto"/>
              <w:rPr>
                <w:rFonts w:ascii="Times New Roman" w:eastAsia="Times New Roman" w:hAnsi="Times New Roman" w:cs="Times New Roman"/>
                <w:sz w:val="20"/>
                <w:lang w:eastAsia="lv-LV"/>
              </w:rPr>
            </w:pPr>
            <w:r w:rsidRPr="003657D6">
              <w:rPr>
                <w:rFonts w:ascii="Times New Roman" w:eastAsia="Times New Roman" w:hAnsi="Times New Roman" w:cs="Times New Roman"/>
                <w:sz w:val="20"/>
                <w:lang w:eastAsia="lv-LV"/>
              </w:rPr>
              <w:t>Ministrijas (citas institūcijas), kuras nav ieradušās uz sanāksmi vai kuras nav atbildējušas uz uzaicinājumu piedalīties elektroniskajā saskaņošanā</w:t>
            </w:r>
          </w:p>
        </w:tc>
        <w:tc>
          <w:tcPr>
            <w:tcW w:w="5401" w:type="dxa"/>
            <w:gridSpan w:val="2"/>
            <w:hideMark/>
          </w:tcPr>
          <w:p w14:paraId="1AD575C6" w14:textId="77777777" w:rsidR="00022A62" w:rsidRPr="003657D6" w:rsidRDefault="004D66B7" w:rsidP="00D60CB6">
            <w:pPr>
              <w:spacing w:after="0" w:line="240" w:lineRule="auto"/>
              <w:rPr>
                <w:rFonts w:ascii="Times New Roman" w:eastAsia="Times New Roman" w:hAnsi="Times New Roman" w:cs="Times New Roman"/>
                <w:sz w:val="20"/>
                <w:lang w:eastAsia="lv-LV"/>
              </w:rPr>
            </w:pPr>
            <w:r w:rsidRPr="003657D6">
              <w:rPr>
                <w:rFonts w:ascii="Times New Roman" w:eastAsia="Times New Roman" w:hAnsi="Times New Roman" w:cs="Times New Roman"/>
                <w:sz w:val="20"/>
                <w:lang w:eastAsia="lv-LV"/>
              </w:rPr>
              <w:t>-</w:t>
            </w:r>
          </w:p>
        </w:tc>
      </w:tr>
    </w:tbl>
    <w:p w14:paraId="3A7D45F5" w14:textId="77777777" w:rsidR="00022A62" w:rsidRPr="003657D6" w:rsidRDefault="00A33F1F" w:rsidP="00D60CB6">
      <w:pPr>
        <w:pStyle w:val="naisf"/>
        <w:spacing w:before="0" w:after="0"/>
        <w:ind w:left="360" w:firstLine="0"/>
        <w:jc w:val="center"/>
        <w:rPr>
          <w:sz w:val="20"/>
          <w:szCs w:val="22"/>
        </w:rPr>
      </w:pPr>
      <w:r w:rsidRPr="003657D6">
        <w:rPr>
          <w:sz w:val="20"/>
          <w:szCs w:val="22"/>
        </w:rPr>
        <w:t xml:space="preserve">II </w:t>
      </w:r>
      <w:r w:rsidR="00022A62" w:rsidRPr="003657D6">
        <w:rPr>
          <w:sz w:val="20"/>
          <w:szCs w:val="22"/>
        </w:rPr>
        <w:t>Jautājumi, par kuriem saskaņošanā vienošanās ir panākta</w:t>
      </w:r>
    </w:p>
    <w:tbl>
      <w:tblPr>
        <w:tblW w:w="6255"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50"/>
        <w:gridCol w:w="2547"/>
        <w:gridCol w:w="4817"/>
        <w:gridCol w:w="449"/>
        <w:gridCol w:w="2672"/>
        <w:gridCol w:w="3444"/>
        <w:gridCol w:w="405"/>
        <w:gridCol w:w="3216"/>
      </w:tblGrid>
      <w:tr w:rsidR="001A4587" w:rsidRPr="002C1589" w14:paraId="1FF9F14D"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vAlign w:val="center"/>
            <w:hideMark/>
          </w:tcPr>
          <w:p w14:paraId="72F1A836" w14:textId="77777777" w:rsidR="000239F9" w:rsidRPr="002C1589" w:rsidRDefault="000239F9" w:rsidP="00D60CB6">
            <w:pPr>
              <w:spacing w:after="0" w:line="240" w:lineRule="auto"/>
              <w:jc w:val="center"/>
              <w:rPr>
                <w:rFonts w:ascii="Times New Roman" w:eastAsia="Times New Roman" w:hAnsi="Times New Roman" w:cs="Times New Roman"/>
                <w:sz w:val="20"/>
                <w:lang w:eastAsia="lv-LV"/>
              </w:rPr>
            </w:pPr>
            <w:r w:rsidRPr="002C1589">
              <w:rPr>
                <w:rFonts w:ascii="Times New Roman" w:eastAsia="Times New Roman" w:hAnsi="Times New Roman" w:cs="Times New Roman"/>
                <w:sz w:val="20"/>
                <w:lang w:eastAsia="lv-LV"/>
              </w:rPr>
              <w:t>Nr. p.k.</w:t>
            </w:r>
          </w:p>
        </w:tc>
        <w:tc>
          <w:tcPr>
            <w:tcW w:w="692" w:type="pct"/>
            <w:tcBorders>
              <w:top w:val="single" w:sz="6" w:space="0" w:color="000000"/>
              <w:left w:val="single" w:sz="6" w:space="0" w:color="000000"/>
              <w:bottom w:val="single" w:sz="6" w:space="0" w:color="000000"/>
              <w:right w:val="single" w:sz="6" w:space="0" w:color="000000"/>
            </w:tcBorders>
            <w:vAlign w:val="center"/>
            <w:hideMark/>
          </w:tcPr>
          <w:p w14:paraId="3BCF0226" w14:textId="77777777" w:rsidR="000239F9" w:rsidRPr="002C1589" w:rsidRDefault="000239F9" w:rsidP="002C1589">
            <w:pPr>
              <w:spacing w:after="0" w:line="240" w:lineRule="auto"/>
              <w:rPr>
                <w:rFonts w:ascii="Times New Roman" w:eastAsia="Times New Roman" w:hAnsi="Times New Roman" w:cs="Times New Roman"/>
                <w:sz w:val="20"/>
                <w:lang w:eastAsia="lv-LV"/>
              </w:rPr>
            </w:pPr>
            <w:r w:rsidRPr="002C1589">
              <w:rPr>
                <w:rFonts w:ascii="Times New Roman" w:eastAsia="Times New Roman" w:hAnsi="Times New Roman" w:cs="Times New Roman"/>
                <w:sz w:val="20"/>
                <w:lang w:eastAsia="lv-LV"/>
              </w:rPr>
              <w:t>Saskaņošanai nosūtītā projekta redakcija (konkrēta punkta (panta) redakcija)</w:t>
            </w:r>
          </w:p>
        </w:tc>
        <w:tc>
          <w:tcPr>
            <w:tcW w:w="1309" w:type="pct"/>
            <w:tcBorders>
              <w:top w:val="single" w:sz="6" w:space="0" w:color="000000"/>
              <w:left w:val="single" w:sz="6" w:space="0" w:color="000000"/>
              <w:bottom w:val="single" w:sz="6" w:space="0" w:color="000000"/>
              <w:right w:val="single" w:sz="6" w:space="0" w:color="000000"/>
            </w:tcBorders>
            <w:vAlign w:val="center"/>
            <w:hideMark/>
          </w:tcPr>
          <w:p w14:paraId="0F924041" w14:textId="77777777" w:rsidR="000239F9" w:rsidRPr="002C1589" w:rsidRDefault="000239F9" w:rsidP="00D60CB6">
            <w:pPr>
              <w:spacing w:after="0" w:line="240" w:lineRule="auto"/>
              <w:ind w:right="3"/>
              <w:jc w:val="center"/>
              <w:rPr>
                <w:rFonts w:ascii="Times New Roman" w:eastAsia="Times New Roman" w:hAnsi="Times New Roman" w:cs="Times New Roman"/>
                <w:sz w:val="20"/>
                <w:lang w:eastAsia="lv-LV"/>
              </w:rPr>
            </w:pPr>
            <w:r w:rsidRPr="002C1589">
              <w:rPr>
                <w:rFonts w:ascii="Times New Roman" w:eastAsia="Times New Roman" w:hAnsi="Times New Roman" w:cs="Times New Roman"/>
                <w:sz w:val="20"/>
                <w:lang w:eastAsia="lv-LV"/>
              </w:rPr>
              <w:t>Atzinumā norādītais ministrijas (citas institūcijas) iebildums, kā arī saskaņošanā papildus izteiktais iebildums par projekta konkrēto punktu (pantu)</w:t>
            </w:r>
          </w:p>
        </w:tc>
        <w:tc>
          <w:tcPr>
            <w:tcW w:w="848" w:type="pct"/>
            <w:gridSpan w:val="2"/>
            <w:tcBorders>
              <w:top w:val="single" w:sz="6" w:space="0" w:color="000000"/>
              <w:left w:val="single" w:sz="6" w:space="0" w:color="000000"/>
              <w:bottom w:val="single" w:sz="6" w:space="0" w:color="000000"/>
              <w:right w:val="single" w:sz="6" w:space="0" w:color="000000"/>
            </w:tcBorders>
            <w:vAlign w:val="center"/>
            <w:hideMark/>
          </w:tcPr>
          <w:p w14:paraId="78B7A5EC" w14:textId="77777777" w:rsidR="000239F9" w:rsidRPr="002C1589" w:rsidRDefault="000239F9" w:rsidP="00D60CB6">
            <w:pPr>
              <w:spacing w:after="0" w:line="240" w:lineRule="auto"/>
              <w:jc w:val="center"/>
              <w:rPr>
                <w:rFonts w:ascii="Times New Roman" w:eastAsia="Times New Roman" w:hAnsi="Times New Roman" w:cs="Times New Roman"/>
                <w:sz w:val="20"/>
                <w:lang w:eastAsia="lv-LV"/>
              </w:rPr>
            </w:pPr>
            <w:r w:rsidRPr="002C1589">
              <w:rPr>
                <w:rFonts w:ascii="Times New Roman" w:eastAsia="Times New Roman" w:hAnsi="Times New Roman" w:cs="Times New Roman"/>
                <w:sz w:val="20"/>
                <w:lang w:eastAsia="lv-LV"/>
              </w:rPr>
              <w:t>Atbildīgās ministrijas norāde par to, ka iebildums ir ņemts vērā, vai informācija par saskaņošanā panākto alternatīvo risinājumu</w:t>
            </w:r>
          </w:p>
        </w:tc>
        <w:tc>
          <w:tcPr>
            <w:tcW w:w="936" w:type="pct"/>
            <w:tcBorders>
              <w:top w:val="single" w:sz="4" w:space="0" w:color="auto"/>
              <w:left w:val="single" w:sz="4" w:space="0" w:color="auto"/>
              <w:bottom w:val="single" w:sz="4" w:space="0" w:color="auto"/>
              <w:right w:val="single" w:sz="4" w:space="0" w:color="auto"/>
            </w:tcBorders>
            <w:vAlign w:val="center"/>
            <w:hideMark/>
          </w:tcPr>
          <w:p w14:paraId="3865444C" w14:textId="77777777" w:rsidR="000239F9" w:rsidRPr="002C1589" w:rsidRDefault="000239F9" w:rsidP="00D60CB6">
            <w:pPr>
              <w:spacing w:after="0" w:line="240" w:lineRule="auto"/>
              <w:jc w:val="center"/>
              <w:rPr>
                <w:rFonts w:ascii="Times New Roman" w:eastAsia="Times New Roman" w:hAnsi="Times New Roman" w:cs="Times New Roman"/>
                <w:sz w:val="20"/>
                <w:lang w:eastAsia="lv-LV"/>
              </w:rPr>
            </w:pPr>
            <w:r w:rsidRPr="002C1589">
              <w:rPr>
                <w:rFonts w:ascii="Times New Roman" w:eastAsia="Times New Roman" w:hAnsi="Times New Roman" w:cs="Times New Roman"/>
                <w:sz w:val="20"/>
                <w:lang w:eastAsia="lv-LV"/>
              </w:rPr>
              <w:t>Projekta attiecīgā punkta (panta) galīgā redakcija</w:t>
            </w:r>
          </w:p>
        </w:tc>
      </w:tr>
      <w:tr w:rsidR="001A4587" w:rsidRPr="002C1589" w14:paraId="05045CAD"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hideMark/>
          </w:tcPr>
          <w:p w14:paraId="52AADAB5" w14:textId="77777777" w:rsidR="000239F9" w:rsidRPr="002C1589" w:rsidRDefault="000239F9" w:rsidP="00D60CB6">
            <w:pPr>
              <w:spacing w:after="0" w:line="240" w:lineRule="auto"/>
              <w:jc w:val="center"/>
              <w:rPr>
                <w:rFonts w:ascii="Times New Roman" w:eastAsia="Times New Roman" w:hAnsi="Times New Roman" w:cs="Times New Roman"/>
                <w:sz w:val="20"/>
                <w:lang w:eastAsia="lv-LV"/>
              </w:rPr>
            </w:pPr>
            <w:r w:rsidRPr="002C1589">
              <w:rPr>
                <w:rFonts w:ascii="Times New Roman" w:eastAsia="Times New Roman" w:hAnsi="Times New Roman" w:cs="Times New Roman"/>
                <w:sz w:val="20"/>
                <w:lang w:eastAsia="lv-LV"/>
              </w:rPr>
              <w:t>1</w:t>
            </w:r>
          </w:p>
        </w:tc>
        <w:tc>
          <w:tcPr>
            <w:tcW w:w="692" w:type="pct"/>
            <w:tcBorders>
              <w:top w:val="single" w:sz="6" w:space="0" w:color="000000"/>
              <w:left w:val="single" w:sz="6" w:space="0" w:color="000000"/>
              <w:bottom w:val="single" w:sz="6" w:space="0" w:color="000000"/>
              <w:right w:val="single" w:sz="6" w:space="0" w:color="000000"/>
            </w:tcBorders>
            <w:hideMark/>
          </w:tcPr>
          <w:p w14:paraId="6E2603FE" w14:textId="091B65FE" w:rsidR="000239F9" w:rsidRPr="002C1589" w:rsidRDefault="000239F9" w:rsidP="002C1589">
            <w:pPr>
              <w:spacing w:after="0" w:line="240" w:lineRule="auto"/>
              <w:rPr>
                <w:rFonts w:ascii="Times New Roman" w:eastAsia="Times New Roman" w:hAnsi="Times New Roman" w:cs="Times New Roman"/>
                <w:sz w:val="20"/>
                <w:lang w:eastAsia="lv-LV"/>
              </w:rPr>
            </w:pPr>
            <w:r w:rsidRPr="002C1589">
              <w:rPr>
                <w:rFonts w:ascii="Times New Roman" w:eastAsia="Times New Roman" w:hAnsi="Times New Roman" w:cs="Times New Roman"/>
                <w:sz w:val="20"/>
                <w:lang w:eastAsia="lv-LV"/>
              </w:rPr>
              <w:t>2</w:t>
            </w:r>
          </w:p>
        </w:tc>
        <w:tc>
          <w:tcPr>
            <w:tcW w:w="1309" w:type="pct"/>
            <w:tcBorders>
              <w:top w:val="single" w:sz="6" w:space="0" w:color="000000"/>
              <w:left w:val="single" w:sz="6" w:space="0" w:color="000000"/>
              <w:bottom w:val="single" w:sz="6" w:space="0" w:color="000000"/>
              <w:right w:val="single" w:sz="6" w:space="0" w:color="000000"/>
            </w:tcBorders>
            <w:hideMark/>
          </w:tcPr>
          <w:p w14:paraId="43742A66" w14:textId="77777777" w:rsidR="000239F9" w:rsidRPr="002C1589" w:rsidRDefault="000239F9" w:rsidP="00D60CB6">
            <w:pPr>
              <w:spacing w:after="0" w:line="240" w:lineRule="auto"/>
              <w:jc w:val="center"/>
              <w:rPr>
                <w:rFonts w:ascii="Times New Roman" w:eastAsia="Times New Roman" w:hAnsi="Times New Roman" w:cs="Times New Roman"/>
                <w:sz w:val="20"/>
                <w:szCs w:val="20"/>
                <w:lang w:eastAsia="lv-LV"/>
              </w:rPr>
            </w:pPr>
            <w:r w:rsidRPr="002C1589">
              <w:rPr>
                <w:rFonts w:ascii="Times New Roman" w:eastAsia="Times New Roman" w:hAnsi="Times New Roman" w:cs="Times New Roman"/>
                <w:sz w:val="20"/>
                <w:szCs w:val="20"/>
                <w:lang w:eastAsia="lv-LV"/>
              </w:rPr>
              <w:t>3</w:t>
            </w:r>
          </w:p>
        </w:tc>
        <w:tc>
          <w:tcPr>
            <w:tcW w:w="848" w:type="pct"/>
            <w:gridSpan w:val="2"/>
            <w:tcBorders>
              <w:top w:val="single" w:sz="6" w:space="0" w:color="000000"/>
              <w:left w:val="single" w:sz="6" w:space="0" w:color="000000"/>
              <w:bottom w:val="single" w:sz="6" w:space="0" w:color="000000"/>
              <w:right w:val="single" w:sz="6" w:space="0" w:color="000000"/>
            </w:tcBorders>
            <w:hideMark/>
          </w:tcPr>
          <w:p w14:paraId="5A8B6019" w14:textId="77777777" w:rsidR="000239F9" w:rsidRPr="002C1589" w:rsidRDefault="000239F9" w:rsidP="00D60CB6">
            <w:pPr>
              <w:spacing w:after="0" w:line="240" w:lineRule="auto"/>
              <w:jc w:val="center"/>
              <w:rPr>
                <w:rFonts w:ascii="Times New Roman" w:eastAsia="Times New Roman" w:hAnsi="Times New Roman" w:cs="Times New Roman"/>
                <w:sz w:val="20"/>
                <w:szCs w:val="20"/>
                <w:lang w:eastAsia="lv-LV"/>
              </w:rPr>
            </w:pPr>
            <w:r w:rsidRPr="002C1589">
              <w:rPr>
                <w:rFonts w:ascii="Times New Roman" w:eastAsia="Times New Roman" w:hAnsi="Times New Roman" w:cs="Times New Roman"/>
                <w:sz w:val="20"/>
                <w:szCs w:val="20"/>
                <w:lang w:eastAsia="lv-LV"/>
              </w:rPr>
              <w:t>4</w:t>
            </w:r>
          </w:p>
        </w:tc>
        <w:tc>
          <w:tcPr>
            <w:tcW w:w="936" w:type="pct"/>
            <w:tcBorders>
              <w:top w:val="single" w:sz="4" w:space="0" w:color="auto"/>
              <w:left w:val="single" w:sz="4" w:space="0" w:color="auto"/>
              <w:bottom w:val="single" w:sz="4" w:space="0" w:color="auto"/>
              <w:right w:val="single" w:sz="4" w:space="0" w:color="auto"/>
            </w:tcBorders>
            <w:hideMark/>
          </w:tcPr>
          <w:p w14:paraId="2FF27F24" w14:textId="77777777" w:rsidR="000239F9" w:rsidRPr="002C1589" w:rsidRDefault="000239F9" w:rsidP="00D60CB6">
            <w:pPr>
              <w:spacing w:after="0" w:line="240" w:lineRule="auto"/>
              <w:jc w:val="center"/>
              <w:rPr>
                <w:rFonts w:ascii="Times New Roman" w:eastAsia="Times New Roman" w:hAnsi="Times New Roman" w:cs="Times New Roman"/>
                <w:sz w:val="20"/>
                <w:szCs w:val="20"/>
                <w:lang w:eastAsia="lv-LV"/>
              </w:rPr>
            </w:pPr>
            <w:r w:rsidRPr="002C1589">
              <w:rPr>
                <w:rFonts w:ascii="Times New Roman" w:eastAsia="Times New Roman" w:hAnsi="Times New Roman" w:cs="Times New Roman"/>
                <w:sz w:val="20"/>
                <w:szCs w:val="20"/>
                <w:lang w:eastAsia="lv-LV"/>
              </w:rPr>
              <w:t>5</w:t>
            </w:r>
          </w:p>
        </w:tc>
      </w:tr>
      <w:tr w:rsidR="00222054" w:rsidRPr="002C1589" w14:paraId="0ED74A1E"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6E24EA36" w14:textId="77777777" w:rsidR="00B62DF8" w:rsidRPr="002C1589" w:rsidRDefault="00B62DF8" w:rsidP="00D60CB6">
            <w:pPr>
              <w:pStyle w:val="ListParagraph"/>
              <w:numPr>
                <w:ilvl w:val="0"/>
                <w:numId w:val="4"/>
              </w:numPr>
              <w:spacing w:after="0" w:line="240" w:lineRule="auto"/>
              <w:ind w:firstLine="0"/>
              <w:rPr>
                <w:rFonts w:ascii="Times New Roman" w:hAnsi="Times New Roman" w:cs="Times New Roman"/>
                <w:lang w:eastAsia="lv-LV"/>
              </w:rPr>
            </w:pPr>
          </w:p>
          <w:p w14:paraId="429C0005" w14:textId="4EC31DEA" w:rsidR="00EF3ECF" w:rsidRPr="002C1589" w:rsidRDefault="00EF3ECF" w:rsidP="00141E33">
            <w:pPr>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1B38CEF7" w14:textId="77777777" w:rsidR="00614A9A" w:rsidRDefault="00EF3ECF" w:rsidP="002C1589">
            <w:pPr>
              <w:spacing w:after="0" w:line="240" w:lineRule="auto"/>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Vispārīgs iebildums</w:t>
            </w:r>
          </w:p>
          <w:p w14:paraId="60CCC71A" w14:textId="77777777" w:rsidR="006649AD" w:rsidRPr="006649AD" w:rsidRDefault="006649AD" w:rsidP="006649AD">
            <w:pPr>
              <w:rPr>
                <w:rFonts w:ascii="Times New Roman" w:eastAsia="Times New Roman" w:hAnsi="Times New Roman" w:cs="Times New Roman"/>
                <w:sz w:val="20"/>
                <w:lang w:eastAsia="lv-LV"/>
              </w:rPr>
            </w:pPr>
          </w:p>
          <w:p w14:paraId="75B9AAD0" w14:textId="560DC644" w:rsidR="006649AD" w:rsidRPr="006649AD" w:rsidRDefault="006649AD" w:rsidP="006649AD">
            <w:pPr>
              <w:tabs>
                <w:tab w:val="left" w:pos="1650"/>
              </w:tabs>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ab/>
            </w:r>
          </w:p>
        </w:tc>
        <w:tc>
          <w:tcPr>
            <w:tcW w:w="1309" w:type="pct"/>
            <w:tcBorders>
              <w:top w:val="single" w:sz="6" w:space="0" w:color="000000"/>
              <w:left w:val="single" w:sz="6" w:space="0" w:color="000000"/>
              <w:bottom w:val="single" w:sz="6" w:space="0" w:color="000000"/>
              <w:right w:val="single" w:sz="6" w:space="0" w:color="000000"/>
            </w:tcBorders>
          </w:tcPr>
          <w:p w14:paraId="5207C588" w14:textId="1BC0CEE5" w:rsidR="00BD2388" w:rsidRPr="002C1589" w:rsidRDefault="00BD2388" w:rsidP="00D60CB6">
            <w:pPr>
              <w:suppressAutoHyphens/>
              <w:spacing w:after="0" w:line="240" w:lineRule="auto"/>
              <w:jc w:val="both"/>
              <w:rPr>
                <w:rFonts w:ascii="Times New Roman" w:hAnsi="Times New Roman" w:cs="Times New Roman"/>
                <w:b/>
                <w:sz w:val="20"/>
              </w:rPr>
            </w:pPr>
            <w:r w:rsidRPr="002C1589">
              <w:rPr>
                <w:rFonts w:ascii="Times New Roman" w:hAnsi="Times New Roman" w:cs="Times New Roman"/>
                <w:b/>
                <w:sz w:val="20"/>
              </w:rPr>
              <w:t>Finanšu ministrijas 18.07.2019. vēstulē Nr. 12/A-21/3391 izteiktais iebildums</w:t>
            </w:r>
            <w:r w:rsidR="00DD373A" w:rsidRPr="002C1589">
              <w:rPr>
                <w:rFonts w:ascii="Times New Roman" w:hAnsi="Times New Roman" w:cs="Times New Roman"/>
                <w:b/>
                <w:sz w:val="20"/>
              </w:rPr>
              <w:t xml:space="preserve"> Nr. 1</w:t>
            </w:r>
            <w:r w:rsidRPr="002C1589">
              <w:rPr>
                <w:rFonts w:ascii="Times New Roman" w:hAnsi="Times New Roman" w:cs="Times New Roman"/>
                <w:b/>
                <w:sz w:val="20"/>
              </w:rPr>
              <w:t xml:space="preserve">: </w:t>
            </w:r>
          </w:p>
          <w:p w14:paraId="6EDAD616" w14:textId="4954B746" w:rsidR="00222054" w:rsidRPr="002C1589" w:rsidRDefault="007D7E64" w:rsidP="00D60CB6">
            <w:pPr>
              <w:suppressAutoHyphens/>
              <w:spacing w:after="0" w:line="240" w:lineRule="auto"/>
              <w:jc w:val="both"/>
              <w:rPr>
                <w:rFonts w:ascii="Times New Roman" w:hAnsi="Times New Roman" w:cs="Times New Roman"/>
                <w:iCs/>
                <w:sz w:val="20"/>
              </w:rPr>
            </w:pPr>
            <w:r w:rsidRPr="002C1589">
              <w:rPr>
                <w:rFonts w:ascii="Times New Roman" w:hAnsi="Times New Roman" w:cs="Times New Roman"/>
                <w:sz w:val="20"/>
              </w:rPr>
              <w:t xml:space="preserve">Atbilstoši Ekonomikas ministrijas 2019.gada 27.jūnija vēstulē Nr.3.7-5/2019/3479 paustajam viedoklim par snieguma rezerves turpmāku izmantošanu, tai skaitā </w:t>
            </w:r>
            <w:r w:rsidRPr="002C1589">
              <w:rPr>
                <w:rFonts w:ascii="Times New Roman" w:hAnsi="Times New Roman" w:cs="Times New Roman"/>
                <w:sz w:val="20"/>
              </w:rPr>
              <w:lastRenderedPageBreak/>
              <w:t xml:space="preserve">3.1.1.3.pasākuma “Atbalsts mazo, vidējo komersantu finansējuma piesaistei kapitāla tirgos” (turpmāk – 3.1.1.3.pasākums) finansēšanai, </w:t>
            </w:r>
            <w:r w:rsidRPr="002C1589">
              <w:rPr>
                <w:rFonts w:ascii="Times New Roman" w:hAnsi="Times New Roman" w:cs="Times New Roman"/>
                <w:bCs/>
                <w:sz w:val="20"/>
              </w:rPr>
              <w:t xml:space="preserve">norādām, ka noteikumu </w:t>
            </w:r>
            <w:r w:rsidRPr="002C1589">
              <w:rPr>
                <w:rFonts w:ascii="Times New Roman" w:hAnsi="Times New Roman" w:cs="Times New Roman"/>
                <w:b/>
                <w:sz w:val="20"/>
              </w:rPr>
              <w:t>projekta virzība apstiprināšanai Ministru kabinetā šobrīd nav atbalstāma, jo Ministru kabinets vēl nav pieņēmis lēmumu par snieguma rezerves finansējuma piešķiršanu.</w:t>
            </w:r>
          </w:p>
        </w:tc>
        <w:tc>
          <w:tcPr>
            <w:tcW w:w="848" w:type="pct"/>
            <w:gridSpan w:val="2"/>
            <w:tcBorders>
              <w:top w:val="single" w:sz="6" w:space="0" w:color="000000"/>
              <w:left w:val="single" w:sz="6" w:space="0" w:color="000000"/>
              <w:bottom w:val="single" w:sz="6" w:space="0" w:color="000000"/>
              <w:right w:val="single" w:sz="6" w:space="0" w:color="000000"/>
            </w:tcBorders>
          </w:tcPr>
          <w:p w14:paraId="220A29B5" w14:textId="77777777" w:rsidR="00222054" w:rsidRPr="002C1589" w:rsidRDefault="0016151A" w:rsidP="00D60CB6">
            <w:pPr>
              <w:spacing w:after="0" w:line="240" w:lineRule="auto"/>
              <w:jc w:val="both"/>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lastRenderedPageBreak/>
              <w:t>Iebildums ņemts vērā.</w:t>
            </w:r>
          </w:p>
          <w:p w14:paraId="5C53F2D1" w14:textId="64871E36" w:rsidR="00EF3ECF" w:rsidRPr="002C1589" w:rsidRDefault="0016151A" w:rsidP="00D60CB6">
            <w:pPr>
              <w:spacing w:after="0" w:line="240" w:lineRule="auto"/>
              <w:jc w:val="both"/>
              <w:rPr>
                <w:rFonts w:ascii="Times New Roman" w:eastAsia="Times New Roman" w:hAnsi="Times New Roman" w:cs="Times New Roman"/>
                <w:sz w:val="20"/>
                <w:lang w:eastAsia="lv-LV"/>
              </w:rPr>
            </w:pPr>
            <w:r w:rsidRPr="002C1589">
              <w:rPr>
                <w:rFonts w:ascii="Times New Roman" w:eastAsia="Times New Roman" w:hAnsi="Times New Roman" w:cs="Times New Roman"/>
                <w:sz w:val="20"/>
                <w:lang w:eastAsia="lv-LV"/>
              </w:rPr>
              <w:t xml:space="preserve">Noteikumu projektu virzīs uz apstiprināšanu Ministru </w:t>
            </w:r>
            <w:proofErr w:type="spellStart"/>
            <w:r w:rsidRPr="002C1589">
              <w:rPr>
                <w:rFonts w:ascii="Times New Roman" w:eastAsia="Times New Roman" w:hAnsi="Times New Roman" w:cs="Times New Roman"/>
                <w:sz w:val="20"/>
                <w:lang w:eastAsia="lv-LV"/>
              </w:rPr>
              <w:t>kabinētā</w:t>
            </w:r>
            <w:proofErr w:type="spellEnd"/>
            <w:r w:rsidRPr="002C1589">
              <w:rPr>
                <w:rFonts w:ascii="Times New Roman" w:eastAsia="Times New Roman" w:hAnsi="Times New Roman" w:cs="Times New Roman"/>
                <w:sz w:val="20"/>
                <w:lang w:eastAsia="lv-LV"/>
              </w:rPr>
              <w:t xml:space="preserve"> pēc tam, kad Ministru kabinets būs apstiprinājis snieguma rezerves </w:t>
            </w:r>
            <w:r w:rsidRPr="002C1589">
              <w:rPr>
                <w:rFonts w:ascii="Times New Roman" w:eastAsia="Times New Roman" w:hAnsi="Times New Roman" w:cs="Times New Roman"/>
                <w:sz w:val="20"/>
                <w:lang w:eastAsia="lv-LV"/>
              </w:rPr>
              <w:lastRenderedPageBreak/>
              <w:t>finansējuma piešķiršanu</w:t>
            </w:r>
            <w:r w:rsidR="00EF3ECF" w:rsidRPr="002C1589">
              <w:rPr>
                <w:rFonts w:ascii="Times New Roman" w:eastAsia="Times New Roman" w:hAnsi="Times New Roman" w:cs="Times New Roman"/>
                <w:sz w:val="20"/>
                <w:lang w:eastAsia="lv-LV"/>
              </w:rPr>
              <w:t xml:space="preserve"> no 3.1.1.5 pasākuma “Atbalsts ieguldījumiem ražošanas telpu un infrastruktūras izveidei vai rekonstrukcijai”</w:t>
            </w:r>
            <w:r w:rsidR="002C1589" w:rsidRPr="002C1589">
              <w:rPr>
                <w:rFonts w:ascii="Times New Roman" w:eastAsia="Times New Roman" w:hAnsi="Times New Roman" w:cs="Times New Roman"/>
                <w:sz w:val="20"/>
                <w:lang w:eastAsia="lv-LV"/>
              </w:rPr>
              <w:t>.</w:t>
            </w:r>
          </w:p>
        </w:tc>
        <w:tc>
          <w:tcPr>
            <w:tcW w:w="936" w:type="pct"/>
            <w:tcBorders>
              <w:top w:val="single" w:sz="4" w:space="0" w:color="auto"/>
              <w:left w:val="single" w:sz="4" w:space="0" w:color="auto"/>
              <w:bottom w:val="single" w:sz="4" w:space="0" w:color="auto"/>
              <w:right w:val="single" w:sz="4" w:space="0" w:color="auto"/>
            </w:tcBorders>
          </w:tcPr>
          <w:p w14:paraId="1B971A43" w14:textId="77777777" w:rsidR="00222054" w:rsidRPr="002C1589" w:rsidRDefault="00222054" w:rsidP="00D60CB6">
            <w:pPr>
              <w:spacing w:after="0" w:line="240" w:lineRule="auto"/>
              <w:jc w:val="center"/>
              <w:rPr>
                <w:rFonts w:ascii="Times New Roman" w:eastAsia="Times New Roman" w:hAnsi="Times New Roman" w:cs="Times New Roman"/>
                <w:sz w:val="20"/>
                <w:lang w:eastAsia="lv-LV"/>
              </w:rPr>
            </w:pPr>
          </w:p>
        </w:tc>
      </w:tr>
      <w:tr w:rsidR="00222054" w:rsidRPr="002C1589" w14:paraId="06AB9CF8"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1023CC84" w14:textId="77777777" w:rsidR="00B62DF8" w:rsidRPr="002C1589" w:rsidRDefault="00B62DF8" w:rsidP="00D60CB6">
            <w:pPr>
              <w:spacing w:after="0" w:line="240" w:lineRule="auto"/>
              <w:rPr>
                <w:rFonts w:ascii="Times New Roman" w:eastAsia="Times New Roman" w:hAnsi="Times New Roman" w:cs="Times New Roman"/>
                <w:sz w:val="20"/>
                <w:lang w:eastAsia="lv-LV"/>
              </w:rPr>
            </w:pPr>
          </w:p>
          <w:p w14:paraId="2331A1D6" w14:textId="77777777" w:rsidR="00B62DF8" w:rsidRPr="002C1589" w:rsidRDefault="00B62DF8" w:rsidP="00D60CB6">
            <w:pPr>
              <w:pStyle w:val="ListParagraph"/>
              <w:numPr>
                <w:ilvl w:val="0"/>
                <w:numId w:val="4"/>
              </w:numPr>
              <w:spacing w:after="0" w:line="240" w:lineRule="auto"/>
              <w:ind w:firstLine="0"/>
              <w:rPr>
                <w:rFonts w:ascii="Times New Roman" w:hAnsi="Times New Roman" w:cs="Times New Roman"/>
                <w:lang w:eastAsia="lv-LV"/>
              </w:rPr>
            </w:pPr>
          </w:p>
          <w:p w14:paraId="1ABEB99D" w14:textId="1F3F79C1" w:rsidR="002C1589" w:rsidRPr="002C1589" w:rsidRDefault="002C1589" w:rsidP="00141E33">
            <w:pPr>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21E3847E" w14:textId="4A131250" w:rsidR="00222054" w:rsidRPr="002C1589" w:rsidRDefault="002C1589" w:rsidP="002C1589">
            <w:pPr>
              <w:spacing w:after="0" w:line="240" w:lineRule="auto"/>
              <w:rPr>
                <w:rFonts w:ascii="Times New Roman" w:eastAsia="Times New Roman" w:hAnsi="Times New Roman" w:cs="Times New Roman"/>
                <w:b/>
                <w:sz w:val="20"/>
                <w:lang w:eastAsia="lv-LV"/>
              </w:rPr>
            </w:pPr>
            <w:r w:rsidRPr="002C1589">
              <w:rPr>
                <w:rFonts w:ascii="Times New Roman" w:hAnsi="Times New Roman" w:cs="Times New Roman"/>
                <w:b/>
                <w:sz w:val="20"/>
              </w:rPr>
              <w:t>Noteikumu projekta II nodaļa</w:t>
            </w:r>
          </w:p>
        </w:tc>
        <w:tc>
          <w:tcPr>
            <w:tcW w:w="1309" w:type="pct"/>
            <w:tcBorders>
              <w:top w:val="single" w:sz="6" w:space="0" w:color="000000"/>
              <w:left w:val="single" w:sz="6" w:space="0" w:color="000000"/>
              <w:bottom w:val="single" w:sz="6" w:space="0" w:color="000000"/>
              <w:right w:val="single" w:sz="6" w:space="0" w:color="000000"/>
            </w:tcBorders>
          </w:tcPr>
          <w:p w14:paraId="3AA1B74D" w14:textId="1F020EBD" w:rsidR="00BD2388" w:rsidRPr="002C1589" w:rsidRDefault="00BD2388" w:rsidP="00D60CB6">
            <w:pPr>
              <w:suppressAutoHyphens/>
              <w:spacing w:after="0" w:line="240" w:lineRule="auto"/>
              <w:jc w:val="both"/>
              <w:rPr>
                <w:rFonts w:ascii="Times New Roman" w:hAnsi="Times New Roman" w:cs="Times New Roman"/>
                <w:b/>
                <w:sz w:val="20"/>
              </w:rPr>
            </w:pPr>
            <w:r w:rsidRPr="002C1589">
              <w:rPr>
                <w:rFonts w:ascii="Times New Roman" w:hAnsi="Times New Roman" w:cs="Times New Roman"/>
                <w:b/>
                <w:sz w:val="20"/>
              </w:rPr>
              <w:t>Finanšu ministrijas 18.07.2019. vēstulē Nr. 12/A-21/3391 izteiktais iebildums</w:t>
            </w:r>
            <w:r w:rsidR="00DD373A" w:rsidRPr="002C1589">
              <w:rPr>
                <w:rFonts w:ascii="Times New Roman" w:hAnsi="Times New Roman" w:cs="Times New Roman"/>
                <w:b/>
                <w:sz w:val="20"/>
              </w:rPr>
              <w:t xml:space="preserve"> Nr.2</w:t>
            </w:r>
            <w:r w:rsidRPr="002C1589">
              <w:rPr>
                <w:rFonts w:ascii="Times New Roman" w:hAnsi="Times New Roman" w:cs="Times New Roman"/>
                <w:b/>
                <w:sz w:val="20"/>
              </w:rPr>
              <w:t xml:space="preserve">: </w:t>
            </w:r>
          </w:p>
          <w:p w14:paraId="005D318B" w14:textId="03EE44A4" w:rsidR="007D7E64" w:rsidRPr="002C1589" w:rsidRDefault="007D7E64" w:rsidP="00D60CB6">
            <w:pPr>
              <w:spacing w:after="0" w:line="240" w:lineRule="auto"/>
              <w:jc w:val="both"/>
              <w:rPr>
                <w:rFonts w:ascii="Times New Roman" w:hAnsi="Times New Roman" w:cs="Times New Roman"/>
                <w:sz w:val="20"/>
              </w:rPr>
            </w:pPr>
            <w:r w:rsidRPr="002C1589">
              <w:rPr>
                <w:rFonts w:ascii="Times New Roman" w:hAnsi="Times New Roman" w:cs="Times New Roman"/>
                <w:sz w:val="20"/>
              </w:rPr>
              <w:t xml:space="preserve">Lūdzam </w:t>
            </w:r>
            <w:r w:rsidRPr="002C1589">
              <w:rPr>
                <w:rFonts w:ascii="Times New Roman" w:hAnsi="Times New Roman" w:cs="Times New Roman"/>
                <w:bCs/>
                <w:sz w:val="20"/>
              </w:rPr>
              <w:t>papildināt noteikumu projekta II nodaļu ar papildus punktu, kas noteiktu, kas ir projekta iesniedzējs</w:t>
            </w:r>
            <w:r w:rsidRPr="002C1589">
              <w:rPr>
                <w:rFonts w:ascii="Times New Roman" w:hAnsi="Times New Roman" w:cs="Times New Roman"/>
                <w:sz w:val="20"/>
              </w:rPr>
              <w:t>, piemēram, šādā redakcijā:</w:t>
            </w:r>
          </w:p>
          <w:p w14:paraId="305EA20D" w14:textId="12424251" w:rsidR="00222054" w:rsidRPr="002C1589" w:rsidRDefault="007D7E64" w:rsidP="00D60CB6">
            <w:pPr>
              <w:spacing w:after="0" w:line="240" w:lineRule="auto"/>
              <w:jc w:val="both"/>
              <w:rPr>
                <w:rFonts w:ascii="Times New Roman" w:eastAsia="Times New Roman" w:hAnsi="Times New Roman" w:cs="Times New Roman"/>
                <w:sz w:val="20"/>
                <w:lang w:eastAsia="lv-LV"/>
              </w:rPr>
            </w:pPr>
            <w:r w:rsidRPr="002C1589">
              <w:rPr>
                <w:rFonts w:ascii="Times New Roman" w:hAnsi="Times New Roman" w:cs="Times New Roman"/>
                <w:sz w:val="20"/>
              </w:rPr>
              <w:t>“Projekta iesniedzējs ir Latvijas Republikas komercreģistrā reģistrēta kapitālsabiedrība, kura līdz projekta iesniegšanas dienai ar saimniecisko darbību atbalstāmajā nozarē darbojas vismaz trīs gadus.”.</w:t>
            </w:r>
          </w:p>
        </w:tc>
        <w:tc>
          <w:tcPr>
            <w:tcW w:w="848" w:type="pct"/>
            <w:gridSpan w:val="2"/>
            <w:tcBorders>
              <w:top w:val="single" w:sz="6" w:space="0" w:color="000000"/>
              <w:left w:val="single" w:sz="6" w:space="0" w:color="000000"/>
              <w:bottom w:val="single" w:sz="6" w:space="0" w:color="000000"/>
              <w:right w:val="single" w:sz="6" w:space="0" w:color="000000"/>
            </w:tcBorders>
          </w:tcPr>
          <w:p w14:paraId="1E2890F6" w14:textId="5D5CA75E" w:rsidR="00B62DF8" w:rsidRPr="002C1589" w:rsidRDefault="00D05E6A" w:rsidP="00D60CB6">
            <w:pPr>
              <w:spacing w:after="0" w:line="240" w:lineRule="auto"/>
              <w:jc w:val="both"/>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Iebildums</w:t>
            </w:r>
            <w:r w:rsidR="00B62DF8" w:rsidRPr="002C1589">
              <w:rPr>
                <w:rFonts w:ascii="Times New Roman" w:eastAsia="Times New Roman" w:hAnsi="Times New Roman" w:cs="Times New Roman"/>
                <w:b/>
                <w:bCs/>
                <w:sz w:val="20"/>
                <w:lang w:eastAsia="lv-LV"/>
              </w:rPr>
              <w:t xml:space="preserve"> ņemts vērā. </w:t>
            </w:r>
          </w:p>
          <w:p w14:paraId="397BA31E" w14:textId="26C5DEEF" w:rsidR="00B62DF8" w:rsidRPr="002C1589" w:rsidRDefault="0074708D" w:rsidP="00D60CB6">
            <w:pPr>
              <w:spacing w:after="0" w:line="240" w:lineRule="auto"/>
              <w:jc w:val="both"/>
              <w:rPr>
                <w:rFonts w:ascii="Times New Roman" w:eastAsia="Times New Roman" w:hAnsi="Times New Roman" w:cs="Times New Roman"/>
                <w:sz w:val="20"/>
                <w:lang w:eastAsia="lv-LV"/>
              </w:rPr>
            </w:pPr>
            <w:r w:rsidRPr="002C1589">
              <w:rPr>
                <w:rFonts w:ascii="Times New Roman" w:eastAsia="Times New Roman" w:hAnsi="Times New Roman" w:cs="Times New Roman"/>
                <w:sz w:val="20"/>
                <w:lang w:eastAsia="lv-LV"/>
              </w:rPr>
              <w:t>I</w:t>
            </w:r>
            <w:r w:rsidR="00B62DF8" w:rsidRPr="002C1589">
              <w:rPr>
                <w:rFonts w:ascii="Times New Roman" w:eastAsia="Times New Roman" w:hAnsi="Times New Roman" w:cs="Times New Roman"/>
                <w:sz w:val="20"/>
                <w:lang w:eastAsia="lv-LV"/>
              </w:rPr>
              <w:t>r pieņemts lēmums nenoteikt ierobežojumu saimnieciskās darbības veicēja pastāvēšanas ilgumam, tas ir, nav nepieciešams būt vismaz trīs gadus vecam.</w:t>
            </w:r>
          </w:p>
        </w:tc>
        <w:tc>
          <w:tcPr>
            <w:tcW w:w="936" w:type="pct"/>
            <w:tcBorders>
              <w:top w:val="single" w:sz="4" w:space="0" w:color="auto"/>
              <w:left w:val="single" w:sz="4" w:space="0" w:color="auto"/>
              <w:bottom w:val="single" w:sz="4" w:space="0" w:color="auto"/>
              <w:right w:val="single" w:sz="4" w:space="0" w:color="auto"/>
            </w:tcBorders>
          </w:tcPr>
          <w:p w14:paraId="3137F29D" w14:textId="77777777" w:rsidR="00222054" w:rsidRPr="002C1589" w:rsidRDefault="0074708D" w:rsidP="00D60CB6">
            <w:pPr>
              <w:spacing w:after="0" w:line="240" w:lineRule="auto"/>
              <w:jc w:val="both"/>
              <w:rPr>
                <w:rFonts w:ascii="Times New Roman" w:eastAsia="Times New Roman" w:hAnsi="Times New Roman" w:cs="Times New Roman"/>
                <w:iCs/>
                <w:sz w:val="20"/>
                <w:lang w:eastAsia="lv-LV"/>
              </w:rPr>
            </w:pPr>
            <w:r w:rsidRPr="002C1589">
              <w:rPr>
                <w:rFonts w:ascii="Times New Roman" w:eastAsia="Times New Roman" w:hAnsi="Times New Roman" w:cs="Times New Roman"/>
                <w:iCs/>
                <w:sz w:val="20"/>
                <w:lang w:eastAsia="lv-LV"/>
              </w:rPr>
              <w:t>Papildināt noteikumu projekta II nodaļā ar šādu punktu:</w:t>
            </w:r>
          </w:p>
          <w:p w14:paraId="572D79EF" w14:textId="0E1F89CA" w:rsidR="0074708D" w:rsidRPr="002C1589" w:rsidRDefault="0074708D" w:rsidP="00D60CB6">
            <w:pPr>
              <w:spacing w:after="0" w:line="240" w:lineRule="auto"/>
              <w:jc w:val="both"/>
              <w:rPr>
                <w:rFonts w:ascii="Times New Roman" w:eastAsia="Times New Roman" w:hAnsi="Times New Roman" w:cs="Times New Roman"/>
                <w:sz w:val="20"/>
                <w:lang w:eastAsia="lv-LV"/>
              </w:rPr>
            </w:pPr>
            <w:r w:rsidRPr="002C1589">
              <w:rPr>
                <w:rFonts w:ascii="Times New Roman" w:hAnsi="Times New Roman" w:cs="Times New Roman"/>
                <w:iCs/>
                <w:sz w:val="20"/>
                <w:szCs w:val="28"/>
              </w:rPr>
              <w:t>“Projekta iesniedzējs ir Latvijas Republikas komercreģistrā reģistrēta kapitālsabiedrība, kura nodarbojas ar saimniecisko darbību atbalstāmajā nozarē.”</w:t>
            </w:r>
          </w:p>
        </w:tc>
      </w:tr>
      <w:tr w:rsidR="00222054" w:rsidRPr="002C1589" w14:paraId="37BD17EA"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50783A79" w14:textId="580C1CB8" w:rsidR="00B62DF8" w:rsidRPr="00141E33" w:rsidRDefault="00B62DF8" w:rsidP="00141E33">
            <w:pPr>
              <w:pStyle w:val="ListParagraph"/>
              <w:numPr>
                <w:ilvl w:val="0"/>
                <w:numId w:val="4"/>
              </w:numPr>
              <w:spacing w:after="0" w:line="240" w:lineRule="auto"/>
              <w:ind w:firstLine="0"/>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2F680BB3" w14:textId="6041045F" w:rsidR="00222054" w:rsidRPr="002C1589" w:rsidRDefault="002C1589" w:rsidP="002C1589">
            <w:pPr>
              <w:spacing w:after="0" w:line="240" w:lineRule="auto"/>
              <w:rPr>
                <w:rFonts w:ascii="Times New Roman" w:eastAsia="Times New Roman" w:hAnsi="Times New Roman" w:cs="Times New Roman"/>
                <w:b/>
                <w:bCs/>
                <w:sz w:val="20"/>
                <w:lang w:eastAsia="lv-LV"/>
              </w:rPr>
            </w:pPr>
            <w:r>
              <w:rPr>
                <w:rFonts w:ascii="Times New Roman" w:hAnsi="Times New Roman" w:cs="Times New Roman"/>
                <w:b/>
                <w:bCs/>
                <w:sz w:val="20"/>
              </w:rPr>
              <w:t>N</w:t>
            </w:r>
            <w:r w:rsidRPr="002C1589">
              <w:rPr>
                <w:rFonts w:ascii="Times New Roman" w:hAnsi="Times New Roman" w:cs="Times New Roman"/>
                <w:b/>
                <w:bCs/>
                <w:sz w:val="20"/>
              </w:rPr>
              <w:t>oteikumu projekta 13.punkts</w:t>
            </w:r>
          </w:p>
        </w:tc>
        <w:tc>
          <w:tcPr>
            <w:tcW w:w="1309" w:type="pct"/>
            <w:tcBorders>
              <w:top w:val="single" w:sz="6" w:space="0" w:color="000000"/>
              <w:left w:val="single" w:sz="6" w:space="0" w:color="000000"/>
              <w:bottom w:val="single" w:sz="6" w:space="0" w:color="000000"/>
              <w:right w:val="single" w:sz="6" w:space="0" w:color="000000"/>
            </w:tcBorders>
          </w:tcPr>
          <w:p w14:paraId="6901DCC9" w14:textId="2C811653" w:rsidR="00BD2388" w:rsidRPr="002C1589" w:rsidRDefault="00BD2388" w:rsidP="00D60CB6">
            <w:pPr>
              <w:suppressAutoHyphens/>
              <w:spacing w:after="0" w:line="240" w:lineRule="auto"/>
              <w:jc w:val="both"/>
              <w:rPr>
                <w:rFonts w:ascii="Times New Roman" w:hAnsi="Times New Roman" w:cs="Times New Roman"/>
                <w:b/>
                <w:sz w:val="20"/>
              </w:rPr>
            </w:pPr>
            <w:r w:rsidRPr="002C1589">
              <w:rPr>
                <w:rFonts w:ascii="Times New Roman" w:hAnsi="Times New Roman" w:cs="Times New Roman"/>
                <w:b/>
                <w:sz w:val="20"/>
              </w:rPr>
              <w:t>Finanšu ministrijas 18.07.2019. vēstulē Nr. 12/A-21/3391 izteiktais iebildums</w:t>
            </w:r>
            <w:r w:rsidR="00DD373A" w:rsidRPr="002C1589">
              <w:rPr>
                <w:rFonts w:ascii="Times New Roman" w:hAnsi="Times New Roman" w:cs="Times New Roman"/>
                <w:b/>
                <w:sz w:val="20"/>
              </w:rPr>
              <w:t xml:space="preserve"> Nr.3</w:t>
            </w:r>
            <w:r w:rsidRPr="002C1589">
              <w:rPr>
                <w:rFonts w:ascii="Times New Roman" w:hAnsi="Times New Roman" w:cs="Times New Roman"/>
                <w:b/>
                <w:sz w:val="20"/>
              </w:rPr>
              <w:t xml:space="preserve">: </w:t>
            </w:r>
          </w:p>
          <w:p w14:paraId="4595A067" w14:textId="38758B61" w:rsidR="00222054" w:rsidRPr="002C1589" w:rsidRDefault="007D7E64" w:rsidP="00D60CB6">
            <w:pPr>
              <w:spacing w:after="0" w:line="240" w:lineRule="auto"/>
              <w:jc w:val="both"/>
              <w:rPr>
                <w:rFonts w:ascii="Times New Roman" w:hAnsi="Times New Roman" w:cs="Times New Roman"/>
                <w:sz w:val="20"/>
              </w:rPr>
            </w:pPr>
            <w:r w:rsidRPr="002C1589">
              <w:rPr>
                <w:rFonts w:ascii="Times New Roman" w:hAnsi="Times New Roman" w:cs="Times New Roman"/>
                <w:sz w:val="20"/>
              </w:rPr>
              <w:t>Aicinām izvērtēt un nepieciešamības gadījumā precizēt noteikumu projekta 13.punkta ievaddaļā noteikto prasību, ka 13.punkta apakšpunktos minēto informāciju pārbauda projekta iesnieguma iesniegšanas dienā un nepieciešamības gadījumā izdalīt tiesību normas par atbalstāmajām darbībām un nozarēm atsevišķā punktā, jo tie neatbilst 13.punta būtībai. Kā arī lūdzam precizēt noteikumu projekta 13.punktu, ņemot vērā, ka 13.2. un 13.3.apakšpunktā noteiktais jāpārbauda uz komercdarbības atbalsta piešķiršanas brīdi, ne tikai uz iesnieguma iesniegšanas brīdi. Vienlaikus vēršam uzmanību, ka rodas pretruna ar noteikumu projekta 24.punktā noteikto tiesību normu, par finansējuma atmaksāšanu, ja iestājas 13.punktā minētās pazīmes, jo noteikumu projektā noteikts, ka šīs pazīmes tiek vērtētas uz projekta iesnieguma iesniegšanas brīdi.</w:t>
            </w:r>
          </w:p>
        </w:tc>
        <w:tc>
          <w:tcPr>
            <w:tcW w:w="848" w:type="pct"/>
            <w:gridSpan w:val="2"/>
            <w:tcBorders>
              <w:top w:val="single" w:sz="6" w:space="0" w:color="000000"/>
              <w:left w:val="single" w:sz="6" w:space="0" w:color="000000"/>
              <w:bottom w:val="single" w:sz="6" w:space="0" w:color="000000"/>
              <w:right w:val="single" w:sz="6" w:space="0" w:color="000000"/>
            </w:tcBorders>
          </w:tcPr>
          <w:p w14:paraId="79D2BA67" w14:textId="2306DC36" w:rsidR="00222054" w:rsidRPr="002C1589" w:rsidRDefault="00D05E6A" w:rsidP="00D60CB6">
            <w:pPr>
              <w:spacing w:after="0" w:line="240" w:lineRule="auto"/>
              <w:jc w:val="both"/>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 xml:space="preserve">Iebildums </w:t>
            </w:r>
            <w:r w:rsidR="00447BBC" w:rsidRPr="002C1589">
              <w:rPr>
                <w:rFonts w:ascii="Times New Roman" w:eastAsia="Times New Roman" w:hAnsi="Times New Roman" w:cs="Times New Roman"/>
                <w:b/>
                <w:bCs/>
                <w:sz w:val="20"/>
                <w:lang w:eastAsia="lv-LV"/>
              </w:rPr>
              <w:t>ņemts vērā.</w:t>
            </w:r>
          </w:p>
          <w:p w14:paraId="1837691C" w14:textId="0725F132" w:rsidR="00447BBC" w:rsidRPr="002C1589" w:rsidRDefault="00447BBC" w:rsidP="00D60CB6">
            <w:pPr>
              <w:spacing w:after="0" w:line="240" w:lineRule="auto"/>
              <w:jc w:val="both"/>
              <w:rPr>
                <w:rFonts w:ascii="Times New Roman" w:eastAsia="Times New Roman" w:hAnsi="Times New Roman" w:cs="Times New Roman"/>
                <w:sz w:val="20"/>
                <w:lang w:eastAsia="lv-LV"/>
              </w:rPr>
            </w:pPr>
            <w:r w:rsidRPr="002C1589">
              <w:rPr>
                <w:rFonts w:ascii="Times New Roman" w:eastAsia="Times New Roman" w:hAnsi="Times New Roman" w:cs="Times New Roman"/>
                <w:sz w:val="20"/>
                <w:lang w:eastAsia="lv-LV"/>
              </w:rPr>
              <w:t>Precizēta tiesību norma, ar kuru definēti nosacījumi, kas liedz projekta iesniedzējam pretendēt uz finansējumu.</w:t>
            </w:r>
          </w:p>
        </w:tc>
        <w:tc>
          <w:tcPr>
            <w:tcW w:w="936" w:type="pct"/>
            <w:tcBorders>
              <w:top w:val="single" w:sz="4" w:space="0" w:color="auto"/>
              <w:left w:val="single" w:sz="4" w:space="0" w:color="auto"/>
              <w:bottom w:val="single" w:sz="4" w:space="0" w:color="auto"/>
              <w:right w:val="single" w:sz="4" w:space="0" w:color="auto"/>
            </w:tcBorders>
          </w:tcPr>
          <w:p w14:paraId="20C81AE9" w14:textId="33CBD13C" w:rsidR="00222054" w:rsidRPr="002C1589" w:rsidRDefault="00222054" w:rsidP="00D60CB6">
            <w:pPr>
              <w:spacing w:after="0" w:line="240" w:lineRule="auto"/>
              <w:jc w:val="center"/>
              <w:rPr>
                <w:rFonts w:ascii="Times New Roman" w:eastAsia="Times New Roman" w:hAnsi="Times New Roman" w:cs="Times New Roman"/>
                <w:sz w:val="20"/>
                <w:lang w:eastAsia="lv-LV"/>
              </w:rPr>
            </w:pPr>
          </w:p>
        </w:tc>
      </w:tr>
      <w:tr w:rsidR="00222054" w:rsidRPr="002C1589" w14:paraId="4EF811A4"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633246E0" w14:textId="77777777" w:rsidR="00222054" w:rsidRPr="002C1589" w:rsidRDefault="00222054" w:rsidP="002C1589">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p w14:paraId="092F851F" w14:textId="77777777" w:rsidR="00B62DF8" w:rsidRPr="002C1589" w:rsidRDefault="00B62DF8" w:rsidP="002C1589">
            <w:pPr>
              <w:spacing w:after="0" w:line="240" w:lineRule="auto"/>
              <w:ind w:left="720"/>
              <w:jc w:val="center"/>
              <w:rPr>
                <w:rFonts w:ascii="Times New Roman" w:hAnsi="Times New Roman" w:cs="Times New Roman"/>
                <w:lang w:eastAsia="lv-LV"/>
              </w:rPr>
            </w:pPr>
          </w:p>
          <w:p w14:paraId="48CC03A2" w14:textId="5C027F7F" w:rsidR="002C1589" w:rsidRPr="002C1589" w:rsidRDefault="002C1589" w:rsidP="00141E33">
            <w:pPr>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55B43A03" w14:textId="25D2EFE3" w:rsidR="00222054" w:rsidRPr="002C1589" w:rsidRDefault="002C1589" w:rsidP="002C1589">
            <w:pPr>
              <w:spacing w:after="0" w:line="240" w:lineRule="auto"/>
              <w:rPr>
                <w:rFonts w:ascii="Times New Roman" w:eastAsia="Times New Roman" w:hAnsi="Times New Roman" w:cs="Times New Roman"/>
                <w:b/>
                <w:bCs/>
                <w:sz w:val="20"/>
                <w:lang w:eastAsia="lv-LV"/>
              </w:rPr>
            </w:pPr>
            <w:r w:rsidRPr="002C1589">
              <w:rPr>
                <w:rFonts w:ascii="Times New Roman" w:hAnsi="Times New Roman" w:cs="Times New Roman"/>
                <w:b/>
                <w:bCs/>
                <w:sz w:val="20"/>
              </w:rPr>
              <w:t>Noteikumu projekta 14.punkts</w:t>
            </w:r>
          </w:p>
        </w:tc>
        <w:tc>
          <w:tcPr>
            <w:tcW w:w="1309" w:type="pct"/>
            <w:tcBorders>
              <w:top w:val="single" w:sz="6" w:space="0" w:color="000000"/>
              <w:left w:val="single" w:sz="6" w:space="0" w:color="000000"/>
              <w:bottom w:val="single" w:sz="6" w:space="0" w:color="000000"/>
              <w:right w:val="single" w:sz="6" w:space="0" w:color="000000"/>
            </w:tcBorders>
          </w:tcPr>
          <w:p w14:paraId="078006BB" w14:textId="3D5FFD4A" w:rsidR="00BD2388" w:rsidRPr="002C1589" w:rsidRDefault="00BD2388" w:rsidP="00D60CB6">
            <w:pPr>
              <w:suppressAutoHyphens/>
              <w:spacing w:after="0" w:line="240" w:lineRule="auto"/>
              <w:jc w:val="both"/>
              <w:rPr>
                <w:rFonts w:ascii="Times New Roman" w:hAnsi="Times New Roman" w:cs="Times New Roman"/>
                <w:b/>
                <w:sz w:val="20"/>
              </w:rPr>
            </w:pPr>
            <w:r w:rsidRPr="002C1589">
              <w:rPr>
                <w:rFonts w:ascii="Times New Roman" w:hAnsi="Times New Roman" w:cs="Times New Roman"/>
                <w:b/>
                <w:sz w:val="20"/>
              </w:rPr>
              <w:t>Finanšu ministrijas 18.07.2019. vēstulē Nr. 12/A-21/3391 izteiktais iebildums</w:t>
            </w:r>
            <w:r w:rsidR="00DD373A" w:rsidRPr="002C1589">
              <w:rPr>
                <w:rFonts w:ascii="Times New Roman" w:hAnsi="Times New Roman" w:cs="Times New Roman"/>
                <w:b/>
                <w:sz w:val="20"/>
              </w:rPr>
              <w:t xml:space="preserve"> Nr.4</w:t>
            </w:r>
            <w:r w:rsidRPr="002C1589">
              <w:rPr>
                <w:rFonts w:ascii="Times New Roman" w:hAnsi="Times New Roman" w:cs="Times New Roman"/>
                <w:b/>
                <w:sz w:val="20"/>
              </w:rPr>
              <w:t xml:space="preserve">: </w:t>
            </w:r>
          </w:p>
          <w:p w14:paraId="7E226EF6" w14:textId="103ED268" w:rsidR="00E12869" w:rsidRPr="002C1589" w:rsidRDefault="007D7E64" w:rsidP="00D60CB6">
            <w:pPr>
              <w:spacing w:after="0" w:line="240" w:lineRule="auto"/>
              <w:jc w:val="both"/>
              <w:rPr>
                <w:rFonts w:ascii="Times New Roman" w:hAnsi="Times New Roman" w:cs="Times New Roman"/>
                <w:sz w:val="20"/>
              </w:rPr>
            </w:pPr>
            <w:r w:rsidRPr="002C1589">
              <w:rPr>
                <w:rFonts w:ascii="Times New Roman" w:hAnsi="Times New Roman" w:cs="Times New Roman"/>
                <w:sz w:val="20"/>
              </w:rPr>
              <w:t xml:space="preserve">Lūdzam noteikumu projekta 14.punktā precizēt nosacījumu, ka stimulējošās ietekmes nosacījums tiek izpildīts, ja projekta iesniedzējs nav uzsācis darbus pirms projekta iesnieguma iesniegšanas sadarbības iestādē. Šī norma nodrošinātu vienotu pieeju ar citiem SAM un </w:t>
            </w:r>
            <w:r w:rsidRPr="002C1589">
              <w:rPr>
                <w:rFonts w:ascii="Times New Roman" w:hAnsi="Times New Roman" w:cs="Times New Roman"/>
                <w:sz w:val="20"/>
              </w:rPr>
              <w:lastRenderedPageBreak/>
              <w:t>neierobežotu projekta iesniedzēju uzsākt projekta īstenošanu.</w:t>
            </w:r>
          </w:p>
        </w:tc>
        <w:tc>
          <w:tcPr>
            <w:tcW w:w="848" w:type="pct"/>
            <w:gridSpan w:val="2"/>
            <w:tcBorders>
              <w:top w:val="single" w:sz="6" w:space="0" w:color="000000"/>
              <w:left w:val="single" w:sz="6" w:space="0" w:color="000000"/>
              <w:bottom w:val="single" w:sz="6" w:space="0" w:color="000000"/>
              <w:right w:val="single" w:sz="6" w:space="0" w:color="000000"/>
            </w:tcBorders>
          </w:tcPr>
          <w:p w14:paraId="16472DEF" w14:textId="70894DB3" w:rsidR="00222054" w:rsidRPr="002C1589" w:rsidRDefault="00D05E6A" w:rsidP="00D60CB6">
            <w:pPr>
              <w:spacing w:after="0" w:line="240" w:lineRule="auto"/>
              <w:jc w:val="both"/>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lastRenderedPageBreak/>
              <w:t xml:space="preserve">Iebildums </w:t>
            </w:r>
            <w:r w:rsidR="0004185E" w:rsidRPr="002C1589">
              <w:rPr>
                <w:rFonts w:ascii="Times New Roman" w:eastAsia="Times New Roman" w:hAnsi="Times New Roman" w:cs="Times New Roman"/>
                <w:b/>
                <w:bCs/>
                <w:sz w:val="20"/>
                <w:lang w:eastAsia="lv-LV"/>
              </w:rPr>
              <w:t>ņemts vērā.</w:t>
            </w:r>
          </w:p>
          <w:p w14:paraId="0A07C676" w14:textId="22B3535B" w:rsidR="0004185E" w:rsidRPr="002C1589" w:rsidRDefault="0004185E" w:rsidP="00D60CB6">
            <w:pPr>
              <w:spacing w:after="0" w:line="240" w:lineRule="auto"/>
              <w:jc w:val="both"/>
              <w:rPr>
                <w:rFonts w:ascii="Times New Roman" w:eastAsia="Times New Roman" w:hAnsi="Times New Roman" w:cs="Times New Roman"/>
                <w:sz w:val="20"/>
                <w:lang w:eastAsia="lv-LV"/>
              </w:rPr>
            </w:pPr>
            <w:r w:rsidRPr="002C1589">
              <w:rPr>
                <w:rFonts w:ascii="Times New Roman" w:eastAsia="Times New Roman" w:hAnsi="Times New Roman" w:cs="Times New Roman"/>
                <w:sz w:val="20"/>
                <w:lang w:eastAsia="lv-LV"/>
              </w:rPr>
              <w:t xml:space="preserve">Precizēts noteikumu projekta punkts par </w:t>
            </w:r>
            <w:proofErr w:type="spellStart"/>
            <w:r w:rsidRPr="002C1589">
              <w:rPr>
                <w:rFonts w:ascii="Times New Roman" w:eastAsia="Times New Roman" w:hAnsi="Times New Roman" w:cs="Times New Roman"/>
                <w:sz w:val="20"/>
                <w:lang w:eastAsia="lv-LV"/>
              </w:rPr>
              <w:t>stimulējšo</w:t>
            </w:r>
            <w:proofErr w:type="spellEnd"/>
            <w:r w:rsidRPr="002C1589">
              <w:rPr>
                <w:rFonts w:ascii="Times New Roman" w:eastAsia="Times New Roman" w:hAnsi="Times New Roman" w:cs="Times New Roman"/>
                <w:sz w:val="20"/>
                <w:lang w:eastAsia="lv-LV"/>
              </w:rPr>
              <w:t xml:space="preserve"> ietekmi.</w:t>
            </w:r>
          </w:p>
        </w:tc>
        <w:tc>
          <w:tcPr>
            <w:tcW w:w="936" w:type="pct"/>
            <w:tcBorders>
              <w:top w:val="single" w:sz="4" w:space="0" w:color="auto"/>
              <w:left w:val="single" w:sz="4" w:space="0" w:color="auto"/>
              <w:bottom w:val="single" w:sz="4" w:space="0" w:color="auto"/>
              <w:right w:val="single" w:sz="4" w:space="0" w:color="auto"/>
            </w:tcBorders>
          </w:tcPr>
          <w:p w14:paraId="5F6C5148" w14:textId="77777777" w:rsidR="00222054" w:rsidRPr="002C1589" w:rsidRDefault="0074708D" w:rsidP="00D60CB6">
            <w:pPr>
              <w:spacing w:after="0" w:line="240" w:lineRule="auto"/>
              <w:jc w:val="both"/>
              <w:rPr>
                <w:rFonts w:ascii="Times New Roman" w:eastAsia="Times New Roman" w:hAnsi="Times New Roman" w:cs="Times New Roman"/>
                <w:sz w:val="20"/>
                <w:szCs w:val="20"/>
                <w:lang w:eastAsia="lv-LV"/>
              </w:rPr>
            </w:pPr>
            <w:r w:rsidRPr="002C1589">
              <w:rPr>
                <w:rFonts w:ascii="Times New Roman" w:eastAsia="Times New Roman" w:hAnsi="Times New Roman" w:cs="Times New Roman"/>
                <w:sz w:val="20"/>
                <w:szCs w:val="20"/>
                <w:lang w:eastAsia="lv-LV"/>
              </w:rPr>
              <w:t>Precizēts noteikumu projekta punkts par stimulējošu ietekmi šādā redakcijā:</w:t>
            </w:r>
          </w:p>
          <w:p w14:paraId="3376D044" w14:textId="731A4F27" w:rsidR="0074708D" w:rsidRPr="002C1589" w:rsidRDefault="0074708D" w:rsidP="00D60CB6">
            <w:pPr>
              <w:spacing w:after="0" w:line="240" w:lineRule="auto"/>
              <w:rPr>
                <w:rFonts w:ascii="Times New Roman" w:hAnsi="Times New Roman" w:cs="Times New Roman"/>
                <w:sz w:val="20"/>
                <w:szCs w:val="20"/>
                <w:lang w:eastAsia="lv-LV"/>
              </w:rPr>
            </w:pPr>
            <w:r w:rsidRPr="002C1589">
              <w:rPr>
                <w:rFonts w:ascii="Times New Roman" w:hAnsi="Times New Roman" w:cs="Times New Roman"/>
                <w:sz w:val="20"/>
                <w:szCs w:val="20"/>
              </w:rPr>
              <w:t xml:space="preserve">“Pasākuma ietvaros projekta iesniedzējs ir izpildījis Komisijas regulas Nr. 651/2014 6. panta prasības attiecībā uz stimulējošo ietekmi, tas ir, nav uzsācis darbus pirms projekta </w:t>
            </w:r>
            <w:r w:rsidRPr="002C1589">
              <w:rPr>
                <w:rFonts w:ascii="Times New Roman" w:hAnsi="Times New Roman" w:cs="Times New Roman"/>
                <w:sz w:val="20"/>
                <w:szCs w:val="20"/>
              </w:rPr>
              <w:lastRenderedPageBreak/>
              <w:t>iesnieguma iesniegšanas sadarbības iestādē. (atbilstoši Komisijas regulas Nr. 651/2014 2. panta 23. punkta izpratnei.”</w:t>
            </w:r>
            <w:r w:rsidRPr="002C1589">
              <w:rPr>
                <w:rFonts w:ascii="Times New Roman" w:hAnsi="Times New Roman" w:cs="Times New Roman"/>
                <w:sz w:val="20"/>
                <w:szCs w:val="20"/>
                <w:lang w:eastAsia="lv-LV"/>
              </w:rPr>
              <w:t xml:space="preserve"> </w:t>
            </w:r>
          </w:p>
          <w:p w14:paraId="67555057" w14:textId="6289E6E9" w:rsidR="0074708D" w:rsidRPr="002C1589" w:rsidRDefault="0074708D" w:rsidP="00D60CB6">
            <w:pPr>
              <w:spacing w:after="0" w:line="240" w:lineRule="auto"/>
              <w:jc w:val="both"/>
              <w:rPr>
                <w:rFonts w:ascii="Times New Roman" w:eastAsia="Times New Roman" w:hAnsi="Times New Roman" w:cs="Times New Roman"/>
                <w:sz w:val="20"/>
                <w:szCs w:val="20"/>
                <w:lang w:eastAsia="lv-LV"/>
              </w:rPr>
            </w:pPr>
          </w:p>
        </w:tc>
      </w:tr>
      <w:tr w:rsidR="00222054" w:rsidRPr="002C1589" w14:paraId="5DD7B50F"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2A0D7E16" w14:textId="77777777" w:rsidR="00222054" w:rsidRPr="002C1589" w:rsidRDefault="00222054" w:rsidP="002C1589">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p w14:paraId="69978CC1" w14:textId="0C2CEB39" w:rsidR="002C1589" w:rsidRPr="002C1589" w:rsidRDefault="002C1589" w:rsidP="00141E33">
            <w:pPr>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75FFBAD3" w14:textId="1B5E4F56" w:rsidR="00222054" w:rsidRPr="002C1589" w:rsidRDefault="002C1589" w:rsidP="002C1589">
            <w:pPr>
              <w:spacing w:after="0" w:line="240" w:lineRule="auto"/>
              <w:rPr>
                <w:rFonts w:ascii="Times New Roman" w:eastAsia="Times New Roman" w:hAnsi="Times New Roman" w:cs="Times New Roman"/>
                <w:b/>
                <w:bCs/>
                <w:sz w:val="20"/>
                <w:lang w:eastAsia="lv-LV"/>
              </w:rPr>
            </w:pPr>
            <w:r w:rsidRPr="002C1589">
              <w:rPr>
                <w:rFonts w:ascii="Times New Roman" w:hAnsi="Times New Roman" w:cs="Times New Roman"/>
                <w:b/>
                <w:bCs/>
                <w:sz w:val="20"/>
              </w:rPr>
              <w:t>Noteikumu projekta 17.1.apakšpunkts</w:t>
            </w:r>
          </w:p>
        </w:tc>
        <w:tc>
          <w:tcPr>
            <w:tcW w:w="1309" w:type="pct"/>
            <w:tcBorders>
              <w:top w:val="single" w:sz="6" w:space="0" w:color="000000"/>
              <w:left w:val="single" w:sz="6" w:space="0" w:color="000000"/>
              <w:bottom w:val="single" w:sz="6" w:space="0" w:color="000000"/>
              <w:right w:val="single" w:sz="6" w:space="0" w:color="000000"/>
            </w:tcBorders>
          </w:tcPr>
          <w:p w14:paraId="558EE323" w14:textId="34ADEBBC" w:rsidR="00BD2388" w:rsidRPr="002C1589" w:rsidRDefault="00BD2388" w:rsidP="00D60CB6">
            <w:pPr>
              <w:suppressAutoHyphens/>
              <w:spacing w:after="0" w:line="240" w:lineRule="auto"/>
              <w:jc w:val="both"/>
              <w:rPr>
                <w:rFonts w:ascii="Times New Roman" w:hAnsi="Times New Roman" w:cs="Times New Roman"/>
                <w:b/>
                <w:sz w:val="20"/>
              </w:rPr>
            </w:pPr>
            <w:r w:rsidRPr="002C1589">
              <w:rPr>
                <w:rFonts w:ascii="Times New Roman" w:hAnsi="Times New Roman" w:cs="Times New Roman"/>
                <w:b/>
                <w:sz w:val="20"/>
              </w:rPr>
              <w:t>Finanšu ministrijas 18.07.2019. vēstulē Nr. 12/A-21/3391 izteiktais iebildums</w:t>
            </w:r>
            <w:r w:rsidR="00DD373A" w:rsidRPr="002C1589">
              <w:rPr>
                <w:rFonts w:ascii="Times New Roman" w:hAnsi="Times New Roman" w:cs="Times New Roman"/>
                <w:b/>
                <w:sz w:val="20"/>
              </w:rPr>
              <w:t xml:space="preserve"> Nr.5</w:t>
            </w:r>
            <w:r w:rsidRPr="002C1589">
              <w:rPr>
                <w:rFonts w:ascii="Times New Roman" w:hAnsi="Times New Roman" w:cs="Times New Roman"/>
                <w:b/>
                <w:sz w:val="20"/>
              </w:rPr>
              <w:t xml:space="preserve">: </w:t>
            </w:r>
          </w:p>
          <w:p w14:paraId="6EAF3460" w14:textId="47979279" w:rsidR="00222054" w:rsidRPr="002C1589" w:rsidRDefault="007D7E64" w:rsidP="00D60CB6">
            <w:pPr>
              <w:spacing w:after="0" w:line="240" w:lineRule="auto"/>
              <w:jc w:val="both"/>
              <w:rPr>
                <w:rFonts w:ascii="Times New Roman" w:hAnsi="Times New Roman" w:cs="Times New Roman"/>
                <w:sz w:val="20"/>
              </w:rPr>
            </w:pPr>
            <w:r w:rsidRPr="002C1589">
              <w:rPr>
                <w:rFonts w:ascii="Times New Roman" w:hAnsi="Times New Roman" w:cs="Times New Roman"/>
                <w:sz w:val="20"/>
              </w:rPr>
              <w:t xml:space="preserve">Vēršam uzmanību, ka noteikumu projekta 17.1.apakšpunktā minētās neatbalstāmās izmaksas ir attiecinātas tikai uz izmaksām, kas ir saistītas ar parāda vērtspapīru kotāciju un tirdzniecību. </w:t>
            </w:r>
            <w:r w:rsidRPr="002C1589">
              <w:rPr>
                <w:rFonts w:ascii="Times New Roman" w:hAnsi="Times New Roman" w:cs="Times New Roman"/>
                <w:bCs/>
                <w:sz w:val="20"/>
              </w:rPr>
              <w:t>Lūdzam izvērtēt un nepieciešamības gadījumā papildināt noteikumu projekta 17.1.apakšpunktu arī ar akcijām.</w:t>
            </w:r>
          </w:p>
        </w:tc>
        <w:tc>
          <w:tcPr>
            <w:tcW w:w="848" w:type="pct"/>
            <w:gridSpan w:val="2"/>
            <w:tcBorders>
              <w:top w:val="single" w:sz="6" w:space="0" w:color="000000"/>
              <w:left w:val="single" w:sz="6" w:space="0" w:color="000000"/>
              <w:bottom w:val="single" w:sz="6" w:space="0" w:color="000000"/>
              <w:right w:val="single" w:sz="6" w:space="0" w:color="000000"/>
            </w:tcBorders>
          </w:tcPr>
          <w:p w14:paraId="6B381C00" w14:textId="55B69E9C" w:rsidR="00897079" w:rsidRPr="002C1589" w:rsidRDefault="00D05E6A" w:rsidP="00D60CB6">
            <w:pPr>
              <w:spacing w:after="0" w:line="240" w:lineRule="auto"/>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 xml:space="preserve">Iebildums </w:t>
            </w:r>
            <w:r w:rsidR="00897079" w:rsidRPr="002C1589">
              <w:rPr>
                <w:rFonts w:ascii="Times New Roman" w:eastAsia="Times New Roman" w:hAnsi="Times New Roman" w:cs="Times New Roman"/>
                <w:b/>
                <w:bCs/>
                <w:sz w:val="20"/>
                <w:lang w:eastAsia="lv-LV"/>
              </w:rPr>
              <w:t xml:space="preserve">nav </w:t>
            </w:r>
            <w:r w:rsidR="002C1589">
              <w:rPr>
                <w:rFonts w:ascii="Times New Roman" w:eastAsia="Times New Roman" w:hAnsi="Times New Roman" w:cs="Times New Roman"/>
                <w:b/>
                <w:bCs/>
                <w:sz w:val="20"/>
                <w:lang w:eastAsia="lv-LV"/>
              </w:rPr>
              <w:t>attiecināms</w:t>
            </w:r>
            <w:r w:rsidR="00897079" w:rsidRPr="002C1589">
              <w:rPr>
                <w:rFonts w:ascii="Times New Roman" w:eastAsia="Times New Roman" w:hAnsi="Times New Roman" w:cs="Times New Roman"/>
                <w:b/>
                <w:bCs/>
                <w:sz w:val="20"/>
                <w:lang w:eastAsia="lv-LV"/>
              </w:rPr>
              <w:t>.</w:t>
            </w:r>
          </w:p>
          <w:p w14:paraId="1614B0D5" w14:textId="627E0100" w:rsidR="00897079" w:rsidRPr="002C1589" w:rsidRDefault="00897079" w:rsidP="00D60CB6">
            <w:pPr>
              <w:spacing w:after="0" w:line="240" w:lineRule="auto"/>
              <w:jc w:val="both"/>
              <w:rPr>
                <w:rFonts w:ascii="Times New Roman" w:eastAsia="Times New Roman" w:hAnsi="Times New Roman" w:cs="Times New Roman"/>
                <w:sz w:val="20"/>
                <w:lang w:eastAsia="lv-LV"/>
              </w:rPr>
            </w:pPr>
            <w:r w:rsidRPr="002C1589">
              <w:rPr>
                <w:rFonts w:ascii="Times New Roman" w:eastAsia="Times New Roman" w:hAnsi="Times New Roman" w:cs="Times New Roman"/>
                <w:sz w:val="20"/>
                <w:lang w:eastAsia="lv-LV"/>
              </w:rPr>
              <w:t xml:space="preserve">Labots punkts. Skatīt Ekonomikas ministrijas </w:t>
            </w:r>
            <w:r w:rsidR="00A2268F" w:rsidRPr="002C1589">
              <w:rPr>
                <w:rFonts w:ascii="Times New Roman" w:eastAsia="Times New Roman" w:hAnsi="Times New Roman" w:cs="Times New Roman"/>
                <w:sz w:val="20"/>
                <w:lang w:eastAsia="lv-LV"/>
              </w:rPr>
              <w:t>viedokli</w:t>
            </w:r>
            <w:r w:rsidRPr="002C1589">
              <w:rPr>
                <w:rFonts w:ascii="Times New Roman" w:eastAsia="Times New Roman" w:hAnsi="Times New Roman" w:cs="Times New Roman"/>
                <w:sz w:val="20"/>
                <w:lang w:eastAsia="lv-LV"/>
              </w:rPr>
              <w:t xml:space="preserve"> Tieslietu ministrijas </w:t>
            </w:r>
            <w:r w:rsidR="002C1589" w:rsidRPr="002C1589">
              <w:rPr>
                <w:rFonts w:ascii="Times New Roman" w:eastAsia="Times New Roman" w:hAnsi="Times New Roman" w:cs="Times New Roman"/>
                <w:sz w:val="20"/>
                <w:lang w:eastAsia="lv-LV"/>
              </w:rPr>
              <w:t>17.07.2019</w:t>
            </w:r>
            <w:r w:rsidR="002C1589">
              <w:rPr>
                <w:rFonts w:ascii="Times New Roman" w:eastAsia="Times New Roman" w:hAnsi="Times New Roman" w:cs="Times New Roman"/>
                <w:sz w:val="20"/>
                <w:lang w:eastAsia="lv-LV"/>
              </w:rPr>
              <w:t xml:space="preserve"> </w:t>
            </w:r>
            <w:r w:rsidRPr="002C1589">
              <w:rPr>
                <w:rFonts w:ascii="Times New Roman" w:eastAsia="Times New Roman" w:hAnsi="Times New Roman" w:cs="Times New Roman"/>
                <w:sz w:val="20"/>
                <w:lang w:eastAsia="lv-LV"/>
              </w:rPr>
              <w:t xml:space="preserve">iebildumam Nr. </w:t>
            </w:r>
            <w:r w:rsidR="00A2268F" w:rsidRPr="002C1589">
              <w:rPr>
                <w:rFonts w:ascii="Times New Roman" w:eastAsia="Times New Roman" w:hAnsi="Times New Roman" w:cs="Times New Roman"/>
                <w:sz w:val="20"/>
                <w:lang w:eastAsia="lv-LV"/>
              </w:rPr>
              <w:t>5.</w:t>
            </w:r>
          </w:p>
          <w:p w14:paraId="52792D4D" w14:textId="6B0524A7" w:rsidR="0004185E" w:rsidRPr="002C1589" w:rsidRDefault="0004185E" w:rsidP="00D60CB6">
            <w:pPr>
              <w:spacing w:after="0" w:line="240" w:lineRule="auto"/>
              <w:rPr>
                <w:rFonts w:ascii="Times New Roman" w:eastAsia="Times New Roman" w:hAnsi="Times New Roman" w:cs="Times New Roman"/>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0DCBC881" w14:textId="0744C987" w:rsidR="0074708D" w:rsidRPr="002C1589" w:rsidRDefault="0074708D" w:rsidP="00D60CB6">
            <w:pPr>
              <w:spacing w:after="0" w:line="240" w:lineRule="auto"/>
              <w:jc w:val="both"/>
              <w:rPr>
                <w:rFonts w:ascii="Times New Roman" w:eastAsia="Times New Roman" w:hAnsi="Times New Roman" w:cs="Times New Roman"/>
                <w:sz w:val="20"/>
                <w:lang w:eastAsia="lv-LV"/>
              </w:rPr>
            </w:pPr>
          </w:p>
        </w:tc>
      </w:tr>
      <w:tr w:rsidR="00222054" w:rsidRPr="002C1589" w14:paraId="342E225D"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328E0F88" w14:textId="77777777" w:rsidR="00222054" w:rsidRPr="002C1589" w:rsidRDefault="00222054" w:rsidP="002C1589">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p w14:paraId="52382B8A" w14:textId="271C01BD" w:rsidR="002C1589" w:rsidRPr="002C1589" w:rsidRDefault="002C1589" w:rsidP="002C1589">
            <w:pPr>
              <w:jc w:val="center"/>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4FEB2878" w14:textId="48B12D12" w:rsidR="00222054" w:rsidRPr="002C1589" w:rsidRDefault="002C1589" w:rsidP="002C1589">
            <w:pPr>
              <w:spacing w:after="0" w:line="240" w:lineRule="auto"/>
              <w:rPr>
                <w:rFonts w:ascii="Times New Roman" w:eastAsia="Times New Roman" w:hAnsi="Times New Roman" w:cs="Times New Roman"/>
                <w:b/>
                <w:bCs/>
                <w:sz w:val="20"/>
                <w:lang w:eastAsia="lv-LV"/>
              </w:rPr>
            </w:pPr>
            <w:r w:rsidRPr="002C1589">
              <w:rPr>
                <w:rFonts w:ascii="Times New Roman" w:hAnsi="Times New Roman" w:cs="Times New Roman"/>
                <w:b/>
                <w:bCs/>
                <w:sz w:val="20"/>
              </w:rPr>
              <w:t>Noteikumu projekta 20.punkts</w:t>
            </w:r>
          </w:p>
        </w:tc>
        <w:tc>
          <w:tcPr>
            <w:tcW w:w="1309" w:type="pct"/>
            <w:tcBorders>
              <w:top w:val="single" w:sz="6" w:space="0" w:color="000000"/>
              <w:left w:val="single" w:sz="6" w:space="0" w:color="000000"/>
              <w:bottom w:val="single" w:sz="6" w:space="0" w:color="000000"/>
              <w:right w:val="single" w:sz="6" w:space="0" w:color="000000"/>
            </w:tcBorders>
          </w:tcPr>
          <w:p w14:paraId="65ACA030" w14:textId="4984E5B7" w:rsidR="00BD2388" w:rsidRPr="002C1589" w:rsidRDefault="00BD2388" w:rsidP="00D60CB6">
            <w:pPr>
              <w:suppressAutoHyphens/>
              <w:spacing w:after="0" w:line="240" w:lineRule="auto"/>
              <w:jc w:val="both"/>
              <w:rPr>
                <w:rFonts w:ascii="Times New Roman" w:hAnsi="Times New Roman" w:cs="Times New Roman"/>
                <w:b/>
                <w:sz w:val="20"/>
              </w:rPr>
            </w:pPr>
            <w:r w:rsidRPr="002C1589">
              <w:rPr>
                <w:rFonts w:ascii="Times New Roman" w:hAnsi="Times New Roman" w:cs="Times New Roman"/>
                <w:b/>
                <w:sz w:val="20"/>
              </w:rPr>
              <w:t>Finanšu ministrijas 18.07.2019. vēstulē Nr. 12/A-21/3391 izteiktais iebildums</w:t>
            </w:r>
            <w:r w:rsidR="00DD373A" w:rsidRPr="002C1589">
              <w:rPr>
                <w:rFonts w:ascii="Times New Roman" w:hAnsi="Times New Roman" w:cs="Times New Roman"/>
                <w:b/>
                <w:sz w:val="20"/>
              </w:rPr>
              <w:t xml:space="preserve"> Nr.6</w:t>
            </w:r>
            <w:r w:rsidRPr="002C1589">
              <w:rPr>
                <w:rFonts w:ascii="Times New Roman" w:hAnsi="Times New Roman" w:cs="Times New Roman"/>
                <w:b/>
                <w:sz w:val="20"/>
              </w:rPr>
              <w:t xml:space="preserve">: </w:t>
            </w:r>
          </w:p>
          <w:p w14:paraId="1CDB148F" w14:textId="77777777" w:rsidR="007D7E64" w:rsidRPr="002C1589" w:rsidRDefault="007D7E64" w:rsidP="00D60CB6">
            <w:pPr>
              <w:spacing w:after="0" w:line="240" w:lineRule="auto"/>
              <w:jc w:val="both"/>
              <w:rPr>
                <w:rFonts w:ascii="Times New Roman" w:hAnsi="Times New Roman" w:cs="Times New Roman"/>
                <w:sz w:val="20"/>
              </w:rPr>
            </w:pPr>
            <w:r w:rsidRPr="002C1589">
              <w:rPr>
                <w:rFonts w:ascii="Times New Roman" w:hAnsi="Times New Roman" w:cs="Times New Roman"/>
                <w:sz w:val="20"/>
              </w:rPr>
              <w:t>Lai nodrošinātu atbilstību ES fondu vadības likumam, lūdzam precizēt noteikumu projekta 20.punktu, izsakot to šāda redakcijā:</w:t>
            </w:r>
          </w:p>
          <w:p w14:paraId="0B7C6D8C" w14:textId="1BB07B4E" w:rsidR="00222054" w:rsidRPr="002C1589" w:rsidRDefault="007D7E64" w:rsidP="00D60CB6">
            <w:pPr>
              <w:pStyle w:val="ListParagraph"/>
              <w:spacing w:after="0" w:line="240" w:lineRule="auto"/>
              <w:ind w:left="0"/>
              <w:jc w:val="both"/>
              <w:rPr>
                <w:rFonts w:ascii="Times New Roman" w:hAnsi="Times New Roman" w:cs="Times New Roman"/>
                <w:sz w:val="20"/>
              </w:rPr>
            </w:pPr>
            <w:r w:rsidRPr="002C1589">
              <w:rPr>
                <w:rFonts w:ascii="Times New Roman" w:hAnsi="Times New Roman" w:cs="Times New Roman"/>
                <w:sz w:val="20"/>
              </w:rPr>
              <w:t>“Sadarbības iestāde lēmumu par projekta iesnieguma apstiprināšanu vai atzinumu par nosacījumu izpildi pieņem līdz 2021. gada 30. jūnijam.”.</w:t>
            </w:r>
          </w:p>
        </w:tc>
        <w:tc>
          <w:tcPr>
            <w:tcW w:w="848" w:type="pct"/>
            <w:gridSpan w:val="2"/>
            <w:tcBorders>
              <w:top w:val="single" w:sz="6" w:space="0" w:color="000000"/>
              <w:left w:val="single" w:sz="6" w:space="0" w:color="000000"/>
              <w:bottom w:val="single" w:sz="6" w:space="0" w:color="000000"/>
              <w:right w:val="single" w:sz="6" w:space="0" w:color="000000"/>
            </w:tcBorders>
          </w:tcPr>
          <w:p w14:paraId="09457700" w14:textId="5128EDB5" w:rsidR="0004185E" w:rsidRPr="002C1589" w:rsidRDefault="00D05E6A" w:rsidP="00D60CB6">
            <w:pPr>
              <w:spacing w:after="0" w:line="240" w:lineRule="auto"/>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 xml:space="preserve">Iebildums </w:t>
            </w:r>
            <w:r w:rsidR="0004185E" w:rsidRPr="002C1589">
              <w:rPr>
                <w:rFonts w:ascii="Times New Roman" w:eastAsia="Times New Roman" w:hAnsi="Times New Roman" w:cs="Times New Roman"/>
                <w:b/>
                <w:bCs/>
                <w:sz w:val="20"/>
                <w:lang w:eastAsia="lv-LV"/>
              </w:rPr>
              <w:t>ņemts vērā.</w:t>
            </w:r>
          </w:p>
          <w:p w14:paraId="42689E3A" w14:textId="77777777" w:rsidR="007E3BA5" w:rsidRPr="002C1589" w:rsidRDefault="0004185E" w:rsidP="00D60CB6">
            <w:pPr>
              <w:spacing w:after="0" w:line="240" w:lineRule="auto"/>
              <w:rPr>
                <w:rFonts w:ascii="Times New Roman" w:eastAsia="Times New Roman" w:hAnsi="Times New Roman" w:cs="Times New Roman"/>
                <w:sz w:val="20"/>
                <w:lang w:eastAsia="lv-LV"/>
              </w:rPr>
            </w:pPr>
            <w:r w:rsidRPr="002C1589">
              <w:rPr>
                <w:rFonts w:ascii="Times New Roman" w:eastAsia="Times New Roman" w:hAnsi="Times New Roman" w:cs="Times New Roman"/>
                <w:sz w:val="20"/>
                <w:lang w:eastAsia="lv-LV"/>
              </w:rPr>
              <w:t>Precizēts noteikumu projekta punkts</w:t>
            </w:r>
            <w:r w:rsidR="0074708D" w:rsidRPr="002C1589">
              <w:rPr>
                <w:rFonts w:ascii="Times New Roman" w:eastAsia="Times New Roman" w:hAnsi="Times New Roman" w:cs="Times New Roman"/>
                <w:sz w:val="20"/>
                <w:lang w:eastAsia="lv-LV"/>
              </w:rPr>
              <w:t xml:space="preserve"> atbilstoši Finanšu ministrijas </w:t>
            </w:r>
          </w:p>
          <w:p w14:paraId="3F834131" w14:textId="1806B6FA" w:rsidR="00222054" w:rsidRPr="002C1589" w:rsidRDefault="0074708D" w:rsidP="00D60CB6">
            <w:pPr>
              <w:spacing w:after="0" w:line="240" w:lineRule="auto"/>
              <w:rPr>
                <w:rFonts w:ascii="Times New Roman" w:eastAsia="Times New Roman" w:hAnsi="Times New Roman" w:cs="Times New Roman"/>
                <w:sz w:val="20"/>
                <w:lang w:eastAsia="lv-LV"/>
              </w:rPr>
            </w:pPr>
            <w:r w:rsidRPr="002C1589">
              <w:rPr>
                <w:rFonts w:ascii="Times New Roman" w:eastAsia="Times New Roman" w:hAnsi="Times New Roman" w:cs="Times New Roman"/>
                <w:sz w:val="20"/>
                <w:lang w:eastAsia="lv-LV"/>
              </w:rPr>
              <w:t>ieteiktajai redakcijai.</w:t>
            </w:r>
          </w:p>
        </w:tc>
        <w:tc>
          <w:tcPr>
            <w:tcW w:w="936" w:type="pct"/>
            <w:tcBorders>
              <w:top w:val="single" w:sz="4" w:space="0" w:color="auto"/>
              <w:left w:val="single" w:sz="4" w:space="0" w:color="auto"/>
              <w:bottom w:val="single" w:sz="4" w:space="0" w:color="auto"/>
              <w:right w:val="single" w:sz="4" w:space="0" w:color="auto"/>
            </w:tcBorders>
          </w:tcPr>
          <w:p w14:paraId="60F3B4A5" w14:textId="5737DDAA" w:rsidR="00222054" w:rsidRPr="002C1589" w:rsidRDefault="00224BBA" w:rsidP="00D60CB6">
            <w:pPr>
              <w:spacing w:after="0" w:line="240" w:lineRule="auto"/>
              <w:rPr>
                <w:rFonts w:ascii="Times New Roman" w:eastAsia="Times New Roman" w:hAnsi="Times New Roman" w:cs="Times New Roman"/>
                <w:sz w:val="20"/>
                <w:lang w:eastAsia="lv-LV"/>
              </w:rPr>
            </w:pPr>
            <w:r w:rsidRPr="002C1589">
              <w:rPr>
                <w:rFonts w:ascii="Times New Roman" w:eastAsia="Times New Roman" w:hAnsi="Times New Roman" w:cs="Times New Roman"/>
                <w:sz w:val="20"/>
                <w:lang w:eastAsia="lv-LV"/>
              </w:rPr>
              <w:t xml:space="preserve">Precizēts noteikumu projekts </w:t>
            </w:r>
            <w:r w:rsidR="002C1589">
              <w:rPr>
                <w:rFonts w:ascii="Times New Roman" w:eastAsia="Times New Roman" w:hAnsi="Times New Roman" w:cs="Times New Roman"/>
                <w:sz w:val="20"/>
                <w:lang w:eastAsia="lv-LV"/>
              </w:rPr>
              <w:t>šādā</w:t>
            </w:r>
            <w:r w:rsidRPr="002C1589">
              <w:rPr>
                <w:rFonts w:ascii="Times New Roman" w:eastAsia="Times New Roman" w:hAnsi="Times New Roman" w:cs="Times New Roman"/>
                <w:sz w:val="20"/>
                <w:lang w:eastAsia="lv-LV"/>
              </w:rPr>
              <w:t xml:space="preserve"> redakcijā:</w:t>
            </w:r>
          </w:p>
          <w:p w14:paraId="2968CA85" w14:textId="5FC71813" w:rsidR="00224BBA" w:rsidRPr="002C1589" w:rsidRDefault="00224BBA" w:rsidP="00D60CB6">
            <w:pPr>
              <w:spacing w:after="0" w:line="240" w:lineRule="auto"/>
              <w:rPr>
                <w:rFonts w:ascii="Times New Roman" w:eastAsia="Times New Roman" w:hAnsi="Times New Roman" w:cs="Times New Roman"/>
                <w:sz w:val="20"/>
                <w:lang w:eastAsia="lv-LV"/>
              </w:rPr>
            </w:pPr>
            <w:r w:rsidRPr="002C1589">
              <w:rPr>
                <w:rFonts w:ascii="Times New Roman" w:hAnsi="Times New Roman" w:cs="Times New Roman"/>
                <w:sz w:val="20"/>
              </w:rPr>
              <w:t>“Sadarbības iestāde lēmumu par projekta iesnieguma apstiprināšanu vai atzinumu par nosacījumu izpildi pieņem līdz 2021. gada 30. jūnijam.”.</w:t>
            </w:r>
          </w:p>
        </w:tc>
      </w:tr>
      <w:tr w:rsidR="00E12869" w:rsidRPr="002C1589" w14:paraId="10ABDB3C"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44700ADE" w14:textId="77777777" w:rsidR="00E12869" w:rsidRPr="002C1589" w:rsidRDefault="00E12869" w:rsidP="002C1589">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p w14:paraId="3AC2C333" w14:textId="77777777" w:rsidR="002C1589" w:rsidRPr="002C1589" w:rsidRDefault="002C1589" w:rsidP="002C1589">
            <w:pPr>
              <w:jc w:val="center"/>
              <w:rPr>
                <w:rFonts w:ascii="Times New Roman" w:eastAsia="Times New Roman" w:hAnsi="Times New Roman" w:cs="Times New Roman"/>
                <w:sz w:val="20"/>
                <w:lang w:eastAsia="lv-LV"/>
              </w:rPr>
            </w:pPr>
          </w:p>
          <w:p w14:paraId="348DA9BE" w14:textId="345FBBCE" w:rsidR="002C1589" w:rsidRPr="002C1589" w:rsidRDefault="002C1589" w:rsidP="00141E33">
            <w:pPr>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39B5B817" w14:textId="4C262677" w:rsidR="00E12869" w:rsidRPr="002C1589" w:rsidRDefault="002C1589" w:rsidP="002C1589">
            <w:pPr>
              <w:spacing w:after="0" w:line="240" w:lineRule="auto"/>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Noteikumu projekta 8.punkts</w:t>
            </w:r>
          </w:p>
        </w:tc>
        <w:tc>
          <w:tcPr>
            <w:tcW w:w="1309" w:type="pct"/>
            <w:tcBorders>
              <w:top w:val="single" w:sz="6" w:space="0" w:color="000000"/>
              <w:left w:val="single" w:sz="6" w:space="0" w:color="000000"/>
              <w:bottom w:val="single" w:sz="6" w:space="0" w:color="000000"/>
              <w:right w:val="single" w:sz="6" w:space="0" w:color="000000"/>
            </w:tcBorders>
          </w:tcPr>
          <w:p w14:paraId="2A8A2F8D" w14:textId="25CE6B9E" w:rsidR="00BD2388" w:rsidRPr="002C1589" w:rsidRDefault="00BD2388" w:rsidP="00D60CB6">
            <w:pPr>
              <w:suppressAutoHyphens/>
              <w:spacing w:after="0" w:line="240" w:lineRule="auto"/>
              <w:jc w:val="both"/>
              <w:rPr>
                <w:rFonts w:ascii="Times New Roman" w:hAnsi="Times New Roman" w:cs="Times New Roman"/>
                <w:b/>
                <w:sz w:val="20"/>
              </w:rPr>
            </w:pPr>
            <w:r w:rsidRPr="002C1589">
              <w:rPr>
                <w:rFonts w:ascii="Times New Roman" w:hAnsi="Times New Roman" w:cs="Times New Roman"/>
                <w:b/>
                <w:sz w:val="20"/>
              </w:rPr>
              <w:t>Finanšu ministrijas 18.07.2019. vēstulē Nr. 12/A-21/3391 izteiktais iebildums</w:t>
            </w:r>
            <w:r w:rsidR="00DD373A" w:rsidRPr="002C1589">
              <w:rPr>
                <w:rFonts w:ascii="Times New Roman" w:hAnsi="Times New Roman" w:cs="Times New Roman"/>
                <w:b/>
                <w:sz w:val="20"/>
              </w:rPr>
              <w:t xml:space="preserve"> Nr.7</w:t>
            </w:r>
            <w:r w:rsidRPr="002C1589">
              <w:rPr>
                <w:rFonts w:ascii="Times New Roman" w:hAnsi="Times New Roman" w:cs="Times New Roman"/>
                <w:b/>
                <w:sz w:val="20"/>
              </w:rPr>
              <w:t xml:space="preserve">: </w:t>
            </w:r>
          </w:p>
          <w:p w14:paraId="71B3437C" w14:textId="77777777" w:rsidR="007D7E64" w:rsidRPr="002C1589" w:rsidRDefault="007D7E64" w:rsidP="00D60CB6">
            <w:pPr>
              <w:spacing w:after="0" w:line="240" w:lineRule="auto"/>
              <w:jc w:val="both"/>
              <w:rPr>
                <w:rFonts w:ascii="Times New Roman" w:hAnsi="Times New Roman" w:cs="Times New Roman"/>
                <w:sz w:val="20"/>
              </w:rPr>
            </w:pPr>
            <w:r w:rsidRPr="002C1589">
              <w:rPr>
                <w:rFonts w:ascii="Times New Roman" w:hAnsi="Times New Roman" w:cs="Times New Roman"/>
                <w:sz w:val="20"/>
              </w:rPr>
              <w:t>Norādām, ka anotācijas I sadaļas “Tiesību akta projekta izstrādes nepieciešamība” 2.punktā “Pašreizējā situācija un problēmas, kuru risināšanai tiesību akta projekts izstrādāts, tiesiskā regulējuma mērķis un būtība” (turpmāk – anotācijas I sadaļas 2.punkts) minētā informācija par atlases organizēšanu reizi mēnesī, ņemot vērā potenciālo iesniedzēju loku, ir nesamērīga. Tāpat norādām, ka Eiropas Savienības struktūrfondu un Kohēzijas fonda 2014.—2020.gada plānošanas perioda vadības likums (turpmāk – ES fondu vadības likums) paredz projektu iesniegumu vērtēšanas termiņu līdz 3 mēnešiem, neietverot nosacījumu izpildei paredzēto laiku, tādējādi katrā mēnesī nebūs zināms atlasei pieejamais finansējums. Uzskatām, ka optimālais projektu iesniegumu atlases termiņš būtu reizi ceturksnī. Attiecīgi lūdzam papildināt noteikumu projekta IV nodaļu ar papildus punktu, to izsakot šādā redakcijā:</w:t>
            </w:r>
          </w:p>
          <w:p w14:paraId="0B640A93" w14:textId="0530EC68" w:rsidR="00E12869" w:rsidRPr="002C1589" w:rsidRDefault="007D7E64" w:rsidP="00D60CB6">
            <w:pPr>
              <w:spacing w:after="0" w:line="240" w:lineRule="auto"/>
              <w:jc w:val="both"/>
              <w:rPr>
                <w:rFonts w:ascii="Times New Roman" w:hAnsi="Times New Roman" w:cs="Times New Roman"/>
                <w:sz w:val="20"/>
              </w:rPr>
            </w:pPr>
            <w:r w:rsidRPr="002C1589">
              <w:rPr>
                <w:rFonts w:ascii="Times New Roman" w:hAnsi="Times New Roman" w:cs="Times New Roman"/>
                <w:sz w:val="20"/>
              </w:rPr>
              <w:lastRenderedPageBreak/>
              <w:t>“Sadarbības iestāde atklātu projektu iesniegumu atlasi izsludina ne retāk kā vienu reizi ceturksnī un tās ietvaros savstarpēji vērtē projektu iesniegumus līdz pasākumā ir pieejams finansējums vai līdz 2021.gada 31.martam.”.</w:t>
            </w:r>
          </w:p>
        </w:tc>
        <w:tc>
          <w:tcPr>
            <w:tcW w:w="848" w:type="pct"/>
            <w:gridSpan w:val="2"/>
            <w:tcBorders>
              <w:top w:val="single" w:sz="6" w:space="0" w:color="000000"/>
              <w:left w:val="single" w:sz="6" w:space="0" w:color="000000"/>
              <w:bottom w:val="single" w:sz="6" w:space="0" w:color="000000"/>
              <w:right w:val="single" w:sz="6" w:space="0" w:color="000000"/>
            </w:tcBorders>
          </w:tcPr>
          <w:p w14:paraId="28F19FD2" w14:textId="77777777" w:rsidR="00E12869" w:rsidRPr="002C1589" w:rsidRDefault="001E29B5" w:rsidP="00D60CB6">
            <w:pPr>
              <w:spacing w:after="0" w:line="240" w:lineRule="auto"/>
              <w:jc w:val="both"/>
              <w:rPr>
                <w:rFonts w:ascii="Times New Roman" w:eastAsia="Times New Roman" w:hAnsi="Times New Roman" w:cs="Times New Roman"/>
                <w:bCs/>
                <w:sz w:val="20"/>
                <w:lang w:eastAsia="lv-LV"/>
              </w:rPr>
            </w:pPr>
            <w:r w:rsidRPr="002C1589">
              <w:rPr>
                <w:rFonts w:ascii="Times New Roman" w:eastAsia="Times New Roman" w:hAnsi="Times New Roman" w:cs="Times New Roman"/>
                <w:b/>
                <w:bCs/>
                <w:sz w:val="20"/>
                <w:lang w:eastAsia="lv-LV"/>
              </w:rPr>
              <w:lastRenderedPageBreak/>
              <w:t>Iebildums ņemts vērā.</w:t>
            </w:r>
          </w:p>
          <w:p w14:paraId="18E5A0DC" w14:textId="77777777" w:rsidR="001E29B5" w:rsidRPr="002C1589" w:rsidRDefault="001E29B5" w:rsidP="00D60CB6">
            <w:pPr>
              <w:spacing w:after="0" w:line="240" w:lineRule="auto"/>
              <w:jc w:val="both"/>
              <w:rPr>
                <w:rFonts w:ascii="Times New Roman" w:eastAsia="Times New Roman" w:hAnsi="Times New Roman" w:cs="Times New Roman"/>
                <w:bCs/>
                <w:sz w:val="20"/>
                <w:lang w:eastAsia="lv-LV"/>
              </w:rPr>
            </w:pPr>
            <w:r w:rsidRPr="002C1589">
              <w:rPr>
                <w:rFonts w:ascii="Times New Roman" w:eastAsia="Times New Roman" w:hAnsi="Times New Roman" w:cs="Times New Roman"/>
                <w:bCs/>
                <w:sz w:val="20"/>
                <w:lang w:eastAsia="lv-LV"/>
              </w:rPr>
              <w:t xml:space="preserve">Pēc komunikācijas ar CFLA pārstāvjiem, piedāvājam izteikt jaunā redakcijā 8.punktu, ar ko tiek noteikts, ka tiek rīkotas </w:t>
            </w:r>
            <w:proofErr w:type="spellStart"/>
            <w:r w:rsidRPr="002C1589">
              <w:rPr>
                <w:rFonts w:ascii="Times New Roman" w:eastAsia="Times New Roman" w:hAnsi="Times New Roman" w:cs="Times New Roman"/>
                <w:bCs/>
                <w:sz w:val="20"/>
                <w:lang w:eastAsia="lv-LV"/>
              </w:rPr>
              <w:t>atklata</w:t>
            </w:r>
            <w:proofErr w:type="spellEnd"/>
            <w:r w:rsidRPr="002C1589">
              <w:rPr>
                <w:rFonts w:ascii="Times New Roman" w:eastAsia="Times New Roman" w:hAnsi="Times New Roman" w:cs="Times New Roman"/>
                <w:bCs/>
                <w:sz w:val="20"/>
                <w:lang w:eastAsia="lv-LV"/>
              </w:rPr>
              <w:t xml:space="preserve"> projektu iesniegumu atlases, kas tiks rīkotas vairākas reizes līdz brīdim, kad būs pieejams brīvs finansējums. </w:t>
            </w:r>
          </w:p>
          <w:p w14:paraId="17F65011" w14:textId="6EF4692B" w:rsidR="001E29B5" w:rsidRPr="002C1589" w:rsidRDefault="001E29B5" w:rsidP="00D60CB6">
            <w:pPr>
              <w:spacing w:after="0" w:line="240" w:lineRule="auto"/>
              <w:jc w:val="both"/>
              <w:rPr>
                <w:rFonts w:ascii="Times New Roman" w:hAnsi="Times New Roman" w:cs="Times New Roman"/>
                <w:sz w:val="24"/>
                <w:szCs w:val="24"/>
              </w:rPr>
            </w:pPr>
            <w:r w:rsidRPr="002C1589">
              <w:rPr>
                <w:rFonts w:ascii="Times New Roman" w:eastAsia="Times New Roman" w:hAnsi="Times New Roman" w:cs="Times New Roman"/>
                <w:bCs/>
                <w:sz w:val="20"/>
                <w:lang w:eastAsia="lv-LV"/>
              </w:rPr>
              <w:t xml:space="preserve">Noteikumu projekta anotācijā ir papildus paskaidrots, ka </w:t>
            </w:r>
            <w:r w:rsidRPr="002C1589">
              <w:rPr>
                <w:rFonts w:ascii="Times New Roman" w:hAnsi="Times New Roman" w:cs="Times New Roman"/>
                <w:sz w:val="20"/>
                <w:szCs w:val="24"/>
              </w:rPr>
              <w:t xml:space="preserve">Kopējais finansējums katrā atlasē tiek sadalīts divās daļās (sākotnēji- 1,5 m EUR akciju emisijas atbalstam un 0,5 m EUR obligāciju emisiju atbalstam). Pirmajā atlasē tiek izsludināts viss finansējums. Mēneša beigās atlasi slēdz, konstatē kopējo finansējuma apmēru, par kuru ir iesniegti projektu pieteikumi (t.i., nosaka pieteikto summu). Katru nākamo </w:t>
            </w:r>
            <w:r w:rsidRPr="002C1589">
              <w:rPr>
                <w:rFonts w:ascii="Times New Roman" w:hAnsi="Times New Roman" w:cs="Times New Roman"/>
                <w:sz w:val="20"/>
                <w:szCs w:val="24"/>
              </w:rPr>
              <w:lastRenderedPageBreak/>
              <w:t>atlasi izsludina par finansējumu, ko aprēķina no kopējās summas atņemot iepriekšējās kārtās pieteikto summu un pieskaitot iepriekšējās kārtās noraidīto projektu pieteikumu summu (t.i., par pieejamo brīvo finansējumu). Gadījumā, ja projekta iesniegums tiek noraidīts, tas pats projekta  iesniedzējs var uzlabot savu projekta iesniegumu un to kā jaunu projekta iesniegumu var  iesniegt CFLA vērtēšanai.</w:t>
            </w:r>
          </w:p>
        </w:tc>
        <w:tc>
          <w:tcPr>
            <w:tcW w:w="936" w:type="pct"/>
            <w:tcBorders>
              <w:top w:val="single" w:sz="4" w:space="0" w:color="auto"/>
              <w:left w:val="single" w:sz="4" w:space="0" w:color="auto"/>
              <w:bottom w:val="single" w:sz="4" w:space="0" w:color="auto"/>
              <w:right w:val="single" w:sz="4" w:space="0" w:color="auto"/>
            </w:tcBorders>
          </w:tcPr>
          <w:p w14:paraId="1DE6B507" w14:textId="77777777" w:rsidR="00E12869" w:rsidRPr="002C1589" w:rsidRDefault="001E29B5" w:rsidP="00D60CB6">
            <w:pPr>
              <w:spacing w:after="0" w:line="240" w:lineRule="auto"/>
              <w:jc w:val="both"/>
              <w:rPr>
                <w:rFonts w:ascii="Times New Roman" w:eastAsia="Times New Roman" w:hAnsi="Times New Roman" w:cs="Times New Roman"/>
                <w:sz w:val="20"/>
                <w:szCs w:val="20"/>
                <w:lang w:eastAsia="lv-LV"/>
              </w:rPr>
            </w:pPr>
            <w:r w:rsidRPr="002C1589">
              <w:rPr>
                <w:rFonts w:ascii="Times New Roman" w:eastAsia="Times New Roman" w:hAnsi="Times New Roman" w:cs="Times New Roman"/>
                <w:sz w:val="20"/>
                <w:lang w:eastAsia="lv-LV"/>
              </w:rPr>
              <w:lastRenderedPageBreak/>
              <w:t>Izteikt jaunā redakcijā 8.punktu šādā</w:t>
            </w:r>
            <w:r w:rsidRPr="002C1589">
              <w:rPr>
                <w:rFonts w:ascii="Times New Roman" w:eastAsia="Times New Roman" w:hAnsi="Times New Roman" w:cs="Times New Roman"/>
                <w:sz w:val="20"/>
                <w:szCs w:val="20"/>
                <w:lang w:eastAsia="lv-LV"/>
              </w:rPr>
              <w:t xml:space="preserve"> redakcijā:</w:t>
            </w:r>
          </w:p>
          <w:p w14:paraId="36BB83DE" w14:textId="7599FF02" w:rsidR="001E29B5" w:rsidRPr="002C1589" w:rsidRDefault="001E29B5" w:rsidP="00D60CB6">
            <w:pPr>
              <w:pBdr>
                <w:top w:val="nil"/>
                <w:left w:val="nil"/>
                <w:bottom w:val="nil"/>
                <w:right w:val="nil"/>
                <w:between w:val="nil"/>
              </w:pBdr>
              <w:shd w:val="clear" w:color="auto" w:fill="FFFFFF"/>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“8. Pasākuma atlases īstenošanas veids ir atklāta projektu iesniegumu atlase, kas tiek organizēta vairākās kārtās līdz brīdim, kad ir pieejams brīvs finansējums.”</w:t>
            </w:r>
          </w:p>
          <w:p w14:paraId="5F6A6B86" w14:textId="5F1AB034" w:rsidR="001E29B5" w:rsidRPr="002C1589" w:rsidRDefault="001E29B5" w:rsidP="00D60CB6">
            <w:pPr>
              <w:spacing w:after="0" w:line="240" w:lineRule="auto"/>
              <w:jc w:val="center"/>
              <w:rPr>
                <w:rFonts w:ascii="Times New Roman" w:eastAsia="Times New Roman" w:hAnsi="Times New Roman" w:cs="Times New Roman"/>
                <w:b/>
                <w:bCs/>
                <w:sz w:val="20"/>
                <w:lang w:eastAsia="lv-LV"/>
              </w:rPr>
            </w:pPr>
          </w:p>
        </w:tc>
      </w:tr>
      <w:tr w:rsidR="00E12869" w:rsidRPr="002C1589" w14:paraId="48DA2254"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41164A1E" w14:textId="77777777" w:rsidR="00E12869" w:rsidRPr="002C1589" w:rsidRDefault="00E12869" w:rsidP="002C1589">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p w14:paraId="659B48FE" w14:textId="475AF77D" w:rsidR="002C1589" w:rsidRPr="002C1589" w:rsidRDefault="002C1589" w:rsidP="00141E33">
            <w:pPr>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114C2EBD" w14:textId="13AED99A" w:rsidR="00E12869" w:rsidRPr="002C1589" w:rsidRDefault="002C1589" w:rsidP="002C1589">
            <w:pPr>
              <w:spacing w:after="0" w:line="240" w:lineRule="auto"/>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Noteikumu projekta 25.punkts</w:t>
            </w:r>
          </w:p>
        </w:tc>
        <w:tc>
          <w:tcPr>
            <w:tcW w:w="1309" w:type="pct"/>
            <w:tcBorders>
              <w:top w:val="single" w:sz="6" w:space="0" w:color="000000"/>
              <w:left w:val="single" w:sz="6" w:space="0" w:color="000000"/>
              <w:bottom w:val="single" w:sz="6" w:space="0" w:color="000000"/>
              <w:right w:val="single" w:sz="6" w:space="0" w:color="000000"/>
            </w:tcBorders>
          </w:tcPr>
          <w:p w14:paraId="124EED19" w14:textId="2AD2980B" w:rsidR="00BD2388" w:rsidRPr="002C1589" w:rsidRDefault="00BD2388" w:rsidP="00D60CB6">
            <w:pPr>
              <w:suppressAutoHyphens/>
              <w:spacing w:after="0" w:line="240" w:lineRule="auto"/>
              <w:jc w:val="both"/>
              <w:rPr>
                <w:rFonts w:ascii="Times New Roman" w:hAnsi="Times New Roman" w:cs="Times New Roman"/>
                <w:b/>
                <w:sz w:val="20"/>
              </w:rPr>
            </w:pPr>
            <w:r w:rsidRPr="002C1589">
              <w:rPr>
                <w:rFonts w:ascii="Times New Roman" w:hAnsi="Times New Roman" w:cs="Times New Roman"/>
                <w:b/>
                <w:sz w:val="20"/>
              </w:rPr>
              <w:t>Finanšu ministrijas 18.07.2019. vēstulē Nr. 12/A-21/3391 izteiktais iebildums</w:t>
            </w:r>
            <w:r w:rsidR="00DD373A" w:rsidRPr="002C1589">
              <w:rPr>
                <w:rFonts w:ascii="Times New Roman" w:hAnsi="Times New Roman" w:cs="Times New Roman"/>
                <w:b/>
                <w:sz w:val="20"/>
              </w:rPr>
              <w:t xml:space="preserve"> Nr.8</w:t>
            </w:r>
            <w:r w:rsidRPr="002C1589">
              <w:rPr>
                <w:rFonts w:ascii="Times New Roman" w:hAnsi="Times New Roman" w:cs="Times New Roman"/>
                <w:b/>
                <w:sz w:val="20"/>
              </w:rPr>
              <w:t xml:space="preserve">: </w:t>
            </w:r>
          </w:p>
          <w:p w14:paraId="32A9C2CE" w14:textId="2C2113A6" w:rsidR="00E12869" w:rsidRPr="002C1589" w:rsidRDefault="007D7E64" w:rsidP="00D60CB6">
            <w:pPr>
              <w:spacing w:after="0" w:line="240" w:lineRule="auto"/>
              <w:jc w:val="both"/>
              <w:rPr>
                <w:rFonts w:ascii="Times New Roman" w:hAnsi="Times New Roman" w:cs="Times New Roman"/>
                <w:sz w:val="20"/>
              </w:rPr>
            </w:pPr>
            <w:r w:rsidRPr="002C1589">
              <w:rPr>
                <w:rFonts w:ascii="Times New Roman" w:hAnsi="Times New Roman" w:cs="Times New Roman"/>
                <w:sz w:val="20"/>
              </w:rPr>
              <w:t>Aicinām noteikumu projekta 25.punktu iekļaut noteikumu projekta nodaļā “Vispārīgie jautājumi”.</w:t>
            </w:r>
          </w:p>
        </w:tc>
        <w:tc>
          <w:tcPr>
            <w:tcW w:w="848" w:type="pct"/>
            <w:gridSpan w:val="2"/>
            <w:tcBorders>
              <w:top w:val="single" w:sz="6" w:space="0" w:color="000000"/>
              <w:left w:val="single" w:sz="6" w:space="0" w:color="000000"/>
              <w:bottom w:val="single" w:sz="6" w:space="0" w:color="000000"/>
              <w:right w:val="single" w:sz="6" w:space="0" w:color="000000"/>
            </w:tcBorders>
          </w:tcPr>
          <w:p w14:paraId="097C169D" w14:textId="7B1222E2" w:rsidR="0004185E" w:rsidRPr="002C1589" w:rsidRDefault="00D05E6A" w:rsidP="00D60CB6">
            <w:pPr>
              <w:spacing w:after="0" w:line="240" w:lineRule="auto"/>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 xml:space="preserve">Iebildums </w:t>
            </w:r>
            <w:r w:rsidR="0004185E" w:rsidRPr="002C1589">
              <w:rPr>
                <w:rFonts w:ascii="Times New Roman" w:eastAsia="Times New Roman" w:hAnsi="Times New Roman" w:cs="Times New Roman"/>
                <w:b/>
                <w:bCs/>
                <w:sz w:val="20"/>
                <w:lang w:eastAsia="lv-LV"/>
              </w:rPr>
              <w:t>ņemts vērā.</w:t>
            </w:r>
          </w:p>
          <w:p w14:paraId="35A330E1" w14:textId="55972738" w:rsidR="00E12869" w:rsidRPr="002C1589" w:rsidRDefault="00E12869" w:rsidP="00D60CB6">
            <w:pPr>
              <w:spacing w:after="0" w:line="240" w:lineRule="auto"/>
              <w:rPr>
                <w:rFonts w:ascii="Times New Roman" w:eastAsia="Times New Roman" w:hAnsi="Times New Roman" w:cs="Times New Roman"/>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5096EB9F" w14:textId="44C4B960" w:rsidR="00E12869" w:rsidRPr="002C1589" w:rsidRDefault="002C1589" w:rsidP="002C1589">
            <w:pPr>
              <w:spacing w:after="0" w:line="240" w:lineRule="auto"/>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Precizēts, iekļaujot 25.punktu sadaļā “Vispārīgi jautājumi”</w:t>
            </w:r>
          </w:p>
        </w:tc>
      </w:tr>
      <w:tr w:rsidR="00E12869" w:rsidRPr="002C1589" w14:paraId="75BD77B8" w14:textId="77777777" w:rsidTr="00600646">
        <w:trPr>
          <w:gridAfter w:val="2"/>
          <w:wAfter w:w="984" w:type="pct"/>
          <w:trHeight w:val="3285"/>
        </w:trPr>
        <w:tc>
          <w:tcPr>
            <w:tcW w:w="231" w:type="pct"/>
            <w:tcBorders>
              <w:top w:val="single" w:sz="6" w:space="0" w:color="000000"/>
              <w:left w:val="single" w:sz="6" w:space="0" w:color="000000"/>
              <w:bottom w:val="single" w:sz="6" w:space="0" w:color="000000"/>
              <w:right w:val="single" w:sz="6" w:space="0" w:color="000000"/>
            </w:tcBorders>
          </w:tcPr>
          <w:p w14:paraId="7387BBC2" w14:textId="77777777" w:rsidR="00E12869" w:rsidRDefault="00E12869" w:rsidP="002C1589">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p w14:paraId="28312006" w14:textId="228CF216" w:rsidR="002C1589" w:rsidRPr="002C1589" w:rsidRDefault="002C1589" w:rsidP="002C1589">
            <w:pPr>
              <w:rPr>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7FA64AE3" w14:textId="3B40BA7F" w:rsidR="00E12869" w:rsidRPr="002C1589" w:rsidRDefault="002C1589" w:rsidP="002C1589">
            <w:pPr>
              <w:spacing w:after="0" w:line="240" w:lineRule="auto"/>
              <w:rPr>
                <w:rFonts w:ascii="Times New Roman" w:eastAsia="Times New Roman" w:hAnsi="Times New Roman" w:cs="Times New Roman"/>
                <w:b/>
                <w:bCs/>
                <w:sz w:val="20"/>
                <w:lang w:eastAsia="lv-LV"/>
              </w:rPr>
            </w:pPr>
            <w:r w:rsidRPr="002C1589">
              <w:rPr>
                <w:rFonts w:ascii="Times New Roman" w:hAnsi="Times New Roman" w:cs="Times New Roman"/>
                <w:b/>
                <w:bCs/>
                <w:sz w:val="20"/>
              </w:rPr>
              <w:t>Noteikumu projekta 27.punkts</w:t>
            </w:r>
          </w:p>
        </w:tc>
        <w:tc>
          <w:tcPr>
            <w:tcW w:w="1309" w:type="pct"/>
            <w:tcBorders>
              <w:top w:val="single" w:sz="6" w:space="0" w:color="000000"/>
              <w:left w:val="single" w:sz="6" w:space="0" w:color="000000"/>
              <w:bottom w:val="single" w:sz="6" w:space="0" w:color="000000"/>
              <w:right w:val="single" w:sz="6" w:space="0" w:color="000000"/>
            </w:tcBorders>
          </w:tcPr>
          <w:p w14:paraId="78EA8662" w14:textId="729A9ED0" w:rsidR="00BD2388" w:rsidRPr="002C1589" w:rsidRDefault="00BD2388" w:rsidP="00D60CB6">
            <w:pPr>
              <w:suppressAutoHyphens/>
              <w:spacing w:after="0" w:line="240" w:lineRule="auto"/>
              <w:jc w:val="both"/>
              <w:rPr>
                <w:rFonts w:ascii="Times New Roman" w:hAnsi="Times New Roman" w:cs="Times New Roman"/>
                <w:b/>
                <w:sz w:val="20"/>
              </w:rPr>
            </w:pPr>
            <w:r w:rsidRPr="002C1589">
              <w:rPr>
                <w:rFonts w:ascii="Times New Roman" w:hAnsi="Times New Roman" w:cs="Times New Roman"/>
                <w:b/>
                <w:sz w:val="20"/>
              </w:rPr>
              <w:t>Finanšu ministrijas 18.07.2019. vēstulē Nr. 12/A-21/3391 izteiktais iebildums</w:t>
            </w:r>
            <w:r w:rsidR="00DD373A" w:rsidRPr="002C1589">
              <w:rPr>
                <w:rFonts w:ascii="Times New Roman" w:hAnsi="Times New Roman" w:cs="Times New Roman"/>
                <w:b/>
                <w:sz w:val="20"/>
              </w:rPr>
              <w:t xml:space="preserve"> Nr.9</w:t>
            </w:r>
            <w:r w:rsidRPr="002C1589">
              <w:rPr>
                <w:rFonts w:ascii="Times New Roman" w:hAnsi="Times New Roman" w:cs="Times New Roman"/>
                <w:b/>
                <w:sz w:val="20"/>
              </w:rPr>
              <w:t xml:space="preserve">: </w:t>
            </w:r>
          </w:p>
          <w:p w14:paraId="66DB5F59" w14:textId="77777777" w:rsidR="007D7E64" w:rsidRPr="002C1589" w:rsidRDefault="007D7E64" w:rsidP="00D60CB6">
            <w:pPr>
              <w:spacing w:after="0" w:line="240" w:lineRule="auto"/>
              <w:jc w:val="both"/>
              <w:rPr>
                <w:rFonts w:ascii="Times New Roman" w:hAnsi="Times New Roman" w:cs="Times New Roman"/>
                <w:sz w:val="20"/>
              </w:rPr>
            </w:pPr>
            <w:r w:rsidRPr="002C1589">
              <w:rPr>
                <w:rFonts w:ascii="Times New Roman" w:hAnsi="Times New Roman" w:cs="Times New Roman"/>
                <w:sz w:val="20"/>
              </w:rPr>
              <w:t>Lūdzam noteikumu projekta 27.punktā noteikt, ka atbalsta piešķiršanas brīdis ir nevis diena, kad parakstīts līgums par projekta īstenošanu, bet diena, kad sadarbības iestāde pieņem lēmumu par projekta iesnieguma apstiprināšanu, līdz ar to lūdzam noteikumu projekta 27.punktu izteikt šādā redakcijā:</w:t>
            </w:r>
          </w:p>
          <w:p w14:paraId="17CD02A5" w14:textId="77777777" w:rsidR="00E12869" w:rsidRPr="002C1589" w:rsidRDefault="007D7E64" w:rsidP="00D60CB6">
            <w:pPr>
              <w:spacing w:after="0" w:line="240" w:lineRule="auto"/>
              <w:jc w:val="both"/>
              <w:rPr>
                <w:rFonts w:ascii="Times New Roman" w:hAnsi="Times New Roman" w:cs="Times New Roman"/>
                <w:sz w:val="20"/>
              </w:rPr>
            </w:pPr>
            <w:r w:rsidRPr="002C1589">
              <w:rPr>
                <w:rFonts w:ascii="Times New Roman" w:hAnsi="Times New Roman" w:cs="Times New Roman"/>
                <w:sz w:val="20"/>
              </w:rPr>
              <w:t>“27. Atbalsta piešķiršanas brīdis ir diena, kad sadarbības iestāde pieņēmusi lēmumu par projekta iesnieguma apstiprināšanu vai izdevusi atzinumu par lēmumā noteikto nosacījumu izpildi, ja iepriekš pieņemts lēmums par projekta iesnieguma apstiprināšanu ar nosacījumu.”.</w:t>
            </w:r>
          </w:p>
          <w:p w14:paraId="2993D5F6" w14:textId="768A7FA3" w:rsidR="007D7E64" w:rsidRPr="002C1589" w:rsidRDefault="007D7E64" w:rsidP="00D60CB6">
            <w:pPr>
              <w:spacing w:after="0" w:line="240" w:lineRule="auto"/>
              <w:jc w:val="both"/>
              <w:rPr>
                <w:rFonts w:ascii="Times New Roman" w:hAnsi="Times New Roman" w:cs="Times New Roman"/>
                <w:sz w:val="20"/>
              </w:rPr>
            </w:pPr>
            <w:r w:rsidRPr="002C1589">
              <w:rPr>
                <w:rFonts w:ascii="Times New Roman" w:hAnsi="Times New Roman" w:cs="Times New Roman"/>
                <w:sz w:val="20"/>
              </w:rPr>
              <w:t>Atbilstoši lūdzam precizēt arī anotācijas I sadaļas 2.punktu.</w:t>
            </w:r>
          </w:p>
        </w:tc>
        <w:tc>
          <w:tcPr>
            <w:tcW w:w="848" w:type="pct"/>
            <w:gridSpan w:val="2"/>
            <w:tcBorders>
              <w:top w:val="single" w:sz="6" w:space="0" w:color="000000"/>
              <w:left w:val="single" w:sz="6" w:space="0" w:color="000000"/>
              <w:bottom w:val="single" w:sz="6" w:space="0" w:color="000000"/>
              <w:right w:val="single" w:sz="6" w:space="0" w:color="000000"/>
            </w:tcBorders>
          </w:tcPr>
          <w:p w14:paraId="4702E850" w14:textId="282DBA4E" w:rsidR="00E12869" w:rsidRPr="002C1589" w:rsidRDefault="00D05E6A" w:rsidP="00D60CB6">
            <w:pPr>
              <w:spacing w:after="0" w:line="240" w:lineRule="auto"/>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 xml:space="preserve">Iebildums </w:t>
            </w:r>
            <w:r w:rsidR="00BA1FBC" w:rsidRPr="002C1589">
              <w:rPr>
                <w:rFonts w:ascii="Times New Roman" w:eastAsia="Times New Roman" w:hAnsi="Times New Roman" w:cs="Times New Roman"/>
                <w:b/>
                <w:bCs/>
                <w:sz w:val="20"/>
                <w:lang w:eastAsia="lv-LV"/>
              </w:rPr>
              <w:t>ņemts vērā.</w:t>
            </w:r>
          </w:p>
          <w:p w14:paraId="2783FCA2" w14:textId="285E5C2D" w:rsidR="00BA1FBC" w:rsidRPr="002C1589" w:rsidRDefault="00BA1FBC" w:rsidP="00D60CB6">
            <w:pPr>
              <w:spacing w:after="0" w:line="240" w:lineRule="auto"/>
              <w:rPr>
                <w:rFonts w:ascii="Times New Roman" w:eastAsia="Times New Roman" w:hAnsi="Times New Roman" w:cs="Times New Roman"/>
                <w:b/>
                <w:bCs/>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06FB4FB5" w14:textId="77777777" w:rsidR="00E12869" w:rsidRPr="002C1589" w:rsidRDefault="00BA1FBC" w:rsidP="00D60CB6">
            <w:pPr>
              <w:spacing w:after="0" w:line="240" w:lineRule="auto"/>
              <w:jc w:val="both"/>
              <w:rPr>
                <w:rFonts w:ascii="Times New Roman" w:eastAsia="Times New Roman" w:hAnsi="Times New Roman" w:cs="Times New Roman"/>
                <w:sz w:val="20"/>
                <w:lang w:eastAsia="lv-LV"/>
              </w:rPr>
            </w:pPr>
            <w:r w:rsidRPr="002C1589">
              <w:rPr>
                <w:rFonts w:ascii="Times New Roman" w:eastAsia="Times New Roman" w:hAnsi="Times New Roman" w:cs="Times New Roman"/>
                <w:sz w:val="20"/>
                <w:lang w:eastAsia="lv-LV"/>
              </w:rPr>
              <w:t>Izteikt šādā redakcijā noteikumu projekta V sadaļas punktu par atbalsta piešķiršanas brīdi:</w:t>
            </w:r>
          </w:p>
          <w:p w14:paraId="0D7FAA85" w14:textId="5853FF48" w:rsidR="00BA1FBC" w:rsidRPr="002C1589" w:rsidRDefault="00BA1FBC" w:rsidP="00D60CB6">
            <w:pPr>
              <w:spacing w:after="0" w:line="240" w:lineRule="auto"/>
              <w:jc w:val="both"/>
              <w:rPr>
                <w:rFonts w:ascii="Times New Roman" w:eastAsia="Times New Roman" w:hAnsi="Times New Roman" w:cs="Times New Roman"/>
                <w:sz w:val="20"/>
                <w:lang w:eastAsia="lv-LV"/>
              </w:rPr>
            </w:pPr>
            <w:r w:rsidRPr="002C1589">
              <w:rPr>
                <w:rFonts w:ascii="Times New Roman" w:hAnsi="Times New Roman" w:cs="Times New Roman"/>
                <w:sz w:val="20"/>
                <w:szCs w:val="28"/>
              </w:rPr>
              <w:t>“Atbalsta piešķiršanas brīdis ir diena, kad sadarbības iestāde pieņēmusi lēmumu par projekta iesnieguma apstiprināšanu vai izdevusi atzinumu par lēmumā noteikto nosacījumu izpildi, ja iepriekš pieņemts lēmums par projekta iesnieguma apstiprināšanu ar nosacījumu.”</w:t>
            </w:r>
          </w:p>
        </w:tc>
      </w:tr>
      <w:tr w:rsidR="00B40527" w:rsidRPr="002C1589" w14:paraId="2CF45845"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5A926EAA" w14:textId="77777777" w:rsidR="00B40527" w:rsidRDefault="00B40527" w:rsidP="002C1589">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p w14:paraId="7276656A" w14:textId="77777777" w:rsidR="002C1589" w:rsidRDefault="002C1589" w:rsidP="002C1589">
            <w:pPr>
              <w:jc w:val="center"/>
              <w:rPr>
                <w:rFonts w:ascii="Times New Roman" w:eastAsia="Times New Roman" w:hAnsi="Times New Roman" w:cs="Times New Roman"/>
                <w:sz w:val="20"/>
                <w:lang w:eastAsia="lv-LV"/>
              </w:rPr>
            </w:pPr>
          </w:p>
          <w:p w14:paraId="6B83FAC8" w14:textId="2C635DE7" w:rsidR="002C1589" w:rsidRPr="002C1589" w:rsidRDefault="002C1589" w:rsidP="00141E33">
            <w:pPr>
              <w:rPr>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0CA88028" w14:textId="77777777" w:rsidR="00B40527" w:rsidRDefault="002C1589" w:rsidP="002C1589">
            <w:pPr>
              <w:spacing w:after="0" w:line="240" w:lineRule="auto"/>
              <w:rPr>
                <w:rFonts w:ascii="Times New Roman" w:hAnsi="Times New Roman" w:cs="Times New Roman"/>
                <w:b/>
                <w:bCs/>
                <w:sz w:val="20"/>
              </w:rPr>
            </w:pPr>
            <w:r w:rsidRPr="002C1589">
              <w:rPr>
                <w:rFonts w:ascii="Times New Roman" w:hAnsi="Times New Roman" w:cs="Times New Roman"/>
                <w:b/>
                <w:bCs/>
                <w:sz w:val="20"/>
              </w:rPr>
              <w:t>Noteikumu projekta 2</w:t>
            </w:r>
            <w:r>
              <w:rPr>
                <w:rFonts w:ascii="Times New Roman" w:hAnsi="Times New Roman" w:cs="Times New Roman"/>
                <w:b/>
                <w:bCs/>
                <w:sz w:val="20"/>
              </w:rPr>
              <w:t>.1 apakš</w:t>
            </w:r>
            <w:r w:rsidRPr="002C1589">
              <w:rPr>
                <w:rFonts w:ascii="Times New Roman" w:hAnsi="Times New Roman" w:cs="Times New Roman"/>
                <w:b/>
                <w:bCs/>
                <w:sz w:val="20"/>
              </w:rPr>
              <w:t>punkts</w:t>
            </w:r>
            <w:r>
              <w:rPr>
                <w:rFonts w:ascii="Times New Roman" w:hAnsi="Times New Roman" w:cs="Times New Roman"/>
                <w:b/>
                <w:bCs/>
                <w:sz w:val="20"/>
              </w:rPr>
              <w:t>;</w:t>
            </w:r>
          </w:p>
          <w:p w14:paraId="4138AC83" w14:textId="5AA15E62" w:rsidR="002C1589" w:rsidRPr="002C1589" w:rsidRDefault="002C1589" w:rsidP="002C1589">
            <w:pPr>
              <w:spacing w:after="0" w:line="240" w:lineRule="auto"/>
              <w:rPr>
                <w:rFonts w:ascii="Times New Roman" w:eastAsia="Times New Roman" w:hAnsi="Times New Roman" w:cs="Times New Roman"/>
                <w:b/>
                <w:bCs/>
                <w:sz w:val="20"/>
                <w:lang w:eastAsia="lv-LV"/>
              </w:rPr>
            </w:pPr>
            <w:r>
              <w:rPr>
                <w:rFonts w:ascii="Times New Roman" w:hAnsi="Times New Roman" w:cs="Times New Roman"/>
                <w:b/>
                <w:bCs/>
                <w:sz w:val="20"/>
                <w:szCs w:val="24"/>
              </w:rPr>
              <w:t>A</w:t>
            </w:r>
            <w:r w:rsidRPr="002C1589">
              <w:rPr>
                <w:rFonts w:ascii="Times New Roman" w:hAnsi="Times New Roman" w:cs="Times New Roman"/>
                <w:b/>
                <w:bCs/>
                <w:sz w:val="20"/>
                <w:szCs w:val="24"/>
              </w:rPr>
              <w:t>notācijas V sadaļas 1. tabula</w:t>
            </w:r>
          </w:p>
        </w:tc>
        <w:tc>
          <w:tcPr>
            <w:tcW w:w="1309" w:type="pct"/>
            <w:tcBorders>
              <w:top w:val="single" w:sz="6" w:space="0" w:color="000000"/>
              <w:left w:val="single" w:sz="6" w:space="0" w:color="000000"/>
              <w:bottom w:val="single" w:sz="6" w:space="0" w:color="000000"/>
              <w:right w:val="single" w:sz="6" w:space="0" w:color="000000"/>
            </w:tcBorders>
          </w:tcPr>
          <w:p w14:paraId="21A96C45" w14:textId="210E8B62" w:rsidR="00600646" w:rsidRPr="002C1589" w:rsidRDefault="00600646" w:rsidP="00D60CB6">
            <w:pPr>
              <w:spacing w:after="0" w:line="240" w:lineRule="auto"/>
              <w:rPr>
                <w:rFonts w:ascii="Times New Roman" w:hAnsi="Times New Roman" w:cs="Times New Roman"/>
                <w:b/>
                <w:sz w:val="20"/>
                <w:szCs w:val="24"/>
              </w:rPr>
            </w:pPr>
            <w:r w:rsidRPr="002C1589">
              <w:rPr>
                <w:rFonts w:ascii="Times New Roman" w:hAnsi="Times New Roman" w:cs="Times New Roman"/>
                <w:b/>
                <w:sz w:val="20"/>
                <w:szCs w:val="24"/>
              </w:rPr>
              <w:t>Tieslietu ministrijas 17.07.2019. vēstulē Nr.1-9.1/735 izteiktais iebildums</w:t>
            </w:r>
            <w:r w:rsidR="00DD373A" w:rsidRPr="002C1589">
              <w:rPr>
                <w:rFonts w:ascii="Times New Roman" w:hAnsi="Times New Roman" w:cs="Times New Roman"/>
                <w:b/>
                <w:sz w:val="20"/>
                <w:szCs w:val="24"/>
              </w:rPr>
              <w:t xml:space="preserve"> Nr.1</w:t>
            </w:r>
            <w:r w:rsidRPr="002C1589">
              <w:rPr>
                <w:rFonts w:ascii="Times New Roman" w:hAnsi="Times New Roman" w:cs="Times New Roman"/>
                <w:b/>
                <w:sz w:val="20"/>
                <w:szCs w:val="24"/>
              </w:rPr>
              <w:t xml:space="preserve">: </w:t>
            </w:r>
          </w:p>
          <w:p w14:paraId="363F001F" w14:textId="02CA38E6" w:rsidR="00B40527" w:rsidRPr="002C1589" w:rsidRDefault="00600646" w:rsidP="00D60CB6">
            <w:pPr>
              <w:spacing w:after="0" w:line="240" w:lineRule="auto"/>
              <w:jc w:val="both"/>
              <w:rPr>
                <w:rFonts w:ascii="Times New Roman" w:hAnsi="Times New Roman" w:cs="Times New Roman"/>
                <w:sz w:val="20"/>
                <w:szCs w:val="24"/>
              </w:rPr>
            </w:pPr>
            <w:bookmarkStart w:id="7" w:name="_Hlk14775464"/>
            <w:r w:rsidRPr="002C1589">
              <w:rPr>
                <w:rFonts w:ascii="Times New Roman" w:hAnsi="Times New Roman" w:cs="Times New Roman"/>
                <w:sz w:val="20"/>
                <w:szCs w:val="24"/>
              </w:rPr>
              <w:t xml:space="preserve">Atbilstoši Ministru kabineta 2009. gada 3. februāra noteikumu Nr. 108 "Normatīvo aktu projektu sagatavošanas noteikumi" 172.6. apakšpunktam lūdzam precizēt noteikumu projekta 2.1. apakšpunktā ietverto atsauci uz Komisijas 2014. gada 17. jūnija Regulu (ES) Nr. 651/2014, ar ko noteiktas atbalsta kategorijas atzīst par saderīgām ar iekšējo tirgu, piemērojot Līguma 107. un 108. pantu (turpmāk – </w:t>
            </w:r>
            <w:bookmarkStart w:id="8" w:name="_Hlk14162469"/>
            <w:r w:rsidRPr="002C1589">
              <w:rPr>
                <w:rFonts w:ascii="Times New Roman" w:hAnsi="Times New Roman" w:cs="Times New Roman"/>
                <w:sz w:val="20"/>
                <w:szCs w:val="24"/>
              </w:rPr>
              <w:t xml:space="preserve">Regula Nr. 651/2014), </w:t>
            </w:r>
            <w:bookmarkEnd w:id="8"/>
            <w:r w:rsidRPr="002C1589">
              <w:rPr>
                <w:rFonts w:ascii="Times New Roman" w:hAnsi="Times New Roman" w:cs="Times New Roman"/>
                <w:sz w:val="20"/>
                <w:szCs w:val="24"/>
              </w:rPr>
              <w:t xml:space="preserve">norādot </w:t>
            </w:r>
            <w:r w:rsidRPr="002C1589">
              <w:rPr>
                <w:rFonts w:ascii="Times New Roman" w:hAnsi="Times New Roman" w:cs="Times New Roman"/>
                <w:sz w:val="20"/>
                <w:szCs w:val="24"/>
              </w:rPr>
              <w:lastRenderedPageBreak/>
              <w:t>precīzu Regulas Nr. 651/2014 I pielikuma vienību, kurā tiek noteikta sīko (mikro), mazo un vidējo uzņēmumu kategorija. Vienlaikus nepieciešamības gadījumā lūdzam precizēt arī noteikumu projekta anotācijas V sadaļas 1. tabulu.</w:t>
            </w:r>
            <w:bookmarkEnd w:id="7"/>
          </w:p>
        </w:tc>
        <w:tc>
          <w:tcPr>
            <w:tcW w:w="848" w:type="pct"/>
            <w:gridSpan w:val="2"/>
            <w:tcBorders>
              <w:top w:val="single" w:sz="6" w:space="0" w:color="000000"/>
              <w:left w:val="single" w:sz="6" w:space="0" w:color="000000"/>
              <w:bottom w:val="single" w:sz="6" w:space="0" w:color="000000"/>
              <w:right w:val="single" w:sz="6" w:space="0" w:color="000000"/>
            </w:tcBorders>
          </w:tcPr>
          <w:p w14:paraId="29F479A2" w14:textId="3E41C83A" w:rsidR="00B40527" w:rsidRPr="002C1589" w:rsidRDefault="00D05E6A" w:rsidP="00D60CB6">
            <w:pPr>
              <w:spacing w:after="0" w:line="240" w:lineRule="auto"/>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lastRenderedPageBreak/>
              <w:t xml:space="preserve">Iebildums </w:t>
            </w:r>
            <w:r w:rsidR="00BA1FBC" w:rsidRPr="002C1589">
              <w:rPr>
                <w:rFonts w:ascii="Times New Roman" w:eastAsia="Times New Roman" w:hAnsi="Times New Roman" w:cs="Times New Roman"/>
                <w:b/>
                <w:bCs/>
                <w:sz w:val="20"/>
                <w:lang w:eastAsia="lv-LV"/>
              </w:rPr>
              <w:t>ņemts vērā.</w:t>
            </w:r>
          </w:p>
        </w:tc>
        <w:tc>
          <w:tcPr>
            <w:tcW w:w="936" w:type="pct"/>
            <w:tcBorders>
              <w:top w:val="single" w:sz="4" w:space="0" w:color="auto"/>
              <w:left w:val="single" w:sz="4" w:space="0" w:color="auto"/>
              <w:bottom w:val="single" w:sz="4" w:space="0" w:color="auto"/>
              <w:right w:val="single" w:sz="4" w:space="0" w:color="auto"/>
            </w:tcBorders>
          </w:tcPr>
          <w:p w14:paraId="22EB038F" w14:textId="4FE2BE29" w:rsidR="00B40527" w:rsidRPr="002C1589" w:rsidRDefault="002C1589" w:rsidP="002C1589">
            <w:pPr>
              <w:spacing w:after="0" w:line="240" w:lineRule="auto"/>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Precizēts n</w:t>
            </w:r>
            <w:r w:rsidRPr="002C1589">
              <w:rPr>
                <w:rFonts w:ascii="Times New Roman" w:eastAsia="Times New Roman" w:hAnsi="Times New Roman" w:cs="Times New Roman"/>
                <w:sz w:val="20"/>
                <w:lang w:eastAsia="lv-LV"/>
              </w:rPr>
              <w:t>oteikumu projekta 2.1 apakšpunkts</w:t>
            </w:r>
            <w:r>
              <w:rPr>
                <w:rFonts w:ascii="Times New Roman" w:eastAsia="Times New Roman" w:hAnsi="Times New Roman" w:cs="Times New Roman"/>
                <w:sz w:val="20"/>
                <w:lang w:eastAsia="lv-LV"/>
              </w:rPr>
              <w:t xml:space="preserve"> un </w:t>
            </w:r>
            <w:r w:rsidRPr="002C1589">
              <w:rPr>
                <w:rFonts w:ascii="Times New Roman" w:eastAsia="Times New Roman" w:hAnsi="Times New Roman" w:cs="Times New Roman"/>
                <w:sz w:val="20"/>
                <w:lang w:eastAsia="lv-LV"/>
              </w:rPr>
              <w:t>anotācijas V sadaļas 1. tabula</w:t>
            </w:r>
          </w:p>
        </w:tc>
      </w:tr>
      <w:tr w:rsidR="008050B9" w:rsidRPr="002C1589" w14:paraId="05FBD01E"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78BE0603" w14:textId="77777777" w:rsidR="008050B9" w:rsidRDefault="008050B9" w:rsidP="002C1589">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p w14:paraId="7D63265F" w14:textId="77777777" w:rsidR="002C1589" w:rsidRPr="002C1589" w:rsidRDefault="002C1589" w:rsidP="002C1589">
            <w:pPr>
              <w:jc w:val="center"/>
              <w:rPr>
                <w:lang w:eastAsia="lv-LV"/>
              </w:rPr>
            </w:pPr>
          </w:p>
          <w:p w14:paraId="7F577ABD" w14:textId="77777777" w:rsidR="002C1589" w:rsidRDefault="002C1589" w:rsidP="002C1589">
            <w:pPr>
              <w:jc w:val="center"/>
              <w:rPr>
                <w:rFonts w:ascii="Times New Roman" w:eastAsia="Times New Roman" w:hAnsi="Times New Roman" w:cs="Times New Roman"/>
                <w:sz w:val="20"/>
                <w:lang w:eastAsia="lv-LV"/>
              </w:rPr>
            </w:pPr>
          </w:p>
          <w:p w14:paraId="4282D338" w14:textId="00F3BB49" w:rsidR="002C1589" w:rsidRPr="002C1589" w:rsidRDefault="002C1589" w:rsidP="00141E33">
            <w:pPr>
              <w:rPr>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2FEDD0A7" w14:textId="6880229B" w:rsidR="008050B9" w:rsidRPr="002C1589" w:rsidRDefault="002C1589" w:rsidP="002C1589">
            <w:pPr>
              <w:spacing w:after="0" w:line="240" w:lineRule="auto"/>
              <w:rPr>
                <w:rFonts w:ascii="Times New Roman" w:eastAsia="Times New Roman" w:hAnsi="Times New Roman" w:cs="Times New Roman"/>
                <w:b/>
                <w:bCs/>
                <w:sz w:val="20"/>
                <w:lang w:eastAsia="lv-LV"/>
              </w:rPr>
            </w:pPr>
            <w:r w:rsidRPr="002C1589">
              <w:rPr>
                <w:rFonts w:ascii="Times New Roman" w:hAnsi="Times New Roman" w:cs="Times New Roman"/>
                <w:b/>
                <w:bCs/>
                <w:sz w:val="20"/>
                <w:szCs w:val="24"/>
              </w:rPr>
              <w:t>Noteikumu projekta 2.2. apakšpunkts</w:t>
            </w:r>
          </w:p>
        </w:tc>
        <w:tc>
          <w:tcPr>
            <w:tcW w:w="1309" w:type="pct"/>
            <w:tcBorders>
              <w:top w:val="single" w:sz="6" w:space="0" w:color="000000"/>
              <w:left w:val="single" w:sz="6" w:space="0" w:color="000000"/>
              <w:bottom w:val="single" w:sz="6" w:space="0" w:color="000000"/>
              <w:right w:val="single" w:sz="6" w:space="0" w:color="000000"/>
            </w:tcBorders>
          </w:tcPr>
          <w:p w14:paraId="6203224B" w14:textId="77777777" w:rsidR="008050B9" w:rsidRPr="002C1589" w:rsidRDefault="008050B9" w:rsidP="00D60CB6">
            <w:pPr>
              <w:spacing w:after="0" w:line="240" w:lineRule="auto"/>
              <w:rPr>
                <w:rFonts w:ascii="Times New Roman" w:hAnsi="Times New Roman" w:cs="Times New Roman"/>
                <w:b/>
                <w:sz w:val="20"/>
                <w:szCs w:val="24"/>
              </w:rPr>
            </w:pPr>
            <w:r w:rsidRPr="002C1589">
              <w:rPr>
                <w:rFonts w:ascii="Times New Roman" w:hAnsi="Times New Roman" w:cs="Times New Roman"/>
                <w:b/>
                <w:sz w:val="20"/>
                <w:szCs w:val="24"/>
              </w:rPr>
              <w:t xml:space="preserve">Tieslietu ministrijas 17.07.2019. vēstulē Nr.1-9.1/735 izteiktais iebildums Nr.2: </w:t>
            </w:r>
          </w:p>
          <w:p w14:paraId="2D47931B" w14:textId="77777777" w:rsidR="008050B9" w:rsidRPr="002C1589" w:rsidRDefault="008050B9" w:rsidP="00D60CB6">
            <w:pPr>
              <w:spacing w:after="0" w:line="240" w:lineRule="auto"/>
              <w:jc w:val="both"/>
              <w:rPr>
                <w:rFonts w:ascii="Times New Roman" w:hAnsi="Times New Roman" w:cs="Times New Roman"/>
                <w:sz w:val="20"/>
                <w:szCs w:val="24"/>
              </w:rPr>
            </w:pPr>
            <w:r w:rsidRPr="002C1589">
              <w:rPr>
                <w:rFonts w:ascii="Times New Roman" w:hAnsi="Times New Roman" w:cs="Times New Roman"/>
                <w:sz w:val="20"/>
                <w:szCs w:val="24"/>
              </w:rPr>
              <w:t>Noteikumu projekta 2.2. apakšpunktā ir definēta tirdzniecības vieta, nosakot, ka tā ir akciju sabiedrības "</w:t>
            </w:r>
            <w:proofErr w:type="spellStart"/>
            <w:r w:rsidRPr="002C1589">
              <w:rPr>
                <w:rFonts w:ascii="Times New Roman" w:hAnsi="Times New Roman" w:cs="Times New Roman"/>
                <w:sz w:val="20"/>
                <w:szCs w:val="24"/>
              </w:rPr>
              <w:t>Nasdaq</w:t>
            </w:r>
            <w:proofErr w:type="spellEnd"/>
            <w:r w:rsidRPr="002C1589">
              <w:rPr>
                <w:rFonts w:ascii="Times New Roman" w:hAnsi="Times New Roman" w:cs="Times New Roman"/>
                <w:sz w:val="20"/>
                <w:szCs w:val="24"/>
              </w:rPr>
              <w:t xml:space="preserve"> </w:t>
            </w:r>
            <w:proofErr w:type="spellStart"/>
            <w:r w:rsidRPr="002C1589">
              <w:rPr>
                <w:rFonts w:ascii="Times New Roman" w:hAnsi="Times New Roman" w:cs="Times New Roman"/>
                <w:sz w:val="20"/>
                <w:szCs w:val="24"/>
              </w:rPr>
              <w:t>Riga</w:t>
            </w:r>
            <w:proofErr w:type="spellEnd"/>
            <w:r w:rsidRPr="002C1589">
              <w:rPr>
                <w:rFonts w:ascii="Times New Roman" w:hAnsi="Times New Roman" w:cs="Times New Roman"/>
                <w:sz w:val="20"/>
                <w:szCs w:val="24"/>
              </w:rPr>
              <w:t>" biržas regulētie tirgi. No noteikumu projekta 15.1. un 15.2. apakšpunkta izriet, ka komersants ir tiesīgs saņemt atbalstu finansējuma piesaistei kapitāla tirgos tikai gadījumā, ja akcijas vai parāda vērtspapīri tiek iekļauti noteikumu projekta 2.2. apakšpunktā minētajā tirdzniecības vietā – akciju sabiedrības "</w:t>
            </w:r>
            <w:proofErr w:type="spellStart"/>
            <w:r w:rsidRPr="002C1589">
              <w:rPr>
                <w:rFonts w:ascii="Times New Roman" w:hAnsi="Times New Roman" w:cs="Times New Roman"/>
                <w:sz w:val="20"/>
                <w:szCs w:val="24"/>
              </w:rPr>
              <w:t>Nasdaq</w:t>
            </w:r>
            <w:proofErr w:type="spellEnd"/>
            <w:r w:rsidRPr="002C1589">
              <w:rPr>
                <w:rFonts w:ascii="Times New Roman" w:hAnsi="Times New Roman" w:cs="Times New Roman"/>
                <w:sz w:val="20"/>
                <w:szCs w:val="24"/>
              </w:rPr>
              <w:t xml:space="preserve"> </w:t>
            </w:r>
            <w:proofErr w:type="spellStart"/>
            <w:r w:rsidRPr="002C1589">
              <w:rPr>
                <w:rFonts w:ascii="Times New Roman" w:hAnsi="Times New Roman" w:cs="Times New Roman"/>
                <w:sz w:val="20"/>
                <w:szCs w:val="24"/>
              </w:rPr>
              <w:t>Riga</w:t>
            </w:r>
            <w:proofErr w:type="spellEnd"/>
            <w:r w:rsidRPr="002C1589">
              <w:rPr>
                <w:rFonts w:ascii="Times New Roman" w:hAnsi="Times New Roman" w:cs="Times New Roman"/>
                <w:sz w:val="20"/>
                <w:szCs w:val="24"/>
              </w:rPr>
              <w:t>" regulētajos tirgos.</w:t>
            </w:r>
          </w:p>
          <w:p w14:paraId="2DE32FF4" w14:textId="77777777" w:rsidR="008050B9" w:rsidRPr="002C1589" w:rsidRDefault="008050B9" w:rsidP="00D60CB6">
            <w:pPr>
              <w:spacing w:after="0" w:line="240" w:lineRule="auto"/>
              <w:jc w:val="both"/>
              <w:rPr>
                <w:rFonts w:ascii="Times New Roman" w:hAnsi="Times New Roman" w:cs="Times New Roman"/>
                <w:sz w:val="20"/>
                <w:szCs w:val="24"/>
              </w:rPr>
            </w:pPr>
            <w:r w:rsidRPr="002C1589">
              <w:rPr>
                <w:rFonts w:ascii="Times New Roman" w:hAnsi="Times New Roman" w:cs="Times New Roman"/>
                <w:sz w:val="20"/>
                <w:szCs w:val="24"/>
              </w:rPr>
              <w:t xml:space="preserve">Vēršam uzmanību, ka saskaņā ar Finanšu instrumentu tirgus likuma 29. pantu regulētā </w:t>
            </w:r>
            <w:r w:rsidRPr="002C1589">
              <w:rPr>
                <w:rFonts w:ascii="Times New Roman" w:hAnsi="Times New Roman" w:cs="Times New Roman"/>
                <w:b/>
                <w:bCs/>
                <w:sz w:val="20"/>
                <w:szCs w:val="24"/>
              </w:rPr>
              <w:t>tirgus organizētājs ir kapitālsabiedrība, kura ir saņēmusi licenci regulētā tirgus organizēšanai un atbilst citām minētajā likumā noteiktajām prasībām.</w:t>
            </w:r>
            <w:r w:rsidRPr="002C1589">
              <w:rPr>
                <w:rFonts w:ascii="Times New Roman" w:hAnsi="Times New Roman" w:cs="Times New Roman"/>
                <w:sz w:val="20"/>
                <w:szCs w:val="24"/>
              </w:rPr>
              <w:t xml:space="preserve"> Tas nozīmē, ka nav izslēgta iespēja, ka darbības programmas īstenošanas laikā Latvijas tirgū ienāk vēl kāds cits regulētā tirgus organizētājs. Lai nodrošinātu vienlīdzīgu attieksmi starp pakalpojumu sniedzējiem, nav samērīgi noteikt, ka akcijas vai parāda vērtspapīri ir iekļaujami konkrēta regulētā tirgus organizētāja regulētajos tirgos.</w:t>
            </w:r>
          </w:p>
          <w:p w14:paraId="516A712E" w14:textId="7FB35F81" w:rsidR="008050B9" w:rsidRPr="002C1589" w:rsidRDefault="008050B9" w:rsidP="00D60CB6">
            <w:pPr>
              <w:spacing w:after="0" w:line="240" w:lineRule="auto"/>
              <w:jc w:val="both"/>
              <w:rPr>
                <w:rFonts w:ascii="Times New Roman" w:hAnsi="Times New Roman" w:cs="Times New Roman"/>
                <w:b/>
                <w:sz w:val="20"/>
                <w:szCs w:val="24"/>
              </w:rPr>
            </w:pPr>
            <w:r w:rsidRPr="002C1589">
              <w:rPr>
                <w:rFonts w:ascii="Times New Roman" w:hAnsi="Times New Roman" w:cs="Times New Roman"/>
                <w:sz w:val="20"/>
                <w:szCs w:val="24"/>
              </w:rPr>
              <w:t xml:space="preserve">Turklāt Līguma par Eiropas Savienības darbību 63. pantā ir nostiprināts kapitāla brīvas aprites princips, kas dalībvalstīm liedz noteikt ierobežojumus vienota kapitāla tirgus darbībai starp dalībvalstīm. Tas nozīmē, ka vienā dalībvalstī reģistrēta kapitālsabiedrība var izvēlēties finansējuma piesaisti īstenot citas dalībvalsts regulētajā tirgū. Ne noteikumu projektā, ne anotācijā nav sniegts pamatojums, kāpēc ir nepieciešams ierobežojums, kas atbalsta saņēmējam uzliek pienākumu akcijas vai parāda vērtspapīrus iekļaut konkrēta Latvijā reģistrēta regulētā tirgus organizētāja regulētajā tirgū. Ņemot vērā minēto, lūdzam precizēt noteikumu projekta 2.2. apakšpunktu, </w:t>
            </w:r>
            <w:r w:rsidRPr="002C1589">
              <w:rPr>
                <w:rFonts w:ascii="Times New Roman" w:hAnsi="Times New Roman" w:cs="Times New Roman"/>
                <w:b/>
                <w:bCs/>
                <w:sz w:val="20"/>
                <w:szCs w:val="24"/>
              </w:rPr>
              <w:t>nosakot, ka tirdzniecības vieta ir regulētais tirgus</w:t>
            </w:r>
            <w:r w:rsidRPr="002C1589">
              <w:rPr>
                <w:rFonts w:ascii="Times New Roman" w:hAnsi="Times New Roman" w:cs="Times New Roman"/>
                <w:sz w:val="20"/>
                <w:szCs w:val="24"/>
              </w:rPr>
              <w:t>.</w:t>
            </w:r>
          </w:p>
        </w:tc>
        <w:tc>
          <w:tcPr>
            <w:tcW w:w="848" w:type="pct"/>
            <w:gridSpan w:val="2"/>
            <w:tcBorders>
              <w:top w:val="single" w:sz="6" w:space="0" w:color="000000"/>
              <w:left w:val="single" w:sz="6" w:space="0" w:color="000000"/>
              <w:bottom w:val="single" w:sz="6" w:space="0" w:color="000000"/>
              <w:right w:val="single" w:sz="6" w:space="0" w:color="000000"/>
            </w:tcBorders>
          </w:tcPr>
          <w:p w14:paraId="4D673568" w14:textId="331BE472" w:rsidR="008050B9" w:rsidRPr="002C1589" w:rsidRDefault="00D05E6A" w:rsidP="00D60CB6">
            <w:pPr>
              <w:spacing w:after="0" w:line="240" w:lineRule="auto"/>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 xml:space="preserve">Iebildums </w:t>
            </w:r>
            <w:r w:rsidR="008050B9" w:rsidRPr="002C1589">
              <w:rPr>
                <w:rFonts w:ascii="Times New Roman" w:eastAsia="Times New Roman" w:hAnsi="Times New Roman" w:cs="Times New Roman"/>
                <w:b/>
                <w:bCs/>
                <w:sz w:val="20"/>
                <w:lang w:eastAsia="lv-LV"/>
              </w:rPr>
              <w:t>ņemts vērā.</w:t>
            </w:r>
          </w:p>
          <w:p w14:paraId="515737C2" w14:textId="67143868" w:rsidR="0075059B" w:rsidRPr="002C1589" w:rsidRDefault="0075059B" w:rsidP="00D60CB6">
            <w:pPr>
              <w:spacing w:after="0" w:line="240" w:lineRule="auto"/>
              <w:rPr>
                <w:rFonts w:ascii="Times New Roman" w:hAnsi="Times New Roman" w:cs="Times New Roman"/>
                <w:sz w:val="20"/>
                <w:szCs w:val="24"/>
              </w:rPr>
            </w:pPr>
            <w:r w:rsidRPr="002C1589">
              <w:rPr>
                <w:rFonts w:ascii="Times New Roman" w:hAnsi="Times New Roman" w:cs="Times New Roman"/>
                <w:sz w:val="20"/>
                <w:szCs w:val="24"/>
              </w:rPr>
              <w:t>Ņemot vērā, ka atbalsta pasākumam ir divi mērķi:</w:t>
            </w:r>
          </w:p>
          <w:p w14:paraId="110117C2" w14:textId="3B82A99F" w:rsidR="0075059B" w:rsidRPr="002C1589" w:rsidRDefault="00F66D0A" w:rsidP="00D60CB6">
            <w:pPr>
              <w:spacing w:after="0" w:line="240" w:lineRule="auto"/>
              <w:jc w:val="both"/>
              <w:rPr>
                <w:rFonts w:ascii="Times New Roman" w:hAnsi="Times New Roman" w:cs="Times New Roman"/>
                <w:sz w:val="20"/>
                <w:szCs w:val="24"/>
              </w:rPr>
            </w:pPr>
            <w:r w:rsidRPr="002C1589">
              <w:rPr>
                <w:rFonts w:ascii="Times New Roman" w:hAnsi="Times New Roman" w:cs="Times New Roman"/>
                <w:sz w:val="20"/>
                <w:szCs w:val="24"/>
              </w:rPr>
              <w:t xml:space="preserve">1. </w:t>
            </w:r>
            <w:r w:rsidR="0075059B" w:rsidRPr="002C1589">
              <w:rPr>
                <w:rFonts w:ascii="Times New Roman" w:hAnsi="Times New Roman" w:cs="Times New Roman"/>
                <w:sz w:val="20"/>
                <w:szCs w:val="24"/>
              </w:rPr>
              <w:t>veicināt komersantu attīstībai nepieciešamā finansējuma piesaisti kapitāla tirgos, tādējādi paaugstinot komersantu starptautisko konkurētspēju;</w:t>
            </w:r>
          </w:p>
          <w:p w14:paraId="0DC4D93C" w14:textId="21EFC66A" w:rsidR="0075059B" w:rsidRPr="002C1589" w:rsidRDefault="00F66D0A" w:rsidP="00D60CB6">
            <w:pPr>
              <w:spacing w:after="0" w:line="240" w:lineRule="auto"/>
              <w:jc w:val="both"/>
              <w:rPr>
                <w:rFonts w:ascii="Times New Roman" w:hAnsi="Times New Roman" w:cs="Times New Roman"/>
                <w:sz w:val="20"/>
                <w:szCs w:val="24"/>
              </w:rPr>
            </w:pPr>
            <w:r w:rsidRPr="002C1589">
              <w:rPr>
                <w:rFonts w:ascii="Times New Roman" w:hAnsi="Times New Roman" w:cs="Times New Roman"/>
                <w:sz w:val="20"/>
                <w:szCs w:val="24"/>
              </w:rPr>
              <w:t xml:space="preserve">2. </w:t>
            </w:r>
            <w:r w:rsidR="0075059B" w:rsidRPr="002C1589">
              <w:rPr>
                <w:rFonts w:ascii="Times New Roman" w:hAnsi="Times New Roman" w:cs="Times New Roman"/>
                <w:sz w:val="20"/>
                <w:szCs w:val="24"/>
              </w:rPr>
              <w:t>attīstīt kapitāla tirgu Latvijā,</w:t>
            </w:r>
          </w:p>
          <w:p w14:paraId="643F459C" w14:textId="77777777" w:rsidR="008050B9" w:rsidRPr="002C1589" w:rsidRDefault="0075059B" w:rsidP="00D60CB6">
            <w:pPr>
              <w:spacing w:after="0" w:line="240" w:lineRule="auto"/>
              <w:jc w:val="both"/>
              <w:rPr>
                <w:rFonts w:ascii="Times New Roman" w:hAnsi="Times New Roman" w:cs="Times New Roman"/>
                <w:sz w:val="20"/>
                <w:szCs w:val="24"/>
              </w:rPr>
            </w:pPr>
            <w:r w:rsidRPr="002C1589">
              <w:rPr>
                <w:rFonts w:ascii="Times New Roman" w:hAnsi="Times New Roman" w:cs="Times New Roman"/>
                <w:sz w:val="20"/>
                <w:szCs w:val="24"/>
              </w:rPr>
              <w:t xml:space="preserve">kā arī to, ka atbalsta pasākuma finansēšana plānota no ERAF (t.i., daļa no Latvijas nacionālās aploksnes), skaidrojam, ka nosacījums </w:t>
            </w:r>
            <w:r w:rsidR="00EF28B4" w:rsidRPr="002C1589">
              <w:rPr>
                <w:rFonts w:ascii="Times New Roman" w:hAnsi="Times New Roman" w:cs="Times New Roman"/>
                <w:sz w:val="20"/>
                <w:szCs w:val="24"/>
              </w:rPr>
              <w:t xml:space="preserve">akcijas vai parāda vērtspapīrus iekļaut  </w:t>
            </w:r>
            <w:r w:rsidRPr="002C1589">
              <w:rPr>
                <w:rFonts w:ascii="Times New Roman" w:hAnsi="Times New Roman" w:cs="Times New Roman"/>
                <w:sz w:val="20"/>
                <w:szCs w:val="24"/>
              </w:rPr>
              <w:t xml:space="preserve">tieši </w:t>
            </w:r>
            <w:r w:rsidR="00EF28B4" w:rsidRPr="002C1589">
              <w:rPr>
                <w:rFonts w:ascii="Times New Roman" w:hAnsi="Times New Roman" w:cs="Times New Roman"/>
                <w:sz w:val="20"/>
                <w:szCs w:val="24"/>
              </w:rPr>
              <w:t xml:space="preserve">Latvijā </w:t>
            </w:r>
            <w:r w:rsidRPr="002C1589">
              <w:rPr>
                <w:rFonts w:ascii="Times New Roman" w:hAnsi="Times New Roman" w:cs="Times New Roman"/>
                <w:sz w:val="20"/>
                <w:szCs w:val="24"/>
              </w:rPr>
              <w:t xml:space="preserve">esošā tirdzniecības vietā vērst uz </w:t>
            </w:r>
            <w:r w:rsidR="00A37749" w:rsidRPr="002C1589">
              <w:rPr>
                <w:rFonts w:ascii="Times New Roman" w:hAnsi="Times New Roman" w:cs="Times New Roman"/>
                <w:sz w:val="20"/>
                <w:szCs w:val="24"/>
              </w:rPr>
              <w:t xml:space="preserve">abu </w:t>
            </w:r>
            <w:r w:rsidRPr="002C1589">
              <w:rPr>
                <w:rFonts w:ascii="Times New Roman" w:hAnsi="Times New Roman" w:cs="Times New Roman"/>
                <w:sz w:val="20"/>
                <w:szCs w:val="24"/>
              </w:rPr>
              <w:t>pasākuma izvirzīto mērķu sasniegšanu. Ņemot vērā, ka ERAF līdzfinansē atbalstu, kura mērķis ir stiprināt ekonomisko, sociālo un teritoriālo kohēziju, izlīdzinot galvenās reģionālās atšķirības Savienībā, tad sv</w:t>
            </w:r>
            <w:r w:rsidR="00A37749" w:rsidRPr="002C1589">
              <w:rPr>
                <w:rFonts w:ascii="Times New Roman" w:hAnsi="Times New Roman" w:cs="Times New Roman"/>
                <w:sz w:val="20"/>
                <w:szCs w:val="24"/>
              </w:rPr>
              <w:t>a</w:t>
            </w:r>
            <w:r w:rsidRPr="002C1589">
              <w:rPr>
                <w:rFonts w:ascii="Times New Roman" w:hAnsi="Times New Roman" w:cs="Times New Roman"/>
                <w:sz w:val="20"/>
                <w:szCs w:val="24"/>
              </w:rPr>
              <w:t xml:space="preserve">rīgi, ka projekta īstenošanas vieta tiek noteikta Latvija. </w:t>
            </w:r>
            <w:r w:rsidR="00A37749" w:rsidRPr="002C1589">
              <w:rPr>
                <w:rFonts w:ascii="Times New Roman" w:hAnsi="Times New Roman" w:cs="Times New Roman"/>
                <w:sz w:val="20"/>
                <w:szCs w:val="24"/>
              </w:rPr>
              <w:t>A</w:t>
            </w:r>
            <w:r w:rsidRPr="002C1589">
              <w:rPr>
                <w:rFonts w:ascii="Times New Roman" w:hAnsi="Times New Roman" w:cs="Times New Roman"/>
                <w:sz w:val="20"/>
                <w:szCs w:val="24"/>
              </w:rPr>
              <w:t>tbalsta pasākums  neierobežo kapitāla brīvas aprites principu.</w:t>
            </w:r>
          </w:p>
          <w:p w14:paraId="7B84DBBB" w14:textId="73EAB74E" w:rsidR="00FC6B1B" w:rsidRPr="002C1589" w:rsidRDefault="00A2268F" w:rsidP="00D60CB6">
            <w:pPr>
              <w:spacing w:after="0" w:line="240" w:lineRule="auto"/>
              <w:jc w:val="both"/>
              <w:rPr>
                <w:rFonts w:ascii="Times New Roman" w:eastAsia="Times New Roman" w:hAnsi="Times New Roman" w:cs="Times New Roman"/>
                <w:sz w:val="20"/>
                <w:szCs w:val="20"/>
                <w:lang w:eastAsia="lv-LV"/>
              </w:rPr>
            </w:pPr>
            <w:r w:rsidRPr="002C1589">
              <w:rPr>
                <w:rFonts w:ascii="Times New Roman" w:hAnsi="Times New Roman" w:cs="Times New Roman"/>
                <w:sz w:val="20"/>
                <w:szCs w:val="20"/>
              </w:rPr>
              <w:t xml:space="preserve">Turklāt </w:t>
            </w:r>
            <w:r w:rsidR="0072371A" w:rsidRPr="002C1589">
              <w:rPr>
                <w:rFonts w:ascii="Times New Roman" w:hAnsi="Times New Roman" w:cs="Times New Roman"/>
                <w:sz w:val="20"/>
                <w:szCs w:val="20"/>
              </w:rPr>
              <w:t xml:space="preserve">Latvijas kapitāla tirgus ir viens no vismazāk attīstītajiem kapitāla tirgiem ES, kamēr Ziemeļvalstīs - viens no attīstītākajiem pasaulē. Šobrīd akciju tirgus lielums (tirgus kapitalizācija) attiecībā pret kopējo ekonomikas lielumu ir salīdzinoši mazs. </w:t>
            </w:r>
            <w:r w:rsidR="0072371A" w:rsidRPr="002C1589">
              <w:rPr>
                <w:rFonts w:ascii="Times New Roman" w:hAnsi="Times New Roman" w:cs="Times New Roman"/>
                <w:b/>
                <w:sz w:val="20"/>
                <w:szCs w:val="20"/>
              </w:rPr>
              <w:t xml:space="preserve">Latvijas tirgus kapitalizācija 2017.gadā sasniedza </w:t>
            </w:r>
            <w:r w:rsidR="0072371A" w:rsidRPr="002C1589">
              <w:rPr>
                <w:rFonts w:ascii="Times New Roman" w:hAnsi="Times New Roman" w:cs="Times New Roman"/>
                <w:b/>
                <w:sz w:val="20"/>
                <w:szCs w:val="20"/>
              </w:rPr>
              <w:lastRenderedPageBreak/>
              <w:t>tikai 4,6%</w:t>
            </w:r>
            <w:r w:rsidR="0072371A" w:rsidRPr="002C1589">
              <w:rPr>
                <w:rFonts w:ascii="Times New Roman" w:hAnsi="Times New Roman" w:cs="Times New Roman"/>
                <w:sz w:val="20"/>
                <w:szCs w:val="20"/>
              </w:rPr>
              <w:t xml:space="preserve"> no iekšzemes kopprodukta (turpmāk – IKP), kas ir būtiski zem ES vidējā rādītāja - 77,9%, savukārt kaimiņvalstīs Igaunijā un Lietuvā šie rādītāji ir attiecīgi 11,2% un 9,0%</w:t>
            </w:r>
            <w:r w:rsidR="0072371A" w:rsidRPr="002C1589">
              <w:rPr>
                <w:rStyle w:val="FootnoteReference"/>
                <w:rFonts w:ascii="Times New Roman" w:hAnsi="Times New Roman" w:cs="Times New Roman"/>
                <w:sz w:val="20"/>
                <w:szCs w:val="20"/>
              </w:rPr>
              <w:footnoteReference w:id="1"/>
            </w:r>
            <w:r w:rsidR="0072371A" w:rsidRPr="002C1589">
              <w:rPr>
                <w:rFonts w:ascii="Times New Roman" w:hAnsi="Times New Roman" w:cs="Times New Roman"/>
                <w:sz w:val="20"/>
                <w:szCs w:val="20"/>
              </w:rPr>
              <w:t xml:space="preserve">.  </w:t>
            </w:r>
          </w:p>
        </w:tc>
        <w:tc>
          <w:tcPr>
            <w:tcW w:w="936" w:type="pct"/>
            <w:tcBorders>
              <w:top w:val="single" w:sz="4" w:space="0" w:color="auto"/>
              <w:left w:val="single" w:sz="4" w:space="0" w:color="auto"/>
              <w:bottom w:val="single" w:sz="4" w:space="0" w:color="auto"/>
              <w:right w:val="single" w:sz="4" w:space="0" w:color="auto"/>
            </w:tcBorders>
          </w:tcPr>
          <w:p w14:paraId="5F384111" w14:textId="345BB497" w:rsidR="008050B9" w:rsidRPr="002C1589" w:rsidRDefault="002C1589" w:rsidP="00D60CB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N</w:t>
            </w:r>
            <w:r w:rsidRPr="002C1589">
              <w:rPr>
                <w:rFonts w:ascii="Times New Roman" w:eastAsia="Times New Roman" w:hAnsi="Times New Roman" w:cs="Times New Roman"/>
                <w:sz w:val="20"/>
                <w:szCs w:val="20"/>
                <w:lang w:eastAsia="lv-LV"/>
              </w:rPr>
              <w:t xml:space="preserve">oteikumu projekts </w:t>
            </w:r>
            <w:r>
              <w:rPr>
                <w:rFonts w:ascii="Times New Roman" w:eastAsia="Times New Roman" w:hAnsi="Times New Roman" w:cs="Times New Roman"/>
                <w:sz w:val="20"/>
                <w:szCs w:val="20"/>
                <w:lang w:eastAsia="lv-LV"/>
              </w:rPr>
              <w:t>i</w:t>
            </w:r>
            <w:r w:rsidR="008050B9" w:rsidRPr="002C1589">
              <w:rPr>
                <w:rFonts w:ascii="Times New Roman" w:eastAsia="Times New Roman" w:hAnsi="Times New Roman" w:cs="Times New Roman"/>
                <w:sz w:val="20"/>
                <w:lang w:eastAsia="lv-LV"/>
              </w:rPr>
              <w:t xml:space="preserve">zteikts </w:t>
            </w:r>
            <w:r w:rsidR="008050B9" w:rsidRPr="002C1589">
              <w:rPr>
                <w:rFonts w:ascii="Times New Roman" w:eastAsia="Times New Roman" w:hAnsi="Times New Roman" w:cs="Times New Roman"/>
                <w:sz w:val="20"/>
                <w:szCs w:val="20"/>
                <w:lang w:eastAsia="lv-LV"/>
              </w:rPr>
              <w:t>jaunā redakcijā ar skaidrojumu, kas ir tirdzniecības vieta:</w:t>
            </w:r>
          </w:p>
          <w:p w14:paraId="417FF2DF" w14:textId="77777777" w:rsidR="0072371A" w:rsidRPr="002C1589" w:rsidRDefault="0072371A" w:rsidP="00D60CB6">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“Tirdzniecības vieta – regulētais vai alternatīvais finanšu instrumentu tirgus,  kura organizētājs un pakalpojumu, kas saistīti ar finanšu instrumentu publisko apgrozību,</w:t>
            </w:r>
          </w:p>
          <w:p w14:paraId="32EE95F6" w14:textId="2F990912" w:rsidR="008050B9" w:rsidRPr="002C1589" w:rsidRDefault="0072371A" w:rsidP="00D60CB6">
            <w:pPr>
              <w:spacing w:after="0" w:line="240" w:lineRule="auto"/>
              <w:jc w:val="both"/>
              <w:rPr>
                <w:rFonts w:ascii="Times New Roman" w:eastAsia="Times New Roman" w:hAnsi="Times New Roman" w:cs="Times New Roman"/>
                <w:sz w:val="20"/>
                <w:lang w:eastAsia="lv-LV"/>
              </w:rPr>
            </w:pPr>
            <w:r w:rsidRPr="002C1589">
              <w:rPr>
                <w:rFonts w:ascii="Times New Roman" w:hAnsi="Times New Roman" w:cs="Times New Roman"/>
                <w:sz w:val="20"/>
                <w:szCs w:val="20"/>
              </w:rPr>
              <w:t>sniedzējs ir kapitālsabiedrība, kas darbojas atbilstoši Finanšu instrumentu tirgus likumam un  ar Finanšu un kapitāla tirgus komisijas izsniegtu licenci.”</w:t>
            </w:r>
          </w:p>
        </w:tc>
      </w:tr>
      <w:tr w:rsidR="00B40527" w:rsidRPr="002C1589" w14:paraId="345CD226"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584D1D48" w14:textId="77777777" w:rsidR="00B40527" w:rsidRDefault="00B40527" w:rsidP="00D60CB6">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p w14:paraId="5E375E8B" w14:textId="77777777" w:rsidR="002C1589" w:rsidRPr="002C1589" w:rsidRDefault="002C1589" w:rsidP="002C1589">
            <w:pPr>
              <w:rPr>
                <w:lang w:eastAsia="lv-LV"/>
              </w:rPr>
            </w:pPr>
          </w:p>
          <w:p w14:paraId="7F991C88" w14:textId="4697A3E2" w:rsidR="002C1589" w:rsidRPr="002C1589" w:rsidRDefault="002C1589" w:rsidP="002C1589">
            <w:pPr>
              <w:rPr>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2FE885AB" w14:textId="17EC7D6E" w:rsidR="00B40527" w:rsidRPr="002C1589" w:rsidRDefault="002C1589" w:rsidP="002C1589">
            <w:pPr>
              <w:spacing w:after="0" w:line="240" w:lineRule="auto"/>
              <w:rPr>
                <w:rFonts w:ascii="Times New Roman" w:eastAsia="Times New Roman" w:hAnsi="Times New Roman" w:cs="Times New Roman"/>
                <w:b/>
                <w:bCs/>
                <w:sz w:val="20"/>
                <w:lang w:eastAsia="lv-LV"/>
              </w:rPr>
            </w:pPr>
            <w:r w:rsidRPr="002C1589">
              <w:rPr>
                <w:rFonts w:ascii="Times New Roman" w:hAnsi="Times New Roman" w:cs="Times New Roman"/>
                <w:b/>
                <w:bCs/>
                <w:sz w:val="20"/>
                <w:szCs w:val="24"/>
              </w:rPr>
              <w:t>Noteikumu projekta 7.3.2. apakšpunkts</w:t>
            </w:r>
            <w:r w:rsidR="00261095">
              <w:rPr>
                <w:rFonts w:ascii="Times New Roman" w:hAnsi="Times New Roman" w:cs="Times New Roman"/>
                <w:b/>
                <w:bCs/>
                <w:sz w:val="20"/>
                <w:szCs w:val="24"/>
              </w:rPr>
              <w:t xml:space="preserve"> un anotācija</w:t>
            </w:r>
          </w:p>
        </w:tc>
        <w:tc>
          <w:tcPr>
            <w:tcW w:w="1309" w:type="pct"/>
            <w:tcBorders>
              <w:top w:val="single" w:sz="6" w:space="0" w:color="000000"/>
              <w:left w:val="single" w:sz="6" w:space="0" w:color="000000"/>
              <w:bottom w:val="single" w:sz="6" w:space="0" w:color="000000"/>
              <w:right w:val="single" w:sz="6" w:space="0" w:color="000000"/>
            </w:tcBorders>
          </w:tcPr>
          <w:p w14:paraId="1B968FCC" w14:textId="41041E09" w:rsidR="00600646" w:rsidRPr="002C1589" w:rsidRDefault="00600646" w:rsidP="00D60CB6">
            <w:pPr>
              <w:spacing w:after="0" w:line="240" w:lineRule="auto"/>
              <w:rPr>
                <w:rFonts w:ascii="Times New Roman" w:hAnsi="Times New Roman" w:cs="Times New Roman"/>
                <w:b/>
                <w:sz w:val="20"/>
                <w:szCs w:val="24"/>
              </w:rPr>
            </w:pPr>
            <w:r w:rsidRPr="002C1589">
              <w:rPr>
                <w:rFonts w:ascii="Times New Roman" w:hAnsi="Times New Roman" w:cs="Times New Roman"/>
                <w:b/>
                <w:sz w:val="20"/>
                <w:szCs w:val="24"/>
              </w:rPr>
              <w:t>Tieslietu ministrijas 17.07.2019. vēstulē Nr.1-9.1/735 izteiktais iebildums</w:t>
            </w:r>
            <w:r w:rsidR="00DD373A" w:rsidRPr="002C1589">
              <w:rPr>
                <w:rFonts w:ascii="Times New Roman" w:hAnsi="Times New Roman" w:cs="Times New Roman"/>
                <w:b/>
                <w:sz w:val="20"/>
                <w:szCs w:val="24"/>
              </w:rPr>
              <w:t xml:space="preserve"> Nr.</w:t>
            </w:r>
            <w:r w:rsidR="00BA1FBC" w:rsidRPr="002C1589">
              <w:rPr>
                <w:rFonts w:ascii="Times New Roman" w:hAnsi="Times New Roman" w:cs="Times New Roman"/>
                <w:b/>
                <w:sz w:val="20"/>
                <w:szCs w:val="24"/>
              </w:rPr>
              <w:t>3</w:t>
            </w:r>
            <w:r w:rsidRPr="002C1589">
              <w:rPr>
                <w:rFonts w:ascii="Times New Roman" w:hAnsi="Times New Roman" w:cs="Times New Roman"/>
                <w:b/>
                <w:sz w:val="20"/>
                <w:szCs w:val="24"/>
              </w:rPr>
              <w:t xml:space="preserve">: </w:t>
            </w:r>
          </w:p>
          <w:p w14:paraId="065CB922" w14:textId="255045D3" w:rsidR="00B40527" w:rsidRPr="002C1589" w:rsidRDefault="00600646" w:rsidP="00D60CB6">
            <w:pPr>
              <w:spacing w:after="0" w:line="240" w:lineRule="auto"/>
              <w:jc w:val="both"/>
              <w:rPr>
                <w:rFonts w:ascii="Times New Roman" w:hAnsi="Times New Roman" w:cs="Times New Roman"/>
                <w:sz w:val="20"/>
              </w:rPr>
            </w:pPr>
            <w:r w:rsidRPr="002C1589">
              <w:rPr>
                <w:rFonts w:ascii="Times New Roman" w:hAnsi="Times New Roman" w:cs="Times New Roman"/>
                <w:sz w:val="20"/>
                <w:szCs w:val="24"/>
              </w:rPr>
              <w:t>Noteikumu projekta 7.3.2. apakšpunktā specifiskais iznākuma rādītājs nosaka, ka projekta ietvaros sekmīga akciju iekļaušana tirdzniecības vietā tiek paredzēta 15 komersantiem. Tajā pašā laikā noteikumu projekta anotācijas I sadaļas 2. punktā tiek norādīts, ka pēc "</w:t>
            </w:r>
            <w:proofErr w:type="spellStart"/>
            <w:r w:rsidRPr="002C1589">
              <w:rPr>
                <w:rFonts w:ascii="Times New Roman" w:hAnsi="Times New Roman" w:cs="Times New Roman"/>
                <w:sz w:val="20"/>
                <w:szCs w:val="24"/>
              </w:rPr>
              <w:t>Nasdaq</w:t>
            </w:r>
            <w:proofErr w:type="spellEnd"/>
            <w:r w:rsidRPr="002C1589">
              <w:rPr>
                <w:rFonts w:ascii="Times New Roman" w:hAnsi="Times New Roman" w:cs="Times New Roman"/>
                <w:sz w:val="20"/>
                <w:szCs w:val="24"/>
              </w:rPr>
              <w:t xml:space="preserve"> </w:t>
            </w:r>
            <w:proofErr w:type="spellStart"/>
            <w:r w:rsidRPr="002C1589">
              <w:rPr>
                <w:rFonts w:ascii="Times New Roman" w:hAnsi="Times New Roman" w:cs="Times New Roman"/>
                <w:sz w:val="20"/>
                <w:szCs w:val="24"/>
              </w:rPr>
              <w:t>Riga</w:t>
            </w:r>
            <w:proofErr w:type="spellEnd"/>
            <w:r w:rsidRPr="002C1589">
              <w:rPr>
                <w:rFonts w:ascii="Times New Roman" w:hAnsi="Times New Roman" w:cs="Times New Roman"/>
                <w:sz w:val="20"/>
                <w:szCs w:val="24"/>
              </w:rPr>
              <w:t>" sniegtās informācijas, tiek prognozēts, ka nākamo 2 - 3 gadu laikā vismaz 10 uzņēmumi varētu kotēt akcijas biržā. Vēršam uzmanību, ka biržas "</w:t>
            </w:r>
            <w:proofErr w:type="spellStart"/>
            <w:r w:rsidRPr="002C1589">
              <w:rPr>
                <w:rFonts w:ascii="Times New Roman" w:hAnsi="Times New Roman" w:cs="Times New Roman"/>
                <w:sz w:val="20"/>
                <w:szCs w:val="24"/>
              </w:rPr>
              <w:t>Nasdaq</w:t>
            </w:r>
            <w:proofErr w:type="spellEnd"/>
            <w:r w:rsidRPr="002C1589">
              <w:rPr>
                <w:rFonts w:ascii="Times New Roman" w:hAnsi="Times New Roman" w:cs="Times New Roman"/>
                <w:sz w:val="20"/>
                <w:szCs w:val="24"/>
              </w:rPr>
              <w:t xml:space="preserve"> </w:t>
            </w:r>
            <w:proofErr w:type="spellStart"/>
            <w:r w:rsidRPr="002C1589">
              <w:rPr>
                <w:rFonts w:ascii="Times New Roman" w:hAnsi="Times New Roman" w:cs="Times New Roman"/>
                <w:sz w:val="20"/>
                <w:szCs w:val="24"/>
              </w:rPr>
              <w:t>Riga</w:t>
            </w:r>
            <w:proofErr w:type="spellEnd"/>
            <w:r w:rsidRPr="002C1589">
              <w:rPr>
                <w:rFonts w:ascii="Times New Roman" w:hAnsi="Times New Roman" w:cs="Times New Roman"/>
                <w:sz w:val="20"/>
                <w:szCs w:val="24"/>
              </w:rPr>
              <w:t xml:space="preserve">" Baltijas Oficiālajā sarakstā šobrīd iekļautas </w:t>
            </w:r>
            <w:r w:rsidRPr="002C1589">
              <w:rPr>
                <w:rFonts w:ascii="Times New Roman" w:hAnsi="Times New Roman" w:cs="Times New Roman"/>
                <w:sz w:val="20"/>
                <w:szCs w:val="24"/>
                <w:u w:val="single"/>
              </w:rPr>
              <w:t>tikai</w:t>
            </w:r>
            <w:r w:rsidRPr="002C1589">
              <w:rPr>
                <w:rFonts w:ascii="Times New Roman" w:hAnsi="Times New Roman" w:cs="Times New Roman"/>
                <w:sz w:val="20"/>
                <w:szCs w:val="24"/>
              </w:rPr>
              <w:t xml:space="preserve"> četru Latvijas komersantu akcijas un vēl trīs komersantu akcijas tiek tirgotas Baltijas Alternatīvajā tirgū "First North", kā arī Latvijas kapitāla tirgus ir viens no vismazāk attīstītajiem kapitāla tirgiem Eiropas Savienībā. Izsakām bažas, ka iepriekš minētais projekta specifiskais iznākuma rādītājs varētu būt noteikts nesamērīgi augsts un varētu netikt sasniegts. Pamatojoties uz minēto, lūdzam noteikumu projekta anotācijā </w:t>
            </w:r>
            <w:r w:rsidRPr="002C1589">
              <w:rPr>
                <w:rFonts w:ascii="Times New Roman" w:hAnsi="Times New Roman" w:cs="Times New Roman"/>
                <w:bCs/>
                <w:sz w:val="20"/>
                <w:szCs w:val="24"/>
              </w:rPr>
              <w:t>izvērsti</w:t>
            </w:r>
            <w:r w:rsidRPr="002C1589">
              <w:rPr>
                <w:rFonts w:ascii="Times New Roman" w:hAnsi="Times New Roman" w:cs="Times New Roman"/>
                <w:sz w:val="20"/>
                <w:szCs w:val="24"/>
              </w:rPr>
              <w:t xml:space="preserve"> pamatot 7.3.2. apakšpunktā noteikto specifisko iznākuma rādītāju, kas līdz 2024. gadam paredz vairāk kā dubultot Latvijas komersantu akcijas biržā.</w:t>
            </w:r>
          </w:p>
        </w:tc>
        <w:tc>
          <w:tcPr>
            <w:tcW w:w="848" w:type="pct"/>
            <w:gridSpan w:val="2"/>
            <w:tcBorders>
              <w:top w:val="single" w:sz="6" w:space="0" w:color="000000"/>
              <w:left w:val="single" w:sz="6" w:space="0" w:color="000000"/>
              <w:bottom w:val="single" w:sz="6" w:space="0" w:color="000000"/>
              <w:right w:val="single" w:sz="6" w:space="0" w:color="000000"/>
            </w:tcBorders>
          </w:tcPr>
          <w:p w14:paraId="2812AD59" w14:textId="3D6D993F" w:rsidR="00004235" w:rsidRPr="002C1589" w:rsidRDefault="00D05E6A" w:rsidP="00D60CB6">
            <w:pPr>
              <w:spacing w:after="0" w:line="240" w:lineRule="auto"/>
              <w:rPr>
                <w:rFonts w:ascii="Times New Roman" w:eastAsia="Times New Roman" w:hAnsi="Times New Roman" w:cs="Times New Roman"/>
                <w:b/>
                <w:bCs/>
                <w:color w:val="FF0000"/>
                <w:sz w:val="20"/>
                <w:lang w:eastAsia="lv-LV"/>
              </w:rPr>
            </w:pPr>
            <w:r w:rsidRPr="002C1589">
              <w:rPr>
                <w:rFonts w:ascii="Times New Roman" w:eastAsia="Times New Roman" w:hAnsi="Times New Roman" w:cs="Times New Roman"/>
                <w:b/>
                <w:bCs/>
                <w:sz w:val="20"/>
                <w:lang w:eastAsia="lv-LV"/>
              </w:rPr>
              <w:t>Iebildums</w:t>
            </w:r>
            <w:r w:rsidR="0072371A" w:rsidRPr="002C1589">
              <w:rPr>
                <w:rFonts w:ascii="Times New Roman" w:eastAsia="Times New Roman" w:hAnsi="Times New Roman" w:cs="Times New Roman"/>
                <w:b/>
                <w:bCs/>
                <w:sz w:val="20"/>
                <w:lang w:eastAsia="lv-LV"/>
              </w:rPr>
              <w:t xml:space="preserve"> </w:t>
            </w:r>
            <w:r w:rsidR="00850545" w:rsidRPr="002C1589">
              <w:rPr>
                <w:rFonts w:ascii="Times New Roman" w:eastAsia="Times New Roman" w:hAnsi="Times New Roman" w:cs="Times New Roman"/>
                <w:b/>
                <w:bCs/>
                <w:sz w:val="20"/>
                <w:lang w:eastAsia="lv-LV"/>
              </w:rPr>
              <w:t>ņ</w:t>
            </w:r>
            <w:r w:rsidR="007F3BA6" w:rsidRPr="002C1589">
              <w:rPr>
                <w:rFonts w:ascii="Times New Roman" w:eastAsia="Times New Roman" w:hAnsi="Times New Roman" w:cs="Times New Roman"/>
                <w:b/>
                <w:bCs/>
                <w:sz w:val="20"/>
                <w:lang w:eastAsia="lv-LV"/>
              </w:rPr>
              <w:t>emts vērā</w:t>
            </w:r>
            <w:r w:rsidR="0072371A" w:rsidRPr="002C1589">
              <w:rPr>
                <w:rFonts w:ascii="Times New Roman" w:eastAsia="Times New Roman" w:hAnsi="Times New Roman" w:cs="Times New Roman"/>
                <w:b/>
                <w:bCs/>
                <w:sz w:val="20"/>
                <w:lang w:eastAsia="lv-LV"/>
              </w:rPr>
              <w:t>.</w:t>
            </w:r>
          </w:p>
          <w:p w14:paraId="051B4587" w14:textId="77777777" w:rsidR="00AC356B" w:rsidRPr="002C1589" w:rsidRDefault="00004235" w:rsidP="00D60CB6">
            <w:pPr>
              <w:pStyle w:val="FootnoteText"/>
              <w:rPr>
                <w:rFonts w:eastAsia="Times New Roman"/>
                <w:lang w:eastAsia="lv-LV"/>
              </w:rPr>
            </w:pPr>
            <w:r w:rsidRPr="002C1589">
              <w:rPr>
                <w:rFonts w:eastAsia="Times New Roman"/>
                <w:lang w:eastAsia="lv-LV"/>
              </w:rPr>
              <w:t>Atbilstoši Finanšu ministrijas 2018.gada 4.decembrī Ministru kabinetā apstiprinātajā Finanšu ministrijas izstrādātajā informatīvā ziņojum</w:t>
            </w:r>
            <w:r w:rsidR="00EE4A34" w:rsidRPr="002C1589">
              <w:rPr>
                <w:rFonts w:eastAsia="Times New Roman"/>
                <w:lang w:eastAsia="lv-LV"/>
              </w:rPr>
              <w:t>a</w:t>
            </w:r>
            <w:r w:rsidRPr="002C1589">
              <w:rPr>
                <w:rFonts w:eastAsia="Times New Roman"/>
                <w:lang w:eastAsia="lv-LV"/>
              </w:rPr>
              <w:t xml:space="preserve"> “ES fondu atbalsta instrumenta izstrādes MVU finansējuma piesaistei kapitāla tirgos”</w:t>
            </w:r>
            <w:r w:rsidR="00EE4A34" w:rsidRPr="002C1589">
              <w:rPr>
                <w:rFonts w:eastAsia="Times New Roman"/>
                <w:lang w:eastAsia="lv-LV"/>
              </w:rPr>
              <w:t xml:space="preserve">, kas izstrādāts atbilstoši </w:t>
            </w:r>
            <w:proofErr w:type="spellStart"/>
            <w:r w:rsidR="00EE4A34" w:rsidRPr="002C1589">
              <w:rPr>
                <w:rFonts w:eastAsia="Times New Roman"/>
                <w:lang w:eastAsia="lv-LV"/>
              </w:rPr>
              <w:t>Design</w:t>
            </w:r>
            <w:proofErr w:type="spellEnd"/>
            <w:r w:rsidR="00EE4A34" w:rsidRPr="002C1589">
              <w:rPr>
                <w:rFonts w:eastAsia="Times New Roman"/>
                <w:lang w:eastAsia="lv-LV"/>
              </w:rPr>
              <w:t xml:space="preserve"> </w:t>
            </w:r>
            <w:proofErr w:type="spellStart"/>
            <w:r w:rsidR="00EE4A34" w:rsidRPr="002C1589">
              <w:rPr>
                <w:rFonts w:eastAsia="Times New Roman"/>
                <w:lang w:eastAsia="lv-LV"/>
              </w:rPr>
              <w:t>report</w:t>
            </w:r>
            <w:proofErr w:type="spellEnd"/>
            <w:r w:rsidR="00EE4A34" w:rsidRPr="002C1589">
              <w:rPr>
                <w:rFonts w:eastAsia="Times New Roman"/>
                <w:lang w:eastAsia="lv-LV"/>
              </w:rPr>
              <w:t xml:space="preserve">: </w:t>
            </w:r>
            <w:proofErr w:type="spellStart"/>
            <w:r w:rsidR="00EE4A34" w:rsidRPr="002C1589">
              <w:rPr>
                <w:rFonts w:eastAsia="Times New Roman"/>
                <w:lang w:eastAsia="lv-LV"/>
              </w:rPr>
              <w:t>structural</w:t>
            </w:r>
            <w:proofErr w:type="spellEnd"/>
            <w:r w:rsidR="00EE4A34" w:rsidRPr="002C1589">
              <w:rPr>
                <w:rFonts w:eastAsia="Times New Roman"/>
                <w:lang w:eastAsia="lv-LV"/>
              </w:rPr>
              <w:t xml:space="preserve"> </w:t>
            </w:r>
            <w:proofErr w:type="spellStart"/>
            <w:r w:rsidR="00EE4A34" w:rsidRPr="002C1589">
              <w:rPr>
                <w:rFonts w:eastAsia="Times New Roman"/>
                <w:lang w:eastAsia="lv-LV"/>
              </w:rPr>
              <w:t>fund</w:t>
            </w:r>
            <w:proofErr w:type="spellEnd"/>
            <w:r w:rsidR="00EE4A34" w:rsidRPr="002C1589">
              <w:rPr>
                <w:rFonts w:eastAsia="Times New Roman"/>
                <w:lang w:eastAsia="lv-LV"/>
              </w:rPr>
              <w:t xml:space="preserve"> </w:t>
            </w:r>
            <w:proofErr w:type="spellStart"/>
            <w:r w:rsidR="00EE4A34" w:rsidRPr="002C1589">
              <w:rPr>
                <w:rFonts w:eastAsia="Times New Roman"/>
                <w:lang w:eastAsia="lv-LV"/>
              </w:rPr>
              <w:t>based</w:t>
            </w:r>
            <w:proofErr w:type="spellEnd"/>
            <w:r w:rsidR="00EE4A34" w:rsidRPr="002C1589">
              <w:rPr>
                <w:rFonts w:eastAsia="Times New Roman"/>
                <w:lang w:eastAsia="lv-LV"/>
              </w:rPr>
              <w:t xml:space="preserve"> SME </w:t>
            </w:r>
            <w:proofErr w:type="spellStart"/>
            <w:r w:rsidR="00EE4A34" w:rsidRPr="002C1589">
              <w:rPr>
                <w:rFonts w:eastAsia="Times New Roman"/>
                <w:lang w:eastAsia="lv-LV"/>
              </w:rPr>
              <w:t>Equity</w:t>
            </w:r>
            <w:proofErr w:type="spellEnd"/>
            <w:r w:rsidR="00EE4A34" w:rsidRPr="002C1589">
              <w:rPr>
                <w:rFonts w:eastAsia="Times New Roman"/>
                <w:lang w:eastAsia="lv-LV"/>
              </w:rPr>
              <w:t xml:space="preserve"> </w:t>
            </w:r>
            <w:proofErr w:type="spellStart"/>
            <w:r w:rsidR="00EE4A34" w:rsidRPr="002C1589">
              <w:rPr>
                <w:rFonts w:eastAsia="Times New Roman"/>
                <w:lang w:eastAsia="lv-LV"/>
              </w:rPr>
              <w:t>support</w:t>
            </w:r>
            <w:proofErr w:type="spellEnd"/>
            <w:r w:rsidR="00EE4A34" w:rsidRPr="002C1589">
              <w:rPr>
                <w:rFonts w:eastAsia="Times New Roman"/>
                <w:lang w:eastAsia="lv-LV"/>
              </w:rPr>
              <w:t xml:space="preserve"> instrument, ko izstrādājuši </w:t>
            </w:r>
            <w:proofErr w:type="spellStart"/>
            <w:r w:rsidR="00EE4A34" w:rsidRPr="002C1589">
              <w:t>Mattig</w:t>
            </w:r>
            <w:proofErr w:type="spellEnd"/>
            <w:r w:rsidR="00EE4A34" w:rsidRPr="002C1589">
              <w:t xml:space="preserve"> </w:t>
            </w:r>
            <w:proofErr w:type="spellStart"/>
            <w:r w:rsidR="00EE4A34" w:rsidRPr="002C1589">
              <w:t>Management</w:t>
            </w:r>
            <w:proofErr w:type="spellEnd"/>
            <w:r w:rsidR="00EE4A34" w:rsidRPr="002C1589">
              <w:t xml:space="preserve"> </w:t>
            </w:r>
            <w:proofErr w:type="spellStart"/>
            <w:r w:rsidR="00EE4A34" w:rsidRPr="002C1589">
              <w:t>Partners</w:t>
            </w:r>
            <w:proofErr w:type="spellEnd"/>
            <w:r w:rsidR="00EE4A34" w:rsidRPr="002C1589">
              <w:t xml:space="preserve"> </w:t>
            </w:r>
            <w:proofErr w:type="spellStart"/>
            <w:r w:rsidR="00EE4A34" w:rsidRPr="002C1589">
              <w:t>GmbH</w:t>
            </w:r>
            <w:proofErr w:type="spellEnd"/>
            <w:r w:rsidR="00EE4A34" w:rsidRPr="002C1589">
              <w:t xml:space="preserve">, SIA CE Services </w:t>
            </w:r>
            <w:proofErr w:type="spellStart"/>
            <w:r w:rsidR="00EE4A34" w:rsidRPr="002C1589">
              <w:t>and</w:t>
            </w:r>
            <w:proofErr w:type="spellEnd"/>
            <w:r w:rsidR="00EE4A34" w:rsidRPr="002C1589">
              <w:t xml:space="preserve"> </w:t>
            </w:r>
            <w:proofErr w:type="spellStart"/>
            <w:r w:rsidR="00EE4A34" w:rsidRPr="002C1589">
              <w:t>Eversheds</w:t>
            </w:r>
            <w:proofErr w:type="spellEnd"/>
            <w:r w:rsidR="00EE4A34" w:rsidRPr="002C1589">
              <w:t xml:space="preserve"> </w:t>
            </w:r>
            <w:proofErr w:type="spellStart"/>
            <w:r w:rsidR="00EE4A34" w:rsidRPr="002C1589">
              <w:t>Sutherland</w:t>
            </w:r>
            <w:proofErr w:type="spellEnd"/>
            <w:r w:rsidR="00EE4A34" w:rsidRPr="002C1589">
              <w:t xml:space="preserve"> Bitāns </w:t>
            </w:r>
            <w:proofErr w:type="spellStart"/>
            <w:r w:rsidR="00EE4A34" w:rsidRPr="002C1589">
              <w:t>law</w:t>
            </w:r>
            <w:proofErr w:type="spellEnd"/>
            <w:r w:rsidR="00EE4A34" w:rsidRPr="002C1589">
              <w:t xml:space="preserve"> </w:t>
            </w:r>
            <w:proofErr w:type="spellStart"/>
            <w:r w:rsidR="00EE4A34" w:rsidRPr="002C1589">
              <w:t>firm</w:t>
            </w:r>
            <w:proofErr w:type="spellEnd"/>
            <w:r w:rsidR="00EE4A34" w:rsidRPr="002C1589">
              <w:t xml:space="preserve">, </w:t>
            </w:r>
            <w:proofErr w:type="spellStart"/>
            <w:r w:rsidR="00EE4A34" w:rsidRPr="002C1589">
              <w:t>Riga</w:t>
            </w:r>
            <w:proofErr w:type="spellEnd"/>
            <w:r w:rsidR="00EE4A34" w:rsidRPr="002C1589">
              <w:t xml:space="preserve"> </w:t>
            </w:r>
            <w:proofErr w:type="spellStart"/>
            <w:r w:rsidR="00EE4A34" w:rsidRPr="002C1589">
              <w:t>and</w:t>
            </w:r>
            <w:proofErr w:type="spellEnd"/>
            <w:r w:rsidR="00EE4A34" w:rsidRPr="002C1589">
              <w:t xml:space="preserve"> </w:t>
            </w:r>
            <w:proofErr w:type="spellStart"/>
            <w:r w:rsidR="00EE4A34" w:rsidRPr="002C1589">
              <w:t>Vienna</w:t>
            </w:r>
            <w:proofErr w:type="spellEnd"/>
            <w:r w:rsidR="00EE4A34" w:rsidRPr="002C1589">
              <w:t xml:space="preserve">, </w:t>
            </w:r>
            <w:proofErr w:type="spellStart"/>
            <w:r w:rsidR="00EE4A34" w:rsidRPr="002C1589">
              <w:t>July</w:t>
            </w:r>
            <w:proofErr w:type="spellEnd"/>
            <w:r w:rsidR="00EE4A34" w:rsidRPr="002C1589">
              <w:t xml:space="preserve"> 2018.</w:t>
            </w:r>
            <w:r w:rsidRPr="002C1589">
              <w:rPr>
                <w:rFonts w:eastAsia="Times New Roman"/>
                <w:lang w:eastAsia="lv-LV"/>
              </w:rPr>
              <w:t>5.lpp norādītajam</w:t>
            </w:r>
            <w:r w:rsidR="00EE4A34" w:rsidRPr="002C1589">
              <w:rPr>
                <w:rFonts w:eastAsia="Times New Roman"/>
                <w:lang w:eastAsia="lv-LV"/>
              </w:rPr>
              <w:t xml:space="preserve"> - </w:t>
            </w:r>
            <w:r w:rsidRPr="002C1589">
              <w:rPr>
                <w:rFonts w:eastAsia="Times New Roman"/>
                <w:lang w:eastAsia="lv-LV"/>
              </w:rPr>
              <w:t xml:space="preserve">atbalsta apmērs nepārsniedz vienam finansējuma saņēmējam akciju </w:t>
            </w:r>
            <w:proofErr w:type="spellStart"/>
            <w:r w:rsidRPr="002C1589">
              <w:rPr>
                <w:rFonts w:eastAsia="Times New Roman"/>
                <w:lang w:eastAsia="lv-LV"/>
              </w:rPr>
              <w:t>emsijas</w:t>
            </w:r>
            <w:proofErr w:type="spellEnd"/>
            <w:r w:rsidRPr="002C1589">
              <w:rPr>
                <w:rFonts w:eastAsia="Times New Roman"/>
                <w:lang w:eastAsia="lv-LV"/>
              </w:rPr>
              <w:t xml:space="preserve"> gadījumā 100 000 </w:t>
            </w:r>
            <w:proofErr w:type="spellStart"/>
            <w:r w:rsidRPr="002C1589">
              <w:rPr>
                <w:rFonts w:eastAsia="Times New Roman"/>
                <w:lang w:eastAsia="lv-LV"/>
              </w:rPr>
              <w:t>euro</w:t>
            </w:r>
            <w:proofErr w:type="spellEnd"/>
            <w:r w:rsidRPr="002C1589">
              <w:rPr>
                <w:rFonts w:eastAsia="Times New Roman"/>
                <w:lang w:eastAsia="lv-LV"/>
              </w:rPr>
              <w:t xml:space="preserve">, savukārt parāda vērtspapīru emisijas gadījumā atbalsts vienam finansējuma saņēmējam nepārsniedz 20 000 </w:t>
            </w:r>
            <w:proofErr w:type="spellStart"/>
            <w:r w:rsidRPr="002C1589">
              <w:rPr>
                <w:rFonts w:eastAsia="Times New Roman"/>
                <w:lang w:eastAsia="lv-LV"/>
              </w:rPr>
              <w:t>euro</w:t>
            </w:r>
            <w:proofErr w:type="spellEnd"/>
            <w:r w:rsidRPr="002C1589">
              <w:rPr>
                <w:rFonts w:eastAsia="Times New Roman"/>
                <w:lang w:eastAsia="lv-LV"/>
              </w:rPr>
              <w:t>. Kopējais atbalsts</w:t>
            </w:r>
            <w:r w:rsidR="00EE4A34" w:rsidRPr="002C1589">
              <w:rPr>
                <w:rFonts w:eastAsia="Times New Roman"/>
                <w:lang w:eastAsia="lv-LV"/>
              </w:rPr>
              <w:t xml:space="preserve"> ir paredzēts 2 </w:t>
            </w:r>
            <w:proofErr w:type="spellStart"/>
            <w:r w:rsidR="00EE4A34" w:rsidRPr="002C1589">
              <w:rPr>
                <w:rFonts w:eastAsia="Times New Roman"/>
                <w:lang w:eastAsia="lv-LV"/>
              </w:rPr>
              <w:t>milj.euro</w:t>
            </w:r>
            <w:proofErr w:type="spellEnd"/>
            <w:r w:rsidR="00EE4A34" w:rsidRPr="002C1589">
              <w:rPr>
                <w:rFonts w:eastAsia="Times New Roman"/>
                <w:lang w:eastAsia="lv-LV"/>
              </w:rPr>
              <w:t xml:space="preserve">, kas sadalīts sekojoši: 1,5milj.euro – atbalstam akciju emisijai un 0,5 </w:t>
            </w:r>
            <w:proofErr w:type="spellStart"/>
            <w:r w:rsidR="00EE4A34" w:rsidRPr="002C1589">
              <w:rPr>
                <w:rFonts w:eastAsia="Times New Roman"/>
                <w:lang w:eastAsia="lv-LV"/>
              </w:rPr>
              <w:t>milj.euro</w:t>
            </w:r>
            <w:proofErr w:type="spellEnd"/>
            <w:r w:rsidR="00EE4A34" w:rsidRPr="002C1589">
              <w:rPr>
                <w:rFonts w:eastAsia="Times New Roman"/>
                <w:lang w:eastAsia="lv-LV"/>
              </w:rPr>
              <w:t xml:space="preserve"> vērtspapīru emisij</w:t>
            </w:r>
            <w:r w:rsidR="00AC356B" w:rsidRPr="002C1589">
              <w:rPr>
                <w:rFonts w:eastAsia="Times New Roman"/>
                <w:lang w:eastAsia="lv-LV"/>
              </w:rPr>
              <w:t xml:space="preserve">ai. Attiecīgi veicot  vienkāršus matemātiskus aprēķinus, tiek konstatēts, ka atbalsts akciju emisijas gadījumā </w:t>
            </w:r>
            <w:r w:rsidR="00EE4A34" w:rsidRPr="002C1589">
              <w:rPr>
                <w:rFonts w:eastAsia="Times New Roman"/>
                <w:lang w:eastAsia="lv-LV"/>
              </w:rPr>
              <w:t xml:space="preserve"> </w:t>
            </w:r>
            <w:r w:rsidR="00AC356B" w:rsidRPr="002C1589">
              <w:rPr>
                <w:rFonts w:eastAsia="Times New Roman"/>
                <w:lang w:eastAsia="lv-LV"/>
              </w:rPr>
              <w:t xml:space="preserve">ir plānots līdz 15 komersantiem, savukārt parāda vērtspapīru emisijas gadījumā </w:t>
            </w:r>
            <w:r w:rsidR="00AC356B" w:rsidRPr="002C1589">
              <w:rPr>
                <w:rFonts w:eastAsia="Times New Roman"/>
                <w:lang w:eastAsia="lv-LV"/>
              </w:rPr>
              <w:lastRenderedPageBreak/>
              <w:t>atbalsts ir paredzēts 25 komersantiem.</w:t>
            </w:r>
          </w:p>
          <w:p w14:paraId="2E36EFD2" w14:textId="309CCBA5" w:rsidR="0016151A" w:rsidRPr="002C1589" w:rsidRDefault="00AE4E6F" w:rsidP="00D60CB6">
            <w:pPr>
              <w:pStyle w:val="FootnoteText"/>
            </w:pPr>
            <w:r w:rsidRPr="002C1589">
              <w:rPr>
                <w:rFonts w:eastAsia="Times New Roman"/>
                <w:lang w:eastAsia="lv-LV"/>
              </w:rPr>
              <w:t xml:space="preserve">Ņemot vērā, ka specifiskie iznākuma rādītāji ir matemātiski un neietver papildu saturisku pievienoto vērtību, </w:t>
            </w:r>
            <w:r w:rsidR="00EE4A34" w:rsidRPr="002C1589">
              <w:rPr>
                <w:rFonts w:eastAsia="Times New Roman"/>
                <w:lang w:eastAsia="lv-LV"/>
              </w:rPr>
              <w:t xml:space="preserve"> </w:t>
            </w:r>
            <w:r w:rsidR="00004235" w:rsidRPr="002C1589">
              <w:rPr>
                <w:rFonts w:eastAsia="Times New Roman"/>
                <w:lang w:eastAsia="lv-LV"/>
              </w:rPr>
              <w:t xml:space="preserve"> Ekonomikas ministrija ir izvērtējusi </w:t>
            </w:r>
            <w:r w:rsidRPr="002C1589">
              <w:rPr>
                <w:rFonts w:eastAsia="Times New Roman"/>
                <w:lang w:eastAsia="lv-LV"/>
              </w:rPr>
              <w:t xml:space="preserve">to lietderību </w:t>
            </w:r>
            <w:r w:rsidR="00004235" w:rsidRPr="002C1589">
              <w:rPr>
                <w:rFonts w:eastAsia="Times New Roman"/>
                <w:lang w:eastAsia="lv-LV"/>
              </w:rPr>
              <w:t xml:space="preserve">un dzēsusi specifiskā iznākuma rādītājus. </w:t>
            </w:r>
            <w:r w:rsidRPr="002C1589">
              <w:rPr>
                <w:rFonts w:eastAsia="Times New Roman"/>
                <w:lang w:eastAsia="lv-LV"/>
              </w:rPr>
              <w:t xml:space="preserve">Informācija par komersantu skaitu, kas saņēmuši atbalstu akciju emisijai un kas- parāda vērtspapīru emisijai, būs pieejami KPVIS no projekta datiem. </w:t>
            </w:r>
          </w:p>
        </w:tc>
        <w:tc>
          <w:tcPr>
            <w:tcW w:w="936" w:type="pct"/>
            <w:tcBorders>
              <w:top w:val="single" w:sz="4" w:space="0" w:color="auto"/>
              <w:left w:val="single" w:sz="4" w:space="0" w:color="auto"/>
              <w:bottom w:val="single" w:sz="4" w:space="0" w:color="auto"/>
              <w:right w:val="single" w:sz="4" w:space="0" w:color="auto"/>
            </w:tcBorders>
          </w:tcPr>
          <w:p w14:paraId="0C9B140C" w14:textId="7AE5E3BD" w:rsidR="00B40527" w:rsidRPr="002C1589" w:rsidRDefault="00261095" w:rsidP="00261095">
            <w:pPr>
              <w:spacing w:after="0" w:line="240" w:lineRule="auto"/>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lastRenderedPageBreak/>
              <w:t>Precizēta anotācija</w:t>
            </w:r>
          </w:p>
        </w:tc>
      </w:tr>
      <w:tr w:rsidR="00B40527" w:rsidRPr="002C1589" w14:paraId="3926C4F4"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2E8FDF2D" w14:textId="77777777" w:rsidR="00B40527" w:rsidRPr="00261095" w:rsidRDefault="00B40527" w:rsidP="00D60CB6">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p w14:paraId="5A791711" w14:textId="627BE514" w:rsidR="00261095" w:rsidRPr="00261095" w:rsidRDefault="00261095" w:rsidP="00261095">
            <w:pPr>
              <w:rPr>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7276CDD3" w14:textId="177C5F24" w:rsidR="00B40527" w:rsidRPr="00261095" w:rsidRDefault="00261095" w:rsidP="002C1589">
            <w:pPr>
              <w:spacing w:after="0" w:line="240" w:lineRule="auto"/>
              <w:rPr>
                <w:rFonts w:ascii="Times New Roman" w:eastAsia="Times New Roman" w:hAnsi="Times New Roman" w:cs="Times New Roman"/>
                <w:b/>
                <w:bCs/>
                <w:sz w:val="20"/>
                <w:lang w:eastAsia="lv-LV"/>
              </w:rPr>
            </w:pPr>
            <w:r w:rsidRPr="00261095">
              <w:rPr>
                <w:rFonts w:ascii="Times New Roman" w:hAnsi="Times New Roman" w:cs="Times New Roman"/>
                <w:b/>
                <w:bCs/>
                <w:sz w:val="20"/>
                <w:szCs w:val="24"/>
              </w:rPr>
              <w:t>Noteikumu projekta 16. punkts</w:t>
            </w:r>
          </w:p>
        </w:tc>
        <w:tc>
          <w:tcPr>
            <w:tcW w:w="1309" w:type="pct"/>
            <w:tcBorders>
              <w:top w:val="single" w:sz="6" w:space="0" w:color="000000"/>
              <w:left w:val="single" w:sz="6" w:space="0" w:color="000000"/>
              <w:bottom w:val="single" w:sz="6" w:space="0" w:color="000000"/>
              <w:right w:val="single" w:sz="6" w:space="0" w:color="000000"/>
            </w:tcBorders>
          </w:tcPr>
          <w:p w14:paraId="7A175129" w14:textId="7FEB7E58" w:rsidR="00600646" w:rsidRPr="002C1589" w:rsidRDefault="00600646" w:rsidP="00D60CB6">
            <w:pPr>
              <w:spacing w:after="0" w:line="240" w:lineRule="auto"/>
              <w:rPr>
                <w:rFonts w:ascii="Times New Roman" w:hAnsi="Times New Roman" w:cs="Times New Roman"/>
                <w:b/>
                <w:sz w:val="20"/>
                <w:szCs w:val="24"/>
              </w:rPr>
            </w:pPr>
            <w:r w:rsidRPr="002C1589">
              <w:rPr>
                <w:rFonts w:ascii="Times New Roman" w:hAnsi="Times New Roman" w:cs="Times New Roman"/>
                <w:b/>
                <w:sz w:val="20"/>
                <w:szCs w:val="24"/>
              </w:rPr>
              <w:t>Tieslietu ministrijas 17.07.2019. vēstulē Nr.1-9.1/735 izteiktais iebildums</w:t>
            </w:r>
            <w:r w:rsidR="00DD373A" w:rsidRPr="002C1589">
              <w:rPr>
                <w:rFonts w:ascii="Times New Roman" w:hAnsi="Times New Roman" w:cs="Times New Roman"/>
                <w:b/>
                <w:sz w:val="20"/>
                <w:szCs w:val="24"/>
              </w:rPr>
              <w:t xml:space="preserve"> Nr.</w:t>
            </w:r>
            <w:r w:rsidR="00BA1FBC" w:rsidRPr="002C1589">
              <w:rPr>
                <w:rFonts w:ascii="Times New Roman" w:hAnsi="Times New Roman" w:cs="Times New Roman"/>
                <w:b/>
                <w:sz w:val="20"/>
                <w:szCs w:val="24"/>
              </w:rPr>
              <w:t>4</w:t>
            </w:r>
            <w:r w:rsidRPr="002C1589">
              <w:rPr>
                <w:rFonts w:ascii="Times New Roman" w:hAnsi="Times New Roman" w:cs="Times New Roman"/>
                <w:b/>
                <w:sz w:val="20"/>
                <w:szCs w:val="24"/>
              </w:rPr>
              <w:t xml:space="preserve">: </w:t>
            </w:r>
          </w:p>
          <w:p w14:paraId="52C31202" w14:textId="5DC35F1C" w:rsidR="00B40527" w:rsidRPr="002C1589" w:rsidRDefault="00600646" w:rsidP="00D60CB6">
            <w:pPr>
              <w:spacing w:after="0" w:line="240" w:lineRule="auto"/>
              <w:jc w:val="both"/>
              <w:rPr>
                <w:rFonts w:ascii="Times New Roman" w:hAnsi="Times New Roman" w:cs="Times New Roman"/>
                <w:sz w:val="20"/>
              </w:rPr>
            </w:pPr>
            <w:bookmarkStart w:id="9" w:name="_Hlk14776208"/>
            <w:r w:rsidRPr="002C1589">
              <w:rPr>
                <w:rFonts w:ascii="Times New Roman" w:hAnsi="Times New Roman" w:cs="Times New Roman"/>
                <w:sz w:val="20"/>
                <w:szCs w:val="24"/>
              </w:rPr>
              <w:t>Lūdzam noteikumu projekta 16. punktā un tā apakšpunktos pieturzīmi iekavas aizstāt ar pieturzīmi komats, jo iekavās ietvertais teksts ir būtisks tiesību normas piemērošanā. Norādām, ka iekavās ietvertie skaidrojumi un precizējumi var padarīt tiesību aktu neskaidru un var sašaurināt vai paplašināt normas tvērumu.</w:t>
            </w:r>
            <w:bookmarkEnd w:id="9"/>
          </w:p>
        </w:tc>
        <w:tc>
          <w:tcPr>
            <w:tcW w:w="848" w:type="pct"/>
            <w:gridSpan w:val="2"/>
            <w:tcBorders>
              <w:top w:val="single" w:sz="6" w:space="0" w:color="000000"/>
              <w:left w:val="single" w:sz="6" w:space="0" w:color="000000"/>
              <w:bottom w:val="single" w:sz="6" w:space="0" w:color="000000"/>
              <w:right w:val="single" w:sz="6" w:space="0" w:color="000000"/>
            </w:tcBorders>
          </w:tcPr>
          <w:p w14:paraId="2096C865" w14:textId="799BFD4E" w:rsidR="00B40527" w:rsidRPr="002C1589" w:rsidRDefault="00D05E6A" w:rsidP="00D60CB6">
            <w:pPr>
              <w:spacing w:after="0" w:line="240" w:lineRule="auto"/>
              <w:jc w:val="both"/>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 xml:space="preserve">Iebildums </w:t>
            </w:r>
            <w:r w:rsidR="005B31B7" w:rsidRPr="002C1589">
              <w:rPr>
                <w:rFonts w:ascii="Times New Roman" w:eastAsia="Times New Roman" w:hAnsi="Times New Roman" w:cs="Times New Roman"/>
                <w:b/>
                <w:bCs/>
                <w:sz w:val="20"/>
                <w:lang w:eastAsia="lv-LV"/>
              </w:rPr>
              <w:t>ņemts vērā.</w:t>
            </w:r>
          </w:p>
        </w:tc>
        <w:tc>
          <w:tcPr>
            <w:tcW w:w="936" w:type="pct"/>
            <w:tcBorders>
              <w:top w:val="single" w:sz="4" w:space="0" w:color="auto"/>
              <w:left w:val="single" w:sz="4" w:space="0" w:color="auto"/>
              <w:bottom w:val="single" w:sz="4" w:space="0" w:color="auto"/>
              <w:right w:val="single" w:sz="4" w:space="0" w:color="auto"/>
            </w:tcBorders>
          </w:tcPr>
          <w:p w14:paraId="53929339" w14:textId="71498DD0" w:rsidR="00B40527" w:rsidRPr="002C1589" w:rsidRDefault="00261095" w:rsidP="00261095">
            <w:pPr>
              <w:spacing w:after="0" w:line="240" w:lineRule="auto"/>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Precizēts noteikumu projekta 16.punkts.</w:t>
            </w:r>
          </w:p>
        </w:tc>
      </w:tr>
      <w:tr w:rsidR="00600646" w:rsidRPr="002C1589" w14:paraId="38D455F7"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4ABC661C" w14:textId="11E1D181" w:rsidR="00261095" w:rsidRPr="00141E33" w:rsidRDefault="00261095" w:rsidP="00261095">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38A60FD2" w14:textId="2E5E2F71" w:rsidR="00600646" w:rsidRPr="00261095" w:rsidRDefault="00261095" w:rsidP="002C1589">
            <w:pPr>
              <w:spacing w:after="0" w:line="240" w:lineRule="auto"/>
              <w:rPr>
                <w:rFonts w:ascii="Times New Roman" w:eastAsia="Times New Roman" w:hAnsi="Times New Roman" w:cs="Times New Roman"/>
                <w:b/>
                <w:bCs/>
                <w:sz w:val="20"/>
                <w:lang w:eastAsia="lv-LV"/>
              </w:rPr>
            </w:pPr>
            <w:r w:rsidRPr="00261095">
              <w:rPr>
                <w:rFonts w:ascii="Times New Roman" w:hAnsi="Times New Roman" w:cs="Times New Roman"/>
                <w:b/>
                <w:bCs/>
                <w:sz w:val="20"/>
                <w:szCs w:val="24"/>
              </w:rPr>
              <w:t>Noteikumu projekta 24. punkts</w:t>
            </w:r>
          </w:p>
        </w:tc>
        <w:tc>
          <w:tcPr>
            <w:tcW w:w="1309" w:type="pct"/>
            <w:tcBorders>
              <w:top w:val="single" w:sz="6" w:space="0" w:color="000000"/>
              <w:left w:val="single" w:sz="6" w:space="0" w:color="000000"/>
              <w:bottom w:val="single" w:sz="6" w:space="0" w:color="000000"/>
              <w:right w:val="single" w:sz="6" w:space="0" w:color="000000"/>
            </w:tcBorders>
          </w:tcPr>
          <w:p w14:paraId="6B9179BE" w14:textId="7A2E97CE" w:rsidR="00600646" w:rsidRPr="002C1589" w:rsidRDefault="00600646" w:rsidP="00D60CB6">
            <w:pPr>
              <w:spacing w:after="0" w:line="240" w:lineRule="auto"/>
              <w:rPr>
                <w:rFonts w:ascii="Times New Roman" w:hAnsi="Times New Roman" w:cs="Times New Roman"/>
                <w:b/>
                <w:sz w:val="20"/>
                <w:szCs w:val="24"/>
              </w:rPr>
            </w:pPr>
            <w:r w:rsidRPr="002C1589">
              <w:rPr>
                <w:rFonts w:ascii="Times New Roman" w:hAnsi="Times New Roman" w:cs="Times New Roman"/>
                <w:b/>
                <w:sz w:val="20"/>
                <w:szCs w:val="24"/>
              </w:rPr>
              <w:t>Tieslietu ministrijas 17.07.2019. vēstulē Nr.1-9.1/735 izteiktais iebildums</w:t>
            </w:r>
            <w:r w:rsidR="00DD373A" w:rsidRPr="002C1589">
              <w:rPr>
                <w:rFonts w:ascii="Times New Roman" w:hAnsi="Times New Roman" w:cs="Times New Roman"/>
                <w:b/>
                <w:sz w:val="20"/>
                <w:szCs w:val="24"/>
              </w:rPr>
              <w:t xml:space="preserve"> Nr.</w:t>
            </w:r>
            <w:r w:rsidR="00EC7513" w:rsidRPr="002C1589">
              <w:rPr>
                <w:rFonts w:ascii="Times New Roman" w:hAnsi="Times New Roman" w:cs="Times New Roman"/>
                <w:b/>
                <w:sz w:val="20"/>
                <w:szCs w:val="24"/>
              </w:rPr>
              <w:t>6</w:t>
            </w:r>
            <w:r w:rsidRPr="002C1589">
              <w:rPr>
                <w:rFonts w:ascii="Times New Roman" w:hAnsi="Times New Roman" w:cs="Times New Roman"/>
                <w:b/>
                <w:sz w:val="20"/>
                <w:szCs w:val="24"/>
              </w:rPr>
              <w:t xml:space="preserve">: </w:t>
            </w:r>
          </w:p>
          <w:p w14:paraId="55B9C859" w14:textId="7D360FA3" w:rsidR="00600646" w:rsidRPr="002C1589" w:rsidRDefault="00600646" w:rsidP="00D60CB6">
            <w:pPr>
              <w:spacing w:after="0" w:line="240" w:lineRule="auto"/>
              <w:jc w:val="both"/>
              <w:rPr>
                <w:rFonts w:ascii="Times New Roman" w:hAnsi="Times New Roman" w:cs="Times New Roman"/>
                <w:sz w:val="20"/>
              </w:rPr>
            </w:pPr>
            <w:r w:rsidRPr="002C1589">
              <w:rPr>
                <w:rFonts w:ascii="Times New Roman" w:hAnsi="Times New Roman" w:cs="Times New Roman"/>
                <w:sz w:val="20"/>
                <w:szCs w:val="24"/>
              </w:rPr>
              <w:t xml:space="preserve">Noteikumu projekta 24. punktā noteikti gadījumi, kad finansējuma saņēmējam ir pienākums atmaksāt visu pasākuma ietvaros saņemto finansējumu, t.i., ja finansējuma saņēmējs nav izpildījis attiecīgās Regulas Nr. 651/2014 prasības komercdarbības atbalsta saņemšanai, vai tas atbilst noteikumu 13. punktā minētajām pazīmēm. Tajā pašā laikā noteikumu projekta 23. punktā tiek noteiktas sadarbības iestādes tiesības vienpusēji atkāpties no noslēgtā civiltiesiskā līguma, bet netiek regulētas finansiālās saistības pēc vienpusējas atkāpšanās no noslēgtā civiltiesiskā līguma. Pamatojoties uz iepriekš minēto, lūdzam papildināt noteikumu projekta 24. punktu ar pienākumu finansējuma saņēmējam atmaksāt visu pasākuma ietvaros saņemto publisko finansējumu sadarbības iestādei, </w:t>
            </w:r>
            <w:bookmarkStart w:id="10" w:name="_Hlk14776375"/>
            <w:r w:rsidRPr="002C1589">
              <w:rPr>
                <w:rFonts w:ascii="Times New Roman" w:hAnsi="Times New Roman" w:cs="Times New Roman"/>
                <w:sz w:val="20"/>
                <w:szCs w:val="24"/>
              </w:rPr>
              <w:t>ja sadarbības iestāde ir izmantojusi tiesības vienpusēji atkāpties no civiltiesiskā līguma noteikumu projekta 23. punktā noteiktajos gadījumos.</w:t>
            </w:r>
            <w:bookmarkEnd w:id="10"/>
          </w:p>
        </w:tc>
        <w:tc>
          <w:tcPr>
            <w:tcW w:w="848" w:type="pct"/>
            <w:gridSpan w:val="2"/>
            <w:tcBorders>
              <w:top w:val="single" w:sz="6" w:space="0" w:color="000000"/>
              <w:left w:val="single" w:sz="6" w:space="0" w:color="000000"/>
              <w:bottom w:val="single" w:sz="6" w:space="0" w:color="000000"/>
              <w:right w:val="single" w:sz="6" w:space="0" w:color="000000"/>
            </w:tcBorders>
          </w:tcPr>
          <w:p w14:paraId="2177B377" w14:textId="1058B3E0" w:rsidR="000331E7" w:rsidRPr="002C1589" w:rsidRDefault="000331E7" w:rsidP="00D60CB6">
            <w:pPr>
              <w:spacing w:after="0" w:line="240" w:lineRule="auto"/>
              <w:jc w:val="both"/>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Iebildums nav aktuāls.</w:t>
            </w:r>
          </w:p>
          <w:p w14:paraId="35F953A5" w14:textId="4994B4C9" w:rsidR="000331E7" w:rsidRPr="002C1589" w:rsidRDefault="000331E7" w:rsidP="00D60CB6">
            <w:pPr>
              <w:spacing w:after="0" w:line="240" w:lineRule="auto"/>
              <w:jc w:val="both"/>
              <w:rPr>
                <w:rFonts w:ascii="Times New Roman" w:eastAsia="Times New Roman" w:hAnsi="Times New Roman" w:cs="Times New Roman"/>
                <w:sz w:val="20"/>
                <w:lang w:eastAsia="lv-LV"/>
              </w:rPr>
            </w:pPr>
            <w:r w:rsidRPr="002C1589">
              <w:rPr>
                <w:rFonts w:ascii="Times New Roman" w:eastAsia="Times New Roman" w:hAnsi="Times New Roman" w:cs="Times New Roman"/>
                <w:sz w:val="20"/>
                <w:lang w:eastAsia="lv-LV"/>
              </w:rPr>
              <w:t>Ekonomikas ministrija ir izvērtējusi un secinājusi, ka nosacījums par finansējuma atmaksāšanu ir dzēšams sekojošu iemeslu dēļ:</w:t>
            </w:r>
          </w:p>
          <w:p w14:paraId="68E86A91" w14:textId="47212E11" w:rsidR="000331E7" w:rsidRPr="002C1589" w:rsidRDefault="00153401" w:rsidP="00D60CB6">
            <w:pPr>
              <w:spacing w:after="0" w:line="240" w:lineRule="auto"/>
              <w:jc w:val="both"/>
              <w:rPr>
                <w:rFonts w:ascii="Times New Roman" w:eastAsia="Times New Roman" w:hAnsi="Times New Roman" w:cs="Times New Roman"/>
                <w:sz w:val="20"/>
                <w:lang w:eastAsia="lv-LV"/>
              </w:rPr>
            </w:pPr>
            <w:r w:rsidRPr="002C1589">
              <w:rPr>
                <w:rFonts w:ascii="Times New Roman" w:eastAsia="Times New Roman" w:hAnsi="Times New Roman" w:cs="Times New Roman"/>
                <w:sz w:val="20"/>
                <w:lang w:eastAsia="lv-LV"/>
              </w:rPr>
              <w:t>1) finansējums</w:t>
            </w:r>
            <w:r w:rsidR="000331E7" w:rsidRPr="002C1589">
              <w:rPr>
                <w:rFonts w:ascii="Times New Roman" w:eastAsia="Times New Roman" w:hAnsi="Times New Roman" w:cs="Times New Roman"/>
                <w:sz w:val="20"/>
                <w:lang w:eastAsia="lv-LV"/>
              </w:rPr>
              <w:t xml:space="preserve"> tiek izmaksāts tikai tad, kad komersants ir iekļāvis tirdzniecības vietā akcijas vai vērtspapīrus;</w:t>
            </w:r>
          </w:p>
          <w:p w14:paraId="454ECA72" w14:textId="6E3C3BB6" w:rsidR="000331E7" w:rsidRPr="002C1589" w:rsidRDefault="00153401" w:rsidP="00D60CB6">
            <w:pPr>
              <w:spacing w:after="0" w:line="240" w:lineRule="auto"/>
              <w:jc w:val="both"/>
              <w:rPr>
                <w:rFonts w:ascii="Times New Roman" w:eastAsia="Times New Roman" w:hAnsi="Times New Roman" w:cs="Times New Roman"/>
                <w:sz w:val="20"/>
                <w:lang w:eastAsia="lv-LV"/>
              </w:rPr>
            </w:pPr>
            <w:r w:rsidRPr="002C1589">
              <w:rPr>
                <w:rFonts w:ascii="Times New Roman" w:eastAsia="Times New Roman" w:hAnsi="Times New Roman" w:cs="Times New Roman"/>
                <w:sz w:val="20"/>
                <w:lang w:eastAsia="lv-LV"/>
              </w:rPr>
              <w:t>2) finansējumu</w:t>
            </w:r>
            <w:r w:rsidR="000331E7" w:rsidRPr="002C1589">
              <w:rPr>
                <w:rFonts w:ascii="Times New Roman" w:eastAsia="Times New Roman" w:hAnsi="Times New Roman" w:cs="Times New Roman"/>
                <w:sz w:val="20"/>
                <w:lang w:eastAsia="lv-LV"/>
              </w:rPr>
              <w:t xml:space="preserve"> izmaksā pēc tam, kad sadarbības iestāde ir veikusi visu iesniegto izdevumu pārbaudi un tikai pēc tam, kad ir gūta pārliecība par to atbilstību visām prasībām, tiek izmaksāts atbalsts</w:t>
            </w:r>
            <w:r w:rsidR="00D6484D" w:rsidRPr="002C1589">
              <w:rPr>
                <w:rFonts w:ascii="Times New Roman" w:eastAsia="Times New Roman" w:hAnsi="Times New Roman" w:cs="Times New Roman"/>
                <w:sz w:val="20"/>
                <w:lang w:eastAsia="lv-LV"/>
              </w:rPr>
              <w:t>;</w:t>
            </w:r>
          </w:p>
          <w:p w14:paraId="5347EF19" w14:textId="68884A0A" w:rsidR="005855DC" w:rsidRPr="002C1589" w:rsidRDefault="00153401" w:rsidP="00D60CB6">
            <w:pPr>
              <w:spacing w:after="0" w:line="240" w:lineRule="auto"/>
              <w:jc w:val="both"/>
              <w:rPr>
                <w:rFonts w:ascii="Times New Roman" w:eastAsia="Times New Roman" w:hAnsi="Times New Roman" w:cs="Times New Roman"/>
                <w:sz w:val="20"/>
                <w:lang w:eastAsia="lv-LV"/>
              </w:rPr>
            </w:pPr>
            <w:r w:rsidRPr="002C1589">
              <w:rPr>
                <w:rFonts w:ascii="Times New Roman" w:eastAsia="Times New Roman" w:hAnsi="Times New Roman" w:cs="Times New Roman"/>
                <w:sz w:val="20"/>
                <w:lang w:eastAsia="lv-LV"/>
              </w:rPr>
              <w:t xml:space="preserve">3) </w:t>
            </w:r>
            <w:r w:rsidR="00D6484D" w:rsidRPr="002C1589">
              <w:rPr>
                <w:rFonts w:ascii="Times New Roman" w:eastAsia="Times New Roman" w:hAnsi="Times New Roman" w:cs="Times New Roman"/>
                <w:sz w:val="20"/>
                <w:lang w:eastAsia="lv-LV"/>
              </w:rPr>
              <w:t>Gadījumā, ja pēc finansējuma izmaksāšanas tiek atklāt</w:t>
            </w:r>
            <w:r w:rsidRPr="002C1589">
              <w:rPr>
                <w:rFonts w:ascii="Times New Roman" w:eastAsia="Times New Roman" w:hAnsi="Times New Roman" w:cs="Times New Roman"/>
                <w:sz w:val="20"/>
                <w:lang w:eastAsia="lv-LV"/>
              </w:rPr>
              <w:t xml:space="preserve">s, ka komersants ir veicis darbības, kas liegtu saņemt finansējumu, bet kas </w:t>
            </w:r>
            <w:r w:rsidRPr="002C1589">
              <w:rPr>
                <w:rFonts w:ascii="Times New Roman" w:eastAsia="Times New Roman" w:hAnsi="Times New Roman" w:cs="Times New Roman"/>
                <w:sz w:val="20"/>
                <w:lang w:eastAsia="lv-LV"/>
              </w:rPr>
              <w:lastRenderedPageBreak/>
              <w:t>nebija zināmas</w:t>
            </w:r>
            <w:r w:rsidR="00D6484D" w:rsidRPr="002C1589">
              <w:rPr>
                <w:rFonts w:ascii="Times New Roman" w:eastAsia="Times New Roman" w:hAnsi="Times New Roman" w:cs="Times New Roman"/>
                <w:sz w:val="20"/>
                <w:lang w:eastAsia="lv-LV"/>
              </w:rPr>
              <w:t xml:space="preserve"> izvērtējot finansējuma </w:t>
            </w:r>
            <w:proofErr w:type="spellStart"/>
            <w:r w:rsidR="00D6484D" w:rsidRPr="002C1589">
              <w:rPr>
                <w:rFonts w:ascii="Times New Roman" w:eastAsia="Times New Roman" w:hAnsi="Times New Roman" w:cs="Times New Roman"/>
                <w:sz w:val="20"/>
                <w:lang w:eastAsia="lv-LV"/>
              </w:rPr>
              <w:t>saņēmja</w:t>
            </w:r>
            <w:proofErr w:type="spellEnd"/>
            <w:r w:rsidR="00D6484D" w:rsidRPr="002C1589">
              <w:rPr>
                <w:rFonts w:ascii="Times New Roman" w:eastAsia="Times New Roman" w:hAnsi="Times New Roman" w:cs="Times New Roman"/>
                <w:sz w:val="20"/>
                <w:lang w:eastAsia="lv-LV"/>
              </w:rPr>
              <w:t xml:space="preserve"> iesniegtos izmaksas pamatojošos dokumentus</w:t>
            </w:r>
            <w:r w:rsidRPr="002C1589">
              <w:rPr>
                <w:rFonts w:ascii="Times New Roman" w:eastAsia="Times New Roman" w:hAnsi="Times New Roman" w:cs="Times New Roman"/>
                <w:sz w:val="20"/>
                <w:lang w:eastAsia="lv-LV"/>
              </w:rPr>
              <w:t>. Tādā gadījumā</w:t>
            </w:r>
            <w:r w:rsidR="00D6484D" w:rsidRPr="002C1589">
              <w:rPr>
                <w:rFonts w:ascii="Times New Roman" w:eastAsia="Times New Roman" w:hAnsi="Times New Roman" w:cs="Times New Roman"/>
                <w:sz w:val="20"/>
                <w:lang w:eastAsia="lv-LV"/>
              </w:rPr>
              <w:t xml:space="preserve"> tiek piemērota vispārējā kārtība, kādā tiek atgūts </w:t>
            </w:r>
            <w:r w:rsidRPr="002C1589">
              <w:rPr>
                <w:rFonts w:ascii="Times New Roman" w:eastAsia="Times New Roman" w:hAnsi="Times New Roman" w:cs="Times New Roman"/>
                <w:sz w:val="20"/>
                <w:lang w:eastAsia="lv-LV"/>
              </w:rPr>
              <w:t xml:space="preserve">izmaksātais </w:t>
            </w:r>
            <w:r w:rsidR="00D6484D" w:rsidRPr="002C1589">
              <w:rPr>
                <w:rFonts w:ascii="Times New Roman" w:eastAsia="Times New Roman" w:hAnsi="Times New Roman" w:cs="Times New Roman"/>
                <w:sz w:val="20"/>
                <w:lang w:eastAsia="lv-LV"/>
              </w:rPr>
              <w:t>publisk</w:t>
            </w:r>
            <w:r w:rsidRPr="002C1589">
              <w:rPr>
                <w:rFonts w:ascii="Times New Roman" w:eastAsia="Times New Roman" w:hAnsi="Times New Roman" w:cs="Times New Roman"/>
                <w:sz w:val="20"/>
                <w:lang w:eastAsia="lv-LV"/>
              </w:rPr>
              <w:t>ais</w:t>
            </w:r>
            <w:r w:rsidR="00D6484D" w:rsidRPr="002C1589">
              <w:rPr>
                <w:rFonts w:ascii="Times New Roman" w:eastAsia="Times New Roman" w:hAnsi="Times New Roman" w:cs="Times New Roman"/>
                <w:sz w:val="20"/>
                <w:lang w:eastAsia="lv-LV"/>
              </w:rPr>
              <w:t xml:space="preserve"> finansējum</w:t>
            </w:r>
            <w:r w:rsidRPr="002C1589">
              <w:rPr>
                <w:rFonts w:ascii="Times New Roman" w:eastAsia="Times New Roman" w:hAnsi="Times New Roman" w:cs="Times New Roman"/>
                <w:sz w:val="20"/>
                <w:lang w:eastAsia="lv-LV"/>
              </w:rPr>
              <w:t>s</w:t>
            </w:r>
            <w:r w:rsidR="00D6484D" w:rsidRPr="002C1589">
              <w:rPr>
                <w:rFonts w:ascii="Times New Roman" w:eastAsia="Times New Roman" w:hAnsi="Times New Roman" w:cs="Times New Roman"/>
                <w:sz w:val="20"/>
                <w:lang w:eastAsia="lv-LV"/>
              </w:rPr>
              <w:t xml:space="preserve">, ievērojot Padomes regulas Nr.2988/95 par Eiropas Kopienu finanšu interešu aizsardzību </w:t>
            </w:r>
            <w:r w:rsidRPr="002C1589">
              <w:rPr>
                <w:rFonts w:ascii="Times New Roman" w:eastAsia="Times New Roman" w:hAnsi="Times New Roman" w:cs="Times New Roman"/>
                <w:sz w:val="20"/>
                <w:lang w:eastAsia="lv-LV"/>
              </w:rPr>
              <w:t>noteikto un n</w:t>
            </w:r>
            <w:r w:rsidR="00D6484D" w:rsidRPr="002C1589">
              <w:rPr>
                <w:rFonts w:ascii="Times New Roman" w:eastAsia="Times New Roman" w:hAnsi="Times New Roman" w:cs="Times New Roman"/>
                <w:sz w:val="20"/>
                <w:lang w:eastAsia="lv-LV"/>
              </w:rPr>
              <w:t>acionāl</w:t>
            </w:r>
            <w:r w:rsidRPr="002C1589">
              <w:rPr>
                <w:rFonts w:ascii="Times New Roman" w:eastAsia="Times New Roman" w:hAnsi="Times New Roman" w:cs="Times New Roman"/>
                <w:sz w:val="20"/>
                <w:lang w:eastAsia="lv-LV"/>
              </w:rPr>
              <w:t>os</w:t>
            </w:r>
            <w:r w:rsidR="00D6484D" w:rsidRPr="002C1589">
              <w:rPr>
                <w:rFonts w:ascii="Times New Roman" w:eastAsia="Times New Roman" w:hAnsi="Times New Roman" w:cs="Times New Roman"/>
                <w:sz w:val="20"/>
                <w:lang w:eastAsia="lv-LV"/>
              </w:rPr>
              <w:t xml:space="preserve"> normatīv</w:t>
            </w:r>
            <w:r w:rsidRPr="002C1589">
              <w:rPr>
                <w:rFonts w:ascii="Times New Roman" w:eastAsia="Times New Roman" w:hAnsi="Times New Roman" w:cs="Times New Roman"/>
                <w:sz w:val="20"/>
                <w:lang w:eastAsia="lv-LV"/>
              </w:rPr>
              <w:t>os</w:t>
            </w:r>
            <w:r w:rsidR="00D6484D" w:rsidRPr="002C1589">
              <w:rPr>
                <w:rFonts w:ascii="Times New Roman" w:eastAsia="Times New Roman" w:hAnsi="Times New Roman" w:cs="Times New Roman"/>
                <w:sz w:val="20"/>
                <w:lang w:eastAsia="lv-LV"/>
              </w:rPr>
              <w:t xml:space="preserve"> akt</w:t>
            </w:r>
            <w:r w:rsidRPr="002C1589">
              <w:rPr>
                <w:rFonts w:ascii="Times New Roman" w:eastAsia="Times New Roman" w:hAnsi="Times New Roman" w:cs="Times New Roman"/>
                <w:sz w:val="20"/>
                <w:lang w:eastAsia="lv-LV"/>
              </w:rPr>
              <w:t>us</w:t>
            </w:r>
            <w:r w:rsidR="00D6484D" w:rsidRPr="002C1589">
              <w:rPr>
                <w:rFonts w:ascii="Times New Roman" w:eastAsia="Times New Roman" w:hAnsi="Times New Roman" w:cs="Times New Roman"/>
                <w:sz w:val="20"/>
                <w:lang w:eastAsia="lv-LV"/>
              </w:rPr>
              <w:t xml:space="preserve">.   </w:t>
            </w:r>
          </w:p>
        </w:tc>
        <w:tc>
          <w:tcPr>
            <w:tcW w:w="936" w:type="pct"/>
            <w:tcBorders>
              <w:top w:val="single" w:sz="4" w:space="0" w:color="auto"/>
              <w:left w:val="single" w:sz="4" w:space="0" w:color="auto"/>
              <w:bottom w:val="single" w:sz="4" w:space="0" w:color="auto"/>
              <w:right w:val="single" w:sz="4" w:space="0" w:color="auto"/>
            </w:tcBorders>
          </w:tcPr>
          <w:p w14:paraId="09AC7A16" w14:textId="77FAE8E5" w:rsidR="003D7C28" w:rsidRPr="002C1589" w:rsidRDefault="000331E7" w:rsidP="00D60CB6">
            <w:pPr>
              <w:spacing w:after="0" w:line="240" w:lineRule="auto"/>
              <w:jc w:val="both"/>
              <w:rPr>
                <w:rFonts w:ascii="Times New Roman" w:eastAsia="Times New Roman" w:hAnsi="Times New Roman" w:cs="Times New Roman"/>
                <w:sz w:val="20"/>
                <w:lang w:eastAsia="lv-LV"/>
              </w:rPr>
            </w:pPr>
            <w:r w:rsidRPr="002C1589">
              <w:rPr>
                <w:rFonts w:ascii="Times New Roman" w:eastAsia="Times New Roman" w:hAnsi="Times New Roman" w:cs="Times New Roman"/>
                <w:sz w:val="20"/>
                <w:szCs w:val="20"/>
                <w:lang w:eastAsia="lv-LV"/>
              </w:rPr>
              <w:lastRenderedPageBreak/>
              <w:t>Dzēst</w:t>
            </w:r>
            <w:r w:rsidR="00261095">
              <w:rPr>
                <w:rFonts w:ascii="Times New Roman" w:eastAsia="Times New Roman" w:hAnsi="Times New Roman" w:cs="Times New Roman"/>
                <w:sz w:val="20"/>
                <w:szCs w:val="20"/>
                <w:lang w:eastAsia="lv-LV"/>
              </w:rPr>
              <w:t>s</w:t>
            </w:r>
            <w:r w:rsidRPr="002C1589">
              <w:rPr>
                <w:rFonts w:ascii="Times New Roman" w:eastAsia="Times New Roman" w:hAnsi="Times New Roman" w:cs="Times New Roman"/>
                <w:sz w:val="20"/>
                <w:szCs w:val="20"/>
                <w:lang w:eastAsia="lv-LV"/>
              </w:rPr>
              <w:t xml:space="preserve"> noteikumu projektā punkt</w:t>
            </w:r>
            <w:r w:rsidR="006B1F34">
              <w:rPr>
                <w:rFonts w:ascii="Times New Roman" w:eastAsia="Times New Roman" w:hAnsi="Times New Roman" w:cs="Times New Roman"/>
                <w:sz w:val="20"/>
                <w:szCs w:val="20"/>
                <w:lang w:eastAsia="lv-LV"/>
              </w:rPr>
              <w:t>s</w:t>
            </w:r>
            <w:r w:rsidRPr="002C1589">
              <w:rPr>
                <w:rFonts w:ascii="Times New Roman" w:eastAsia="Times New Roman" w:hAnsi="Times New Roman" w:cs="Times New Roman"/>
                <w:sz w:val="20"/>
                <w:szCs w:val="20"/>
                <w:lang w:eastAsia="lv-LV"/>
              </w:rPr>
              <w:t>, kas paredz pienākumu atmaksāt izmaksāto finansējumu.</w:t>
            </w:r>
          </w:p>
        </w:tc>
      </w:tr>
      <w:tr w:rsidR="00600646" w:rsidRPr="002C1589" w14:paraId="224ECD72"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43C0A31D" w14:textId="4BEB17BE" w:rsidR="00261095" w:rsidRPr="00141E33" w:rsidRDefault="00261095" w:rsidP="00261095">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r>
              <w:rPr>
                <w:lang w:eastAsia="lv-LV"/>
              </w:rPr>
              <w:t xml:space="preserve"> </w:t>
            </w:r>
          </w:p>
        </w:tc>
        <w:tc>
          <w:tcPr>
            <w:tcW w:w="692" w:type="pct"/>
            <w:tcBorders>
              <w:top w:val="single" w:sz="6" w:space="0" w:color="000000"/>
              <w:left w:val="single" w:sz="6" w:space="0" w:color="000000"/>
              <w:bottom w:val="single" w:sz="6" w:space="0" w:color="000000"/>
              <w:right w:val="single" w:sz="6" w:space="0" w:color="000000"/>
            </w:tcBorders>
          </w:tcPr>
          <w:p w14:paraId="503E6973" w14:textId="340C53DF" w:rsidR="00600646" w:rsidRPr="00261095" w:rsidRDefault="00261095" w:rsidP="002C1589">
            <w:pPr>
              <w:spacing w:after="0" w:line="240" w:lineRule="auto"/>
              <w:rPr>
                <w:rFonts w:ascii="Times New Roman" w:eastAsia="Times New Roman" w:hAnsi="Times New Roman" w:cs="Times New Roman"/>
                <w:b/>
                <w:bCs/>
                <w:sz w:val="20"/>
                <w:lang w:eastAsia="lv-LV"/>
              </w:rPr>
            </w:pPr>
            <w:r w:rsidRPr="00261095">
              <w:rPr>
                <w:rFonts w:ascii="Times New Roman" w:hAnsi="Times New Roman" w:cs="Times New Roman"/>
                <w:b/>
                <w:bCs/>
                <w:sz w:val="20"/>
                <w:szCs w:val="20"/>
              </w:rPr>
              <w:t>Noteikumu projekta 21. punkts</w:t>
            </w:r>
          </w:p>
        </w:tc>
        <w:tc>
          <w:tcPr>
            <w:tcW w:w="1309" w:type="pct"/>
            <w:tcBorders>
              <w:top w:val="single" w:sz="6" w:space="0" w:color="000000"/>
              <w:left w:val="single" w:sz="6" w:space="0" w:color="000000"/>
              <w:bottom w:val="single" w:sz="6" w:space="0" w:color="000000"/>
              <w:right w:val="single" w:sz="6" w:space="0" w:color="000000"/>
            </w:tcBorders>
          </w:tcPr>
          <w:p w14:paraId="02FD5F1A" w14:textId="2522D163" w:rsidR="00600646" w:rsidRPr="002C1589" w:rsidRDefault="0070165C" w:rsidP="00D60CB6">
            <w:pPr>
              <w:spacing w:after="0" w:line="240" w:lineRule="auto"/>
              <w:jc w:val="both"/>
              <w:rPr>
                <w:rFonts w:ascii="Times New Roman" w:hAnsi="Times New Roman" w:cs="Times New Roman"/>
                <w:b/>
                <w:bCs/>
                <w:sz w:val="20"/>
                <w:szCs w:val="20"/>
              </w:rPr>
            </w:pPr>
            <w:r w:rsidRPr="002C1589">
              <w:rPr>
                <w:rFonts w:ascii="Times New Roman" w:hAnsi="Times New Roman" w:cs="Times New Roman"/>
                <w:b/>
                <w:bCs/>
                <w:sz w:val="20"/>
                <w:szCs w:val="20"/>
              </w:rPr>
              <w:t>Vides aizsardzības un reģionālās attīstības ministrijas 19.07.2019. vēstulē Nr.1-22/6979 izteiktais iebildums:</w:t>
            </w:r>
          </w:p>
          <w:p w14:paraId="0560396C" w14:textId="187406D9" w:rsidR="0070165C" w:rsidRPr="002C1589" w:rsidRDefault="0070165C" w:rsidP="00D60CB6">
            <w:pPr>
              <w:spacing w:after="0" w:line="240" w:lineRule="auto"/>
              <w:contextualSpacing/>
              <w:jc w:val="both"/>
              <w:rPr>
                <w:rFonts w:ascii="Times New Roman" w:hAnsi="Times New Roman" w:cs="Times New Roman"/>
                <w:sz w:val="20"/>
                <w:szCs w:val="20"/>
              </w:rPr>
            </w:pPr>
            <w:r w:rsidRPr="002C1589">
              <w:rPr>
                <w:rFonts w:ascii="Times New Roman" w:hAnsi="Times New Roman" w:cs="Times New Roman"/>
                <w:sz w:val="20"/>
                <w:szCs w:val="20"/>
              </w:rPr>
              <w:t>Lai nodrošinātu atbilstību horizontālā principa „</w:t>
            </w:r>
            <w:bookmarkStart w:id="11" w:name="_Hlk14681614"/>
            <w:r w:rsidRPr="002C1589">
              <w:rPr>
                <w:rFonts w:ascii="Times New Roman" w:hAnsi="Times New Roman" w:cs="Times New Roman"/>
                <w:sz w:val="20"/>
                <w:szCs w:val="20"/>
              </w:rPr>
              <w:t xml:space="preserve">Ilgtspējīga attīstība” projektu iesnieguma vērtēšanas kritērijam, lūdzam papildināt MKN projekta 21. punktu ar jaunu apakšpunktu šādā redakcijā: “21.5. iesniedz sadarbības iestādē informāciju, vai finansējuma saņēmējs darbojas </w:t>
            </w:r>
            <w:proofErr w:type="spellStart"/>
            <w:r w:rsidRPr="002C1589">
              <w:rPr>
                <w:rFonts w:ascii="Times New Roman" w:hAnsi="Times New Roman" w:cs="Times New Roman"/>
                <w:sz w:val="20"/>
                <w:szCs w:val="20"/>
              </w:rPr>
              <w:t>eko</w:t>
            </w:r>
            <w:proofErr w:type="spellEnd"/>
            <w:r w:rsidRPr="002C1589">
              <w:rPr>
                <w:rFonts w:ascii="Times New Roman" w:hAnsi="Times New Roman" w:cs="Times New Roman"/>
                <w:sz w:val="20"/>
                <w:szCs w:val="20"/>
              </w:rPr>
              <w:t>-inovāciju jomā</w:t>
            </w:r>
            <w:bookmarkEnd w:id="11"/>
            <w:r w:rsidRPr="002C1589">
              <w:rPr>
                <w:rFonts w:ascii="Times New Roman" w:hAnsi="Times New Roman" w:cs="Times New Roman"/>
                <w:sz w:val="20"/>
                <w:szCs w:val="20"/>
              </w:rPr>
              <w:t>”.</w:t>
            </w:r>
          </w:p>
        </w:tc>
        <w:tc>
          <w:tcPr>
            <w:tcW w:w="848" w:type="pct"/>
            <w:gridSpan w:val="2"/>
            <w:tcBorders>
              <w:top w:val="single" w:sz="6" w:space="0" w:color="000000"/>
              <w:left w:val="single" w:sz="6" w:space="0" w:color="000000"/>
              <w:bottom w:val="single" w:sz="6" w:space="0" w:color="000000"/>
              <w:right w:val="single" w:sz="6" w:space="0" w:color="000000"/>
            </w:tcBorders>
          </w:tcPr>
          <w:p w14:paraId="3C30178C" w14:textId="4D4316C7" w:rsidR="00600646" w:rsidRPr="002C1589" w:rsidRDefault="00D05E6A" w:rsidP="00D60CB6">
            <w:pPr>
              <w:spacing w:after="0" w:line="240" w:lineRule="auto"/>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 xml:space="preserve">Iebildums </w:t>
            </w:r>
            <w:r w:rsidR="003D7C28" w:rsidRPr="002C1589">
              <w:rPr>
                <w:rFonts w:ascii="Times New Roman" w:eastAsia="Times New Roman" w:hAnsi="Times New Roman" w:cs="Times New Roman"/>
                <w:b/>
                <w:bCs/>
                <w:sz w:val="20"/>
                <w:lang w:eastAsia="lv-LV"/>
              </w:rPr>
              <w:t>ņemts vērā.</w:t>
            </w:r>
          </w:p>
          <w:p w14:paraId="57879323" w14:textId="7CFE2075" w:rsidR="003D7C28" w:rsidRPr="002C1589" w:rsidRDefault="003D7C28" w:rsidP="00D60CB6">
            <w:pPr>
              <w:spacing w:after="0" w:line="240" w:lineRule="auto"/>
              <w:rPr>
                <w:rFonts w:ascii="Times New Roman" w:eastAsia="Times New Roman" w:hAnsi="Times New Roman" w:cs="Times New Roman"/>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04375ED6" w14:textId="6964287A" w:rsidR="00600646" w:rsidRPr="002C1589" w:rsidRDefault="003D7C28" w:rsidP="00D60CB6">
            <w:pPr>
              <w:spacing w:after="0" w:line="240" w:lineRule="auto"/>
              <w:jc w:val="both"/>
              <w:rPr>
                <w:rFonts w:ascii="Times New Roman" w:eastAsia="Times New Roman" w:hAnsi="Times New Roman" w:cs="Times New Roman"/>
                <w:sz w:val="20"/>
                <w:szCs w:val="20"/>
                <w:lang w:eastAsia="lv-LV"/>
              </w:rPr>
            </w:pPr>
            <w:r w:rsidRPr="002C1589">
              <w:rPr>
                <w:rFonts w:ascii="Times New Roman" w:eastAsia="Times New Roman" w:hAnsi="Times New Roman" w:cs="Times New Roman"/>
                <w:sz w:val="20"/>
                <w:szCs w:val="20"/>
                <w:lang w:eastAsia="lv-LV"/>
              </w:rPr>
              <w:t>Papildināt noteikumu projekta</w:t>
            </w:r>
            <w:r w:rsidR="00261095">
              <w:rPr>
                <w:rFonts w:ascii="Times New Roman" w:eastAsia="Times New Roman" w:hAnsi="Times New Roman" w:cs="Times New Roman"/>
                <w:sz w:val="20"/>
                <w:szCs w:val="20"/>
                <w:lang w:eastAsia="lv-LV"/>
              </w:rPr>
              <w:t xml:space="preserve"> 21.</w:t>
            </w:r>
            <w:r w:rsidRPr="002C1589">
              <w:rPr>
                <w:rFonts w:ascii="Times New Roman" w:eastAsia="Times New Roman" w:hAnsi="Times New Roman" w:cs="Times New Roman"/>
                <w:sz w:val="20"/>
                <w:szCs w:val="20"/>
                <w:lang w:eastAsia="lv-LV"/>
              </w:rPr>
              <w:t xml:space="preserve"> punktu par horizontālā principa nodrošināšanu ar apa</w:t>
            </w:r>
            <w:r w:rsidR="00A2268F" w:rsidRPr="002C1589">
              <w:rPr>
                <w:rFonts w:ascii="Times New Roman" w:eastAsia="Times New Roman" w:hAnsi="Times New Roman" w:cs="Times New Roman"/>
                <w:sz w:val="20"/>
                <w:szCs w:val="20"/>
                <w:lang w:eastAsia="lv-LV"/>
              </w:rPr>
              <w:t>k</w:t>
            </w:r>
            <w:r w:rsidRPr="002C1589">
              <w:rPr>
                <w:rFonts w:ascii="Times New Roman" w:eastAsia="Times New Roman" w:hAnsi="Times New Roman" w:cs="Times New Roman"/>
                <w:sz w:val="20"/>
                <w:szCs w:val="20"/>
                <w:lang w:eastAsia="lv-LV"/>
              </w:rPr>
              <w:t>špunktu:</w:t>
            </w:r>
          </w:p>
          <w:p w14:paraId="07249AAF" w14:textId="36378089" w:rsidR="003D7C28" w:rsidRPr="002C1589" w:rsidRDefault="003D7C28" w:rsidP="00D60CB6">
            <w:pPr>
              <w:spacing w:after="0" w:line="240" w:lineRule="auto"/>
              <w:jc w:val="both"/>
              <w:rPr>
                <w:rFonts w:ascii="Times New Roman" w:hAnsi="Times New Roman" w:cs="Times New Roman"/>
                <w:sz w:val="20"/>
                <w:szCs w:val="20"/>
                <w:lang w:eastAsia="lv-LV"/>
              </w:rPr>
            </w:pPr>
            <w:r w:rsidRPr="002C1589">
              <w:rPr>
                <w:rFonts w:ascii="Times New Roman" w:hAnsi="Times New Roman" w:cs="Times New Roman"/>
                <w:sz w:val="20"/>
                <w:szCs w:val="20"/>
              </w:rPr>
              <w:t xml:space="preserve">“iesniedz sadarbības iestādē informāciju, vai finansējuma saņēmējs darbojas </w:t>
            </w:r>
            <w:proofErr w:type="spellStart"/>
            <w:r w:rsidRPr="002C1589">
              <w:rPr>
                <w:rFonts w:ascii="Times New Roman" w:hAnsi="Times New Roman" w:cs="Times New Roman"/>
                <w:sz w:val="20"/>
                <w:szCs w:val="20"/>
              </w:rPr>
              <w:t>eko</w:t>
            </w:r>
            <w:proofErr w:type="spellEnd"/>
            <w:r w:rsidRPr="002C1589">
              <w:rPr>
                <w:rFonts w:ascii="Times New Roman" w:hAnsi="Times New Roman" w:cs="Times New Roman"/>
                <w:sz w:val="20"/>
                <w:szCs w:val="20"/>
              </w:rPr>
              <w:t>-inovāciju jomā.”</w:t>
            </w:r>
            <w:r w:rsidRPr="002C1589">
              <w:rPr>
                <w:rFonts w:ascii="Times New Roman" w:hAnsi="Times New Roman" w:cs="Times New Roman"/>
                <w:sz w:val="20"/>
                <w:szCs w:val="20"/>
                <w:lang w:eastAsia="lv-LV"/>
              </w:rPr>
              <w:t xml:space="preserve"> </w:t>
            </w:r>
          </w:p>
        </w:tc>
      </w:tr>
      <w:tr w:rsidR="00641C04" w:rsidRPr="002C1589" w14:paraId="3612C8A0" w14:textId="77777777" w:rsidTr="002C3A79">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22C3FD14" w14:textId="77777777" w:rsidR="00641C04" w:rsidRDefault="00641C04" w:rsidP="00D60CB6">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p w14:paraId="0CF9E683" w14:textId="1ECBACD3" w:rsidR="00261095" w:rsidRPr="00261095" w:rsidRDefault="00261095" w:rsidP="00261095">
            <w:pPr>
              <w:rPr>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6A0CF6C5" w14:textId="3BA87BE5" w:rsidR="00641C04" w:rsidRPr="00261095" w:rsidRDefault="00261095" w:rsidP="002C1589">
            <w:pPr>
              <w:spacing w:after="0" w:line="240" w:lineRule="auto"/>
              <w:rPr>
                <w:rFonts w:ascii="Times New Roman" w:eastAsia="Times New Roman" w:hAnsi="Times New Roman" w:cs="Times New Roman"/>
                <w:b/>
                <w:bCs/>
                <w:sz w:val="20"/>
                <w:lang w:eastAsia="lv-LV"/>
              </w:rPr>
            </w:pPr>
            <w:r>
              <w:rPr>
                <w:rFonts w:ascii="Times New Roman" w:eastAsia="Times New Roman" w:hAnsi="Times New Roman" w:cs="Times New Roman"/>
                <w:b/>
                <w:bCs/>
                <w:sz w:val="20"/>
                <w:lang w:eastAsia="lv-LV"/>
              </w:rPr>
              <w:t>Noteikumu projekta 2.1. apakšpunkts</w:t>
            </w:r>
          </w:p>
        </w:tc>
        <w:tc>
          <w:tcPr>
            <w:tcW w:w="1309" w:type="pct"/>
            <w:tcBorders>
              <w:top w:val="single" w:sz="6" w:space="0" w:color="000000"/>
              <w:left w:val="single" w:sz="6" w:space="0" w:color="000000"/>
              <w:bottom w:val="single" w:sz="6" w:space="0" w:color="000000"/>
              <w:right w:val="single" w:sz="6" w:space="0" w:color="000000"/>
            </w:tcBorders>
            <w:shd w:val="clear" w:color="auto" w:fill="auto"/>
          </w:tcPr>
          <w:p w14:paraId="44946A51" w14:textId="1DE63F9B" w:rsidR="00641C04" w:rsidRPr="002C1589" w:rsidRDefault="00641C04" w:rsidP="00D60CB6">
            <w:pPr>
              <w:spacing w:after="0" w:line="240" w:lineRule="auto"/>
              <w:jc w:val="both"/>
              <w:rPr>
                <w:rFonts w:ascii="Times New Roman" w:hAnsi="Times New Roman" w:cs="Times New Roman"/>
                <w:b/>
                <w:bCs/>
                <w:sz w:val="20"/>
                <w:szCs w:val="20"/>
              </w:rPr>
            </w:pPr>
            <w:r w:rsidRPr="002C1589">
              <w:rPr>
                <w:rFonts w:ascii="Times New Roman" w:hAnsi="Times New Roman" w:cs="Times New Roman"/>
                <w:b/>
                <w:bCs/>
                <w:sz w:val="20"/>
                <w:szCs w:val="20"/>
              </w:rPr>
              <w:t>Vides aizsardzības un reģionālās attīstības ministrijas 19.07.2019. vēstulē Nr.1-22/6979 izteiktais priekšlikums:</w:t>
            </w:r>
          </w:p>
          <w:p w14:paraId="0E63D2D7" w14:textId="3FE1D6EF" w:rsidR="00641C04" w:rsidRPr="002C1589" w:rsidRDefault="00641C04" w:rsidP="00D60CB6">
            <w:pPr>
              <w:spacing w:after="0" w:line="240" w:lineRule="auto"/>
              <w:contextualSpacing/>
              <w:jc w:val="both"/>
              <w:rPr>
                <w:rFonts w:ascii="Times New Roman" w:hAnsi="Times New Roman" w:cs="Times New Roman"/>
                <w:sz w:val="20"/>
                <w:szCs w:val="20"/>
              </w:rPr>
            </w:pPr>
            <w:r w:rsidRPr="002C1589">
              <w:rPr>
                <w:rFonts w:ascii="Times New Roman" w:hAnsi="Times New Roman" w:cs="Times New Roman"/>
                <w:sz w:val="20"/>
                <w:szCs w:val="20"/>
              </w:rPr>
              <w:t xml:space="preserve">Ierosina noteikumu projekta ietvaros skaidri noteikt, kurā brīdī komersantam, kurš ir reģistrēts kā SIA, lai saņemtu šo atbalstu, ir jāmaina tā juridiskā forma no SIA uz akciju sabiedrību. </w:t>
            </w:r>
          </w:p>
        </w:tc>
        <w:tc>
          <w:tcPr>
            <w:tcW w:w="848" w:type="pct"/>
            <w:gridSpan w:val="2"/>
            <w:tcBorders>
              <w:top w:val="single" w:sz="6" w:space="0" w:color="000000"/>
              <w:left w:val="single" w:sz="6" w:space="0" w:color="000000"/>
              <w:bottom w:val="single" w:sz="6" w:space="0" w:color="000000"/>
              <w:right w:val="single" w:sz="6" w:space="0" w:color="000000"/>
            </w:tcBorders>
          </w:tcPr>
          <w:p w14:paraId="269C2B78" w14:textId="4505678A" w:rsidR="002C3A79" w:rsidRPr="002C1589" w:rsidRDefault="006B1F34" w:rsidP="006B1F34">
            <w:pPr>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b/>
                <w:bCs/>
                <w:sz w:val="20"/>
                <w:lang w:eastAsia="lv-LV"/>
              </w:rPr>
              <w:t xml:space="preserve">Ekonomikas ministrija skaidro, </w:t>
            </w:r>
            <w:r w:rsidRPr="006B1F34">
              <w:rPr>
                <w:rFonts w:ascii="Times New Roman" w:eastAsia="Times New Roman" w:hAnsi="Times New Roman" w:cs="Times New Roman"/>
                <w:sz w:val="20"/>
                <w:lang w:eastAsia="lv-LV"/>
              </w:rPr>
              <w:t xml:space="preserve">ka lai gan </w:t>
            </w:r>
            <w:proofErr w:type="spellStart"/>
            <w:r w:rsidRPr="006B1F34">
              <w:rPr>
                <w:rFonts w:ascii="Times New Roman" w:eastAsia="Times New Roman" w:hAnsi="Times New Roman" w:cs="Times New Roman"/>
                <w:sz w:val="20"/>
                <w:lang w:eastAsia="lv-LV"/>
              </w:rPr>
              <w:t>sā</w:t>
            </w:r>
            <w:r w:rsidR="002C3A79" w:rsidRPr="006B1F34">
              <w:rPr>
                <w:rFonts w:ascii="Times New Roman" w:eastAsia="Times New Roman" w:hAnsi="Times New Roman" w:cs="Times New Roman"/>
                <w:sz w:val="20"/>
                <w:lang w:eastAsia="lv-LV"/>
              </w:rPr>
              <w:t>kontēji</w:t>
            </w:r>
            <w:proofErr w:type="spellEnd"/>
            <w:r w:rsidR="002C3A79" w:rsidRPr="002C1589">
              <w:rPr>
                <w:rFonts w:ascii="Times New Roman" w:eastAsia="Times New Roman" w:hAnsi="Times New Roman" w:cs="Times New Roman"/>
                <w:sz w:val="20"/>
                <w:lang w:eastAsia="lv-LV"/>
              </w:rPr>
              <w:t xml:space="preserve"> Ekonomikas ministrija</w:t>
            </w:r>
            <w:r w:rsidR="00261095">
              <w:rPr>
                <w:rFonts w:ascii="Times New Roman" w:eastAsia="Times New Roman" w:hAnsi="Times New Roman" w:cs="Times New Roman"/>
                <w:sz w:val="20"/>
                <w:lang w:eastAsia="lv-LV"/>
              </w:rPr>
              <w:t xml:space="preserve"> </w:t>
            </w:r>
            <w:r w:rsidR="002C3A79" w:rsidRPr="002C1589">
              <w:rPr>
                <w:rFonts w:ascii="Times New Roman" w:eastAsia="Times New Roman" w:hAnsi="Times New Roman" w:cs="Times New Roman"/>
                <w:sz w:val="20"/>
                <w:lang w:eastAsia="lv-LV"/>
              </w:rPr>
              <w:t>priekšlikumu ņēma vērā, tomēr pēc saskaņošanas ar citām ministrijām, Ekon</w:t>
            </w:r>
            <w:r w:rsidR="00261095">
              <w:rPr>
                <w:rFonts w:ascii="Times New Roman" w:eastAsia="Times New Roman" w:hAnsi="Times New Roman" w:cs="Times New Roman"/>
                <w:sz w:val="20"/>
                <w:lang w:eastAsia="lv-LV"/>
              </w:rPr>
              <w:t>o</w:t>
            </w:r>
            <w:r w:rsidR="002C3A79" w:rsidRPr="002C1589">
              <w:rPr>
                <w:rFonts w:ascii="Times New Roman" w:eastAsia="Times New Roman" w:hAnsi="Times New Roman" w:cs="Times New Roman"/>
                <w:sz w:val="20"/>
                <w:lang w:eastAsia="lv-LV"/>
              </w:rPr>
              <w:t>mikas ministrija izlēma šo priekšlikumu neatbalstīt, pamatojoties uz Finanšu ministrijas 19.08.2019. vēstulē Nr. 12/A-21/3801 izteikto iebildumu Nr. 3.</w:t>
            </w:r>
          </w:p>
        </w:tc>
        <w:tc>
          <w:tcPr>
            <w:tcW w:w="936" w:type="pct"/>
            <w:tcBorders>
              <w:top w:val="single" w:sz="4" w:space="0" w:color="auto"/>
              <w:left w:val="single" w:sz="4" w:space="0" w:color="auto"/>
              <w:bottom w:val="single" w:sz="4" w:space="0" w:color="auto"/>
              <w:right w:val="single" w:sz="4" w:space="0" w:color="auto"/>
            </w:tcBorders>
          </w:tcPr>
          <w:p w14:paraId="7E6111F0" w14:textId="77777777" w:rsidR="002C3A79" w:rsidRPr="002C1589" w:rsidRDefault="002C3A79" w:rsidP="00D60CB6">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Izteikt 2.1.apakšpunktu šādā redakcijā:</w:t>
            </w:r>
          </w:p>
          <w:p w14:paraId="503C5842" w14:textId="6CFA1E18" w:rsidR="00641C04" w:rsidRPr="002C1589" w:rsidRDefault="002C3A79" w:rsidP="00D60CB6">
            <w:pPr>
              <w:spacing w:after="0" w:line="240" w:lineRule="auto"/>
              <w:jc w:val="both"/>
              <w:rPr>
                <w:rFonts w:ascii="Times New Roman" w:eastAsia="Times New Roman" w:hAnsi="Times New Roman" w:cs="Times New Roman"/>
                <w:sz w:val="20"/>
                <w:highlight w:val="yellow"/>
                <w:lang w:eastAsia="lv-LV"/>
              </w:rPr>
            </w:pPr>
            <w:r w:rsidRPr="002C1589">
              <w:rPr>
                <w:rFonts w:ascii="Times New Roman" w:hAnsi="Times New Roman" w:cs="Times New Roman"/>
                <w:sz w:val="20"/>
                <w:szCs w:val="20"/>
              </w:rPr>
              <w:t>“2.1. Komersanti - mazie un vidējie komersanti, kas atbilst 2014. gada 17. jūnija Komisijas regulas (ES) Nr. 651/2014, ar ko noteiktas atbalsta kategorijas atzīst par saderīgām ar iekšējo tirgu, piemērojot Līguma par Eiropas Savienības darbību 107. un 108. pantu (turpmāk – Komisijas regula Nr. 651/2014) I pielikuma 2.pantā noteiktajiem kritērijiem un ir Latvijas Republikas komercreģistrā reģistrēta kapitālsabiedrība.”</w:t>
            </w:r>
          </w:p>
        </w:tc>
      </w:tr>
      <w:tr w:rsidR="00070EA0" w:rsidRPr="002C1589" w14:paraId="118F0B86"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4B014874" w14:textId="76744321" w:rsidR="00261095" w:rsidRPr="00141E33" w:rsidRDefault="00261095" w:rsidP="00261095">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0B45664E" w14:textId="4735918E" w:rsidR="00070EA0" w:rsidRPr="002C1589" w:rsidRDefault="00261095" w:rsidP="002C1589">
            <w:pPr>
              <w:spacing w:after="0" w:line="240" w:lineRule="auto"/>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Vispārīgs iebildums.</w:t>
            </w:r>
          </w:p>
        </w:tc>
        <w:tc>
          <w:tcPr>
            <w:tcW w:w="1309" w:type="pct"/>
            <w:tcBorders>
              <w:top w:val="single" w:sz="6" w:space="0" w:color="000000"/>
              <w:left w:val="single" w:sz="6" w:space="0" w:color="000000"/>
              <w:bottom w:val="single" w:sz="6" w:space="0" w:color="000000"/>
              <w:right w:val="single" w:sz="6" w:space="0" w:color="000000"/>
            </w:tcBorders>
          </w:tcPr>
          <w:p w14:paraId="72AA0C7A" w14:textId="77777777" w:rsidR="00070EA0" w:rsidRPr="002C1589" w:rsidRDefault="00070EA0" w:rsidP="00D60CB6">
            <w:pPr>
              <w:spacing w:after="0" w:line="240" w:lineRule="auto"/>
              <w:jc w:val="both"/>
              <w:rPr>
                <w:rFonts w:ascii="Times New Roman" w:hAnsi="Times New Roman" w:cs="Times New Roman"/>
                <w:b/>
                <w:bCs/>
                <w:sz w:val="20"/>
                <w:szCs w:val="20"/>
              </w:rPr>
            </w:pPr>
            <w:r w:rsidRPr="002C1589">
              <w:rPr>
                <w:rFonts w:ascii="Times New Roman" w:hAnsi="Times New Roman" w:cs="Times New Roman"/>
                <w:b/>
                <w:bCs/>
                <w:sz w:val="20"/>
                <w:szCs w:val="20"/>
              </w:rPr>
              <w:t xml:space="preserve">Finanšu </w:t>
            </w:r>
            <w:proofErr w:type="spellStart"/>
            <w:r w:rsidRPr="002C1589">
              <w:rPr>
                <w:rFonts w:ascii="Times New Roman" w:hAnsi="Times New Roman" w:cs="Times New Roman"/>
                <w:b/>
                <w:bCs/>
                <w:sz w:val="20"/>
                <w:szCs w:val="20"/>
              </w:rPr>
              <w:t>minstrijas</w:t>
            </w:r>
            <w:proofErr w:type="spellEnd"/>
            <w:r w:rsidRPr="002C1589">
              <w:rPr>
                <w:rFonts w:ascii="Times New Roman" w:hAnsi="Times New Roman" w:cs="Times New Roman"/>
                <w:b/>
                <w:bCs/>
                <w:sz w:val="20"/>
                <w:szCs w:val="20"/>
              </w:rPr>
              <w:t xml:space="preserve"> 19.08.2019. vēstulē Nr. 12/A-21/3801 izteiktais iebildums Nr. 1</w:t>
            </w:r>
          </w:p>
          <w:p w14:paraId="007281DA" w14:textId="16D13F21" w:rsidR="00070EA0" w:rsidRPr="002C1589" w:rsidRDefault="00070EA0" w:rsidP="00D60CB6">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Vēršam uzmanību, ka noteikumu projekta virzība apstiprināšanai Ministru kabinetā šobrīd nav atbalstāma, jo Ministru kabinets vēl nav pieņēmis lēmumu par snieguma rezerves finansējuma piešķiršanu.</w:t>
            </w:r>
          </w:p>
        </w:tc>
        <w:tc>
          <w:tcPr>
            <w:tcW w:w="848" w:type="pct"/>
            <w:gridSpan w:val="2"/>
            <w:tcBorders>
              <w:top w:val="single" w:sz="6" w:space="0" w:color="000000"/>
              <w:left w:val="single" w:sz="6" w:space="0" w:color="000000"/>
              <w:bottom w:val="single" w:sz="6" w:space="0" w:color="000000"/>
              <w:right w:val="single" w:sz="6" w:space="0" w:color="000000"/>
            </w:tcBorders>
          </w:tcPr>
          <w:p w14:paraId="2D2D06B7" w14:textId="77777777" w:rsidR="00261095" w:rsidRPr="002C1589" w:rsidRDefault="00261095" w:rsidP="00261095">
            <w:pPr>
              <w:spacing w:after="0" w:line="240" w:lineRule="auto"/>
              <w:jc w:val="both"/>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Iebildums ņemts vērā.</w:t>
            </w:r>
          </w:p>
          <w:p w14:paraId="43EC2E8F" w14:textId="33677392" w:rsidR="00070EA0" w:rsidRPr="002C1589" w:rsidRDefault="00261095" w:rsidP="00261095">
            <w:pPr>
              <w:spacing w:after="0" w:line="240" w:lineRule="auto"/>
              <w:jc w:val="both"/>
              <w:rPr>
                <w:rFonts w:ascii="Times New Roman" w:eastAsia="Times New Roman" w:hAnsi="Times New Roman" w:cs="Times New Roman"/>
                <w:b/>
                <w:bCs/>
                <w:sz w:val="20"/>
                <w:lang w:eastAsia="lv-LV"/>
              </w:rPr>
            </w:pPr>
            <w:r w:rsidRPr="002C1589">
              <w:rPr>
                <w:rFonts w:ascii="Times New Roman" w:eastAsia="Times New Roman" w:hAnsi="Times New Roman" w:cs="Times New Roman"/>
                <w:sz w:val="20"/>
                <w:lang w:eastAsia="lv-LV"/>
              </w:rPr>
              <w:t xml:space="preserve">Noteikumu projektu virzīs uz apstiprināšanu Ministru </w:t>
            </w:r>
            <w:proofErr w:type="spellStart"/>
            <w:r w:rsidRPr="002C1589">
              <w:rPr>
                <w:rFonts w:ascii="Times New Roman" w:eastAsia="Times New Roman" w:hAnsi="Times New Roman" w:cs="Times New Roman"/>
                <w:sz w:val="20"/>
                <w:lang w:eastAsia="lv-LV"/>
              </w:rPr>
              <w:t>kabinētā</w:t>
            </w:r>
            <w:proofErr w:type="spellEnd"/>
            <w:r w:rsidRPr="002C1589">
              <w:rPr>
                <w:rFonts w:ascii="Times New Roman" w:eastAsia="Times New Roman" w:hAnsi="Times New Roman" w:cs="Times New Roman"/>
                <w:sz w:val="20"/>
                <w:lang w:eastAsia="lv-LV"/>
              </w:rPr>
              <w:t xml:space="preserve"> pēc tam, kad Ministru kabinets būs apstiprinājis snieguma rezerves finansējuma piešķiršanu no 3.1.1.5 pasākuma “Atbalsts ieguldījumiem ražošanas telpu un infrastruktūras izveidei vai rekonstrukcijai”.</w:t>
            </w:r>
          </w:p>
        </w:tc>
        <w:tc>
          <w:tcPr>
            <w:tcW w:w="936" w:type="pct"/>
            <w:tcBorders>
              <w:top w:val="single" w:sz="4" w:space="0" w:color="auto"/>
              <w:left w:val="single" w:sz="4" w:space="0" w:color="auto"/>
              <w:bottom w:val="single" w:sz="4" w:space="0" w:color="auto"/>
              <w:right w:val="single" w:sz="4" w:space="0" w:color="auto"/>
            </w:tcBorders>
          </w:tcPr>
          <w:p w14:paraId="56C2FDCA" w14:textId="77777777" w:rsidR="00070EA0" w:rsidRPr="002C1589" w:rsidRDefault="00070EA0" w:rsidP="00D60CB6">
            <w:pPr>
              <w:spacing w:after="0" w:line="240" w:lineRule="auto"/>
              <w:jc w:val="both"/>
              <w:rPr>
                <w:rFonts w:ascii="Times New Roman" w:hAnsi="Times New Roman" w:cs="Times New Roman"/>
                <w:sz w:val="20"/>
                <w:szCs w:val="20"/>
              </w:rPr>
            </w:pPr>
          </w:p>
        </w:tc>
      </w:tr>
      <w:tr w:rsidR="00070EA0" w:rsidRPr="002C1589" w14:paraId="05B29579"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275D485A" w14:textId="77777777" w:rsidR="00070EA0" w:rsidRDefault="00070EA0" w:rsidP="00D60CB6">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p w14:paraId="5B9E5C61" w14:textId="0D8BCF6A" w:rsidR="00261095" w:rsidRPr="00261095" w:rsidRDefault="00261095" w:rsidP="00261095">
            <w:pPr>
              <w:rPr>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654AD166" w14:textId="3D830620" w:rsidR="00070EA0" w:rsidRPr="002C1589" w:rsidRDefault="00261095" w:rsidP="002C1589">
            <w:pPr>
              <w:spacing w:after="0" w:line="240" w:lineRule="auto"/>
              <w:rPr>
                <w:rFonts w:ascii="Times New Roman" w:eastAsia="Times New Roman" w:hAnsi="Times New Roman" w:cs="Times New Roman"/>
                <w:sz w:val="20"/>
                <w:lang w:eastAsia="lv-LV"/>
              </w:rPr>
            </w:pPr>
            <w:r>
              <w:rPr>
                <w:rFonts w:ascii="Times New Roman" w:hAnsi="Times New Roman" w:cs="Times New Roman"/>
                <w:sz w:val="20"/>
                <w:szCs w:val="20"/>
              </w:rPr>
              <w:t>N</w:t>
            </w:r>
            <w:r w:rsidRPr="002C1589">
              <w:rPr>
                <w:rFonts w:ascii="Times New Roman" w:hAnsi="Times New Roman" w:cs="Times New Roman"/>
                <w:sz w:val="20"/>
                <w:szCs w:val="20"/>
              </w:rPr>
              <w:t>oteikumu projekta 1.5.apakšpunkt</w:t>
            </w:r>
            <w:r>
              <w:rPr>
                <w:rFonts w:ascii="Times New Roman" w:hAnsi="Times New Roman" w:cs="Times New Roman"/>
                <w:sz w:val="20"/>
                <w:szCs w:val="20"/>
              </w:rPr>
              <w:t>s</w:t>
            </w:r>
          </w:p>
        </w:tc>
        <w:tc>
          <w:tcPr>
            <w:tcW w:w="1309" w:type="pct"/>
            <w:tcBorders>
              <w:top w:val="single" w:sz="6" w:space="0" w:color="000000"/>
              <w:left w:val="single" w:sz="6" w:space="0" w:color="000000"/>
              <w:bottom w:val="single" w:sz="6" w:space="0" w:color="000000"/>
              <w:right w:val="single" w:sz="6" w:space="0" w:color="000000"/>
            </w:tcBorders>
          </w:tcPr>
          <w:p w14:paraId="0225E6EE" w14:textId="77777777" w:rsidR="00070EA0" w:rsidRPr="002C1589" w:rsidRDefault="00070EA0" w:rsidP="00D60CB6">
            <w:pPr>
              <w:spacing w:after="0" w:line="240" w:lineRule="auto"/>
              <w:jc w:val="both"/>
              <w:rPr>
                <w:rFonts w:ascii="Times New Roman" w:hAnsi="Times New Roman" w:cs="Times New Roman"/>
                <w:b/>
                <w:bCs/>
                <w:sz w:val="20"/>
                <w:szCs w:val="20"/>
              </w:rPr>
            </w:pPr>
            <w:r w:rsidRPr="002C1589">
              <w:rPr>
                <w:rFonts w:ascii="Times New Roman" w:hAnsi="Times New Roman" w:cs="Times New Roman"/>
                <w:b/>
                <w:bCs/>
                <w:sz w:val="20"/>
                <w:szCs w:val="20"/>
              </w:rPr>
              <w:t xml:space="preserve">Finanšu </w:t>
            </w:r>
            <w:proofErr w:type="spellStart"/>
            <w:r w:rsidRPr="002C1589">
              <w:rPr>
                <w:rFonts w:ascii="Times New Roman" w:hAnsi="Times New Roman" w:cs="Times New Roman"/>
                <w:b/>
                <w:bCs/>
                <w:sz w:val="20"/>
                <w:szCs w:val="20"/>
              </w:rPr>
              <w:t>minstrijas</w:t>
            </w:r>
            <w:proofErr w:type="spellEnd"/>
            <w:r w:rsidRPr="002C1589">
              <w:rPr>
                <w:rFonts w:ascii="Times New Roman" w:hAnsi="Times New Roman" w:cs="Times New Roman"/>
                <w:b/>
                <w:bCs/>
                <w:sz w:val="20"/>
                <w:szCs w:val="20"/>
              </w:rPr>
              <w:t xml:space="preserve"> 19.08.2019. vēstulē Nr. 12/A-21/3801 izteiktais iebildums Nr. 2:</w:t>
            </w:r>
          </w:p>
          <w:p w14:paraId="02501FEF" w14:textId="746FA5E8" w:rsidR="00070EA0" w:rsidRPr="002C1589" w:rsidRDefault="00070EA0" w:rsidP="00D60CB6">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Lūdzam aizstāt noteikumu projekta 1.5.apakšpunktā vārdus “pasākuma īstenošanas nosacījumus” ar vārdiem “civiltiesiskā līguma par projekta īstenošanu vienpusējā uzteikuma nosacījumus”, ņemot vērā, ka minētais apakšpunkts šobrīd dublē noteikumu projekta 1.1.apakšpunktā ietverto regulējumu.</w:t>
            </w:r>
          </w:p>
        </w:tc>
        <w:tc>
          <w:tcPr>
            <w:tcW w:w="848" w:type="pct"/>
            <w:gridSpan w:val="2"/>
            <w:tcBorders>
              <w:top w:val="single" w:sz="6" w:space="0" w:color="000000"/>
              <w:left w:val="single" w:sz="6" w:space="0" w:color="000000"/>
              <w:bottom w:val="single" w:sz="6" w:space="0" w:color="000000"/>
              <w:right w:val="single" w:sz="6" w:space="0" w:color="000000"/>
            </w:tcBorders>
          </w:tcPr>
          <w:p w14:paraId="56E5BA30" w14:textId="1DCEFED0" w:rsidR="00070EA0" w:rsidRPr="002C1589" w:rsidRDefault="002B5135" w:rsidP="00D60CB6">
            <w:pPr>
              <w:spacing w:after="0" w:line="240" w:lineRule="auto"/>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Iebildums ņemts vērā.</w:t>
            </w:r>
          </w:p>
        </w:tc>
        <w:tc>
          <w:tcPr>
            <w:tcW w:w="936" w:type="pct"/>
            <w:tcBorders>
              <w:top w:val="single" w:sz="4" w:space="0" w:color="auto"/>
              <w:left w:val="single" w:sz="4" w:space="0" w:color="auto"/>
              <w:bottom w:val="single" w:sz="4" w:space="0" w:color="auto"/>
              <w:right w:val="single" w:sz="4" w:space="0" w:color="auto"/>
            </w:tcBorders>
          </w:tcPr>
          <w:p w14:paraId="46249D47" w14:textId="06009EE3" w:rsidR="00070EA0" w:rsidRPr="002C1589" w:rsidRDefault="00261095" w:rsidP="00D60C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Precizēts n</w:t>
            </w:r>
            <w:r w:rsidRPr="002C1589">
              <w:rPr>
                <w:rFonts w:ascii="Times New Roman" w:hAnsi="Times New Roman" w:cs="Times New Roman"/>
                <w:sz w:val="20"/>
                <w:szCs w:val="20"/>
              </w:rPr>
              <w:t>oteikumu projekta 1.5.apakšpunkt</w:t>
            </w:r>
            <w:r>
              <w:rPr>
                <w:rFonts w:ascii="Times New Roman" w:hAnsi="Times New Roman" w:cs="Times New Roman"/>
                <w:sz w:val="20"/>
                <w:szCs w:val="20"/>
              </w:rPr>
              <w:t>s</w:t>
            </w:r>
          </w:p>
        </w:tc>
      </w:tr>
      <w:tr w:rsidR="00070EA0" w:rsidRPr="002C1589" w14:paraId="795E67B8"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780811A0" w14:textId="77777777" w:rsidR="00070EA0" w:rsidRDefault="00070EA0" w:rsidP="00D60CB6">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p w14:paraId="53B513A6" w14:textId="77777777" w:rsidR="00261095" w:rsidRDefault="00261095" w:rsidP="00261095">
            <w:pPr>
              <w:rPr>
                <w:rFonts w:ascii="Times New Roman" w:eastAsia="Times New Roman" w:hAnsi="Times New Roman" w:cs="Times New Roman"/>
                <w:sz w:val="20"/>
                <w:lang w:eastAsia="lv-LV"/>
              </w:rPr>
            </w:pPr>
          </w:p>
          <w:p w14:paraId="264DFD59" w14:textId="77777777" w:rsidR="00261095" w:rsidRDefault="00261095" w:rsidP="00261095">
            <w:pPr>
              <w:rPr>
                <w:rFonts w:ascii="Times New Roman" w:eastAsia="Times New Roman" w:hAnsi="Times New Roman" w:cs="Times New Roman"/>
                <w:sz w:val="20"/>
                <w:lang w:eastAsia="lv-LV"/>
              </w:rPr>
            </w:pPr>
          </w:p>
          <w:p w14:paraId="3AC78C6E" w14:textId="47A0D0A0" w:rsidR="00261095" w:rsidRPr="00261095" w:rsidRDefault="00261095" w:rsidP="00261095">
            <w:pPr>
              <w:rPr>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14633793" w14:textId="7AA60246" w:rsidR="00070EA0" w:rsidRPr="002C1589" w:rsidRDefault="00261095" w:rsidP="002C1589">
            <w:pPr>
              <w:spacing w:after="0" w:line="240" w:lineRule="auto"/>
              <w:rPr>
                <w:rFonts w:ascii="Times New Roman" w:eastAsia="Times New Roman" w:hAnsi="Times New Roman" w:cs="Times New Roman"/>
                <w:sz w:val="20"/>
                <w:lang w:eastAsia="lv-LV"/>
              </w:rPr>
            </w:pPr>
            <w:r>
              <w:rPr>
                <w:rFonts w:ascii="Times New Roman" w:hAnsi="Times New Roman" w:cs="Times New Roman"/>
                <w:sz w:val="20"/>
                <w:szCs w:val="20"/>
              </w:rPr>
              <w:t>N</w:t>
            </w:r>
            <w:r w:rsidRPr="002C1589">
              <w:rPr>
                <w:rFonts w:ascii="Times New Roman" w:hAnsi="Times New Roman" w:cs="Times New Roman"/>
                <w:sz w:val="20"/>
                <w:szCs w:val="20"/>
              </w:rPr>
              <w:t>oteikumu projekta 2.1.apakšpunkt</w:t>
            </w:r>
            <w:r>
              <w:rPr>
                <w:rFonts w:ascii="Times New Roman" w:hAnsi="Times New Roman" w:cs="Times New Roman"/>
                <w:sz w:val="20"/>
                <w:szCs w:val="20"/>
              </w:rPr>
              <w:t>s</w:t>
            </w:r>
          </w:p>
        </w:tc>
        <w:tc>
          <w:tcPr>
            <w:tcW w:w="1309" w:type="pct"/>
            <w:tcBorders>
              <w:top w:val="single" w:sz="6" w:space="0" w:color="000000"/>
              <w:left w:val="single" w:sz="6" w:space="0" w:color="000000"/>
              <w:bottom w:val="single" w:sz="6" w:space="0" w:color="000000"/>
              <w:right w:val="single" w:sz="6" w:space="0" w:color="000000"/>
            </w:tcBorders>
          </w:tcPr>
          <w:p w14:paraId="2FD29BAD" w14:textId="6463B587" w:rsidR="00070EA0" w:rsidRPr="002C1589" w:rsidRDefault="00070EA0" w:rsidP="00D60CB6">
            <w:pPr>
              <w:spacing w:after="0" w:line="240" w:lineRule="auto"/>
              <w:jc w:val="both"/>
              <w:rPr>
                <w:rFonts w:ascii="Times New Roman" w:hAnsi="Times New Roman" w:cs="Times New Roman"/>
                <w:b/>
                <w:bCs/>
                <w:sz w:val="20"/>
                <w:szCs w:val="20"/>
              </w:rPr>
            </w:pPr>
            <w:r w:rsidRPr="002C1589">
              <w:rPr>
                <w:rFonts w:ascii="Times New Roman" w:hAnsi="Times New Roman" w:cs="Times New Roman"/>
                <w:b/>
                <w:bCs/>
                <w:sz w:val="20"/>
                <w:szCs w:val="20"/>
              </w:rPr>
              <w:t xml:space="preserve">Finanšu </w:t>
            </w:r>
            <w:proofErr w:type="spellStart"/>
            <w:r w:rsidRPr="002C1589">
              <w:rPr>
                <w:rFonts w:ascii="Times New Roman" w:hAnsi="Times New Roman" w:cs="Times New Roman"/>
                <w:b/>
                <w:bCs/>
                <w:sz w:val="20"/>
                <w:szCs w:val="20"/>
              </w:rPr>
              <w:t>minstrijas</w:t>
            </w:r>
            <w:proofErr w:type="spellEnd"/>
            <w:r w:rsidRPr="002C1589">
              <w:rPr>
                <w:rFonts w:ascii="Times New Roman" w:hAnsi="Times New Roman" w:cs="Times New Roman"/>
                <w:b/>
                <w:bCs/>
                <w:sz w:val="20"/>
                <w:szCs w:val="20"/>
              </w:rPr>
              <w:t xml:space="preserve"> 19.08.2019. vēstulē Nr. 12/A-21/3801 izteiktais iebildums Nr. 3:</w:t>
            </w:r>
          </w:p>
          <w:p w14:paraId="3D57C431" w14:textId="25D36EC8" w:rsidR="00070EA0" w:rsidRPr="002C1589" w:rsidRDefault="00070EA0" w:rsidP="00D60CB6">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Lūdzam precizēt noteikumu projekta 2.1.apakšpunkta redakciju, jo veiktais papildinājums ”…, kas pirms atbalsta saņemšanas saskaņā ar šo noteikumu 17.punktu veic kapitālsabiedrības veida maiņu” ir pretrunā ar pasākuma koncepciju. No minētā papildinājuma izriet, ka atbalstu var saņemt tikai uzņēmumi, kuru kapitālsabiedrības veids ir bijis “Sabiedrība ar ierobežotu atbildību” un kuri veic tā maiņu uz “Akciju sabiedrība”, kā arī tikai tādi, kas jau ir kotējušies tirdzniecības vietā.</w:t>
            </w:r>
          </w:p>
        </w:tc>
        <w:tc>
          <w:tcPr>
            <w:tcW w:w="848" w:type="pct"/>
            <w:gridSpan w:val="2"/>
            <w:tcBorders>
              <w:top w:val="single" w:sz="6" w:space="0" w:color="000000"/>
              <w:left w:val="single" w:sz="6" w:space="0" w:color="000000"/>
              <w:bottom w:val="single" w:sz="6" w:space="0" w:color="000000"/>
              <w:right w:val="single" w:sz="6" w:space="0" w:color="000000"/>
            </w:tcBorders>
          </w:tcPr>
          <w:p w14:paraId="469879E4" w14:textId="77777777" w:rsidR="00070EA0" w:rsidRPr="002C1589" w:rsidRDefault="002B5135" w:rsidP="00D60CB6">
            <w:pPr>
              <w:spacing w:after="0" w:line="240" w:lineRule="auto"/>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Iebildums ņemts vērā</w:t>
            </w:r>
            <w:r w:rsidR="00E84229" w:rsidRPr="002C1589">
              <w:rPr>
                <w:rFonts w:ascii="Times New Roman" w:eastAsia="Times New Roman" w:hAnsi="Times New Roman" w:cs="Times New Roman"/>
                <w:b/>
                <w:bCs/>
                <w:sz w:val="20"/>
                <w:lang w:eastAsia="lv-LV"/>
              </w:rPr>
              <w:t>.</w:t>
            </w:r>
          </w:p>
          <w:p w14:paraId="6B0E51B5" w14:textId="02F9DCCE" w:rsidR="00E84229" w:rsidRPr="002C1589" w:rsidRDefault="00E84229" w:rsidP="00D60CB6">
            <w:pPr>
              <w:spacing w:after="0" w:line="240" w:lineRule="auto"/>
              <w:rPr>
                <w:rFonts w:ascii="Times New Roman" w:eastAsia="Times New Roman" w:hAnsi="Times New Roman" w:cs="Times New Roman"/>
                <w:b/>
                <w:bCs/>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59E1DA2B" w14:textId="084CA04A" w:rsidR="00070EA0" w:rsidRPr="002C1589" w:rsidRDefault="00E84229" w:rsidP="00D60CB6">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Izteikt 2.1.apakšpunktu šādā redakcijā:</w:t>
            </w:r>
          </w:p>
          <w:p w14:paraId="1F6178A7" w14:textId="1FF16C11" w:rsidR="00E84229" w:rsidRPr="002C1589" w:rsidRDefault="00E84229" w:rsidP="00D60CB6">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“2.1. Komersanti - mazie un vidējie komersanti, kas atbilst 2014. gada 17. jūnija Komisijas regulas (ES) Nr. 651/2014, ar ko noteiktas atbalsta kategorijas atzīst par saderīgām ar iekšējo tirgu, piemērojot Līguma par Eiropas Savienības darbību 107. un 108. pantu (turpmāk – Komisijas regula Nr. 651/2014) I pielikuma 2.pantā noteiktajiem kritērijiem un ir Latvijas Republikas komercreģistrā reģistrēta kapitālsabiedrība.”</w:t>
            </w:r>
          </w:p>
        </w:tc>
      </w:tr>
      <w:tr w:rsidR="00070EA0" w:rsidRPr="002C1589" w14:paraId="300E9FEA"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4580BC77" w14:textId="77777777" w:rsidR="00070EA0" w:rsidRDefault="00070EA0" w:rsidP="00D60CB6">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p w14:paraId="64B84B94" w14:textId="77777777" w:rsidR="00261095" w:rsidRDefault="00261095" w:rsidP="00261095">
            <w:pPr>
              <w:rPr>
                <w:rFonts w:ascii="Times New Roman" w:eastAsia="Times New Roman" w:hAnsi="Times New Roman" w:cs="Times New Roman"/>
                <w:sz w:val="20"/>
                <w:lang w:eastAsia="lv-LV"/>
              </w:rPr>
            </w:pPr>
          </w:p>
          <w:p w14:paraId="5699F914" w14:textId="7F707006" w:rsidR="00261095" w:rsidRPr="00261095" w:rsidRDefault="00261095" w:rsidP="00261095">
            <w:pPr>
              <w:rPr>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6BF5651B" w14:textId="6E50553E" w:rsidR="00070EA0" w:rsidRPr="002C1589" w:rsidRDefault="00261095" w:rsidP="002C1589">
            <w:pPr>
              <w:spacing w:after="0" w:line="240" w:lineRule="auto"/>
              <w:rPr>
                <w:rFonts w:ascii="Times New Roman" w:eastAsia="Times New Roman" w:hAnsi="Times New Roman" w:cs="Times New Roman"/>
                <w:sz w:val="20"/>
                <w:lang w:eastAsia="lv-LV"/>
              </w:rPr>
            </w:pPr>
            <w:r>
              <w:rPr>
                <w:rFonts w:ascii="Times New Roman" w:hAnsi="Times New Roman" w:cs="Times New Roman"/>
                <w:sz w:val="20"/>
                <w:szCs w:val="20"/>
              </w:rPr>
              <w:t>N</w:t>
            </w:r>
            <w:r w:rsidRPr="002C1589">
              <w:rPr>
                <w:rFonts w:ascii="Times New Roman" w:hAnsi="Times New Roman" w:cs="Times New Roman"/>
                <w:sz w:val="20"/>
                <w:szCs w:val="20"/>
              </w:rPr>
              <w:t>oteikumu projekta 8.punkt</w:t>
            </w:r>
            <w:r>
              <w:rPr>
                <w:rFonts w:ascii="Times New Roman" w:hAnsi="Times New Roman" w:cs="Times New Roman"/>
                <w:sz w:val="20"/>
                <w:szCs w:val="20"/>
              </w:rPr>
              <w:t>s</w:t>
            </w:r>
          </w:p>
        </w:tc>
        <w:tc>
          <w:tcPr>
            <w:tcW w:w="1309" w:type="pct"/>
            <w:tcBorders>
              <w:top w:val="single" w:sz="6" w:space="0" w:color="000000"/>
              <w:left w:val="single" w:sz="6" w:space="0" w:color="000000"/>
              <w:bottom w:val="single" w:sz="6" w:space="0" w:color="000000"/>
              <w:right w:val="single" w:sz="6" w:space="0" w:color="000000"/>
            </w:tcBorders>
          </w:tcPr>
          <w:p w14:paraId="4D4B6AD4" w14:textId="6B543DD4" w:rsidR="00070EA0" w:rsidRPr="002C1589" w:rsidRDefault="00070EA0" w:rsidP="00D60CB6">
            <w:pPr>
              <w:spacing w:after="0" w:line="240" w:lineRule="auto"/>
              <w:jc w:val="both"/>
              <w:rPr>
                <w:rFonts w:ascii="Times New Roman" w:hAnsi="Times New Roman" w:cs="Times New Roman"/>
                <w:b/>
                <w:bCs/>
                <w:sz w:val="20"/>
                <w:szCs w:val="20"/>
              </w:rPr>
            </w:pPr>
            <w:r w:rsidRPr="002C1589">
              <w:rPr>
                <w:rFonts w:ascii="Times New Roman" w:hAnsi="Times New Roman" w:cs="Times New Roman"/>
                <w:b/>
                <w:bCs/>
                <w:sz w:val="20"/>
                <w:szCs w:val="20"/>
              </w:rPr>
              <w:t xml:space="preserve">Finanšu </w:t>
            </w:r>
            <w:proofErr w:type="spellStart"/>
            <w:r w:rsidRPr="002C1589">
              <w:rPr>
                <w:rFonts w:ascii="Times New Roman" w:hAnsi="Times New Roman" w:cs="Times New Roman"/>
                <w:b/>
                <w:bCs/>
                <w:sz w:val="20"/>
                <w:szCs w:val="20"/>
              </w:rPr>
              <w:t>minstrijas</w:t>
            </w:r>
            <w:proofErr w:type="spellEnd"/>
            <w:r w:rsidRPr="002C1589">
              <w:rPr>
                <w:rFonts w:ascii="Times New Roman" w:hAnsi="Times New Roman" w:cs="Times New Roman"/>
                <w:b/>
                <w:bCs/>
                <w:sz w:val="20"/>
                <w:szCs w:val="20"/>
              </w:rPr>
              <w:t xml:space="preserve"> 19.08.2019. vēstulē Nr. 12/A-21/3801 izteiktais iebildums Nr. 4:</w:t>
            </w:r>
          </w:p>
          <w:p w14:paraId="5F17ADC1" w14:textId="77777777" w:rsidR="00070EA0" w:rsidRPr="002C1589" w:rsidRDefault="00070EA0" w:rsidP="00D60CB6">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Lai nodrošinātu vienotu pieeju visu darbības programmas “Izaugsme un nodarbinātība” ietvaros īstenojamām projektu iesniegumu atlasēm, lūdzam izteikt noteikumu projekta 8.punktu šādā redakcijā:</w:t>
            </w:r>
          </w:p>
          <w:p w14:paraId="4034ABC7" w14:textId="224527B2" w:rsidR="00070EA0" w:rsidRPr="002C1589" w:rsidRDefault="00070EA0" w:rsidP="00D60CB6">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“Pasākuma atlases īstenošanas veids ir atklāta projektu iesniegumu atlase, kuru sadarbības iestāde organizē kārtās, izsludinot paziņojumu par projektu iesniegumu iesniegšanu. Ja projektu iesniegumu iesniegšanas kārtā netiek apgūts viss attiecīgajā kārtā pieejamais finansējums vai tiek piešķirts papildu finansējums, sadarbības iestāde organizē papildu atlases kārtas par pieejamo finansējumu. Atlase tiek īstenota līdz brīdim, kad ir pieejams brīvs finansējums, bet ne ilgāk kā līdz 2021.gada 31.martam.”.</w:t>
            </w:r>
          </w:p>
        </w:tc>
        <w:tc>
          <w:tcPr>
            <w:tcW w:w="848" w:type="pct"/>
            <w:gridSpan w:val="2"/>
            <w:tcBorders>
              <w:top w:val="single" w:sz="6" w:space="0" w:color="000000"/>
              <w:left w:val="single" w:sz="6" w:space="0" w:color="000000"/>
              <w:bottom w:val="single" w:sz="6" w:space="0" w:color="000000"/>
              <w:right w:val="single" w:sz="6" w:space="0" w:color="000000"/>
            </w:tcBorders>
          </w:tcPr>
          <w:p w14:paraId="3FAECB95" w14:textId="68E1E4D4" w:rsidR="00070EA0" w:rsidRPr="002C1589" w:rsidRDefault="00E84229" w:rsidP="00D60CB6">
            <w:pPr>
              <w:spacing w:after="0" w:line="240" w:lineRule="auto"/>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 xml:space="preserve">Iebildums ņemts vērā. </w:t>
            </w:r>
          </w:p>
        </w:tc>
        <w:tc>
          <w:tcPr>
            <w:tcW w:w="936" w:type="pct"/>
            <w:tcBorders>
              <w:top w:val="single" w:sz="4" w:space="0" w:color="auto"/>
              <w:left w:val="single" w:sz="4" w:space="0" w:color="auto"/>
              <w:bottom w:val="single" w:sz="4" w:space="0" w:color="auto"/>
              <w:right w:val="single" w:sz="4" w:space="0" w:color="auto"/>
            </w:tcBorders>
          </w:tcPr>
          <w:p w14:paraId="56EBE759" w14:textId="77777777" w:rsidR="00070EA0" w:rsidRPr="002C1589" w:rsidRDefault="00E84229" w:rsidP="00D60CB6">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Izteikt 8.punktu šādā redakcijā:</w:t>
            </w:r>
          </w:p>
          <w:p w14:paraId="7B987C30" w14:textId="0B6C3700" w:rsidR="00E84229" w:rsidRPr="002C1589" w:rsidRDefault="00E84229" w:rsidP="00D60CB6">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“8. Izaugsme un nodarbinātība” ietvaros īstenojamām projektu iesniegumu atlasēm, lūdzam izteikt noteikumu projekta 8.punktu šādā redakcijā:</w:t>
            </w:r>
          </w:p>
          <w:p w14:paraId="2FC4E840" w14:textId="51869EF7" w:rsidR="00E84229" w:rsidRPr="002C1589" w:rsidRDefault="00E84229" w:rsidP="00D60CB6">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“Pasākuma atlases īstenošanas veids ir atklāta projektu iesniegumu atlase, kuru sadarbības iestāde organizē kārtās, izsludinot paziņojumu par projektu iesniegumu iesniegšanu. Ja projektu iesniegumu iesniegšanas kārtā netiek apgūts viss attiecīgajā kārtā pieejamais finansējums vai tiek piešķirts papildu finansējums, sadarbības iestāde organizē papildu atlases kārtas par pieejamo finansējumu. Atlase tiek īstenota līdz brīdim, kad ir pieejams brīvs finansējums, bet ne ilgāk kā līdz 2021.gada 31.martam.”</w:t>
            </w:r>
          </w:p>
        </w:tc>
      </w:tr>
      <w:tr w:rsidR="00070EA0" w:rsidRPr="002C1589" w14:paraId="401EAECD"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1414DE28" w14:textId="77777777" w:rsidR="00070EA0" w:rsidRDefault="00070EA0" w:rsidP="00D60CB6">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p w14:paraId="19B1C94C" w14:textId="17869795" w:rsidR="00261095" w:rsidRPr="00261095" w:rsidRDefault="00261095" w:rsidP="00261095">
            <w:pPr>
              <w:rPr>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548435B6" w14:textId="12F67C88" w:rsidR="00070EA0" w:rsidRPr="002C1589" w:rsidRDefault="00261095" w:rsidP="002C1589">
            <w:pPr>
              <w:spacing w:after="0" w:line="240" w:lineRule="auto"/>
              <w:rPr>
                <w:rFonts w:ascii="Times New Roman" w:eastAsia="Times New Roman" w:hAnsi="Times New Roman" w:cs="Times New Roman"/>
                <w:sz w:val="20"/>
                <w:lang w:eastAsia="lv-LV"/>
              </w:rPr>
            </w:pPr>
            <w:r>
              <w:rPr>
                <w:rFonts w:ascii="Times New Roman" w:hAnsi="Times New Roman" w:cs="Times New Roman"/>
                <w:sz w:val="20"/>
                <w:szCs w:val="20"/>
              </w:rPr>
              <w:t>N</w:t>
            </w:r>
            <w:r w:rsidRPr="002C1589">
              <w:rPr>
                <w:rFonts w:ascii="Times New Roman" w:hAnsi="Times New Roman" w:cs="Times New Roman"/>
                <w:sz w:val="20"/>
                <w:szCs w:val="20"/>
              </w:rPr>
              <w:t>oteikumu projekta 15.punkt</w:t>
            </w:r>
            <w:r>
              <w:rPr>
                <w:rFonts w:ascii="Times New Roman" w:hAnsi="Times New Roman" w:cs="Times New Roman"/>
                <w:sz w:val="20"/>
                <w:szCs w:val="20"/>
              </w:rPr>
              <w:t>s</w:t>
            </w:r>
          </w:p>
        </w:tc>
        <w:tc>
          <w:tcPr>
            <w:tcW w:w="1309" w:type="pct"/>
            <w:tcBorders>
              <w:top w:val="single" w:sz="6" w:space="0" w:color="000000"/>
              <w:left w:val="single" w:sz="6" w:space="0" w:color="000000"/>
              <w:bottom w:val="single" w:sz="6" w:space="0" w:color="000000"/>
              <w:right w:val="single" w:sz="6" w:space="0" w:color="000000"/>
            </w:tcBorders>
          </w:tcPr>
          <w:p w14:paraId="614E2559" w14:textId="10C20204" w:rsidR="00070EA0" w:rsidRPr="002C1589" w:rsidRDefault="00070EA0" w:rsidP="00D60CB6">
            <w:pPr>
              <w:spacing w:after="0" w:line="240" w:lineRule="auto"/>
              <w:jc w:val="both"/>
              <w:rPr>
                <w:rFonts w:ascii="Times New Roman" w:hAnsi="Times New Roman" w:cs="Times New Roman"/>
                <w:b/>
                <w:bCs/>
                <w:sz w:val="20"/>
                <w:szCs w:val="20"/>
              </w:rPr>
            </w:pPr>
            <w:r w:rsidRPr="002C1589">
              <w:rPr>
                <w:rFonts w:ascii="Times New Roman" w:hAnsi="Times New Roman" w:cs="Times New Roman"/>
                <w:b/>
                <w:bCs/>
                <w:sz w:val="20"/>
                <w:szCs w:val="20"/>
              </w:rPr>
              <w:t xml:space="preserve">Finanšu </w:t>
            </w:r>
            <w:proofErr w:type="spellStart"/>
            <w:r w:rsidRPr="002C1589">
              <w:rPr>
                <w:rFonts w:ascii="Times New Roman" w:hAnsi="Times New Roman" w:cs="Times New Roman"/>
                <w:b/>
                <w:bCs/>
                <w:sz w:val="20"/>
                <w:szCs w:val="20"/>
              </w:rPr>
              <w:t>minstrijas</w:t>
            </w:r>
            <w:proofErr w:type="spellEnd"/>
            <w:r w:rsidRPr="002C1589">
              <w:rPr>
                <w:rFonts w:ascii="Times New Roman" w:hAnsi="Times New Roman" w:cs="Times New Roman"/>
                <w:b/>
                <w:bCs/>
                <w:sz w:val="20"/>
                <w:szCs w:val="20"/>
              </w:rPr>
              <w:t xml:space="preserve"> 19.08.2019. vēstulē Nr. 12/A-21/3801 izteiktais iebildums Nr. 5:</w:t>
            </w:r>
          </w:p>
          <w:p w14:paraId="6F0D5D6F" w14:textId="736FB455" w:rsidR="00070EA0" w:rsidRPr="002C1589" w:rsidRDefault="00070EA0" w:rsidP="00D60CB6">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Aicinām pārbaudīt un precizēt atsauci noteikumu projekta 15.punktā uz šo noteikumu 24.punktu. Vēršam uzmanību, ka noteikumu projekta 24.punktā noteikts kad sadarbības iestāde var atkāpties no līguma. Tāpat norādām, ka Eiropas Savienības struktūrfondu un Kohēzijas fonda 2014.–2020. gada plānošanas perioda vadības likuma 23.pantā noteiktie izslēgšanas noteikumi un grūtībās nonākušo uzņēmumu statuss tiek pārbaudīti tikai uz atbalsta piešķiršanas brīdi, nevis projekta īstenošanas laikā.</w:t>
            </w:r>
          </w:p>
        </w:tc>
        <w:tc>
          <w:tcPr>
            <w:tcW w:w="848" w:type="pct"/>
            <w:gridSpan w:val="2"/>
            <w:tcBorders>
              <w:top w:val="single" w:sz="6" w:space="0" w:color="000000"/>
              <w:left w:val="single" w:sz="6" w:space="0" w:color="000000"/>
              <w:bottom w:val="single" w:sz="6" w:space="0" w:color="000000"/>
              <w:right w:val="single" w:sz="6" w:space="0" w:color="000000"/>
            </w:tcBorders>
          </w:tcPr>
          <w:p w14:paraId="4DDC0B54" w14:textId="77777777" w:rsidR="00070EA0" w:rsidRPr="002C1589" w:rsidRDefault="00CB4182" w:rsidP="00D60CB6">
            <w:pPr>
              <w:spacing w:after="0" w:line="240" w:lineRule="auto"/>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Iebildums ņemts vērā.</w:t>
            </w:r>
          </w:p>
          <w:p w14:paraId="6EC64EC0" w14:textId="0E2842D0" w:rsidR="00CB4182" w:rsidRPr="002C1589" w:rsidRDefault="00CB4182" w:rsidP="00D60CB6">
            <w:pPr>
              <w:spacing w:after="0" w:line="240" w:lineRule="auto"/>
              <w:jc w:val="both"/>
              <w:rPr>
                <w:rFonts w:ascii="Times New Roman" w:eastAsia="Times New Roman" w:hAnsi="Times New Roman" w:cs="Times New Roman"/>
                <w:sz w:val="20"/>
                <w:lang w:eastAsia="lv-LV"/>
              </w:rPr>
            </w:pPr>
            <w:r w:rsidRPr="002C1589">
              <w:rPr>
                <w:rFonts w:ascii="Times New Roman" w:eastAsia="Times New Roman" w:hAnsi="Times New Roman" w:cs="Times New Roman"/>
                <w:sz w:val="20"/>
                <w:lang w:eastAsia="lv-LV"/>
              </w:rPr>
              <w:t>Ekonomikas ministrija ir izvērtējusi 15.punkta nosacījumus un veikusi labojumu, dzēšot vārdus “.. un projekta īstenošanas laikā zaudē tiesības uz finansējumu saskaņā ar šo noteikumu 24.punktu..”. Tādējādi tiek uzsvērts, kādos gadījumos projekta iesniedzējs nevar pretendēt uz finansējumu, savukārt 24.punktā ir noteikti tie gadījumi, kad sadarbības iestādei ir tiesības lauzt līgumu, kas vienlaicīgi arī nozīmē to, ka tiek liegta tiesība saņemt finansējumu projekta īstenošanai.</w:t>
            </w:r>
          </w:p>
        </w:tc>
        <w:tc>
          <w:tcPr>
            <w:tcW w:w="936" w:type="pct"/>
            <w:tcBorders>
              <w:top w:val="single" w:sz="4" w:space="0" w:color="auto"/>
              <w:left w:val="single" w:sz="4" w:space="0" w:color="auto"/>
              <w:bottom w:val="single" w:sz="4" w:space="0" w:color="auto"/>
              <w:right w:val="single" w:sz="4" w:space="0" w:color="auto"/>
            </w:tcBorders>
          </w:tcPr>
          <w:p w14:paraId="65B69B2B" w14:textId="77777777" w:rsidR="00070EA0" w:rsidRPr="002C1589" w:rsidRDefault="00E84229" w:rsidP="00D60CB6">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Izteikt 15.punkta ievaddaļu šādā redakcijā:</w:t>
            </w:r>
          </w:p>
          <w:p w14:paraId="48C81D73" w14:textId="1B6CABC8" w:rsidR="00E84229" w:rsidRPr="002C1589" w:rsidRDefault="00E84229" w:rsidP="00D60CB6">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“15. Projekta iesniedzējs nevar pretendēt uz finansējumu..”</w:t>
            </w:r>
          </w:p>
        </w:tc>
      </w:tr>
      <w:tr w:rsidR="00070EA0" w:rsidRPr="002C1589" w14:paraId="566C31AA"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3EBD211A" w14:textId="77777777" w:rsidR="00070EA0" w:rsidRDefault="00070EA0" w:rsidP="00D60CB6">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p w14:paraId="719674D7" w14:textId="77777777" w:rsidR="00261095" w:rsidRPr="00261095" w:rsidRDefault="00261095" w:rsidP="00261095">
            <w:pPr>
              <w:rPr>
                <w:lang w:eastAsia="lv-LV"/>
              </w:rPr>
            </w:pPr>
          </w:p>
          <w:p w14:paraId="1E2C0CD9" w14:textId="2171FD48" w:rsidR="00261095" w:rsidRPr="00261095" w:rsidRDefault="00261095" w:rsidP="00261095">
            <w:pPr>
              <w:rPr>
                <w:lang w:eastAsia="lv-LV"/>
              </w:rPr>
            </w:pPr>
            <w:r>
              <w:rPr>
                <w:lang w:eastAsia="lv-LV"/>
              </w:rPr>
              <w:t xml:space="preserve"> </w:t>
            </w:r>
          </w:p>
        </w:tc>
        <w:tc>
          <w:tcPr>
            <w:tcW w:w="692" w:type="pct"/>
            <w:tcBorders>
              <w:top w:val="single" w:sz="6" w:space="0" w:color="000000"/>
              <w:left w:val="single" w:sz="6" w:space="0" w:color="000000"/>
              <w:bottom w:val="single" w:sz="6" w:space="0" w:color="000000"/>
              <w:right w:val="single" w:sz="6" w:space="0" w:color="000000"/>
            </w:tcBorders>
          </w:tcPr>
          <w:p w14:paraId="1AF5AF36" w14:textId="31D5259D" w:rsidR="00070EA0" w:rsidRPr="002C1589" w:rsidRDefault="00261095" w:rsidP="002C1589">
            <w:pPr>
              <w:spacing w:after="0" w:line="240" w:lineRule="auto"/>
              <w:rPr>
                <w:rFonts w:ascii="Times New Roman" w:eastAsia="Times New Roman" w:hAnsi="Times New Roman" w:cs="Times New Roman"/>
                <w:sz w:val="20"/>
                <w:lang w:eastAsia="lv-LV"/>
              </w:rPr>
            </w:pPr>
            <w:r>
              <w:rPr>
                <w:rFonts w:ascii="Times New Roman" w:hAnsi="Times New Roman" w:cs="Times New Roman"/>
                <w:sz w:val="20"/>
                <w:szCs w:val="20"/>
              </w:rPr>
              <w:t>N</w:t>
            </w:r>
            <w:r w:rsidRPr="002C1589">
              <w:rPr>
                <w:rFonts w:ascii="Times New Roman" w:hAnsi="Times New Roman" w:cs="Times New Roman"/>
                <w:sz w:val="20"/>
                <w:szCs w:val="20"/>
              </w:rPr>
              <w:t>oteikumu projekta 16.punkt</w:t>
            </w:r>
            <w:r>
              <w:rPr>
                <w:rFonts w:ascii="Times New Roman" w:hAnsi="Times New Roman" w:cs="Times New Roman"/>
                <w:sz w:val="20"/>
                <w:szCs w:val="20"/>
              </w:rPr>
              <w:t>s</w:t>
            </w:r>
          </w:p>
        </w:tc>
        <w:tc>
          <w:tcPr>
            <w:tcW w:w="1309" w:type="pct"/>
            <w:tcBorders>
              <w:top w:val="single" w:sz="6" w:space="0" w:color="000000"/>
              <w:left w:val="single" w:sz="6" w:space="0" w:color="000000"/>
              <w:bottom w:val="single" w:sz="6" w:space="0" w:color="000000"/>
              <w:right w:val="single" w:sz="6" w:space="0" w:color="000000"/>
            </w:tcBorders>
          </w:tcPr>
          <w:p w14:paraId="0DFBBB79" w14:textId="50EEF744" w:rsidR="00070EA0" w:rsidRPr="002C1589" w:rsidRDefault="00070EA0" w:rsidP="00D60CB6">
            <w:pPr>
              <w:spacing w:after="0" w:line="240" w:lineRule="auto"/>
              <w:jc w:val="both"/>
              <w:rPr>
                <w:rFonts w:ascii="Times New Roman" w:hAnsi="Times New Roman" w:cs="Times New Roman"/>
                <w:b/>
                <w:bCs/>
                <w:sz w:val="20"/>
                <w:szCs w:val="20"/>
              </w:rPr>
            </w:pPr>
            <w:r w:rsidRPr="002C1589">
              <w:rPr>
                <w:rFonts w:ascii="Times New Roman" w:hAnsi="Times New Roman" w:cs="Times New Roman"/>
                <w:b/>
                <w:bCs/>
                <w:sz w:val="20"/>
                <w:szCs w:val="20"/>
              </w:rPr>
              <w:t xml:space="preserve">Finanšu </w:t>
            </w:r>
            <w:proofErr w:type="spellStart"/>
            <w:r w:rsidRPr="002C1589">
              <w:rPr>
                <w:rFonts w:ascii="Times New Roman" w:hAnsi="Times New Roman" w:cs="Times New Roman"/>
                <w:b/>
                <w:bCs/>
                <w:sz w:val="20"/>
                <w:szCs w:val="20"/>
              </w:rPr>
              <w:t>minstrijas</w:t>
            </w:r>
            <w:proofErr w:type="spellEnd"/>
            <w:r w:rsidRPr="002C1589">
              <w:rPr>
                <w:rFonts w:ascii="Times New Roman" w:hAnsi="Times New Roman" w:cs="Times New Roman"/>
                <w:b/>
                <w:bCs/>
                <w:sz w:val="20"/>
                <w:szCs w:val="20"/>
              </w:rPr>
              <w:t xml:space="preserve"> 19.08.2019. vēstulē Nr. 12/A-21/3801 izteiktais iebildums Nr. 6:</w:t>
            </w:r>
          </w:p>
          <w:p w14:paraId="5E4F5DF1" w14:textId="3606DDCB" w:rsidR="00070EA0" w:rsidRPr="002C1589" w:rsidRDefault="00070EA0" w:rsidP="00D60CB6">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 xml:space="preserve">Lūdzam apvienot noteikumu projekta 16.punktu ar 20.punktu, jo abos punktos ir ietverti līdzīgi nosacījumi, pirmajā gadījumā - par projekta īstenošanas uzsākšanu, bet otrajā - par izmaksu </w:t>
            </w:r>
            <w:proofErr w:type="spellStart"/>
            <w:r w:rsidRPr="002C1589">
              <w:rPr>
                <w:rFonts w:ascii="Times New Roman" w:hAnsi="Times New Roman" w:cs="Times New Roman"/>
                <w:sz w:val="20"/>
                <w:szCs w:val="20"/>
              </w:rPr>
              <w:t>attiecināmības</w:t>
            </w:r>
            <w:proofErr w:type="spellEnd"/>
            <w:r w:rsidRPr="002C1589">
              <w:rPr>
                <w:rFonts w:ascii="Times New Roman" w:hAnsi="Times New Roman" w:cs="Times New Roman"/>
                <w:sz w:val="20"/>
                <w:szCs w:val="20"/>
              </w:rPr>
              <w:t xml:space="preserve"> perioda sākumu. Vienlaikus, precizējot redakciju, lūdzam tajā sniegt atsauci uz Komisijas regulas Nr. 651/2014 (2014. gada 17. jūnijs), ar ko noteiktas atbalsta kategorijas atzīst par saderīgām ar iekšējo tirgu, piemērojot Līguma 107. un 108. pantu (turpmāk - Komisijas regulas Nr. 651/2014) 6.pantā minēto stimulējošās ietekmes nosacījumu.  </w:t>
            </w:r>
          </w:p>
        </w:tc>
        <w:tc>
          <w:tcPr>
            <w:tcW w:w="848" w:type="pct"/>
            <w:gridSpan w:val="2"/>
            <w:tcBorders>
              <w:top w:val="single" w:sz="6" w:space="0" w:color="000000"/>
              <w:left w:val="single" w:sz="6" w:space="0" w:color="000000"/>
              <w:bottom w:val="single" w:sz="6" w:space="0" w:color="000000"/>
              <w:right w:val="single" w:sz="6" w:space="0" w:color="000000"/>
            </w:tcBorders>
          </w:tcPr>
          <w:p w14:paraId="41B98992" w14:textId="77777777" w:rsidR="00070EA0" w:rsidRPr="002C1589" w:rsidRDefault="00E84229" w:rsidP="00D60CB6">
            <w:pPr>
              <w:spacing w:after="0" w:line="240" w:lineRule="auto"/>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Iebildums ņemts vērā.</w:t>
            </w:r>
          </w:p>
          <w:p w14:paraId="25D3D0A7" w14:textId="477EDBA8" w:rsidR="00E84229" w:rsidRPr="002C1589" w:rsidRDefault="00E84229" w:rsidP="00D60CB6">
            <w:pPr>
              <w:spacing w:after="0" w:line="240" w:lineRule="auto"/>
              <w:rPr>
                <w:rFonts w:ascii="Times New Roman" w:eastAsia="Times New Roman" w:hAnsi="Times New Roman" w:cs="Times New Roman"/>
                <w:sz w:val="20"/>
                <w:lang w:eastAsia="lv-LV"/>
              </w:rPr>
            </w:pPr>
            <w:r w:rsidRPr="002C1589">
              <w:rPr>
                <w:rFonts w:ascii="Times New Roman" w:eastAsia="Times New Roman" w:hAnsi="Times New Roman" w:cs="Times New Roman"/>
                <w:sz w:val="20"/>
                <w:lang w:eastAsia="lv-LV"/>
              </w:rPr>
              <w:t>Precizēts noteikumu projekta 16.punkts un dzēst 20.punkts.</w:t>
            </w:r>
          </w:p>
        </w:tc>
        <w:tc>
          <w:tcPr>
            <w:tcW w:w="936" w:type="pct"/>
            <w:tcBorders>
              <w:top w:val="single" w:sz="4" w:space="0" w:color="auto"/>
              <w:left w:val="single" w:sz="4" w:space="0" w:color="auto"/>
              <w:bottom w:val="single" w:sz="4" w:space="0" w:color="auto"/>
              <w:right w:val="single" w:sz="4" w:space="0" w:color="auto"/>
            </w:tcBorders>
          </w:tcPr>
          <w:p w14:paraId="40ED7449" w14:textId="77777777" w:rsidR="00E84229" w:rsidRPr="002C1589" w:rsidRDefault="00E84229" w:rsidP="00D60CB6">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Izteikt 16.punktu šādā redakcijā:</w:t>
            </w:r>
          </w:p>
          <w:p w14:paraId="49F851F0" w14:textId="57BC6E19" w:rsidR="00070EA0" w:rsidRPr="002C1589" w:rsidRDefault="00E84229" w:rsidP="00D60CB6">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“16. Pasākuma ietvaros projekta iesniedzējs ir izpildījis Komisijas regulas Nr. 651/2014 6. panta prasības attiecībā uz stimulējošo ietekmi, tas ir, nav uzsācis darbus pirms projekta iesnieguma iesniegšanas sadarbības iestādē.”</w:t>
            </w:r>
          </w:p>
        </w:tc>
      </w:tr>
      <w:tr w:rsidR="00070EA0" w:rsidRPr="002C1589" w14:paraId="1CF8E2F0"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71315F82" w14:textId="77777777" w:rsidR="00070EA0" w:rsidRDefault="00070EA0" w:rsidP="00D60CB6">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p w14:paraId="78B15AB5" w14:textId="77777777" w:rsidR="00261095" w:rsidRPr="00261095" w:rsidRDefault="00261095" w:rsidP="00261095">
            <w:pPr>
              <w:rPr>
                <w:lang w:eastAsia="lv-LV"/>
              </w:rPr>
            </w:pPr>
          </w:p>
          <w:p w14:paraId="76545755" w14:textId="2D0E77F1" w:rsidR="00261095" w:rsidRPr="00261095" w:rsidRDefault="00261095" w:rsidP="00261095">
            <w:pPr>
              <w:rPr>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1CA748E0" w14:textId="6D029649" w:rsidR="00070EA0" w:rsidRPr="002C1589" w:rsidRDefault="00261095" w:rsidP="002C1589">
            <w:pPr>
              <w:spacing w:after="0" w:line="240" w:lineRule="auto"/>
              <w:rPr>
                <w:rFonts w:ascii="Times New Roman" w:eastAsia="Times New Roman" w:hAnsi="Times New Roman" w:cs="Times New Roman"/>
                <w:sz w:val="20"/>
                <w:lang w:eastAsia="lv-LV"/>
              </w:rPr>
            </w:pPr>
            <w:r>
              <w:rPr>
                <w:rFonts w:ascii="Times New Roman" w:hAnsi="Times New Roman" w:cs="Times New Roman"/>
                <w:sz w:val="20"/>
                <w:szCs w:val="20"/>
              </w:rPr>
              <w:t>N</w:t>
            </w:r>
            <w:r w:rsidRPr="002C1589">
              <w:rPr>
                <w:rFonts w:ascii="Times New Roman" w:hAnsi="Times New Roman" w:cs="Times New Roman"/>
                <w:sz w:val="20"/>
                <w:szCs w:val="20"/>
              </w:rPr>
              <w:t>oteikumu projekta 1</w:t>
            </w:r>
            <w:r>
              <w:rPr>
                <w:rFonts w:ascii="Times New Roman" w:hAnsi="Times New Roman" w:cs="Times New Roman"/>
                <w:sz w:val="20"/>
                <w:szCs w:val="20"/>
              </w:rPr>
              <w:t>8</w:t>
            </w:r>
            <w:r w:rsidRPr="002C1589">
              <w:rPr>
                <w:rFonts w:ascii="Times New Roman" w:hAnsi="Times New Roman" w:cs="Times New Roman"/>
                <w:sz w:val="20"/>
                <w:szCs w:val="20"/>
              </w:rPr>
              <w:t>.punkt</w:t>
            </w:r>
            <w:r>
              <w:rPr>
                <w:rFonts w:ascii="Times New Roman" w:hAnsi="Times New Roman" w:cs="Times New Roman"/>
                <w:sz w:val="20"/>
                <w:szCs w:val="20"/>
              </w:rPr>
              <w:t>s</w:t>
            </w:r>
          </w:p>
        </w:tc>
        <w:tc>
          <w:tcPr>
            <w:tcW w:w="1309" w:type="pct"/>
            <w:tcBorders>
              <w:top w:val="single" w:sz="6" w:space="0" w:color="000000"/>
              <w:left w:val="single" w:sz="6" w:space="0" w:color="000000"/>
              <w:bottom w:val="single" w:sz="6" w:space="0" w:color="000000"/>
              <w:right w:val="single" w:sz="6" w:space="0" w:color="000000"/>
            </w:tcBorders>
          </w:tcPr>
          <w:p w14:paraId="0D53D944" w14:textId="0AC80AB4" w:rsidR="00070EA0" w:rsidRPr="002C1589" w:rsidRDefault="00070EA0" w:rsidP="00D60CB6">
            <w:pPr>
              <w:spacing w:after="0" w:line="240" w:lineRule="auto"/>
              <w:jc w:val="both"/>
              <w:rPr>
                <w:rFonts w:ascii="Times New Roman" w:hAnsi="Times New Roman" w:cs="Times New Roman"/>
                <w:b/>
                <w:bCs/>
                <w:sz w:val="20"/>
                <w:szCs w:val="20"/>
              </w:rPr>
            </w:pPr>
            <w:r w:rsidRPr="002C1589">
              <w:rPr>
                <w:rFonts w:ascii="Times New Roman" w:hAnsi="Times New Roman" w:cs="Times New Roman"/>
                <w:b/>
                <w:bCs/>
                <w:sz w:val="20"/>
                <w:szCs w:val="20"/>
              </w:rPr>
              <w:t xml:space="preserve">Finanšu </w:t>
            </w:r>
            <w:proofErr w:type="spellStart"/>
            <w:r w:rsidRPr="002C1589">
              <w:rPr>
                <w:rFonts w:ascii="Times New Roman" w:hAnsi="Times New Roman" w:cs="Times New Roman"/>
                <w:b/>
                <w:bCs/>
                <w:sz w:val="20"/>
                <w:szCs w:val="20"/>
              </w:rPr>
              <w:t>minstrijas</w:t>
            </w:r>
            <w:proofErr w:type="spellEnd"/>
            <w:r w:rsidRPr="002C1589">
              <w:rPr>
                <w:rFonts w:ascii="Times New Roman" w:hAnsi="Times New Roman" w:cs="Times New Roman"/>
                <w:b/>
                <w:bCs/>
                <w:sz w:val="20"/>
                <w:szCs w:val="20"/>
              </w:rPr>
              <w:t xml:space="preserve"> 19.08.2019. vēstulē Nr. 12/A-21/3801 izteiktais iebildums Nr. 7:</w:t>
            </w:r>
          </w:p>
          <w:p w14:paraId="58A3698D" w14:textId="33E266A6" w:rsidR="00070EA0" w:rsidRPr="002C1589" w:rsidRDefault="00070EA0" w:rsidP="00D60CB6">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 xml:space="preserve">Lūdzam sniegt skaidrojumu par noteikumu projekta 18.punktā norādītā termiņa maiņu no 12 līdz 24 mēnešiem. Vai nav riski, ka šādā gadījumā projektā plānotos rezultātus- piesaistītā privātā finansējuma apjomu nebūs iespējams sasniegt projekta īstenošanas laikā, ņemot vērā, ka projekta īstenošanas laiks nepārsniedz 2 gadus. </w:t>
            </w:r>
          </w:p>
        </w:tc>
        <w:tc>
          <w:tcPr>
            <w:tcW w:w="848" w:type="pct"/>
            <w:gridSpan w:val="2"/>
            <w:tcBorders>
              <w:top w:val="single" w:sz="6" w:space="0" w:color="000000"/>
              <w:left w:val="single" w:sz="6" w:space="0" w:color="000000"/>
              <w:bottom w:val="single" w:sz="6" w:space="0" w:color="000000"/>
              <w:right w:val="single" w:sz="6" w:space="0" w:color="000000"/>
            </w:tcBorders>
          </w:tcPr>
          <w:p w14:paraId="19CD5BE1" w14:textId="2C040152" w:rsidR="00070EA0" w:rsidRPr="002C1589" w:rsidRDefault="00494726" w:rsidP="00D60CB6">
            <w:pPr>
              <w:spacing w:after="0" w:line="240" w:lineRule="auto"/>
              <w:jc w:val="both"/>
              <w:rPr>
                <w:rFonts w:ascii="Times New Roman" w:eastAsia="Times New Roman" w:hAnsi="Times New Roman" w:cs="Times New Roman"/>
                <w:sz w:val="20"/>
                <w:lang w:eastAsia="lv-LV"/>
              </w:rPr>
            </w:pPr>
            <w:r w:rsidRPr="002C1589">
              <w:rPr>
                <w:rFonts w:ascii="Times New Roman" w:eastAsia="Times New Roman" w:hAnsi="Times New Roman" w:cs="Times New Roman"/>
                <w:sz w:val="20"/>
                <w:lang w:eastAsia="lv-LV"/>
              </w:rPr>
              <w:t>Ekonomikas ministrija</w:t>
            </w:r>
            <w:r w:rsidR="000216B7" w:rsidRPr="002C1589">
              <w:rPr>
                <w:rFonts w:ascii="Times New Roman" w:eastAsia="Times New Roman" w:hAnsi="Times New Roman" w:cs="Times New Roman"/>
                <w:sz w:val="20"/>
                <w:lang w:eastAsia="lv-LV"/>
              </w:rPr>
              <w:t xml:space="preserve"> informē, ka noteikumu projektā ir veikts precizējumus, lai neizveidotos situācija, kad plāns par akciju iekļaušanu bez kapitāla piesaistes nepārsniedz divus gadus no civiltiesiskā līguma noslēgšanas brīža. </w:t>
            </w:r>
          </w:p>
          <w:p w14:paraId="10153E90" w14:textId="19D19EFF" w:rsidR="000216B7" w:rsidRPr="002C1589" w:rsidRDefault="000216B7" w:rsidP="00D60CB6">
            <w:pPr>
              <w:spacing w:after="0" w:line="240" w:lineRule="auto"/>
              <w:rPr>
                <w:rFonts w:ascii="Times New Roman" w:eastAsia="Times New Roman" w:hAnsi="Times New Roman" w:cs="Times New Roman"/>
                <w:b/>
                <w:bCs/>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759BCA41" w14:textId="0356D426" w:rsidR="00070EA0" w:rsidRPr="002C1589" w:rsidRDefault="000216B7" w:rsidP="00D60CB6">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Izteikt 18.punkta ievaddaļu šādā redakcijā:</w:t>
            </w:r>
          </w:p>
          <w:p w14:paraId="1A0DC2DA" w14:textId="32550D03" w:rsidR="000216B7" w:rsidRPr="002C1589" w:rsidRDefault="000216B7" w:rsidP="00D60CB6">
            <w:pPr>
              <w:shd w:val="clear" w:color="auto" w:fill="FFFFFF"/>
              <w:spacing w:after="0" w:line="240" w:lineRule="auto"/>
              <w:jc w:val="both"/>
              <w:rPr>
                <w:rFonts w:ascii="Times New Roman" w:hAnsi="Times New Roman" w:cs="Times New Roman"/>
                <w:sz w:val="20"/>
                <w:szCs w:val="20"/>
                <w:shd w:val="clear" w:color="auto" w:fill="FFFFFF"/>
              </w:rPr>
            </w:pPr>
            <w:r w:rsidRPr="002C1589">
              <w:rPr>
                <w:rFonts w:ascii="Times New Roman" w:hAnsi="Times New Roman" w:cs="Times New Roman"/>
                <w:sz w:val="20"/>
                <w:szCs w:val="20"/>
              </w:rPr>
              <w:t xml:space="preserve">“18. </w:t>
            </w:r>
            <w:bookmarkStart w:id="12" w:name="_Hlk17896530"/>
            <w:r w:rsidRPr="002C1589">
              <w:rPr>
                <w:rFonts w:ascii="Times New Roman" w:hAnsi="Times New Roman" w:cs="Times New Roman"/>
                <w:sz w:val="20"/>
                <w:szCs w:val="20"/>
                <w:shd w:val="clear" w:color="auto" w:fill="FFFFFF"/>
              </w:rPr>
              <w:t xml:space="preserve">Lai nodrošinātu šo noteikumu 17.punktā minēto darbību īstenošanu, kas viena projekta iesnieguma ietvaros ietver vismaz vienu no sekojošām </w:t>
            </w:r>
            <w:proofErr w:type="spellStart"/>
            <w:r w:rsidRPr="002C1589">
              <w:rPr>
                <w:rFonts w:ascii="Times New Roman" w:hAnsi="Times New Roman" w:cs="Times New Roman"/>
                <w:sz w:val="20"/>
                <w:szCs w:val="20"/>
                <w:shd w:val="clear" w:color="auto" w:fill="FFFFFF"/>
              </w:rPr>
              <w:t>apakšaktivitātēm</w:t>
            </w:r>
            <w:proofErr w:type="spellEnd"/>
            <w:r w:rsidRPr="002C1589">
              <w:rPr>
                <w:rFonts w:ascii="Times New Roman" w:hAnsi="Times New Roman" w:cs="Times New Roman"/>
                <w:sz w:val="20"/>
                <w:szCs w:val="20"/>
                <w:shd w:val="clear" w:color="auto" w:fill="FFFFFF"/>
              </w:rPr>
              <w:t xml:space="preserve">: sākotnējais publiskais piedāvājums, privātā izvietošana, otrreizējais publiskais piedāvājums, turpmākais publiskais piedāvājums vai akciju iekļaušana bez kapitāla piesaistes, bet ar plānu to realizēt ne ilgāk kā divu gadu laikā pēc </w:t>
            </w:r>
            <w:bookmarkStart w:id="13" w:name="_Hlk18067995"/>
            <w:r w:rsidRPr="002C1589">
              <w:rPr>
                <w:rFonts w:ascii="Times New Roman" w:hAnsi="Times New Roman" w:cs="Times New Roman"/>
                <w:sz w:val="20"/>
                <w:szCs w:val="20"/>
              </w:rPr>
              <w:t xml:space="preserve">civiltiesiskā līguma par projekta īstenošanu (turpmāk – </w:t>
            </w:r>
            <w:r w:rsidRPr="002C1589">
              <w:rPr>
                <w:rFonts w:ascii="Times New Roman" w:hAnsi="Times New Roman" w:cs="Times New Roman"/>
                <w:sz w:val="20"/>
                <w:szCs w:val="20"/>
              </w:rPr>
              <w:lastRenderedPageBreak/>
              <w:t xml:space="preserve">civiltiesisks līgums) </w:t>
            </w:r>
            <w:bookmarkEnd w:id="13"/>
            <w:r w:rsidRPr="002C1589">
              <w:rPr>
                <w:rFonts w:ascii="Times New Roman" w:hAnsi="Times New Roman" w:cs="Times New Roman"/>
                <w:sz w:val="20"/>
                <w:szCs w:val="20"/>
                <w:shd w:val="clear" w:color="auto" w:fill="FFFFFF"/>
              </w:rPr>
              <w:t>noslēgšanas ar sadarbības iestādi, attiecināmas ir šādas tiešās sagatavošanās izmaksas iekļaušanai tirdzniecības vietā:</w:t>
            </w:r>
            <w:bookmarkEnd w:id="12"/>
            <w:r w:rsidRPr="002C1589">
              <w:rPr>
                <w:rFonts w:ascii="Times New Roman" w:hAnsi="Times New Roman" w:cs="Times New Roman"/>
                <w:sz w:val="20"/>
                <w:szCs w:val="20"/>
                <w:shd w:val="clear" w:color="auto" w:fill="FFFFFF"/>
              </w:rPr>
              <w:t>..”</w:t>
            </w:r>
          </w:p>
        </w:tc>
      </w:tr>
      <w:tr w:rsidR="00070EA0" w:rsidRPr="002C1589" w14:paraId="543B6CB7"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6A65DF32" w14:textId="77777777" w:rsidR="00070EA0" w:rsidRDefault="00070EA0" w:rsidP="00D60CB6">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p w14:paraId="7C95573D" w14:textId="165048D1" w:rsidR="00261095" w:rsidRPr="00261095" w:rsidRDefault="00261095" w:rsidP="00261095">
            <w:pPr>
              <w:rPr>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0840B121" w14:textId="1C9772F9" w:rsidR="00070EA0" w:rsidRPr="002C1589" w:rsidRDefault="00261095" w:rsidP="002C1589">
            <w:pPr>
              <w:spacing w:after="0" w:line="240" w:lineRule="auto"/>
              <w:rPr>
                <w:rFonts w:ascii="Times New Roman" w:eastAsia="Times New Roman" w:hAnsi="Times New Roman" w:cs="Times New Roman"/>
                <w:sz w:val="20"/>
                <w:lang w:eastAsia="lv-LV"/>
              </w:rPr>
            </w:pPr>
            <w:r>
              <w:rPr>
                <w:rFonts w:ascii="Times New Roman" w:hAnsi="Times New Roman" w:cs="Times New Roman"/>
                <w:sz w:val="20"/>
                <w:szCs w:val="20"/>
              </w:rPr>
              <w:t>N</w:t>
            </w:r>
            <w:r w:rsidRPr="002C1589">
              <w:rPr>
                <w:rFonts w:ascii="Times New Roman" w:hAnsi="Times New Roman" w:cs="Times New Roman"/>
                <w:sz w:val="20"/>
                <w:szCs w:val="20"/>
              </w:rPr>
              <w:t xml:space="preserve">oteikumu projekta </w:t>
            </w:r>
            <w:r>
              <w:rPr>
                <w:rFonts w:ascii="Times New Roman" w:hAnsi="Times New Roman" w:cs="Times New Roman"/>
                <w:sz w:val="20"/>
                <w:szCs w:val="20"/>
              </w:rPr>
              <w:t>2</w:t>
            </w:r>
            <w:r w:rsidRPr="002C1589">
              <w:rPr>
                <w:rFonts w:ascii="Times New Roman" w:hAnsi="Times New Roman" w:cs="Times New Roman"/>
                <w:sz w:val="20"/>
                <w:szCs w:val="20"/>
              </w:rPr>
              <w:t>6.punkt</w:t>
            </w:r>
            <w:r>
              <w:rPr>
                <w:rFonts w:ascii="Times New Roman" w:hAnsi="Times New Roman" w:cs="Times New Roman"/>
                <w:sz w:val="20"/>
                <w:szCs w:val="20"/>
              </w:rPr>
              <w:t>s</w:t>
            </w:r>
          </w:p>
        </w:tc>
        <w:tc>
          <w:tcPr>
            <w:tcW w:w="1309" w:type="pct"/>
            <w:tcBorders>
              <w:top w:val="single" w:sz="6" w:space="0" w:color="000000"/>
              <w:left w:val="single" w:sz="6" w:space="0" w:color="000000"/>
              <w:bottom w:val="single" w:sz="6" w:space="0" w:color="000000"/>
              <w:right w:val="single" w:sz="6" w:space="0" w:color="000000"/>
            </w:tcBorders>
          </w:tcPr>
          <w:p w14:paraId="64C2C40B" w14:textId="30BEC904" w:rsidR="00070EA0" w:rsidRPr="002C1589" w:rsidRDefault="00070EA0" w:rsidP="00D60CB6">
            <w:pPr>
              <w:spacing w:after="0" w:line="240" w:lineRule="auto"/>
              <w:jc w:val="both"/>
              <w:rPr>
                <w:rFonts w:ascii="Times New Roman" w:hAnsi="Times New Roman" w:cs="Times New Roman"/>
                <w:b/>
                <w:bCs/>
                <w:sz w:val="20"/>
                <w:szCs w:val="20"/>
              </w:rPr>
            </w:pPr>
            <w:r w:rsidRPr="002C1589">
              <w:rPr>
                <w:rFonts w:ascii="Times New Roman" w:hAnsi="Times New Roman" w:cs="Times New Roman"/>
                <w:b/>
                <w:bCs/>
                <w:sz w:val="20"/>
                <w:szCs w:val="20"/>
              </w:rPr>
              <w:t xml:space="preserve">Finanšu </w:t>
            </w:r>
            <w:proofErr w:type="spellStart"/>
            <w:r w:rsidRPr="002C1589">
              <w:rPr>
                <w:rFonts w:ascii="Times New Roman" w:hAnsi="Times New Roman" w:cs="Times New Roman"/>
                <w:b/>
                <w:bCs/>
                <w:sz w:val="20"/>
                <w:szCs w:val="20"/>
              </w:rPr>
              <w:t>minstrijas</w:t>
            </w:r>
            <w:proofErr w:type="spellEnd"/>
            <w:r w:rsidRPr="002C1589">
              <w:rPr>
                <w:rFonts w:ascii="Times New Roman" w:hAnsi="Times New Roman" w:cs="Times New Roman"/>
                <w:b/>
                <w:bCs/>
                <w:sz w:val="20"/>
                <w:szCs w:val="20"/>
              </w:rPr>
              <w:t xml:space="preserve"> 19.08.2019. vēstulē Nr. 12/A-21/3801 izteiktais iebildums Nr. 8:</w:t>
            </w:r>
          </w:p>
          <w:p w14:paraId="0F88B6D7" w14:textId="77777777" w:rsidR="00070EA0" w:rsidRPr="002C1589" w:rsidRDefault="00070EA0" w:rsidP="00D60CB6">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Lūdzam svītrot noteikumu projekta 21.punktu, jo tas tiek dublēts ar noteikumu projekta 26.punktu, vienlaikus lūdzam izteikt noteikumu projekta 26.punktu šādā redakcijā:</w:t>
            </w:r>
          </w:p>
          <w:p w14:paraId="34D7FD1B" w14:textId="7368BFF9" w:rsidR="00070EA0" w:rsidRPr="002C1589" w:rsidRDefault="00070EA0" w:rsidP="00D60CB6">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“Atbalsta piešķiršanas brīdis ir diena, kad sadarbības iestāde pieņēmusi lēmumu par projekta iesnieguma apstiprināšanu vai izdevusi atzinumu par lēmumā noteikto nosacījumu izpildi. Sadarbības iestāde lēmumu par atbalsta piešķiršanu pieņem līdz 2021.gada 30.jūnijam.”</w:t>
            </w:r>
          </w:p>
        </w:tc>
        <w:tc>
          <w:tcPr>
            <w:tcW w:w="848" w:type="pct"/>
            <w:gridSpan w:val="2"/>
            <w:tcBorders>
              <w:top w:val="single" w:sz="6" w:space="0" w:color="000000"/>
              <w:left w:val="single" w:sz="6" w:space="0" w:color="000000"/>
              <w:bottom w:val="single" w:sz="6" w:space="0" w:color="000000"/>
              <w:right w:val="single" w:sz="6" w:space="0" w:color="000000"/>
            </w:tcBorders>
          </w:tcPr>
          <w:p w14:paraId="4B776537" w14:textId="77777777" w:rsidR="00070EA0" w:rsidRPr="002C1589" w:rsidRDefault="00494726" w:rsidP="00D60CB6">
            <w:pPr>
              <w:spacing w:after="0" w:line="240" w:lineRule="auto"/>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Iebildums ņemts vērā.</w:t>
            </w:r>
          </w:p>
          <w:p w14:paraId="5D15BE89" w14:textId="6AB58DD8" w:rsidR="00494726" w:rsidRPr="002C1589" w:rsidRDefault="00494726" w:rsidP="00D60CB6">
            <w:pPr>
              <w:spacing w:after="0" w:line="240" w:lineRule="auto"/>
              <w:rPr>
                <w:rFonts w:ascii="Times New Roman" w:eastAsia="Times New Roman" w:hAnsi="Times New Roman" w:cs="Times New Roman"/>
                <w:sz w:val="20"/>
                <w:lang w:eastAsia="lv-LV"/>
              </w:rPr>
            </w:pPr>
            <w:r w:rsidRPr="002C1589">
              <w:rPr>
                <w:rFonts w:ascii="Times New Roman" w:eastAsia="Times New Roman" w:hAnsi="Times New Roman" w:cs="Times New Roman"/>
                <w:sz w:val="20"/>
                <w:lang w:eastAsia="lv-LV"/>
              </w:rPr>
              <w:t>Svītrots 21.punkts un jaunā redakcijā izteikts 26.punkts.</w:t>
            </w:r>
          </w:p>
        </w:tc>
        <w:tc>
          <w:tcPr>
            <w:tcW w:w="936" w:type="pct"/>
            <w:tcBorders>
              <w:top w:val="single" w:sz="4" w:space="0" w:color="auto"/>
              <w:left w:val="single" w:sz="4" w:space="0" w:color="auto"/>
              <w:bottom w:val="single" w:sz="4" w:space="0" w:color="auto"/>
              <w:right w:val="single" w:sz="4" w:space="0" w:color="auto"/>
            </w:tcBorders>
          </w:tcPr>
          <w:p w14:paraId="1DE7FA1D" w14:textId="77777777" w:rsidR="00070EA0" w:rsidRPr="002C1589" w:rsidRDefault="00494726" w:rsidP="00D60CB6">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Izteikt 26.punktu šādā redakcijā:</w:t>
            </w:r>
          </w:p>
          <w:p w14:paraId="263B83C9" w14:textId="0FA5C4D9" w:rsidR="00494726" w:rsidRPr="002C1589" w:rsidRDefault="00494726" w:rsidP="00D60CB6">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“26. Atbalsta piešķiršanas brīdis ir diena, kad sadarbības iestāde pieņēmusi lēmumu par projekta iesnieguma apstiprināšanu vai izdevusi atzinumu par lēmumā noteikto nosacījumu izpildi. Sadarbības iestāde lēmumu par atbalsta piešķiršanu pieņem līdz 2021.gada 30.jūnijam.”</w:t>
            </w:r>
          </w:p>
        </w:tc>
      </w:tr>
      <w:tr w:rsidR="00070EA0" w:rsidRPr="002C1589" w14:paraId="6BD2F859"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39F70EF4" w14:textId="77777777" w:rsidR="00070EA0" w:rsidRDefault="00070EA0" w:rsidP="00D60CB6">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p w14:paraId="5ACECC4A" w14:textId="21062B9B" w:rsidR="00261095" w:rsidRPr="00261095" w:rsidRDefault="00261095" w:rsidP="00261095">
            <w:pPr>
              <w:rPr>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6186BB75" w14:textId="77777777" w:rsidR="00070EA0" w:rsidRDefault="00070EA0" w:rsidP="002C1589">
            <w:pPr>
              <w:spacing w:after="0" w:line="240" w:lineRule="auto"/>
              <w:rPr>
                <w:rFonts w:ascii="Times New Roman" w:eastAsia="Times New Roman" w:hAnsi="Times New Roman" w:cs="Times New Roman"/>
                <w:sz w:val="20"/>
                <w:lang w:eastAsia="lv-LV"/>
              </w:rPr>
            </w:pPr>
          </w:p>
          <w:p w14:paraId="4A801184" w14:textId="07E4F455" w:rsidR="00261095" w:rsidRPr="00261095" w:rsidRDefault="00261095" w:rsidP="00261095">
            <w:pPr>
              <w:rPr>
                <w:rFonts w:ascii="Times New Roman" w:eastAsia="Times New Roman" w:hAnsi="Times New Roman" w:cs="Times New Roman"/>
                <w:sz w:val="20"/>
                <w:lang w:eastAsia="lv-LV"/>
              </w:rPr>
            </w:pPr>
            <w:r>
              <w:rPr>
                <w:rFonts w:ascii="Times New Roman" w:hAnsi="Times New Roman" w:cs="Times New Roman"/>
                <w:sz w:val="20"/>
                <w:szCs w:val="20"/>
              </w:rPr>
              <w:t>N</w:t>
            </w:r>
            <w:r w:rsidRPr="002C1589">
              <w:rPr>
                <w:rFonts w:ascii="Times New Roman" w:hAnsi="Times New Roman" w:cs="Times New Roman"/>
                <w:sz w:val="20"/>
                <w:szCs w:val="20"/>
              </w:rPr>
              <w:t xml:space="preserve">oteikumu projekta </w:t>
            </w:r>
            <w:r>
              <w:rPr>
                <w:rFonts w:ascii="Times New Roman" w:hAnsi="Times New Roman" w:cs="Times New Roman"/>
                <w:sz w:val="20"/>
                <w:szCs w:val="20"/>
              </w:rPr>
              <w:t>24.6</w:t>
            </w:r>
            <w:r w:rsidRPr="002C1589">
              <w:rPr>
                <w:rFonts w:ascii="Times New Roman" w:hAnsi="Times New Roman" w:cs="Times New Roman"/>
                <w:sz w:val="20"/>
                <w:szCs w:val="20"/>
              </w:rPr>
              <w:t>.punkt</w:t>
            </w:r>
            <w:r>
              <w:rPr>
                <w:rFonts w:ascii="Times New Roman" w:hAnsi="Times New Roman" w:cs="Times New Roman"/>
                <w:sz w:val="20"/>
                <w:szCs w:val="20"/>
              </w:rPr>
              <w:t>s</w:t>
            </w:r>
          </w:p>
        </w:tc>
        <w:tc>
          <w:tcPr>
            <w:tcW w:w="1309" w:type="pct"/>
            <w:tcBorders>
              <w:top w:val="single" w:sz="6" w:space="0" w:color="000000"/>
              <w:left w:val="single" w:sz="6" w:space="0" w:color="000000"/>
              <w:bottom w:val="single" w:sz="6" w:space="0" w:color="000000"/>
              <w:right w:val="single" w:sz="6" w:space="0" w:color="000000"/>
            </w:tcBorders>
          </w:tcPr>
          <w:p w14:paraId="1EE7B8A2" w14:textId="299EAC73" w:rsidR="00070EA0" w:rsidRPr="002C1589" w:rsidRDefault="00070EA0" w:rsidP="00D60CB6">
            <w:pPr>
              <w:spacing w:after="0" w:line="240" w:lineRule="auto"/>
              <w:jc w:val="both"/>
              <w:rPr>
                <w:rFonts w:ascii="Times New Roman" w:hAnsi="Times New Roman" w:cs="Times New Roman"/>
                <w:b/>
                <w:bCs/>
                <w:sz w:val="20"/>
                <w:szCs w:val="20"/>
              </w:rPr>
            </w:pPr>
            <w:r w:rsidRPr="002C1589">
              <w:rPr>
                <w:rFonts w:ascii="Times New Roman" w:hAnsi="Times New Roman" w:cs="Times New Roman"/>
                <w:b/>
                <w:bCs/>
                <w:sz w:val="20"/>
                <w:szCs w:val="20"/>
              </w:rPr>
              <w:t xml:space="preserve">Finanšu </w:t>
            </w:r>
            <w:proofErr w:type="spellStart"/>
            <w:r w:rsidRPr="002C1589">
              <w:rPr>
                <w:rFonts w:ascii="Times New Roman" w:hAnsi="Times New Roman" w:cs="Times New Roman"/>
                <w:b/>
                <w:bCs/>
                <w:sz w:val="20"/>
                <w:szCs w:val="20"/>
              </w:rPr>
              <w:t>minstrijas</w:t>
            </w:r>
            <w:proofErr w:type="spellEnd"/>
            <w:r w:rsidRPr="002C1589">
              <w:rPr>
                <w:rFonts w:ascii="Times New Roman" w:hAnsi="Times New Roman" w:cs="Times New Roman"/>
                <w:b/>
                <w:bCs/>
                <w:sz w:val="20"/>
                <w:szCs w:val="20"/>
              </w:rPr>
              <w:t xml:space="preserve"> 19.08.2019. vēstulē Nr. 12/A-21/3801 izteiktais iebildums Nr. 9:</w:t>
            </w:r>
          </w:p>
          <w:p w14:paraId="2E2CDE9A" w14:textId="5FBE67F4" w:rsidR="00070EA0" w:rsidRPr="002C1589" w:rsidRDefault="00070EA0" w:rsidP="00D60CB6">
            <w:pPr>
              <w:spacing w:after="0" w:line="240" w:lineRule="auto"/>
              <w:jc w:val="both"/>
              <w:rPr>
                <w:rFonts w:ascii="Times New Roman" w:hAnsi="Times New Roman" w:cs="Times New Roman"/>
                <w:sz w:val="20"/>
                <w:szCs w:val="20"/>
              </w:rPr>
            </w:pPr>
            <w:r w:rsidRPr="002C1589">
              <w:rPr>
                <w:rFonts w:ascii="Times New Roman" w:hAnsi="Times New Roman" w:cs="Times New Roman"/>
                <w:b/>
                <w:bCs/>
                <w:sz w:val="20"/>
                <w:szCs w:val="20"/>
              </w:rPr>
              <w:t>Lūdzam svītrot noteikumu projekta 24.3.apakšpunktu</w:t>
            </w:r>
            <w:r w:rsidRPr="002C1589">
              <w:rPr>
                <w:rFonts w:ascii="Times New Roman" w:hAnsi="Times New Roman" w:cs="Times New Roman"/>
                <w:sz w:val="20"/>
                <w:szCs w:val="20"/>
              </w:rPr>
              <w:t>, jo šajā apakšpunktā noteiktās prasības tiek regulētas citos normatīvajos aktos un CFLA līgumā ar finansējuma saņēmēju.</w:t>
            </w:r>
          </w:p>
        </w:tc>
        <w:tc>
          <w:tcPr>
            <w:tcW w:w="848" w:type="pct"/>
            <w:gridSpan w:val="2"/>
            <w:tcBorders>
              <w:top w:val="single" w:sz="6" w:space="0" w:color="000000"/>
              <w:left w:val="single" w:sz="6" w:space="0" w:color="000000"/>
              <w:bottom w:val="single" w:sz="6" w:space="0" w:color="000000"/>
              <w:right w:val="single" w:sz="6" w:space="0" w:color="000000"/>
            </w:tcBorders>
          </w:tcPr>
          <w:p w14:paraId="7FAC580F" w14:textId="77777777" w:rsidR="00070EA0" w:rsidRPr="002C1589" w:rsidRDefault="00494726" w:rsidP="00D60CB6">
            <w:pPr>
              <w:spacing w:after="0" w:line="240" w:lineRule="auto"/>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Iebildums ņemts vērā.</w:t>
            </w:r>
          </w:p>
          <w:p w14:paraId="0A649822" w14:textId="2B3F4EA9" w:rsidR="00494726" w:rsidRPr="002C1589" w:rsidRDefault="00494726" w:rsidP="00D60CB6">
            <w:pPr>
              <w:spacing w:after="0" w:line="240" w:lineRule="auto"/>
              <w:rPr>
                <w:rFonts w:ascii="Times New Roman" w:eastAsia="Times New Roman" w:hAnsi="Times New Roman" w:cs="Times New Roman"/>
                <w:sz w:val="20"/>
                <w:lang w:eastAsia="lv-LV"/>
              </w:rPr>
            </w:pPr>
            <w:r w:rsidRPr="002C1589">
              <w:rPr>
                <w:rFonts w:ascii="Times New Roman" w:eastAsia="Times New Roman" w:hAnsi="Times New Roman" w:cs="Times New Roman"/>
                <w:sz w:val="20"/>
                <w:lang w:eastAsia="lv-LV"/>
              </w:rPr>
              <w:t>Svītrots 24.3.apakšpunkts</w:t>
            </w:r>
          </w:p>
        </w:tc>
        <w:tc>
          <w:tcPr>
            <w:tcW w:w="936" w:type="pct"/>
            <w:tcBorders>
              <w:top w:val="single" w:sz="4" w:space="0" w:color="auto"/>
              <w:left w:val="single" w:sz="4" w:space="0" w:color="auto"/>
              <w:bottom w:val="single" w:sz="4" w:space="0" w:color="auto"/>
              <w:right w:val="single" w:sz="4" w:space="0" w:color="auto"/>
            </w:tcBorders>
          </w:tcPr>
          <w:p w14:paraId="502D1031" w14:textId="77777777" w:rsidR="00070EA0" w:rsidRPr="002C1589" w:rsidRDefault="00070EA0" w:rsidP="00D60CB6">
            <w:pPr>
              <w:spacing w:after="0" w:line="240" w:lineRule="auto"/>
              <w:jc w:val="both"/>
              <w:rPr>
                <w:rFonts w:ascii="Times New Roman" w:hAnsi="Times New Roman" w:cs="Times New Roman"/>
                <w:sz w:val="20"/>
                <w:szCs w:val="20"/>
              </w:rPr>
            </w:pPr>
          </w:p>
        </w:tc>
      </w:tr>
      <w:tr w:rsidR="00070EA0" w:rsidRPr="002C1589" w14:paraId="27C2A3E3"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0221AA40" w14:textId="77777777" w:rsidR="00070EA0" w:rsidRDefault="00070EA0" w:rsidP="00D60CB6">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p w14:paraId="1DF48FD5" w14:textId="77777777" w:rsidR="00261095" w:rsidRPr="00261095" w:rsidRDefault="00261095" w:rsidP="00261095">
            <w:pPr>
              <w:rPr>
                <w:lang w:eastAsia="lv-LV"/>
              </w:rPr>
            </w:pPr>
          </w:p>
          <w:p w14:paraId="455C97BE" w14:textId="04C39D33" w:rsidR="00261095" w:rsidRPr="00261095" w:rsidRDefault="00261095" w:rsidP="00261095">
            <w:pPr>
              <w:rPr>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4EC747DD" w14:textId="77777777" w:rsidR="00070EA0" w:rsidRDefault="00070EA0" w:rsidP="002C1589">
            <w:pPr>
              <w:spacing w:after="0" w:line="240" w:lineRule="auto"/>
              <w:rPr>
                <w:rFonts w:ascii="Times New Roman" w:eastAsia="Times New Roman" w:hAnsi="Times New Roman" w:cs="Times New Roman"/>
                <w:sz w:val="20"/>
                <w:lang w:eastAsia="lv-LV"/>
              </w:rPr>
            </w:pPr>
          </w:p>
          <w:p w14:paraId="43D7AD5F" w14:textId="77777777" w:rsidR="00261095" w:rsidRPr="00261095" w:rsidRDefault="00261095" w:rsidP="00261095">
            <w:pPr>
              <w:rPr>
                <w:rFonts w:ascii="Times New Roman" w:eastAsia="Times New Roman" w:hAnsi="Times New Roman" w:cs="Times New Roman"/>
                <w:sz w:val="20"/>
                <w:lang w:eastAsia="lv-LV"/>
              </w:rPr>
            </w:pPr>
          </w:p>
          <w:p w14:paraId="09485843" w14:textId="77777777" w:rsidR="00261095" w:rsidRDefault="00261095" w:rsidP="00261095">
            <w:pPr>
              <w:rPr>
                <w:rFonts w:ascii="Times New Roman" w:eastAsia="Times New Roman" w:hAnsi="Times New Roman" w:cs="Times New Roman"/>
                <w:sz w:val="20"/>
                <w:lang w:eastAsia="lv-LV"/>
              </w:rPr>
            </w:pPr>
          </w:p>
          <w:p w14:paraId="2D44C478" w14:textId="77777777" w:rsidR="00261095" w:rsidRDefault="00261095" w:rsidP="00261095">
            <w:pPr>
              <w:rPr>
                <w:rFonts w:ascii="Times New Roman" w:eastAsia="Times New Roman" w:hAnsi="Times New Roman" w:cs="Times New Roman"/>
                <w:sz w:val="20"/>
                <w:lang w:eastAsia="lv-LV"/>
              </w:rPr>
            </w:pPr>
          </w:p>
          <w:p w14:paraId="0C363EE0" w14:textId="54B80033" w:rsidR="00261095" w:rsidRPr="00261095" w:rsidRDefault="00261095" w:rsidP="00261095">
            <w:pPr>
              <w:tabs>
                <w:tab w:val="left" w:pos="1650"/>
              </w:tabs>
              <w:rPr>
                <w:rFonts w:ascii="Times New Roman" w:eastAsia="Times New Roman" w:hAnsi="Times New Roman" w:cs="Times New Roman"/>
                <w:sz w:val="20"/>
                <w:lang w:eastAsia="lv-LV"/>
              </w:rPr>
            </w:pPr>
            <w:r>
              <w:rPr>
                <w:rFonts w:ascii="Times New Roman" w:hAnsi="Times New Roman" w:cs="Times New Roman"/>
                <w:sz w:val="20"/>
                <w:szCs w:val="20"/>
              </w:rPr>
              <w:t>N</w:t>
            </w:r>
            <w:r w:rsidRPr="002C1589">
              <w:rPr>
                <w:rFonts w:ascii="Times New Roman" w:hAnsi="Times New Roman" w:cs="Times New Roman"/>
                <w:sz w:val="20"/>
                <w:szCs w:val="20"/>
              </w:rPr>
              <w:t xml:space="preserve">oteikumu projekta </w:t>
            </w:r>
            <w:r>
              <w:rPr>
                <w:rFonts w:ascii="Times New Roman" w:hAnsi="Times New Roman" w:cs="Times New Roman"/>
                <w:sz w:val="20"/>
                <w:szCs w:val="20"/>
              </w:rPr>
              <w:t>24</w:t>
            </w:r>
            <w:r w:rsidRPr="002C1589">
              <w:rPr>
                <w:rFonts w:ascii="Times New Roman" w:hAnsi="Times New Roman" w:cs="Times New Roman"/>
                <w:sz w:val="20"/>
                <w:szCs w:val="20"/>
              </w:rPr>
              <w:t>.punkt</w:t>
            </w:r>
            <w:r>
              <w:rPr>
                <w:rFonts w:ascii="Times New Roman" w:hAnsi="Times New Roman" w:cs="Times New Roman"/>
                <w:sz w:val="20"/>
                <w:szCs w:val="20"/>
              </w:rPr>
              <w:t>s</w:t>
            </w:r>
          </w:p>
        </w:tc>
        <w:tc>
          <w:tcPr>
            <w:tcW w:w="1309" w:type="pct"/>
            <w:tcBorders>
              <w:top w:val="single" w:sz="6" w:space="0" w:color="000000"/>
              <w:left w:val="single" w:sz="6" w:space="0" w:color="000000"/>
              <w:bottom w:val="single" w:sz="6" w:space="0" w:color="000000"/>
              <w:right w:val="single" w:sz="6" w:space="0" w:color="000000"/>
            </w:tcBorders>
          </w:tcPr>
          <w:p w14:paraId="3AA2E223" w14:textId="123A1227" w:rsidR="00070EA0" w:rsidRPr="002C1589" w:rsidRDefault="00070EA0" w:rsidP="00D60CB6">
            <w:pPr>
              <w:spacing w:after="0" w:line="240" w:lineRule="auto"/>
              <w:jc w:val="both"/>
              <w:rPr>
                <w:rFonts w:ascii="Times New Roman" w:hAnsi="Times New Roman" w:cs="Times New Roman"/>
                <w:b/>
                <w:bCs/>
                <w:sz w:val="20"/>
                <w:szCs w:val="20"/>
              </w:rPr>
            </w:pPr>
            <w:r w:rsidRPr="002C1589">
              <w:rPr>
                <w:rFonts w:ascii="Times New Roman" w:hAnsi="Times New Roman" w:cs="Times New Roman"/>
                <w:b/>
                <w:bCs/>
                <w:sz w:val="20"/>
                <w:szCs w:val="20"/>
              </w:rPr>
              <w:t xml:space="preserve">Finanšu </w:t>
            </w:r>
            <w:proofErr w:type="spellStart"/>
            <w:r w:rsidRPr="002C1589">
              <w:rPr>
                <w:rFonts w:ascii="Times New Roman" w:hAnsi="Times New Roman" w:cs="Times New Roman"/>
                <w:b/>
                <w:bCs/>
                <w:sz w:val="20"/>
                <w:szCs w:val="20"/>
              </w:rPr>
              <w:t>minstrijas</w:t>
            </w:r>
            <w:proofErr w:type="spellEnd"/>
            <w:r w:rsidRPr="002C1589">
              <w:rPr>
                <w:rFonts w:ascii="Times New Roman" w:hAnsi="Times New Roman" w:cs="Times New Roman"/>
                <w:b/>
                <w:bCs/>
                <w:sz w:val="20"/>
                <w:szCs w:val="20"/>
              </w:rPr>
              <w:t xml:space="preserve"> 19.08.2019. vēstulē Nr. 12/A-21/3801 izteiktais iebildums Nr. 10:</w:t>
            </w:r>
          </w:p>
          <w:p w14:paraId="176A19F6" w14:textId="77777777" w:rsidR="00070EA0" w:rsidRPr="002C1589" w:rsidRDefault="00070EA0" w:rsidP="00D60CB6">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 xml:space="preserve">Ņemot vērā, ka plānotais komercdarbības atbalsta pasākums tiek ieviests saskaņā ar Komisijas regulu Nr. 651/2014 (2014. gada 17. jūnijs), ar ko noteiktas atbalsta kategorijas atzīst par saderīgām ar iekšējo tirgu, piemērojot Līguma 107. un 108. pantu (turpmāk - Komisijas regulas Nr. 651/2014), </w:t>
            </w:r>
            <w:r w:rsidRPr="002C1589">
              <w:rPr>
                <w:rFonts w:ascii="Times New Roman" w:hAnsi="Times New Roman" w:cs="Times New Roman"/>
                <w:b/>
                <w:bCs/>
                <w:sz w:val="20"/>
                <w:szCs w:val="20"/>
              </w:rPr>
              <w:t>lūdzam noteikumu projektā atjaunot sākotnējās saskaņošanas laikā virzīto noteikumu projekta 24.punkta redakciju</w:t>
            </w:r>
            <w:r w:rsidRPr="002C1589">
              <w:rPr>
                <w:rFonts w:ascii="Times New Roman" w:hAnsi="Times New Roman" w:cs="Times New Roman"/>
                <w:sz w:val="20"/>
                <w:szCs w:val="20"/>
              </w:rPr>
              <w:t xml:space="preserve">. </w:t>
            </w:r>
            <w:r w:rsidRPr="002C1589">
              <w:rPr>
                <w:rFonts w:ascii="Times New Roman" w:hAnsi="Times New Roman" w:cs="Times New Roman"/>
                <w:b/>
                <w:bCs/>
                <w:sz w:val="20"/>
                <w:szCs w:val="20"/>
              </w:rPr>
              <w:t>Lūdzam noteikumu projektā iekļaut nosacījumu par atbalsta atgūšanu,</w:t>
            </w:r>
            <w:r w:rsidRPr="002C1589">
              <w:rPr>
                <w:rFonts w:ascii="Times New Roman" w:hAnsi="Times New Roman" w:cs="Times New Roman"/>
                <w:sz w:val="20"/>
                <w:szCs w:val="20"/>
              </w:rPr>
              <w:t xml:space="preserve"> piemēram, noteikumu projekta V sadaļā “Ar valsts atbalsta saņemšanu saistītie nosacījumi” šādā redakcijā:</w:t>
            </w:r>
          </w:p>
          <w:p w14:paraId="1816CB9A" w14:textId="46564CBA" w:rsidR="00070EA0" w:rsidRPr="002C1589" w:rsidRDefault="00070EA0" w:rsidP="00D60CB6">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“Ja finansējuma saņēmējs ir pārkāpis Komisijas regulas Nr. 651/2014 prasības, finansējuma saņēmējam ir pienākums atmaksāt Sadarbības iestādei visu projekta ietvaros saņemto valsts atbalstu kopā ar procentiem, ko publicē Eiropas Komisija saskaņā ar Komisijas 2004. gada 21. aprīļa regulas (EK) Nr. 794/2004</w:t>
            </w:r>
            <w:r w:rsidR="00A814D1" w:rsidRPr="002C1589">
              <w:rPr>
                <w:rFonts w:ascii="Times New Roman" w:hAnsi="Times New Roman" w:cs="Times New Roman"/>
                <w:sz w:val="20"/>
                <w:szCs w:val="20"/>
              </w:rPr>
              <w:t>,</w:t>
            </w:r>
            <w:r w:rsidRPr="002C1589">
              <w:rPr>
                <w:rFonts w:ascii="Times New Roman" w:hAnsi="Times New Roman" w:cs="Times New Roman"/>
                <w:sz w:val="20"/>
                <w:szCs w:val="20"/>
              </w:rPr>
              <w:t xml:space="preserve"> ar ko īsteno </w:t>
            </w:r>
            <w:r w:rsidRPr="002C1589">
              <w:rPr>
                <w:rFonts w:ascii="Times New Roman" w:hAnsi="Times New Roman" w:cs="Times New Roman"/>
                <w:sz w:val="20"/>
                <w:szCs w:val="20"/>
              </w:rPr>
              <w:lastRenderedPageBreak/>
              <w:t>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tc>
        <w:tc>
          <w:tcPr>
            <w:tcW w:w="848" w:type="pct"/>
            <w:gridSpan w:val="2"/>
            <w:tcBorders>
              <w:top w:val="single" w:sz="6" w:space="0" w:color="000000"/>
              <w:left w:val="single" w:sz="6" w:space="0" w:color="000000"/>
              <w:bottom w:val="single" w:sz="6" w:space="0" w:color="000000"/>
              <w:right w:val="single" w:sz="6" w:space="0" w:color="000000"/>
            </w:tcBorders>
          </w:tcPr>
          <w:p w14:paraId="54B6BAA3" w14:textId="77777777" w:rsidR="00070EA0" w:rsidRPr="002C1589" w:rsidRDefault="00494726" w:rsidP="00D60CB6">
            <w:pPr>
              <w:spacing w:after="0" w:line="240" w:lineRule="auto"/>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lastRenderedPageBreak/>
              <w:t>Iebildums ņemts vērā.</w:t>
            </w:r>
          </w:p>
          <w:p w14:paraId="3A891D50" w14:textId="77777777" w:rsidR="00494726" w:rsidRPr="002C1589" w:rsidRDefault="00494726" w:rsidP="00D60CB6">
            <w:pPr>
              <w:spacing w:after="0" w:line="240" w:lineRule="auto"/>
              <w:jc w:val="both"/>
              <w:rPr>
                <w:rFonts w:ascii="Times New Roman" w:eastAsia="Times New Roman" w:hAnsi="Times New Roman" w:cs="Times New Roman"/>
                <w:sz w:val="20"/>
                <w:lang w:eastAsia="lv-LV"/>
              </w:rPr>
            </w:pPr>
            <w:r w:rsidRPr="002C1589">
              <w:rPr>
                <w:rFonts w:ascii="Times New Roman" w:eastAsia="Times New Roman" w:hAnsi="Times New Roman" w:cs="Times New Roman"/>
                <w:sz w:val="20"/>
                <w:lang w:eastAsia="lv-LV"/>
              </w:rPr>
              <w:t xml:space="preserve">Atjaunots </w:t>
            </w:r>
            <w:proofErr w:type="spellStart"/>
            <w:r w:rsidRPr="002C1589">
              <w:rPr>
                <w:rFonts w:ascii="Times New Roman" w:eastAsia="Times New Roman" w:hAnsi="Times New Roman" w:cs="Times New Roman"/>
                <w:sz w:val="20"/>
                <w:lang w:eastAsia="lv-LV"/>
              </w:rPr>
              <w:t>sākontējā</w:t>
            </w:r>
            <w:proofErr w:type="spellEnd"/>
            <w:r w:rsidRPr="002C1589">
              <w:rPr>
                <w:rFonts w:ascii="Times New Roman" w:eastAsia="Times New Roman" w:hAnsi="Times New Roman" w:cs="Times New Roman"/>
                <w:sz w:val="20"/>
                <w:lang w:eastAsia="lv-LV"/>
              </w:rPr>
              <w:t xml:space="preserve"> noteikumu projekta 24.punkts. </w:t>
            </w:r>
          </w:p>
          <w:p w14:paraId="3D8D9D93" w14:textId="291E862D" w:rsidR="00494726" w:rsidRPr="002C1589" w:rsidRDefault="00494726" w:rsidP="00D60CB6">
            <w:pPr>
              <w:spacing w:after="0" w:line="240" w:lineRule="auto"/>
              <w:jc w:val="both"/>
              <w:rPr>
                <w:rFonts w:ascii="Times New Roman" w:eastAsia="Times New Roman" w:hAnsi="Times New Roman" w:cs="Times New Roman"/>
                <w:b/>
                <w:bCs/>
                <w:sz w:val="20"/>
                <w:lang w:eastAsia="lv-LV"/>
              </w:rPr>
            </w:pPr>
            <w:r w:rsidRPr="002C1589">
              <w:rPr>
                <w:rFonts w:ascii="Times New Roman" w:eastAsia="Times New Roman" w:hAnsi="Times New Roman" w:cs="Times New Roman"/>
                <w:sz w:val="20"/>
                <w:lang w:eastAsia="lv-LV"/>
              </w:rPr>
              <w:t>Noteikumu projekts papildināts ar jaunu nosacījumu.</w:t>
            </w:r>
            <w:r w:rsidRPr="002C1589">
              <w:rPr>
                <w:rFonts w:ascii="Times New Roman" w:eastAsia="Times New Roman" w:hAnsi="Times New Roman" w:cs="Times New Roman"/>
                <w:b/>
                <w:bCs/>
                <w:sz w:val="20"/>
                <w:lang w:eastAsia="lv-LV"/>
              </w:rPr>
              <w:t xml:space="preserve"> </w:t>
            </w:r>
          </w:p>
        </w:tc>
        <w:tc>
          <w:tcPr>
            <w:tcW w:w="936" w:type="pct"/>
            <w:tcBorders>
              <w:top w:val="single" w:sz="4" w:space="0" w:color="auto"/>
              <w:left w:val="single" w:sz="4" w:space="0" w:color="auto"/>
              <w:bottom w:val="single" w:sz="4" w:space="0" w:color="auto"/>
              <w:right w:val="single" w:sz="4" w:space="0" w:color="auto"/>
            </w:tcBorders>
          </w:tcPr>
          <w:p w14:paraId="4D83E09C" w14:textId="144A7197" w:rsidR="00494726" w:rsidRPr="002C1589" w:rsidRDefault="00494726" w:rsidP="00D60CB6">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Papildināt noteikumu projektu ar punktiem šādā redakcijā:</w:t>
            </w:r>
          </w:p>
          <w:p w14:paraId="56DDB9F5" w14:textId="77777777" w:rsidR="00070EA0" w:rsidRPr="002C1589" w:rsidRDefault="00494726" w:rsidP="00D60CB6">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 xml:space="preserve">“Finansējuma saņēmējam ir pienākums atmaksāt visu pasākuma ietvaros saņemto publisko finansējumu sadarbības iestādei, ja finansējuma saņēmējs nav izpildījis attiecīgās Komisijas regulā Nr. 651/2014 ietvertās prasības komercdarbības atbalsta saņemšanai vai tas atbilst noteikumu 13. punktā minētajām pazīmēm.” </w:t>
            </w:r>
          </w:p>
          <w:p w14:paraId="466D27CB" w14:textId="77777777" w:rsidR="00494726" w:rsidRPr="002C1589" w:rsidRDefault="00494726" w:rsidP="00D60CB6">
            <w:pPr>
              <w:spacing w:after="0" w:line="240" w:lineRule="auto"/>
              <w:jc w:val="both"/>
              <w:rPr>
                <w:rFonts w:ascii="Times New Roman" w:hAnsi="Times New Roman" w:cs="Times New Roman"/>
                <w:sz w:val="20"/>
                <w:szCs w:val="20"/>
              </w:rPr>
            </w:pPr>
          </w:p>
          <w:p w14:paraId="7CE2E6F1" w14:textId="6687D8BF" w:rsidR="00494726" w:rsidRPr="002C1589" w:rsidRDefault="00494726" w:rsidP="00D60CB6">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 xml:space="preserve">“Ja finansējuma saņēmējs ir pārkāpis Komisijas regulas Nr. 651/2014 prasības, finansējuma saņēmējam ir pienākums atmaksāt Sadarbības iestādei visu projekta ietvaros saņemto valsts atbalstu kopā ar procentiem, ko publicē Eiropas Komisija saskaņā ar Komisijas 2004. gada 21. aprīļa regulas (EK) Nr. </w:t>
            </w:r>
            <w:r w:rsidRPr="002C1589">
              <w:rPr>
                <w:rFonts w:ascii="Times New Roman" w:hAnsi="Times New Roman" w:cs="Times New Roman"/>
                <w:sz w:val="20"/>
                <w:szCs w:val="20"/>
              </w:rPr>
              <w:lastRenderedPageBreak/>
              <w:t>794/2004 ar ko īsteno 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tc>
      </w:tr>
      <w:tr w:rsidR="00261095" w:rsidRPr="002C1589" w14:paraId="0C283935"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4AD05DFC" w14:textId="3F8211BF" w:rsidR="00261095" w:rsidRPr="00141E33" w:rsidRDefault="00261095" w:rsidP="00261095">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36B26590" w14:textId="7BAD3F1A" w:rsidR="00261095" w:rsidRPr="002C1589" w:rsidRDefault="00261095" w:rsidP="00261095">
            <w:pPr>
              <w:spacing w:after="0" w:line="240" w:lineRule="auto"/>
              <w:rPr>
                <w:rFonts w:ascii="Times New Roman" w:eastAsia="Times New Roman" w:hAnsi="Times New Roman" w:cs="Times New Roman"/>
                <w:sz w:val="20"/>
                <w:lang w:eastAsia="lv-LV"/>
              </w:rPr>
            </w:pPr>
            <w:r>
              <w:rPr>
                <w:rFonts w:ascii="Times New Roman" w:hAnsi="Times New Roman" w:cs="Times New Roman"/>
                <w:sz w:val="20"/>
                <w:szCs w:val="20"/>
              </w:rPr>
              <w:t>A</w:t>
            </w:r>
            <w:r w:rsidRPr="002C1589">
              <w:rPr>
                <w:rFonts w:ascii="Times New Roman" w:hAnsi="Times New Roman" w:cs="Times New Roman"/>
                <w:sz w:val="20"/>
                <w:szCs w:val="20"/>
              </w:rPr>
              <w:t>notācijas V sadaļas 1. tabula</w:t>
            </w:r>
          </w:p>
        </w:tc>
        <w:tc>
          <w:tcPr>
            <w:tcW w:w="1309" w:type="pct"/>
            <w:tcBorders>
              <w:top w:val="single" w:sz="6" w:space="0" w:color="000000"/>
              <w:left w:val="single" w:sz="6" w:space="0" w:color="000000"/>
              <w:bottom w:val="single" w:sz="6" w:space="0" w:color="000000"/>
              <w:right w:val="single" w:sz="6" w:space="0" w:color="000000"/>
            </w:tcBorders>
          </w:tcPr>
          <w:p w14:paraId="5C85A0F0" w14:textId="77777777" w:rsidR="00261095" w:rsidRPr="002C1589" w:rsidRDefault="00261095" w:rsidP="00261095">
            <w:pPr>
              <w:spacing w:after="0" w:line="240" w:lineRule="auto"/>
              <w:jc w:val="both"/>
              <w:rPr>
                <w:rFonts w:ascii="Times New Roman" w:hAnsi="Times New Roman" w:cs="Times New Roman"/>
                <w:b/>
                <w:bCs/>
                <w:sz w:val="20"/>
                <w:szCs w:val="20"/>
              </w:rPr>
            </w:pPr>
            <w:r w:rsidRPr="002C1589">
              <w:rPr>
                <w:rFonts w:ascii="Times New Roman" w:hAnsi="Times New Roman" w:cs="Times New Roman"/>
                <w:b/>
                <w:bCs/>
                <w:sz w:val="20"/>
                <w:szCs w:val="20"/>
              </w:rPr>
              <w:t>Tieslietu ministrijas 15.08.2019. izteiktais iebildums Nr.1:</w:t>
            </w:r>
          </w:p>
          <w:p w14:paraId="74EF170E" w14:textId="36B1C2A9" w:rsidR="00261095" w:rsidRPr="002C1589" w:rsidRDefault="00261095" w:rsidP="00261095">
            <w:pPr>
              <w:spacing w:after="0" w:line="240" w:lineRule="auto"/>
              <w:jc w:val="both"/>
              <w:rPr>
                <w:rFonts w:ascii="Times New Roman" w:hAnsi="Times New Roman" w:cs="Times New Roman"/>
                <w:b/>
                <w:bCs/>
                <w:sz w:val="20"/>
                <w:szCs w:val="20"/>
              </w:rPr>
            </w:pPr>
            <w:r w:rsidRPr="002C1589">
              <w:rPr>
                <w:rFonts w:ascii="Times New Roman" w:hAnsi="Times New Roman" w:cs="Times New Roman"/>
                <w:sz w:val="20"/>
                <w:szCs w:val="20"/>
              </w:rPr>
              <w:t>Lūdzam precizēt noteikumu projekta anotācijas V sadaļas 1. tabulas B aili, norādot precīzus noteikumu projekta punktos ar kuriem tiek ieviestas attiecīgas regulas normas.</w:t>
            </w:r>
          </w:p>
        </w:tc>
        <w:tc>
          <w:tcPr>
            <w:tcW w:w="848" w:type="pct"/>
            <w:gridSpan w:val="2"/>
            <w:tcBorders>
              <w:top w:val="single" w:sz="6" w:space="0" w:color="000000"/>
              <w:left w:val="single" w:sz="6" w:space="0" w:color="000000"/>
              <w:bottom w:val="single" w:sz="6" w:space="0" w:color="000000"/>
              <w:right w:val="single" w:sz="6" w:space="0" w:color="000000"/>
            </w:tcBorders>
          </w:tcPr>
          <w:p w14:paraId="13547ACF" w14:textId="3E263566" w:rsidR="00261095" w:rsidRPr="002C1589" w:rsidRDefault="00261095" w:rsidP="00261095">
            <w:pPr>
              <w:spacing w:after="0" w:line="240" w:lineRule="auto"/>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Iebildums ņemts vērā.</w:t>
            </w:r>
          </w:p>
        </w:tc>
        <w:tc>
          <w:tcPr>
            <w:tcW w:w="936" w:type="pct"/>
            <w:tcBorders>
              <w:top w:val="single" w:sz="4" w:space="0" w:color="auto"/>
              <w:left w:val="single" w:sz="4" w:space="0" w:color="auto"/>
              <w:bottom w:val="single" w:sz="4" w:space="0" w:color="auto"/>
              <w:right w:val="single" w:sz="4" w:space="0" w:color="auto"/>
            </w:tcBorders>
          </w:tcPr>
          <w:p w14:paraId="2AF82174" w14:textId="21A6C2AE" w:rsidR="00261095" w:rsidRPr="002C1589" w:rsidRDefault="00261095" w:rsidP="0026109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Precizēta a</w:t>
            </w:r>
            <w:r w:rsidRPr="002C1589">
              <w:rPr>
                <w:rFonts w:ascii="Times New Roman" w:hAnsi="Times New Roman" w:cs="Times New Roman"/>
                <w:sz w:val="20"/>
                <w:szCs w:val="20"/>
              </w:rPr>
              <w:t>notācijas V sadaļas 1. tabula</w:t>
            </w:r>
          </w:p>
        </w:tc>
      </w:tr>
      <w:tr w:rsidR="00261095" w:rsidRPr="002C1589" w14:paraId="65DE9395"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54F812B3" w14:textId="77777777" w:rsidR="00261095" w:rsidRDefault="00261095" w:rsidP="00261095">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2</w:t>
            </w:r>
          </w:p>
          <w:p w14:paraId="03DC6CA7" w14:textId="12C21CF8" w:rsidR="00261095" w:rsidRPr="00261095" w:rsidRDefault="00261095" w:rsidP="00261095">
            <w:pPr>
              <w:rPr>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3A40F578" w14:textId="706A2DD7" w:rsidR="00261095" w:rsidRPr="002C1589" w:rsidRDefault="00261095" w:rsidP="00261095">
            <w:pPr>
              <w:spacing w:after="0" w:line="240" w:lineRule="auto"/>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Vispārīgs iebildums</w:t>
            </w:r>
          </w:p>
        </w:tc>
        <w:tc>
          <w:tcPr>
            <w:tcW w:w="1309" w:type="pct"/>
            <w:tcBorders>
              <w:top w:val="single" w:sz="6" w:space="0" w:color="000000"/>
              <w:left w:val="single" w:sz="6" w:space="0" w:color="000000"/>
              <w:bottom w:val="single" w:sz="6" w:space="0" w:color="000000"/>
              <w:right w:val="single" w:sz="6" w:space="0" w:color="000000"/>
            </w:tcBorders>
          </w:tcPr>
          <w:p w14:paraId="69E5682A" w14:textId="68744FAF" w:rsidR="00261095" w:rsidRPr="002C1589" w:rsidRDefault="00261095" w:rsidP="00261095">
            <w:pPr>
              <w:spacing w:after="0" w:line="240" w:lineRule="auto"/>
              <w:jc w:val="both"/>
              <w:rPr>
                <w:rFonts w:ascii="Times New Roman" w:hAnsi="Times New Roman" w:cs="Times New Roman"/>
                <w:b/>
                <w:bCs/>
                <w:sz w:val="20"/>
                <w:szCs w:val="20"/>
              </w:rPr>
            </w:pPr>
            <w:r w:rsidRPr="002C1589">
              <w:rPr>
                <w:rFonts w:ascii="Times New Roman" w:hAnsi="Times New Roman" w:cs="Times New Roman"/>
                <w:b/>
                <w:bCs/>
                <w:sz w:val="20"/>
                <w:szCs w:val="20"/>
              </w:rPr>
              <w:t>Tieslietu ministrijas 15.08.2019. izteiktais iebildums Nr.2:</w:t>
            </w:r>
          </w:p>
          <w:p w14:paraId="6915DC46" w14:textId="4CF52A5D" w:rsidR="00261095" w:rsidRPr="002C1589" w:rsidRDefault="00261095" w:rsidP="00261095">
            <w:pPr>
              <w:spacing w:after="0" w:line="240" w:lineRule="auto"/>
              <w:rPr>
                <w:rFonts w:ascii="Times New Roman" w:hAnsi="Times New Roman" w:cs="Times New Roman"/>
                <w:sz w:val="20"/>
                <w:szCs w:val="20"/>
              </w:rPr>
            </w:pPr>
            <w:r w:rsidRPr="002C1589">
              <w:rPr>
                <w:rFonts w:ascii="Times New Roman" w:hAnsi="Times New Roman" w:cs="Times New Roman"/>
                <w:sz w:val="20"/>
                <w:szCs w:val="20"/>
              </w:rPr>
              <w:t xml:space="preserve">Līdzīgi nepieciešami tehniski precizējumi noteikumu projekta numerācijā. </w:t>
            </w:r>
          </w:p>
        </w:tc>
        <w:tc>
          <w:tcPr>
            <w:tcW w:w="848" w:type="pct"/>
            <w:gridSpan w:val="2"/>
            <w:tcBorders>
              <w:top w:val="single" w:sz="6" w:space="0" w:color="000000"/>
              <w:left w:val="single" w:sz="6" w:space="0" w:color="000000"/>
              <w:bottom w:val="single" w:sz="6" w:space="0" w:color="000000"/>
              <w:right w:val="single" w:sz="6" w:space="0" w:color="000000"/>
            </w:tcBorders>
          </w:tcPr>
          <w:p w14:paraId="06B067EA" w14:textId="344B8CB6" w:rsidR="00261095" w:rsidRPr="002C1589" w:rsidRDefault="00261095" w:rsidP="00261095">
            <w:pPr>
              <w:spacing w:after="0" w:line="240" w:lineRule="auto"/>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Iebildums ņemts vērā.</w:t>
            </w:r>
          </w:p>
        </w:tc>
        <w:tc>
          <w:tcPr>
            <w:tcW w:w="936" w:type="pct"/>
            <w:tcBorders>
              <w:top w:val="single" w:sz="4" w:space="0" w:color="auto"/>
              <w:left w:val="single" w:sz="4" w:space="0" w:color="auto"/>
              <w:bottom w:val="single" w:sz="4" w:space="0" w:color="auto"/>
              <w:right w:val="single" w:sz="4" w:space="0" w:color="auto"/>
            </w:tcBorders>
          </w:tcPr>
          <w:p w14:paraId="388F2080" w14:textId="77777777" w:rsidR="00261095" w:rsidRPr="002C1589" w:rsidRDefault="00261095" w:rsidP="00261095">
            <w:pPr>
              <w:spacing w:after="0" w:line="240" w:lineRule="auto"/>
              <w:jc w:val="both"/>
              <w:rPr>
                <w:rFonts w:ascii="Times New Roman" w:hAnsi="Times New Roman" w:cs="Times New Roman"/>
                <w:sz w:val="20"/>
                <w:szCs w:val="20"/>
              </w:rPr>
            </w:pPr>
          </w:p>
        </w:tc>
      </w:tr>
      <w:tr w:rsidR="00261095" w:rsidRPr="002C1589" w14:paraId="6668AB30"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65B50BC3" w14:textId="77777777" w:rsidR="00261095" w:rsidRDefault="00261095" w:rsidP="00261095">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p w14:paraId="73069EDE" w14:textId="77777777" w:rsidR="00261095" w:rsidRPr="00261095" w:rsidRDefault="00261095" w:rsidP="00261095">
            <w:pPr>
              <w:rPr>
                <w:lang w:eastAsia="lv-LV"/>
              </w:rPr>
            </w:pPr>
          </w:p>
          <w:p w14:paraId="542D3F25" w14:textId="3BDE05AC" w:rsidR="00261095" w:rsidRPr="00261095" w:rsidRDefault="00261095" w:rsidP="00261095">
            <w:pPr>
              <w:rPr>
                <w:lang w:eastAsia="lv-LV"/>
              </w:rPr>
            </w:pPr>
            <w:r>
              <w:rPr>
                <w:lang w:eastAsia="lv-LV"/>
              </w:rPr>
              <w:t xml:space="preserve"> </w:t>
            </w:r>
          </w:p>
        </w:tc>
        <w:tc>
          <w:tcPr>
            <w:tcW w:w="692" w:type="pct"/>
            <w:tcBorders>
              <w:top w:val="single" w:sz="6" w:space="0" w:color="000000"/>
              <w:left w:val="single" w:sz="6" w:space="0" w:color="000000"/>
              <w:bottom w:val="single" w:sz="6" w:space="0" w:color="000000"/>
              <w:right w:val="single" w:sz="6" w:space="0" w:color="000000"/>
            </w:tcBorders>
          </w:tcPr>
          <w:p w14:paraId="66DC4BE0" w14:textId="7D3C5440" w:rsidR="00261095" w:rsidRPr="00261095" w:rsidRDefault="00261095" w:rsidP="00261095">
            <w:pPr>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Vispārīgs iebildums</w:t>
            </w:r>
          </w:p>
        </w:tc>
        <w:tc>
          <w:tcPr>
            <w:tcW w:w="1309" w:type="pct"/>
            <w:tcBorders>
              <w:top w:val="single" w:sz="6" w:space="0" w:color="000000"/>
              <w:left w:val="single" w:sz="6" w:space="0" w:color="000000"/>
              <w:bottom w:val="single" w:sz="6" w:space="0" w:color="000000"/>
              <w:right w:val="single" w:sz="6" w:space="0" w:color="000000"/>
            </w:tcBorders>
          </w:tcPr>
          <w:p w14:paraId="5B635E1D" w14:textId="77777777" w:rsidR="00261095" w:rsidRPr="002C1589" w:rsidRDefault="00261095" w:rsidP="00261095">
            <w:pPr>
              <w:spacing w:after="0" w:line="240" w:lineRule="auto"/>
              <w:jc w:val="both"/>
              <w:rPr>
                <w:rFonts w:ascii="Times New Roman" w:hAnsi="Times New Roman" w:cs="Times New Roman"/>
                <w:b/>
                <w:bCs/>
                <w:sz w:val="20"/>
                <w:szCs w:val="20"/>
              </w:rPr>
            </w:pPr>
            <w:r w:rsidRPr="002C1589">
              <w:rPr>
                <w:rFonts w:ascii="Times New Roman" w:hAnsi="Times New Roman" w:cs="Times New Roman"/>
                <w:b/>
                <w:bCs/>
                <w:sz w:val="20"/>
                <w:szCs w:val="20"/>
              </w:rPr>
              <w:t>Finanšu ministrijas 06.09.2019. atzinumā Nr. 12/A-21/4129 izteiktais iebildums Nr. 1:</w:t>
            </w:r>
          </w:p>
          <w:p w14:paraId="2C57BD9F" w14:textId="77B9633A" w:rsidR="00261095" w:rsidRPr="002C1589" w:rsidRDefault="00261095" w:rsidP="00261095">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 xml:space="preserve">Lūdzam noteikumu projektā ietvert nosacījumus, par to </w:t>
            </w:r>
            <w:r w:rsidRPr="002C1589">
              <w:rPr>
                <w:rFonts w:ascii="Times New Roman" w:hAnsi="Times New Roman" w:cs="Times New Roman"/>
                <w:b/>
                <w:bCs/>
                <w:sz w:val="20"/>
                <w:szCs w:val="20"/>
              </w:rPr>
              <w:t xml:space="preserve">kādi dokumenti vai kādu darbību īstenošana saņēmējam jāpierāda projekta </w:t>
            </w:r>
            <w:proofErr w:type="spellStart"/>
            <w:r w:rsidRPr="002C1589">
              <w:rPr>
                <w:rFonts w:ascii="Times New Roman" w:hAnsi="Times New Roman" w:cs="Times New Roman"/>
                <w:b/>
                <w:bCs/>
                <w:sz w:val="20"/>
                <w:szCs w:val="20"/>
              </w:rPr>
              <w:t>vidusposmā</w:t>
            </w:r>
            <w:proofErr w:type="spellEnd"/>
            <w:r w:rsidRPr="002C1589">
              <w:rPr>
                <w:rFonts w:ascii="Times New Roman" w:hAnsi="Times New Roman" w:cs="Times New Roman"/>
                <w:b/>
                <w:bCs/>
                <w:sz w:val="20"/>
                <w:szCs w:val="20"/>
              </w:rPr>
              <w:t xml:space="preserve"> - pēc viena gada.</w:t>
            </w:r>
            <w:r w:rsidRPr="002C1589">
              <w:rPr>
                <w:rFonts w:ascii="Times New Roman" w:hAnsi="Times New Roman" w:cs="Times New Roman"/>
                <w:sz w:val="20"/>
                <w:szCs w:val="20"/>
              </w:rPr>
              <w:t xml:space="preserve"> Pašlaik šī informācija ir norādīta tikai anotācijā, tomēr šī informācija ir ļoti būtiska, kas nepieciešama, lai izvērtētu projekta ieviešanas gaitu.</w:t>
            </w:r>
          </w:p>
        </w:tc>
        <w:tc>
          <w:tcPr>
            <w:tcW w:w="848" w:type="pct"/>
            <w:gridSpan w:val="2"/>
            <w:tcBorders>
              <w:top w:val="single" w:sz="6" w:space="0" w:color="000000"/>
              <w:left w:val="single" w:sz="6" w:space="0" w:color="000000"/>
              <w:bottom w:val="single" w:sz="6" w:space="0" w:color="000000"/>
              <w:right w:val="single" w:sz="6" w:space="0" w:color="000000"/>
            </w:tcBorders>
          </w:tcPr>
          <w:p w14:paraId="0C328434" w14:textId="3983A69C" w:rsidR="00261095" w:rsidRPr="002C1589" w:rsidRDefault="00261095" w:rsidP="00261095">
            <w:pPr>
              <w:spacing w:after="0" w:line="240" w:lineRule="auto"/>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Iebildums netiek ņemts vērā.</w:t>
            </w:r>
          </w:p>
          <w:p w14:paraId="3D125028" w14:textId="0BD45DA8" w:rsidR="00261095" w:rsidRPr="002C1589" w:rsidRDefault="00261095" w:rsidP="00261095">
            <w:pPr>
              <w:spacing w:after="0" w:line="240" w:lineRule="auto"/>
              <w:jc w:val="both"/>
              <w:rPr>
                <w:rFonts w:ascii="Times New Roman" w:eastAsia="Times New Roman" w:hAnsi="Times New Roman" w:cs="Times New Roman"/>
                <w:b/>
                <w:bCs/>
                <w:sz w:val="20"/>
                <w:lang w:eastAsia="lv-LV"/>
              </w:rPr>
            </w:pPr>
            <w:r w:rsidRPr="002C1589">
              <w:rPr>
                <w:rFonts w:ascii="Times New Roman" w:eastAsia="Times New Roman" w:hAnsi="Times New Roman" w:cs="Times New Roman"/>
                <w:sz w:val="20"/>
                <w:lang w:eastAsia="lv-LV"/>
              </w:rPr>
              <w:t xml:space="preserve">Noteikumu projekts paredz tiesības lauzt līgumu, </w:t>
            </w:r>
            <w:r w:rsidRPr="002C1589">
              <w:rPr>
                <w:rFonts w:ascii="Times New Roman" w:hAnsi="Times New Roman" w:cs="Times New Roman"/>
                <w:sz w:val="20"/>
                <w:szCs w:val="20"/>
              </w:rPr>
              <w:t xml:space="preserve">ja finansējuma saņēmējs neuzsāk projektā paredzētās darbības gada laikā no civiltiesiskā līguma noslēgšanas. Iesniedzot projekta iesniegumu, Finansējuma saņēmējs, apliecina savu gatavību īstenot projektu, tostarp arī tajā noteiktās darbības noteiktā laika grafikā, ko arī apliecina viņa paraksts uz līguma, kas tiks slēgts ar sadarbības iestādi. Ja finansējuma saņēmējs gada laikā nav uzsācis projektā plānotās darbības, tad tiek lauzts līgums </w:t>
            </w:r>
            <w:r w:rsidRPr="002C1589">
              <w:rPr>
                <w:rFonts w:ascii="Times New Roman" w:hAnsi="Times New Roman" w:cs="Times New Roman"/>
                <w:sz w:val="20"/>
                <w:szCs w:val="20"/>
              </w:rPr>
              <w:lastRenderedPageBreak/>
              <w:t xml:space="preserve">civiltiesiskā kārtā. Specifiski atrunāt noteikumu projektā darbības vai dokumentus Ekonomikas ministrija nesaskata nepieciešamību. Iebildums ir saskaņots 24.10.2019. </w:t>
            </w:r>
          </w:p>
        </w:tc>
        <w:tc>
          <w:tcPr>
            <w:tcW w:w="936" w:type="pct"/>
            <w:tcBorders>
              <w:top w:val="single" w:sz="4" w:space="0" w:color="auto"/>
              <w:left w:val="single" w:sz="4" w:space="0" w:color="auto"/>
              <w:bottom w:val="single" w:sz="4" w:space="0" w:color="auto"/>
              <w:right w:val="single" w:sz="4" w:space="0" w:color="auto"/>
            </w:tcBorders>
          </w:tcPr>
          <w:p w14:paraId="0299EEBE" w14:textId="16895E49" w:rsidR="00261095" w:rsidRPr="002C1589" w:rsidRDefault="00261095" w:rsidP="00261095">
            <w:pPr>
              <w:spacing w:after="0" w:line="240" w:lineRule="auto"/>
              <w:jc w:val="both"/>
              <w:rPr>
                <w:rFonts w:ascii="Times New Roman" w:hAnsi="Times New Roman" w:cs="Times New Roman"/>
                <w:sz w:val="20"/>
                <w:szCs w:val="20"/>
              </w:rPr>
            </w:pPr>
          </w:p>
        </w:tc>
      </w:tr>
      <w:tr w:rsidR="00261095" w:rsidRPr="002C1589" w14:paraId="47F3C489"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5430C4B7" w14:textId="77777777" w:rsidR="00261095" w:rsidRDefault="00261095" w:rsidP="00261095">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p w14:paraId="65975B45" w14:textId="4F8C7E6F" w:rsidR="00261095" w:rsidRPr="00261095" w:rsidRDefault="00261095" w:rsidP="00261095">
            <w:pPr>
              <w:rPr>
                <w:lang w:eastAsia="lv-LV"/>
              </w:rPr>
            </w:pPr>
            <w:r>
              <w:rPr>
                <w:lang w:eastAsia="lv-LV"/>
              </w:rPr>
              <w:t xml:space="preserve"> </w:t>
            </w:r>
          </w:p>
        </w:tc>
        <w:tc>
          <w:tcPr>
            <w:tcW w:w="692" w:type="pct"/>
            <w:tcBorders>
              <w:top w:val="single" w:sz="6" w:space="0" w:color="000000"/>
              <w:left w:val="single" w:sz="6" w:space="0" w:color="000000"/>
              <w:bottom w:val="single" w:sz="6" w:space="0" w:color="000000"/>
              <w:right w:val="single" w:sz="6" w:space="0" w:color="000000"/>
            </w:tcBorders>
          </w:tcPr>
          <w:p w14:paraId="3037627E" w14:textId="7D68F85F" w:rsidR="00261095" w:rsidRPr="00261095" w:rsidRDefault="00261095" w:rsidP="00261095">
            <w:pPr>
              <w:rPr>
                <w:rFonts w:ascii="Times New Roman" w:eastAsia="Times New Roman" w:hAnsi="Times New Roman" w:cs="Times New Roman"/>
                <w:sz w:val="20"/>
                <w:lang w:eastAsia="lv-LV"/>
              </w:rPr>
            </w:pPr>
            <w:r>
              <w:rPr>
                <w:rFonts w:ascii="Times New Roman" w:hAnsi="Times New Roman" w:cs="Times New Roman"/>
                <w:sz w:val="20"/>
                <w:szCs w:val="20"/>
              </w:rPr>
              <w:t>N</w:t>
            </w:r>
            <w:r w:rsidRPr="002C1589">
              <w:rPr>
                <w:rFonts w:ascii="Times New Roman" w:hAnsi="Times New Roman" w:cs="Times New Roman"/>
                <w:sz w:val="20"/>
                <w:szCs w:val="20"/>
              </w:rPr>
              <w:t xml:space="preserve">oteikumu projekta </w:t>
            </w:r>
            <w:r>
              <w:rPr>
                <w:rFonts w:ascii="Times New Roman" w:hAnsi="Times New Roman" w:cs="Times New Roman"/>
                <w:sz w:val="20"/>
                <w:szCs w:val="20"/>
              </w:rPr>
              <w:t>24</w:t>
            </w:r>
            <w:r w:rsidRPr="002C1589">
              <w:rPr>
                <w:rFonts w:ascii="Times New Roman" w:hAnsi="Times New Roman" w:cs="Times New Roman"/>
                <w:sz w:val="20"/>
                <w:szCs w:val="20"/>
              </w:rPr>
              <w:t>.punkt</w:t>
            </w:r>
            <w:r>
              <w:rPr>
                <w:rFonts w:ascii="Times New Roman" w:hAnsi="Times New Roman" w:cs="Times New Roman"/>
                <w:sz w:val="20"/>
                <w:szCs w:val="20"/>
              </w:rPr>
              <w:t>s</w:t>
            </w:r>
          </w:p>
          <w:p w14:paraId="0418C9B1" w14:textId="77777777" w:rsidR="00261095" w:rsidRDefault="00261095" w:rsidP="00261095">
            <w:pPr>
              <w:rPr>
                <w:rFonts w:ascii="Times New Roman" w:eastAsia="Times New Roman" w:hAnsi="Times New Roman" w:cs="Times New Roman"/>
                <w:sz w:val="20"/>
                <w:lang w:eastAsia="lv-LV"/>
              </w:rPr>
            </w:pPr>
          </w:p>
          <w:p w14:paraId="7A9556FB" w14:textId="57CA39D0" w:rsidR="00261095" w:rsidRPr="00261095" w:rsidRDefault="00261095" w:rsidP="00261095">
            <w:pPr>
              <w:rPr>
                <w:rFonts w:ascii="Times New Roman" w:eastAsia="Times New Roman" w:hAnsi="Times New Roman" w:cs="Times New Roman"/>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513D1FE8" w14:textId="1966F4C5" w:rsidR="00261095" w:rsidRPr="002C1589" w:rsidRDefault="00261095" w:rsidP="00261095">
            <w:pPr>
              <w:spacing w:after="0" w:line="240" w:lineRule="auto"/>
              <w:jc w:val="both"/>
              <w:rPr>
                <w:rFonts w:ascii="Times New Roman" w:hAnsi="Times New Roman" w:cs="Times New Roman"/>
                <w:b/>
                <w:bCs/>
                <w:sz w:val="20"/>
                <w:szCs w:val="20"/>
              </w:rPr>
            </w:pPr>
            <w:r w:rsidRPr="002C1589">
              <w:rPr>
                <w:rFonts w:ascii="Times New Roman" w:hAnsi="Times New Roman" w:cs="Times New Roman"/>
                <w:b/>
                <w:bCs/>
                <w:sz w:val="20"/>
                <w:szCs w:val="20"/>
              </w:rPr>
              <w:t>Finanšu ministrijas 06.09.2019. atzinumā Nr. 12/A-21/4129 izteiktais iebildums Nr. 2:</w:t>
            </w:r>
          </w:p>
          <w:p w14:paraId="4E36D11F" w14:textId="198D2E5A" w:rsidR="00261095" w:rsidRPr="002C1589" w:rsidRDefault="00261095" w:rsidP="00261095">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 xml:space="preserve">Lūdzam izvērtēt un nepieciešamības gadījumā precizēt noteikumu projekta 11.punktā noteikto projekta īstenošanas beigu datumu, nosakot, ka projekts jāīsteno divu gadu laikā no līguma par projekta īstenošanu noslēgšanas brīža. Vēršam uzmanību, ka saskaņā ar noteikumu projekta 25.punktu sadarbības iestādei </w:t>
            </w:r>
            <w:r w:rsidRPr="002C1589">
              <w:rPr>
                <w:rFonts w:ascii="Times New Roman" w:hAnsi="Times New Roman" w:cs="Times New Roman"/>
                <w:sz w:val="20"/>
                <w:szCs w:val="20"/>
                <w:u w:val="single"/>
              </w:rPr>
              <w:t>lēmums par atbalsta piešķiršanu</w:t>
            </w:r>
            <w:r w:rsidRPr="002C1589">
              <w:rPr>
                <w:rFonts w:ascii="Times New Roman" w:hAnsi="Times New Roman" w:cs="Times New Roman"/>
                <w:sz w:val="20"/>
                <w:szCs w:val="20"/>
              </w:rPr>
              <w:t xml:space="preserve"> ir jāpieņem līdz 2021.gada 30.jūnijam, bet noteikumu projekta 17.punktā noteikts, ka akciju un parāda vērtspapīru iekļaušana tirdzniecības vietā jānotiek ne vēlāk kā divu gadu laikā no </w:t>
            </w:r>
            <w:r w:rsidRPr="002C1589">
              <w:rPr>
                <w:rFonts w:ascii="Times New Roman" w:hAnsi="Times New Roman" w:cs="Times New Roman"/>
                <w:sz w:val="20"/>
                <w:szCs w:val="20"/>
                <w:u w:val="single"/>
              </w:rPr>
              <w:t>līguma par projekta īstenošanu noslēgšanas</w:t>
            </w:r>
            <w:r w:rsidRPr="002C1589">
              <w:rPr>
                <w:rFonts w:ascii="Times New Roman" w:hAnsi="Times New Roman" w:cs="Times New Roman"/>
                <w:sz w:val="20"/>
                <w:szCs w:val="20"/>
              </w:rPr>
              <w:t>, savukārt noteikumu projekta 11.punktā noteikts, ka projekts jāīsteno ne vēlāk kā līdz 2023.gada 30.jūnijam. Vēršam uzmanību, ka līguma par projekta īstenošanu noslēgšana notiek pēc lēmuma par atbalsta piešķiršanu (dažkārt līgums tiek noslēgts pēc diviem mēnešiem pēc lēmuma pieņemšanas), attiecīgi finansējuma saņēmējam būs jāīsteno projekta īsākā termiņā nekā divu gadu laikā.</w:t>
            </w:r>
          </w:p>
        </w:tc>
        <w:tc>
          <w:tcPr>
            <w:tcW w:w="848" w:type="pct"/>
            <w:gridSpan w:val="2"/>
            <w:tcBorders>
              <w:top w:val="single" w:sz="6" w:space="0" w:color="000000"/>
              <w:left w:val="single" w:sz="6" w:space="0" w:color="000000"/>
              <w:bottom w:val="single" w:sz="6" w:space="0" w:color="000000"/>
              <w:right w:val="single" w:sz="6" w:space="0" w:color="000000"/>
            </w:tcBorders>
          </w:tcPr>
          <w:p w14:paraId="07FB02AA" w14:textId="77777777" w:rsidR="00261095" w:rsidRPr="002C1589" w:rsidRDefault="00261095" w:rsidP="00261095">
            <w:pPr>
              <w:spacing w:after="0" w:line="240" w:lineRule="auto"/>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Iebildums netiek ņemts vērā.</w:t>
            </w:r>
          </w:p>
          <w:p w14:paraId="28016882" w14:textId="2002531A" w:rsidR="00261095" w:rsidRPr="002C1589" w:rsidRDefault="00261095" w:rsidP="00261095">
            <w:pPr>
              <w:spacing w:after="0" w:line="240" w:lineRule="auto"/>
              <w:jc w:val="both"/>
              <w:rPr>
                <w:rFonts w:ascii="Times New Roman" w:eastAsia="Times New Roman" w:hAnsi="Times New Roman" w:cs="Times New Roman"/>
                <w:sz w:val="20"/>
                <w:lang w:eastAsia="lv-LV"/>
              </w:rPr>
            </w:pPr>
            <w:r w:rsidRPr="002C1589">
              <w:rPr>
                <w:rFonts w:ascii="Times New Roman" w:eastAsia="Times New Roman" w:hAnsi="Times New Roman" w:cs="Times New Roman"/>
                <w:sz w:val="20"/>
                <w:lang w:eastAsia="lv-LV"/>
              </w:rPr>
              <w:t>Atsaucoties uz 2019.gada 11.</w:t>
            </w:r>
            <w:r w:rsidRPr="002C1589">
              <w:rPr>
                <w:rFonts w:ascii="Times New Roman" w:eastAsia="Times New Roman" w:hAnsi="Times New Roman" w:cs="Times New Roman"/>
                <w:sz w:val="20"/>
                <w:szCs w:val="20"/>
                <w:lang w:eastAsia="lv-LV"/>
              </w:rPr>
              <w:t xml:space="preserve">oktobra Ministru kabineta ārkārtas sēdes protokola lēmuma Nr.47 3§11/2 punktā noteikto pienākumu sadarbības iestādei </w:t>
            </w:r>
            <w:r w:rsidRPr="002C1589">
              <w:rPr>
                <w:rFonts w:ascii="Times New Roman" w:hAnsi="Times New Roman" w:cs="Times New Roman"/>
                <w:sz w:val="20"/>
                <w:szCs w:val="20"/>
              </w:rPr>
              <w:t xml:space="preserve">projektu iesniegumu atlasēs jauni līgumi vai vienošanās par projektu īstenošanu tiek slēgti ne vēlāk kā līdz 2021.gada 1.jūnijam, Ekonomikas ministrija ir veikusi precizējumu noteikumu projektā par termiņu līdz kuram </w:t>
            </w:r>
            <w:proofErr w:type="spellStart"/>
            <w:r w:rsidRPr="002C1589">
              <w:rPr>
                <w:rFonts w:ascii="Times New Roman" w:hAnsi="Times New Roman" w:cs="Times New Roman"/>
                <w:sz w:val="20"/>
                <w:szCs w:val="20"/>
              </w:rPr>
              <w:t>kuram</w:t>
            </w:r>
            <w:proofErr w:type="spellEnd"/>
            <w:r w:rsidRPr="002C1589">
              <w:rPr>
                <w:rFonts w:ascii="Times New Roman" w:hAnsi="Times New Roman" w:cs="Times New Roman"/>
                <w:sz w:val="20"/>
                <w:szCs w:val="20"/>
              </w:rPr>
              <w:t xml:space="preserve"> ir noslēdzami līgumi ar komersantiem, nosakot termiņu līdz 2021.gada 1.jūnijam. tomēr Ekonomikas ministrijas ieskatā nav nepieciešams veikt precizējumu par termiņu līdz kuram ir izsludināmas atlases kārtas, </w:t>
            </w:r>
            <w:r w:rsidRPr="002C1589">
              <w:rPr>
                <w:rFonts w:ascii="Times New Roman" w:eastAsia="Times New Roman" w:hAnsi="Times New Roman" w:cs="Times New Roman"/>
                <w:sz w:val="20"/>
                <w:szCs w:val="20"/>
                <w:lang w:eastAsia="lv-LV"/>
              </w:rPr>
              <w:t xml:space="preserve">bet ir jāņem vērā noteikumu projektā un ES fondu likumā noteiktos termiņus. </w:t>
            </w:r>
            <w:r w:rsidRPr="002C1589">
              <w:rPr>
                <w:rFonts w:ascii="Times New Roman" w:hAnsi="Times New Roman" w:cs="Times New Roman"/>
                <w:sz w:val="20"/>
                <w:szCs w:val="20"/>
              </w:rPr>
              <w:t>P</w:t>
            </w:r>
            <w:r w:rsidRPr="002C1589">
              <w:rPr>
                <w:rFonts w:ascii="Times New Roman" w:eastAsia="Times New Roman" w:hAnsi="Times New Roman" w:cs="Times New Roman"/>
                <w:sz w:val="20"/>
                <w:szCs w:val="20"/>
                <w:lang w:eastAsia="lv-LV"/>
              </w:rPr>
              <w:t>rogrammā iesaistītajiem un par projekta īstenošanu atbildīgajiem ir pienākums sekot līdz noteikumu projektā noteiktajiem termiņiem. Saskaņā ar ES fondu vadības likuma 29.pantā noteikto - sadarbības iestādei pienākums pieņemt lēmumu par projekta</w:t>
            </w:r>
            <w:r w:rsidRPr="002C1589">
              <w:rPr>
                <w:rFonts w:ascii="Times New Roman" w:eastAsia="Times New Roman" w:hAnsi="Times New Roman" w:cs="Times New Roman"/>
                <w:sz w:val="20"/>
                <w:lang w:eastAsia="lv-LV"/>
              </w:rPr>
              <w:t xml:space="preserve"> iesnieguma apstiprināšanu vai noraidīšanu triju mēnešu laikā no pēc projekta iesnieguma iesniegšanas beigu datuma, kuru var pagarināt līdz 6 mēnešiem. Ekonomikas ministrijas ieskatā nav nepieciešams veikt precizējumus, bet ir jāņem vērā noteikumu projektā </w:t>
            </w:r>
            <w:r w:rsidRPr="002C1589">
              <w:rPr>
                <w:rFonts w:ascii="Times New Roman" w:eastAsia="Times New Roman" w:hAnsi="Times New Roman" w:cs="Times New Roman"/>
                <w:sz w:val="20"/>
                <w:lang w:eastAsia="lv-LV"/>
              </w:rPr>
              <w:lastRenderedPageBreak/>
              <w:t>un ES fondu likumā noteiktos termiņus.</w:t>
            </w:r>
          </w:p>
        </w:tc>
        <w:tc>
          <w:tcPr>
            <w:tcW w:w="936" w:type="pct"/>
            <w:tcBorders>
              <w:top w:val="single" w:sz="4" w:space="0" w:color="auto"/>
              <w:left w:val="single" w:sz="4" w:space="0" w:color="auto"/>
              <w:bottom w:val="single" w:sz="4" w:space="0" w:color="auto"/>
              <w:right w:val="single" w:sz="4" w:space="0" w:color="auto"/>
            </w:tcBorders>
          </w:tcPr>
          <w:p w14:paraId="5912F953" w14:textId="20F7AB3B" w:rsidR="00261095" w:rsidRPr="002C1589" w:rsidRDefault="00261095" w:rsidP="00261095">
            <w:pPr>
              <w:spacing w:after="0" w:line="240" w:lineRule="auto"/>
              <w:jc w:val="both"/>
              <w:rPr>
                <w:rFonts w:ascii="Times New Roman" w:hAnsi="Times New Roman" w:cs="Times New Roman"/>
                <w:b/>
                <w:bCs/>
                <w:sz w:val="20"/>
                <w:szCs w:val="20"/>
              </w:rPr>
            </w:pPr>
            <w:r w:rsidRPr="002C1589">
              <w:rPr>
                <w:rFonts w:ascii="Times New Roman" w:hAnsi="Times New Roman" w:cs="Times New Roman"/>
                <w:b/>
                <w:bCs/>
                <w:sz w:val="20"/>
                <w:szCs w:val="20"/>
              </w:rPr>
              <w:lastRenderedPageBreak/>
              <w:t>Aizstāt noteikumu projekta 24.punktā ciparus “30. ar ciparu “1.”</w:t>
            </w:r>
          </w:p>
        </w:tc>
      </w:tr>
      <w:tr w:rsidR="00261095" w:rsidRPr="002C1589" w14:paraId="540D81B6"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7E63779E" w14:textId="77777777" w:rsidR="00261095" w:rsidRDefault="00261095" w:rsidP="00261095">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p w14:paraId="3BF7E1DE" w14:textId="5BDB5831" w:rsidR="00261095" w:rsidRPr="00261095" w:rsidRDefault="00261095" w:rsidP="00261095">
            <w:pPr>
              <w:rPr>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2FA0DD83" w14:textId="79C83222" w:rsidR="00261095" w:rsidRPr="002C1589" w:rsidRDefault="00261095" w:rsidP="00261095">
            <w:pPr>
              <w:spacing w:after="0" w:line="240" w:lineRule="auto"/>
              <w:rPr>
                <w:rFonts w:ascii="Times New Roman" w:eastAsia="Times New Roman" w:hAnsi="Times New Roman" w:cs="Times New Roman"/>
                <w:sz w:val="20"/>
                <w:lang w:eastAsia="lv-LV"/>
              </w:rPr>
            </w:pPr>
            <w:r>
              <w:rPr>
                <w:rFonts w:ascii="Times New Roman" w:hAnsi="Times New Roman" w:cs="Times New Roman"/>
                <w:sz w:val="20"/>
                <w:szCs w:val="20"/>
              </w:rPr>
              <w:t>N</w:t>
            </w:r>
            <w:r w:rsidRPr="002C1589">
              <w:rPr>
                <w:rFonts w:ascii="Times New Roman" w:hAnsi="Times New Roman" w:cs="Times New Roman"/>
                <w:sz w:val="20"/>
                <w:szCs w:val="20"/>
              </w:rPr>
              <w:t>oteikumu projekta 13.punkt</w:t>
            </w:r>
            <w:r>
              <w:rPr>
                <w:rFonts w:ascii="Times New Roman" w:hAnsi="Times New Roman" w:cs="Times New Roman"/>
                <w:sz w:val="20"/>
                <w:szCs w:val="20"/>
              </w:rPr>
              <w:t>s</w:t>
            </w:r>
          </w:p>
        </w:tc>
        <w:tc>
          <w:tcPr>
            <w:tcW w:w="1309" w:type="pct"/>
            <w:tcBorders>
              <w:top w:val="single" w:sz="6" w:space="0" w:color="000000"/>
              <w:left w:val="single" w:sz="6" w:space="0" w:color="000000"/>
              <w:bottom w:val="single" w:sz="6" w:space="0" w:color="000000"/>
              <w:right w:val="single" w:sz="6" w:space="0" w:color="000000"/>
            </w:tcBorders>
          </w:tcPr>
          <w:p w14:paraId="14F37AA9" w14:textId="77777777" w:rsidR="00261095" w:rsidRPr="002C1589" w:rsidRDefault="00261095" w:rsidP="00261095">
            <w:pPr>
              <w:spacing w:after="0" w:line="240" w:lineRule="auto"/>
              <w:jc w:val="both"/>
              <w:rPr>
                <w:rFonts w:ascii="Times New Roman" w:hAnsi="Times New Roman" w:cs="Times New Roman"/>
                <w:b/>
                <w:bCs/>
                <w:sz w:val="20"/>
                <w:szCs w:val="20"/>
              </w:rPr>
            </w:pPr>
            <w:r w:rsidRPr="002C1589">
              <w:rPr>
                <w:rFonts w:ascii="Times New Roman" w:hAnsi="Times New Roman" w:cs="Times New Roman"/>
                <w:b/>
                <w:bCs/>
                <w:sz w:val="20"/>
                <w:szCs w:val="20"/>
              </w:rPr>
              <w:t>Finanšu ministrijas 06.09.2019. atzinumā Nr. 12/A-21/4129 izteiktais iebildums Nr. 3:</w:t>
            </w:r>
          </w:p>
          <w:p w14:paraId="495EB897" w14:textId="20952685" w:rsidR="00261095" w:rsidRPr="002C1589" w:rsidRDefault="00261095" w:rsidP="00261095">
            <w:pPr>
              <w:spacing w:after="0" w:line="240" w:lineRule="auto"/>
              <w:jc w:val="both"/>
              <w:rPr>
                <w:rFonts w:ascii="Times New Roman" w:hAnsi="Times New Roman" w:cs="Times New Roman"/>
                <w:b/>
                <w:bCs/>
                <w:sz w:val="20"/>
                <w:szCs w:val="20"/>
              </w:rPr>
            </w:pPr>
            <w:r w:rsidRPr="002C1589">
              <w:rPr>
                <w:rFonts w:ascii="Times New Roman" w:hAnsi="Times New Roman" w:cs="Times New Roman"/>
                <w:sz w:val="20"/>
                <w:szCs w:val="20"/>
              </w:rPr>
              <w:t>Lūdzam svītrot noteikumu projekta 13.punktā vārdus “kura nodarbojas ar saimniecisko darbību atbalstāmajā nozarē”. Norādām, ka noteikumu projektā nav noteiktas atbalstāmas nozares, savukārt neatbalstāmas nozares izriet no noteikumu projekta 15.2. un 15.3.apakšpunktā noteiktajiem normatīvajiem aktiem un atsaucēm uz regulu punktiem. Lūdzam sniegt skaidrojumu, vai atbalstu var saņemt arī uzņēmumi, piemēram, kuri darbojas azartspēļu, alkoholisko dzērienu ražošanas, vairumtirdzniecības un mazumtirdzniecības jomā. Nepieciešamības gadījumā lūdzam precizēt noteikumu projektu.</w:t>
            </w:r>
          </w:p>
        </w:tc>
        <w:tc>
          <w:tcPr>
            <w:tcW w:w="848" w:type="pct"/>
            <w:gridSpan w:val="2"/>
            <w:tcBorders>
              <w:top w:val="single" w:sz="6" w:space="0" w:color="000000"/>
              <w:left w:val="single" w:sz="6" w:space="0" w:color="000000"/>
              <w:bottom w:val="single" w:sz="6" w:space="0" w:color="000000"/>
              <w:right w:val="single" w:sz="6" w:space="0" w:color="000000"/>
            </w:tcBorders>
          </w:tcPr>
          <w:p w14:paraId="08EB9F40" w14:textId="77777777" w:rsidR="00261095" w:rsidRPr="002C1589" w:rsidRDefault="00261095" w:rsidP="00261095">
            <w:pPr>
              <w:spacing w:after="0" w:line="240" w:lineRule="auto"/>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Iebildums ņemts vērā.</w:t>
            </w:r>
          </w:p>
          <w:p w14:paraId="51DC5611" w14:textId="56EFDA6B" w:rsidR="00261095" w:rsidRPr="002C1589" w:rsidRDefault="00261095" w:rsidP="00261095">
            <w:pPr>
              <w:spacing w:after="0" w:line="240" w:lineRule="auto"/>
              <w:jc w:val="both"/>
              <w:rPr>
                <w:rFonts w:ascii="Times New Roman" w:eastAsia="Times New Roman" w:hAnsi="Times New Roman" w:cs="Times New Roman"/>
                <w:sz w:val="20"/>
                <w:lang w:eastAsia="lv-LV"/>
              </w:rPr>
            </w:pPr>
            <w:r w:rsidRPr="002C1589">
              <w:rPr>
                <w:rFonts w:ascii="Times New Roman" w:eastAsia="Times New Roman" w:hAnsi="Times New Roman" w:cs="Times New Roman"/>
                <w:sz w:val="20"/>
                <w:lang w:eastAsia="lv-LV"/>
              </w:rPr>
              <w:t>Ievērojot Regulas 651/2014 1.panta 2. un 3.punktā un 3.punkta a), b), c) apakšpunktā noteikto, Ekonomikas ministrija skaidro, ka atbilstoši noteikumu projekta anotācijā norādītajam (5.lpp), atbalsts netiek sniegts komersantiem, kas nodarbojas primārās lauksaimniecības nozarē. Alkoholisko dzērienu ražošana, vairumtirdzniecība un mazumtirdzniecība nav aizliegta.</w:t>
            </w:r>
          </w:p>
        </w:tc>
        <w:tc>
          <w:tcPr>
            <w:tcW w:w="936" w:type="pct"/>
            <w:tcBorders>
              <w:top w:val="single" w:sz="4" w:space="0" w:color="auto"/>
              <w:left w:val="single" w:sz="4" w:space="0" w:color="auto"/>
              <w:bottom w:val="single" w:sz="4" w:space="0" w:color="auto"/>
              <w:right w:val="single" w:sz="4" w:space="0" w:color="auto"/>
            </w:tcBorders>
          </w:tcPr>
          <w:p w14:paraId="0CDEA285" w14:textId="77777777" w:rsidR="00261095" w:rsidRPr="002C1589" w:rsidRDefault="00261095" w:rsidP="00261095">
            <w:pPr>
              <w:spacing w:after="0" w:line="240" w:lineRule="auto"/>
              <w:jc w:val="both"/>
              <w:rPr>
                <w:rFonts w:ascii="Times New Roman" w:hAnsi="Times New Roman" w:cs="Times New Roman"/>
                <w:sz w:val="20"/>
                <w:szCs w:val="20"/>
              </w:rPr>
            </w:pPr>
          </w:p>
        </w:tc>
      </w:tr>
      <w:tr w:rsidR="00261095" w:rsidRPr="002C1589" w14:paraId="0542A8EA"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598091C8" w14:textId="77777777" w:rsidR="00261095" w:rsidRDefault="00261095" w:rsidP="00261095">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p w14:paraId="3429A4B3" w14:textId="77777777" w:rsidR="00261095" w:rsidRPr="00261095" w:rsidRDefault="00261095" w:rsidP="00261095">
            <w:pPr>
              <w:rPr>
                <w:lang w:eastAsia="lv-LV"/>
              </w:rPr>
            </w:pPr>
          </w:p>
          <w:p w14:paraId="5D5C516F" w14:textId="29081DB5" w:rsidR="00261095" w:rsidRPr="00261095" w:rsidRDefault="00261095" w:rsidP="00261095">
            <w:pPr>
              <w:rPr>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39ACF381" w14:textId="75AAB814" w:rsidR="00261095" w:rsidRPr="002C1589" w:rsidRDefault="00261095" w:rsidP="00261095">
            <w:pPr>
              <w:spacing w:after="0" w:line="240" w:lineRule="auto"/>
              <w:rPr>
                <w:rFonts w:ascii="Times New Roman" w:eastAsia="Times New Roman" w:hAnsi="Times New Roman" w:cs="Times New Roman"/>
                <w:sz w:val="20"/>
                <w:lang w:eastAsia="lv-LV"/>
              </w:rPr>
            </w:pPr>
            <w:r>
              <w:rPr>
                <w:rFonts w:ascii="Times New Roman" w:hAnsi="Times New Roman" w:cs="Times New Roman"/>
                <w:sz w:val="20"/>
                <w:szCs w:val="20"/>
              </w:rPr>
              <w:t>N</w:t>
            </w:r>
            <w:r w:rsidRPr="002C1589">
              <w:rPr>
                <w:rFonts w:ascii="Times New Roman" w:hAnsi="Times New Roman" w:cs="Times New Roman"/>
                <w:sz w:val="20"/>
                <w:szCs w:val="20"/>
              </w:rPr>
              <w:t>oteikumu projekta 15.punkt</w:t>
            </w:r>
            <w:r>
              <w:rPr>
                <w:rFonts w:ascii="Times New Roman" w:hAnsi="Times New Roman" w:cs="Times New Roman"/>
                <w:sz w:val="20"/>
                <w:szCs w:val="20"/>
              </w:rPr>
              <w:t>s</w:t>
            </w:r>
          </w:p>
        </w:tc>
        <w:tc>
          <w:tcPr>
            <w:tcW w:w="1309" w:type="pct"/>
            <w:tcBorders>
              <w:top w:val="single" w:sz="6" w:space="0" w:color="000000"/>
              <w:left w:val="single" w:sz="6" w:space="0" w:color="000000"/>
              <w:bottom w:val="single" w:sz="6" w:space="0" w:color="000000"/>
              <w:right w:val="single" w:sz="6" w:space="0" w:color="000000"/>
            </w:tcBorders>
          </w:tcPr>
          <w:p w14:paraId="11B96D60" w14:textId="77777777" w:rsidR="00261095" w:rsidRPr="002C1589" w:rsidRDefault="00261095" w:rsidP="00261095">
            <w:pPr>
              <w:spacing w:after="0" w:line="240" w:lineRule="auto"/>
              <w:jc w:val="both"/>
              <w:rPr>
                <w:rFonts w:ascii="Times New Roman" w:hAnsi="Times New Roman" w:cs="Times New Roman"/>
                <w:b/>
                <w:bCs/>
                <w:sz w:val="20"/>
                <w:szCs w:val="20"/>
              </w:rPr>
            </w:pPr>
            <w:r w:rsidRPr="002C1589">
              <w:rPr>
                <w:rFonts w:ascii="Times New Roman" w:hAnsi="Times New Roman" w:cs="Times New Roman"/>
                <w:b/>
                <w:bCs/>
                <w:sz w:val="20"/>
                <w:szCs w:val="20"/>
              </w:rPr>
              <w:t>Finanšu ministrijas 06.09.2019. atzinumā Nr. 12/A-21/4129 izteiktais iebildums Nr. 4:</w:t>
            </w:r>
          </w:p>
          <w:p w14:paraId="3B067015" w14:textId="11BC0033" w:rsidR="00261095" w:rsidRPr="002C1589" w:rsidRDefault="00261095" w:rsidP="00261095">
            <w:pPr>
              <w:spacing w:after="0" w:line="240" w:lineRule="auto"/>
              <w:jc w:val="both"/>
              <w:rPr>
                <w:rFonts w:ascii="Times New Roman" w:hAnsi="Times New Roman" w:cs="Times New Roman"/>
                <w:b/>
                <w:bCs/>
                <w:sz w:val="20"/>
                <w:szCs w:val="20"/>
              </w:rPr>
            </w:pPr>
            <w:r w:rsidRPr="002C1589">
              <w:rPr>
                <w:rFonts w:ascii="Times New Roman" w:hAnsi="Times New Roman" w:cs="Times New Roman"/>
                <w:sz w:val="20"/>
                <w:szCs w:val="20"/>
              </w:rPr>
              <w:t>Ņemot vērā š.g. 3.septembra sanāksmē pārrunāto, lūdzam noteikumu projekta 15.punktā noteikt skaidrus kritērijus finansējuma saņēmēju lokam, kas var kvalificēties atbalsta saņemšanai, piemēram, skaidri noteikt, ka komersanti, kuri šobrīd kotējas biržā, nevar saņemt atbalstu vai arī definēt termiņu, kādā laika periodā nedrīkst būt kotējušies biržā. Vienlaikus lūdzam skaidrot vai iespējams vienlaicīgi saņemt atbalstu gan akciju, gan parāda vērtspapīru iekļaušanai tirdzniecības vietā.</w:t>
            </w:r>
          </w:p>
        </w:tc>
        <w:tc>
          <w:tcPr>
            <w:tcW w:w="848" w:type="pct"/>
            <w:gridSpan w:val="2"/>
            <w:tcBorders>
              <w:top w:val="single" w:sz="6" w:space="0" w:color="000000"/>
              <w:left w:val="single" w:sz="6" w:space="0" w:color="000000"/>
              <w:bottom w:val="single" w:sz="6" w:space="0" w:color="000000"/>
              <w:right w:val="single" w:sz="6" w:space="0" w:color="000000"/>
            </w:tcBorders>
          </w:tcPr>
          <w:p w14:paraId="28379770" w14:textId="77777777" w:rsidR="00261095" w:rsidRPr="002C1589" w:rsidRDefault="00261095" w:rsidP="00261095">
            <w:pPr>
              <w:spacing w:after="0" w:line="240" w:lineRule="auto"/>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Iebildums ņemts vērā.</w:t>
            </w:r>
          </w:p>
          <w:p w14:paraId="0106B5C4" w14:textId="2F1FF479" w:rsidR="00261095" w:rsidRPr="002C1589" w:rsidRDefault="00261095" w:rsidP="00261095">
            <w:pPr>
              <w:spacing w:after="0" w:line="240" w:lineRule="auto"/>
              <w:jc w:val="both"/>
              <w:rPr>
                <w:rFonts w:ascii="Times New Roman" w:eastAsia="Times New Roman" w:hAnsi="Times New Roman" w:cs="Times New Roman"/>
                <w:sz w:val="20"/>
                <w:lang w:eastAsia="lv-LV"/>
              </w:rPr>
            </w:pPr>
            <w:r w:rsidRPr="002C1589">
              <w:rPr>
                <w:rFonts w:ascii="Times New Roman" w:eastAsia="Times New Roman" w:hAnsi="Times New Roman" w:cs="Times New Roman"/>
                <w:sz w:val="20"/>
                <w:lang w:eastAsia="lv-LV"/>
              </w:rPr>
              <w:t>Ekonomikas ministrija ir papildinājusi noteikumu projektu ar nosacījumiem, kas paredz to, kas nevar pieteikties un arī papildinājusi sākotnējā novērtējumā informāciju par komersantiem, kas var pretendēt uz atbalsta saņemšanu un kam tā ir liegta.</w:t>
            </w:r>
          </w:p>
        </w:tc>
        <w:tc>
          <w:tcPr>
            <w:tcW w:w="936" w:type="pct"/>
            <w:tcBorders>
              <w:top w:val="single" w:sz="4" w:space="0" w:color="auto"/>
              <w:left w:val="single" w:sz="4" w:space="0" w:color="auto"/>
              <w:bottom w:val="single" w:sz="4" w:space="0" w:color="auto"/>
              <w:right w:val="single" w:sz="4" w:space="0" w:color="auto"/>
            </w:tcBorders>
          </w:tcPr>
          <w:p w14:paraId="6FECA714" w14:textId="7328B114" w:rsidR="00261095" w:rsidRPr="002C1589" w:rsidRDefault="00261095" w:rsidP="00261095">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Papildināt noteikumu projektu ar 15.6.un 15.7.apakšpunktu, kā arī jaunā redakcijā izteikt 17.1.apakšpunktu šādā redakcijā:</w:t>
            </w:r>
          </w:p>
          <w:p w14:paraId="1B45E371" w14:textId="2F3B77DB" w:rsidR="00261095" w:rsidRPr="002C1589" w:rsidRDefault="00261095" w:rsidP="00261095">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 xml:space="preserve">“15.6. tas pēdējo 24 mēnešu laikā ir veicis kapitāla piesaisti, emitējot pārvedamus vērtspapīrus par kopējo summu, kas pārsniedz 1 000 000 </w:t>
            </w:r>
            <w:proofErr w:type="spellStart"/>
            <w:r w:rsidRPr="002C1589">
              <w:rPr>
                <w:rFonts w:ascii="Times New Roman" w:hAnsi="Times New Roman" w:cs="Times New Roman"/>
                <w:sz w:val="20"/>
                <w:szCs w:val="20"/>
              </w:rPr>
              <w:t>euro</w:t>
            </w:r>
            <w:proofErr w:type="spellEnd"/>
            <w:r w:rsidRPr="002C1589">
              <w:rPr>
                <w:rFonts w:ascii="Times New Roman" w:hAnsi="Times New Roman" w:cs="Times New Roman"/>
                <w:sz w:val="20"/>
                <w:szCs w:val="20"/>
              </w:rPr>
              <w:t>;</w:t>
            </w:r>
          </w:p>
          <w:p w14:paraId="38064C09" w14:textId="3602EFA4" w:rsidR="00261095" w:rsidRPr="002C1589" w:rsidRDefault="00261095" w:rsidP="00261095">
            <w:pPr>
              <w:spacing w:after="0" w:line="240" w:lineRule="auto"/>
              <w:rPr>
                <w:rFonts w:ascii="Times New Roman" w:hAnsi="Times New Roman" w:cs="Times New Roman"/>
                <w:sz w:val="20"/>
                <w:szCs w:val="20"/>
                <w:lang w:eastAsia="lv-LV"/>
              </w:rPr>
            </w:pPr>
            <w:r w:rsidRPr="002C1589">
              <w:rPr>
                <w:rFonts w:ascii="Times New Roman" w:hAnsi="Times New Roman" w:cs="Times New Roman"/>
                <w:sz w:val="20"/>
                <w:szCs w:val="20"/>
              </w:rPr>
              <w:t xml:space="preserve">15.7. </w:t>
            </w:r>
            <w:r w:rsidRPr="002C1589">
              <w:rPr>
                <w:rFonts w:ascii="Times New Roman" w:hAnsi="Times New Roman" w:cs="Times New Roman"/>
                <w:sz w:val="20"/>
                <w:szCs w:val="20"/>
                <w:shd w:val="clear" w:color="auto" w:fill="FFFFFF"/>
              </w:rPr>
              <w:t>tas projekta iesnieguma iesniegšanas brīdi sadarbības iestādei Tirdzniecības vietā nav emitējis visas spēkā esošās emisijas prospektā norādītās akcijas vai obligācijas.”</w:t>
            </w:r>
          </w:p>
          <w:p w14:paraId="7977D566" w14:textId="0532B5F8" w:rsidR="00261095" w:rsidRPr="002C1589" w:rsidRDefault="00261095" w:rsidP="00261095">
            <w:pPr>
              <w:shd w:val="clear" w:color="auto" w:fill="FFFFFF"/>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lang w:eastAsia="lv-LV"/>
              </w:rPr>
              <w:t>“</w:t>
            </w:r>
            <w:bookmarkStart w:id="14" w:name="_Ref1999131"/>
            <w:r w:rsidRPr="002C1589">
              <w:rPr>
                <w:rFonts w:ascii="Times New Roman" w:hAnsi="Times New Roman" w:cs="Times New Roman"/>
                <w:sz w:val="20"/>
                <w:szCs w:val="20"/>
              </w:rPr>
              <w:t xml:space="preserve">17.1. akciju iekļaušana tirdzniecības vietā, ja tiek piesaistīti vismaz 500 000 </w:t>
            </w:r>
            <w:proofErr w:type="spellStart"/>
            <w:r w:rsidRPr="002C1589">
              <w:rPr>
                <w:rFonts w:ascii="Times New Roman" w:hAnsi="Times New Roman" w:cs="Times New Roman"/>
                <w:sz w:val="20"/>
                <w:szCs w:val="20"/>
              </w:rPr>
              <w:t>euro</w:t>
            </w:r>
            <w:proofErr w:type="spellEnd"/>
            <w:r w:rsidRPr="002C1589">
              <w:rPr>
                <w:rFonts w:ascii="Times New Roman" w:hAnsi="Times New Roman" w:cs="Times New Roman"/>
                <w:sz w:val="20"/>
                <w:szCs w:val="20"/>
              </w:rPr>
              <w:t xml:space="preserve"> un akciju iekļaušana tirdzniecības vietā notiek ne vēlāk kā divu gadu laikā no civiltiesiskā līguma par projekta īstenošanu (turpmāk – civiltiesisks līgums) noslēgšanas. Projekta iesniedzējs var secīgi iesniegt otru projekta iesniegumu par akciju iekļaušanu tirdzniecības vietā, tikai tad, ja tas pasākuma ietvaros tirdzniecības </w:t>
            </w:r>
            <w:r w:rsidRPr="002C1589">
              <w:rPr>
                <w:rFonts w:ascii="Times New Roman" w:hAnsi="Times New Roman" w:cs="Times New Roman"/>
                <w:sz w:val="20"/>
                <w:szCs w:val="20"/>
              </w:rPr>
              <w:lastRenderedPageBreak/>
              <w:t>vietā ir sekmīgi iekļāvis parāda vērtspapīrus;</w:t>
            </w:r>
            <w:bookmarkEnd w:id="14"/>
            <w:r w:rsidRPr="002C1589">
              <w:rPr>
                <w:rFonts w:ascii="Times New Roman" w:hAnsi="Times New Roman" w:cs="Times New Roman"/>
                <w:sz w:val="20"/>
                <w:szCs w:val="20"/>
              </w:rPr>
              <w:t>”</w:t>
            </w:r>
          </w:p>
        </w:tc>
      </w:tr>
      <w:tr w:rsidR="00261095" w:rsidRPr="002C1589" w14:paraId="7FED4658"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595F662F" w14:textId="77777777" w:rsidR="00261095" w:rsidRDefault="00261095" w:rsidP="00261095">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p w14:paraId="1B23196A" w14:textId="77777777" w:rsidR="00141E33" w:rsidRPr="00141E33" w:rsidRDefault="00141E33" w:rsidP="00141E33">
            <w:pPr>
              <w:rPr>
                <w:lang w:eastAsia="lv-LV"/>
              </w:rPr>
            </w:pPr>
          </w:p>
          <w:p w14:paraId="63308C2B" w14:textId="3CEB8F79" w:rsidR="00141E33" w:rsidRPr="00141E33" w:rsidRDefault="00141E33" w:rsidP="00141E33">
            <w:pPr>
              <w:rPr>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587E37CB" w14:textId="5CD3C83D" w:rsidR="00261095" w:rsidRPr="002C1589" w:rsidRDefault="00141E33" w:rsidP="00261095">
            <w:pPr>
              <w:spacing w:after="0" w:line="240" w:lineRule="auto"/>
              <w:rPr>
                <w:rFonts w:ascii="Times New Roman" w:eastAsia="Times New Roman" w:hAnsi="Times New Roman" w:cs="Times New Roman"/>
                <w:sz w:val="20"/>
                <w:lang w:eastAsia="lv-LV"/>
              </w:rPr>
            </w:pPr>
            <w:r>
              <w:rPr>
                <w:rFonts w:ascii="Times New Roman" w:hAnsi="Times New Roman" w:cs="Times New Roman"/>
                <w:sz w:val="20"/>
                <w:szCs w:val="20"/>
              </w:rPr>
              <w:t>N</w:t>
            </w:r>
            <w:r w:rsidRPr="002C1589">
              <w:rPr>
                <w:rFonts w:ascii="Times New Roman" w:hAnsi="Times New Roman" w:cs="Times New Roman"/>
                <w:sz w:val="20"/>
                <w:szCs w:val="20"/>
              </w:rPr>
              <w:t>oteikumu projekta 15.2.apakšpunkt</w:t>
            </w:r>
            <w:r>
              <w:rPr>
                <w:rFonts w:ascii="Times New Roman" w:hAnsi="Times New Roman" w:cs="Times New Roman"/>
                <w:sz w:val="20"/>
                <w:szCs w:val="20"/>
              </w:rPr>
              <w:t>s</w:t>
            </w:r>
          </w:p>
        </w:tc>
        <w:tc>
          <w:tcPr>
            <w:tcW w:w="1309" w:type="pct"/>
            <w:tcBorders>
              <w:top w:val="single" w:sz="6" w:space="0" w:color="000000"/>
              <w:left w:val="single" w:sz="6" w:space="0" w:color="000000"/>
              <w:bottom w:val="single" w:sz="6" w:space="0" w:color="000000"/>
              <w:right w:val="single" w:sz="6" w:space="0" w:color="000000"/>
            </w:tcBorders>
          </w:tcPr>
          <w:p w14:paraId="39373FFD" w14:textId="77777777" w:rsidR="00261095" w:rsidRPr="002C1589" w:rsidRDefault="00261095" w:rsidP="00261095">
            <w:pPr>
              <w:spacing w:after="0" w:line="240" w:lineRule="auto"/>
              <w:jc w:val="both"/>
              <w:rPr>
                <w:rFonts w:ascii="Times New Roman" w:hAnsi="Times New Roman" w:cs="Times New Roman"/>
                <w:b/>
                <w:bCs/>
                <w:sz w:val="20"/>
                <w:szCs w:val="20"/>
              </w:rPr>
            </w:pPr>
            <w:r w:rsidRPr="002C1589">
              <w:rPr>
                <w:rFonts w:ascii="Times New Roman" w:hAnsi="Times New Roman" w:cs="Times New Roman"/>
                <w:b/>
                <w:bCs/>
                <w:sz w:val="20"/>
                <w:szCs w:val="20"/>
              </w:rPr>
              <w:t>Finanšu ministrijas 06.09.2019. atzinumā Nr. 12/A-21/4129 izteiktais iebildums Nr. 5:</w:t>
            </w:r>
          </w:p>
          <w:p w14:paraId="0DFD870F" w14:textId="1BD443BC" w:rsidR="00261095" w:rsidRPr="002C1589" w:rsidRDefault="00261095" w:rsidP="00261095">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Lūdzam viennozīmīgai noteikumu projekta 15.2.</w:t>
            </w:r>
            <w:bookmarkStart w:id="15" w:name="_Hlk18921023"/>
            <w:r w:rsidRPr="002C1589">
              <w:rPr>
                <w:rFonts w:ascii="Times New Roman" w:hAnsi="Times New Roman" w:cs="Times New Roman"/>
                <w:sz w:val="20"/>
                <w:szCs w:val="20"/>
              </w:rPr>
              <w:t>apakšpunkta izpratnei, to izteikt šādā redakcijā:</w:t>
            </w:r>
          </w:p>
          <w:p w14:paraId="7D2F4F58" w14:textId="52330F88" w:rsidR="00261095" w:rsidRPr="002C1589" w:rsidRDefault="00261095" w:rsidP="00261095">
            <w:pPr>
              <w:spacing w:after="0" w:line="240" w:lineRule="auto"/>
              <w:jc w:val="both"/>
              <w:rPr>
                <w:rFonts w:ascii="Times New Roman" w:hAnsi="Times New Roman" w:cs="Times New Roman"/>
                <w:b/>
                <w:bCs/>
                <w:sz w:val="20"/>
                <w:szCs w:val="20"/>
              </w:rPr>
            </w:pPr>
            <w:r w:rsidRPr="002C1589">
              <w:rPr>
                <w:rFonts w:ascii="Times New Roman" w:hAnsi="Times New Roman" w:cs="Times New Roman"/>
                <w:sz w:val="20"/>
                <w:szCs w:val="20"/>
              </w:rPr>
              <w:t>“</w:t>
            </w:r>
            <w:bookmarkStart w:id="16" w:name="_Hlk18921046"/>
            <w:r w:rsidRPr="002C1589">
              <w:rPr>
                <w:rFonts w:ascii="Times New Roman" w:hAnsi="Times New Roman" w:cs="Times New Roman"/>
                <w:sz w:val="20"/>
                <w:szCs w:val="20"/>
              </w:rPr>
              <w:t>izpildās gadījumi, kas noteikti Komisijas regulas Nr.651/2014 1.panta 2. un 3.punktā, un 4.punkta a) un b) un c) apakšpunktos, tostarp projekta iesniedzējs atbalsta piešķiršanas brīdī ir grūtībās nonācis uzņēmums atbilstoši Komisijas regulas Nr.651/2014 2.panta 18.punktam</w:t>
            </w:r>
            <w:bookmarkEnd w:id="15"/>
            <w:bookmarkEnd w:id="16"/>
            <w:r w:rsidRPr="002C1589">
              <w:rPr>
                <w:rFonts w:ascii="Times New Roman" w:hAnsi="Times New Roman" w:cs="Times New Roman"/>
                <w:sz w:val="20"/>
                <w:szCs w:val="20"/>
              </w:rPr>
              <w:t>”.</w:t>
            </w:r>
          </w:p>
        </w:tc>
        <w:tc>
          <w:tcPr>
            <w:tcW w:w="848" w:type="pct"/>
            <w:gridSpan w:val="2"/>
            <w:tcBorders>
              <w:top w:val="single" w:sz="6" w:space="0" w:color="000000"/>
              <w:left w:val="single" w:sz="6" w:space="0" w:color="000000"/>
              <w:bottom w:val="single" w:sz="6" w:space="0" w:color="000000"/>
              <w:right w:val="single" w:sz="6" w:space="0" w:color="000000"/>
            </w:tcBorders>
          </w:tcPr>
          <w:p w14:paraId="2AB293EF" w14:textId="77777777" w:rsidR="00261095" w:rsidRPr="002C1589" w:rsidRDefault="00261095" w:rsidP="00261095">
            <w:pPr>
              <w:spacing w:after="0" w:line="240" w:lineRule="auto"/>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Iebildums ņemts vērā.</w:t>
            </w:r>
          </w:p>
          <w:p w14:paraId="1B03D2B0" w14:textId="4D900F95" w:rsidR="00261095" w:rsidRPr="002C1589" w:rsidRDefault="00261095" w:rsidP="00261095">
            <w:pPr>
              <w:spacing w:after="0" w:line="240" w:lineRule="auto"/>
              <w:rPr>
                <w:rFonts w:ascii="Times New Roman" w:eastAsia="Times New Roman" w:hAnsi="Times New Roman" w:cs="Times New Roman"/>
                <w:b/>
                <w:bCs/>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27EEF1E2" w14:textId="77777777" w:rsidR="00261095" w:rsidRPr="002C1589" w:rsidRDefault="00261095" w:rsidP="00261095">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Izteikt jaunā redakcijā 15.2.apakšpunktu:</w:t>
            </w:r>
          </w:p>
          <w:p w14:paraId="7CB67D2E" w14:textId="2DD08467" w:rsidR="00261095" w:rsidRPr="002C1589" w:rsidRDefault="00261095" w:rsidP="00261095">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“15.2. izpildās gadījumi, kas noteikti Komisijas regulas Nr.651/2014 1.panta 2. un 3.punktā, un 4.punkta a) un b) un c) apakšpunktos, tostarp projekta iesniedzējs atbalsta piešķiršanas brīdī ir grūtībās nonācis uzņēmums atbilstoši Komisijas regulas Nr.651/2014 2.panta 18.punktam;”</w:t>
            </w:r>
          </w:p>
        </w:tc>
      </w:tr>
      <w:tr w:rsidR="00261095" w:rsidRPr="002C1589" w14:paraId="7A9E1C5B"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2F400B0A" w14:textId="77777777" w:rsidR="00261095" w:rsidRDefault="00261095" w:rsidP="00261095">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p w14:paraId="7420318C" w14:textId="373726B2" w:rsidR="00141E33" w:rsidRPr="00141E33" w:rsidRDefault="00141E33" w:rsidP="00141E33">
            <w:pPr>
              <w:rPr>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1219BB7A" w14:textId="32072743" w:rsidR="00261095" w:rsidRPr="002C1589" w:rsidRDefault="00141E33" w:rsidP="00261095">
            <w:pPr>
              <w:spacing w:after="0" w:line="240" w:lineRule="auto"/>
              <w:rPr>
                <w:rFonts w:ascii="Times New Roman" w:eastAsia="Times New Roman" w:hAnsi="Times New Roman" w:cs="Times New Roman"/>
                <w:sz w:val="20"/>
                <w:lang w:eastAsia="lv-LV"/>
              </w:rPr>
            </w:pPr>
            <w:r>
              <w:rPr>
                <w:rFonts w:ascii="Times New Roman" w:hAnsi="Times New Roman" w:cs="Times New Roman"/>
                <w:sz w:val="20"/>
                <w:szCs w:val="20"/>
              </w:rPr>
              <w:t>N</w:t>
            </w:r>
            <w:r w:rsidRPr="002C1589">
              <w:rPr>
                <w:rFonts w:ascii="Times New Roman" w:hAnsi="Times New Roman" w:cs="Times New Roman"/>
                <w:sz w:val="20"/>
                <w:szCs w:val="20"/>
              </w:rPr>
              <w:t>oteikumu projekta 16.punkt</w:t>
            </w:r>
            <w:r>
              <w:rPr>
                <w:rFonts w:ascii="Times New Roman" w:hAnsi="Times New Roman" w:cs="Times New Roman"/>
                <w:sz w:val="20"/>
                <w:szCs w:val="20"/>
              </w:rPr>
              <w:t>s</w:t>
            </w:r>
          </w:p>
        </w:tc>
        <w:tc>
          <w:tcPr>
            <w:tcW w:w="1309" w:type="pct"/>
            <w:tcBorders>
              <w:top w:val="single" w:sz="6" w:space="0" w:color="000000"/>
              <w:left w:val="single" w:sz="6" w:space="0" w:color="000000"/>
              <w:bottom w:val="single" w:sz="6" w:space="0" w:color="000000"/>
              <w:right w:val="single" w:sz="6" w:space="0" w:color="000000"/>
            </w:tcBorders>
          </w:tcPr>
          <w:p w14:paraId="7E8E9494" w14:textId="77777777" w:rsidR="00261095" w:rsidRPr="002C1589" w:rsidRDefault="00261095" w:rsidP="00261095">
            <w:pPr>
              <w:spacing w:after="0" w:line="240" w:lineRule="auto"/>
              <w:jc w:val="both"/>
              <w:rPr>
                <w:rFonts w:ascii="Times New Roman" w:hAnsi="Times New Roman" w:cs="Times New Roman"/>
                <w:b/>
                <w:bCs/>
                <w:sz w:val="20"/>
                <w:szCs w:val="20"/>
              </w:rPr>
            </w:pPr>
            <w:r w:rsidRPr="002C1589">
              <w:rPr>
                <w:rFonts w:ascii="Times New Roman" w:hAnsi="Times New Roman" w:cs="Times New Roman"/>
                <w:b/>
                <w:bCs/>
                <w:sz w:val="20"/>
                <w:szCs w:val="20"/>
              </w:rPr>
              <w:t xml:space="preserve">Finanšu ministrijas 06.09.2019. atzinumā Nr. 12/A-21/4129 izteiktais iebildums Nr. 6: </w:t>
            </w:r>
          </w:p>
          <w:p w14:paraId="0039F54A" w14:textId="2B6937CE" w:rsidR="00261095" w:rsidRPr="002C1589" w:rsidRDefault="00261095" w:rsidP="00261095">
            <w:pPr>
              <w:spacing w:after="0" w:line="240" w:lineRule="auto"/>
              <w:jc w:val="both"/>
              <w:rPr>
                <w:rFonts w:ascii="Times New Roman" w:hAnsi="Times New Roman" w:cs="Times New Roman"/>
                <w:b/>
                <w:bCs/>
                <w:sz w:val="20"/>
                <w:szCs w:val="20"/>
              </w:rPr>
            </w:pPr>
            <w:r w:rsidRPr="002C1589">
              <w:rPr>
                <w:rFonts w:ascii="Times New Roman" w:hAnsi="Times New Roman" w:cs="Times New Roman"/>
                <w:sz w:val="20"/>
                <w:szCs w:val="20"/>
              </w:rPr>
              <w:t>Viennozīmīgai tiesību normas izpratnei lūdzam noteikumu projekta 16.punktā atjaunot atsauci uz Komisijas 2014.gada 17.jūnija regulas Nr.651/2014, ar ko noteiktas atbalsta kategorijas atzīst par saderīgām ar iekšējo tirgu, piemērojot Līguma 107. un 108.pantu (turpmāk – Komisijas regula Nr.651/2014), 2.panta 23.punktu, kurā skaidrots darbu sākuma jēdziens.</w:t>
            </w:r>
          </w:p>
        </w:tc>
        <w:tc>
          <w:tcPr>
            <w:tcW w:w="848" w:type="pct"/>
            <w:gridSpan w:val="2"/>
            <w:tcBorders>
              <w:top w:val="single" w:sz="6" w:space="0" w:color="000000"/>
              <w:left w:val="single" w:sz="6" w:space="0" w:color="000000"/>
              <w:bottom w:val="single" w:sz="6" w:space="0" w:color="000000"/>
              <w:right w:val="single" w:sz="6" w:space="0" w:color="000000"/>
            </w:tcBorders>
          </w:tcPr>
          <w:p w14:paraId="0B4B1694" w14:textId="77777777" w:rsidR="00261095" w:rsidRPr="002C1589" w:rsidRDefault="00261095" w:rsidP="00261095">
            <w:pPr>
              <w:spacing w:after="0" w:line="240" w:lineRule="auto"/>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Iebildums ņemts vērā.</w:t>
            </w:r>
          </w:p>
          <w:p w14:paraId="4A83D3AD" w14:textId="05958FD7" w:rsidR="00261095" w:rsidRPr="002C1589" w:rsidRDefault="00261095" w:rsidP="00261095">
            <w:pPr>
              <w:spacing w:after="0" w:line="240" w:lineRule="auto"/>
              <w:jc w:val="both"/>
              <w:rPr>
                <w:rFonts w:ascii="Times New Roman" w:eastAsia="Times New Roman" w:hAnsi="Times New Roman" w:cs="Times New Roman"/>
                <w:b/>
                <w:bCs/>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3E5C6BBE" w14:textId="55BBCD7F" w:rsidR="00261095" w:rsidRPr="002C1589" w:rsidRDefault="00141E33" w:rsidP="00261095">
            <w:pPr>
              <w:spacing w:after="0" w:line="240" w:lineRule="auto"/>
              <w:jc w:val="both"/>
              <w:rPr>
                <w:rFonts w:ascii="Times New Roman" w:hAnsi="Times New Roman" w:cs="Times New Roman"/>
                <w:sz w:val="20"/>
                <w:szCs w:val="20"/>
              </w:rPr>
            </w:pPr>
            <w:r w:rsidRPr="002C1589">
              <w:rPr>
                <w:rFonts w:ascii="Times New Roman" w:eastAsia="Times New Roman" w:hAnsi="Times New Roman" w:cs="Times New Roman"/>
                <w:sz w:val="20"/>
                <w:lang w:eastAsia="lv-LV"/>
              </w:rPr>
              <w:t xml:space="preserve">Atjaunota atsauce </w:t>
            </w:r>
            <w:r w:rsidRPr="002C1589">
              <w:rPr>
                <w:rFonts w:ascii="Times New Roman" w:hAnsi="Times New Roman" w:cs="Times New Roman"/>
                <w:sz w:val="20"/>
                <w:szCs w:val="20"/>
              </w:rPr>
              <w:t>uz Komisijas 2014.gada 17.jūnija regulas Nr.651/2014, ar ko noteiktas atbalsta kategorijas atzīst par saderīgām ar iekšējo tirgu, piemērojot Līguma 107. un 108.pantu (turpmāk – Komisijas regula Nr.651/2014), 2.panta 23.punktu.</w:t>
            </w:r>
          </w:p>
        </w:tc>
      </w:tr>
      <w:tr w:rsidR="00261095" w:rsidRPr="002C1589" w14:paraId="6C82E121"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1D1F01CB" w14:textId="77777777" w:rsidR="00261095" w:rsidRDefault="00261095" w:rsidP="00261095">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p w14:paraId="146A4869" w14:textId="0F58283F" w:rsidR="00141E33" w:rsidRPr="00141E33" w:rsidRDefault="00141E33" w:rsidP="00141E33">
            <w:pPr>
              <w:rPr>
                <w:lang w:eastAsia="lv-LV"/>
              </w:rPr>
            </w:pPr>
            <w:r>
              <w:rPr>
                <w:lang w:eastAsia="lv-LV"/>
              </w:rPr>
              <w:t xml:space="preserve"> </w:t>
            </w:r>
          </w:p>
        </w:tc>
        <w:tc>
          <w:tcPr>
            <w:tcW w:w="692" w:type="pct"/>
            <w:tcBorders>
              <w:top w:val="single" w:sz="6" w:space="0" w:color="000000"/>
              <w:left w:val="single" w:sz="6" w:space="0" w:color="000000"/>
              <w:bottom w:val="single" w:sz="6" w:space="0" w:color="000000"/>
              <w:right w:val="single" w:sz="6" w:space="0" w:color="000000"/>
            </w:tcBorders>
          </w:tcPr>
          <w:p w14:paraId="4C68B225" w14:textId="43C1DE04" w:rsidR="00261095" w:rsidRPr="002C1589" w:rsidRDefault="00141E33" w:rsidP="00261095">
            <w:pPr>
              <w:spacing w:after="0" w:line="240" w:lineRule="auto"/>
              <w:rPr>
                <w:rFonts w:ascii="Times New Roman" w:eastAsia="Times New Roman" w:hAnsi="Times New Roman" w:cs="Times New Roman"/>
                <w:sz w:val="20"/>
                <w:lang w:eastAsia="lv-LV"/>
              </w:rPr>
            </w:pPr>
            <w:r>
              <w:rPr>
                <w:rFonts w:ascii="Times New Roman" w:hAnsi="Times New Roman" w:cs="Times New Roman"/>
                <w:sz w:val="20"/>
                <w:szCs w:val="20"/>
              </w:rPr>
              <w:t>N</w:t>
            </w:r>
            <w:r w:rsidRPr="002C1589">
              <w:rPr>
                <w:rFonts w:ascii="Times New Roman" w:hAnsi="Times New Roman" w:cs="Times New Roman"/>
                <w:sz w:val="20"/>
                <w:szCs w:val="20"/>
              </w:rPr>
              <w:t>oteikumu projekta 17.2.apakšpunkt</w:t>
            </w:r>
            <w:r>
              <w:rPr>
                <w:rFonts w:ascii="Times New Roman" w:hAnsi="Times New Roman" w:cs="Times New Roman"/>
                <w:sz w:val="20"/>
                <w:szCs w:val="20"/>
              </w:rPr>
              <w:t>s</w:t>
            </w:r>
          </w:p>
        </w:tc>
        <w:tc>
          <w:tcPr>
            <w:tcW w:w="1309" w:type="pct"/>
            <w:tcBorders>
              <w:top w:val="single" w:sz="6" w:space="0" w:color="000000"/>
              <w:left w:val="single" w:sz="6" w:space="0" w:color="000000"/>
              <w:bottom w:val="single" w:sz="6" w:space="0" w:color="000000"/>
              <w:right w:val="single" w:sz="6" w:space="0" w:color="000000"/>
            </w:tcBorders>
          </w:tcPr>
          <w:p w14:paraId="05873233" w14:textId="77777777" w:rsidR="00261095" w:rsidRPr="002C1589" w:rsidRDefault="00261095" w:rsidP="00261095">
            <w:pPr>
              <w:spacing w:after="0" w:line="240" w:lineRule="auto"/>
              <w:jc w:val="both"/>
              <w:rPr>
                <w:rFonts w:ascii="Times New Roman" w:hAnsi="Times New Roman" w:cs="Times New Roman"/>
                <w:b/>
                <w:bCs/>
                <w:sz w:val="20"/>
                <w:szCs w:val="20"/>
              </w:rPr>
            </w:pPr>
            <w:r w:rsidRPr="002C1589">
              <w:rPr>
                <w:rFonts w:ascii="Times New Roman" w:hAnsi="Times New Roman" w:cs="Times New Roman"/>
                <w:b/>
                <w:bCs/>
                <w:sz w:val="20"/>
                <w:szCs w:val="20"/>
              </w:rPr>
              <w:t>Finanšu ministrijas 06.09.2019. atzinumā Nr. 12/A-21/4129 izteiktais iebildums Nr. 7:</w:t>
            </w:r>
          </w:p>
          <w:p w14:paraId="678712A6" w14:textId="10C8E1B2" w:rsidR="00261095" w:rsidRPr="002C1589" w:rsidRDefault="00261095" w:rsidP="00261095">
            <w:pPr>
              <w:spacing w:after="0" w:line="240" w:lineRule="auto"/>
              <w:jc w:val="both"/>
              <w:rPr>
                <w:rFonts w:ascii="Times New Roman" w:hAnsi="Times New Roman" w:cs="Times New Roman"/>
                <w:b/>
                <w:bCs/>
                <w:sz w:val="20"/>
                <w:szCs w:val="20"/>
              </w:rPr>
            </w:pPr>
            <w:r w:rsidRPr="002C1589">
              <w:rPr>
                <w:rFonts w:ascii="Times New Roman" w:hAnsi="Times New Roman" w:cs="Times New Roman"/>
                <w:sz w:val="20"/>
                <w:szCs w:val="20"/>
              </w:rPr>
              <w:t>Lūdzam izvērtēt noteikumu projekta 17.2.apakšpunktā noteikto nosacījumu, ka parāda vērtspapīriem netiek noteikts piesaistāmā finansējuma apjoms. Uzskatām, ka nepieciešams paredzēt kādu minimālo apjomu, lai nodrošinātu, ka ES fondu piešķirtais finansējums korelē ar sasniedzamo rezultātu.</w:t>
            </w:r>
          </w:p>
        </w:tc>
        <w:tc>
          <w:tcPr>
            <w:tcW w:w="848" w:type="pct"/>
            <w:gridSpan w:val="2"/>
            <w:tcBorders>
              <w:top w:val="single" w:sz="6" w:space="0" w:color="000000"/>
              <w:left w:val="single" w:sz="6" w:space="0" w:color="000000"/>
              <w:bottom w:val="single" w:sz="6" w:space="0" w:color="000000"/>
              <w:right w:val="single" w:sz="6" w:space="0" w:color="000000"/>
            </w:tcBorders>
          </w:tcPr>
          <w:p w14:paraId="5C029C2A" w14:textId="77777777" w:rsidR="00261095" w:rsidRPr="002C1589" w:rsidRDefault="00261095" w:rsidP="00261095">
            <w:pPr>
              <w:spacing w:after="0" w:line="240" w:lineRule="auto"/>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Iebildums netiek ņemts vērā.</w:t>
            </w:r>
          </w:p>
          <w:p w14:paraId="43E36902" w14:textId="0E1CF0F9" w:rsidR="00261095" w:rsidRPr="002C1589" w:rsidRDefault="00261095" w:rsidP="00261095">
            <w:pPr>
              <w:spacing w:after="0" w:line="240" w:lineRule="auto"/>
              <w:jc w:val="both"/>
              <w:rPr>
                <w:rFonts w:ascii="Times New Roman" w:hAnsi="Times New Roman" w:cs="Times New Roman"/>
                <w:sz w:val="20"/>
                <w:szCs w:val="20"/>
              </w:rPr>
            </w:pPr>
            <w:r w:rsidRPr="002C1589">
              <w:rPr>
                <w:rFonts w:ascii="Times New Roman" w:eastAsia="Times New Roman" w:hAnsi="Times New Roman" w:cs="Times New Roman"/>
                <w:sz w:val="20"/>
                <w:szCs w:val="20"/>
                <w:lang w:eastAsia="lv-LV"/>
              </w:rPr>
              <w:t xml:space="preserve">Ekonomikas </w:t>
            </w:r>
            <w:proofErr w:type="spellStart"/>
            <w:r w:rsidRPr="002C1589">
              <w:rPr>
                <w:rFonts w:ascii="Times New Roman" w:eastAsia="Times New Roman" w:hAnsi="Times New Roman" w:cs="Times New Roman"/>
                <w:sz w:val="20"/>
                <w:szCs w:val="20"/>
                <w:lang w:eastAsia="lv-LV"/>
              </w:rPr>
              <w:t>minstrija</w:t>
            </w:r>
            <w:proofErr w:type="spellEnd"/>
            <w:r w:rsidRPr="002C1589">
              <w:rPr>
                <w:rFonts w:ascii="Times New Roman" w:eastAsia="Times New Roman" w:hAnsi="Times New Roman" w:cs="Times New Roman"/>
                <w:sz w:val="20"/>
                <w:szCs w:val="20"/>
                <w:lang w:eastAsia="lv-LV"/>
              </w:rPr>
              <w:t xml:space="preserve"> norāda, ka noteikuma projektā tiek virzīts tāds atbalsta modelis, kādu atzina par piemērotāku projekta konceptuālajā ziņojumā “</w:t>
            </w:r>
            <w:proofErr w:type="spellStart"/>
            <w:r w:rsidRPr="002C1589">
              <w:rPr>
                <w:rFonts w:ascii="Times New Roman" w:eastAsia="Times New Roman" w:hAnsi="Times New Roman" w:cs="Times New Roman"/>
                <w:sz w:val="20"/>
                <w:szCs w:val="20"/>
                <w:lang w:eastAsia="lv-LV"/>
              </w:rPr>
              <w:t>Design</w:t>
            </w:r>
            <w:proofErr w:type="spellEnd"/>
            <w:r w:rsidRPr="002C1589">
              <w:rPr>
                <w:rFonts w:ascii="Times New Roman" w:eastAsia="Times New Roman" w:hAnsi="Times New Roman" w:cs="Times New Roman"/>
                <w:sz w:val="20"/>
                <w:szCs w:val="20"/>
                <w:lang w:eastAsia="lv-LV"/>
              </w:rPr>
              <w:t xml:space="preserve"> </w:t>
            </w:r>
            <w:proofErr w:type="spellStart"/>
            <w:r w:rsidRPr="002C1589">
              <w:rPr>
                <w:rFonts w:ascii="Times New Roman" w:eastAsia="Times New Roman" w:hAnsi="Times New Roman" w:cs="Times New Roman"/>
                <w:sz w:val="20"/>
                <w:szCs w:val="20"/>
                <w:lang w:eastAsia="lv-LV"/>
              </w:rPr>
              <w:t>Report</w:t>
            </w:r>
            <w:proofErr w:type="spellEnd"/>
            <w:r w:rsidRPr="002C1589">
              <w:rPr>
                <w:rFonts w:ascii="Times New Roman" w:eastAsia="Times New Roman" w:hAnsi="Times New Roman" w:cs="Times New Roman"/>
                <w:sz w:val="20"/>
                <w:szCs w:val="20"/>
                <w:lang w:eastAsia="lv-LV"/>
              </w:rPr>
              <w:t xml:space="preserve">: </w:t>
            </w:r>
            <w:proofErr w:type="spellStart"/>
            <w:r w:rsidRPr="002C1589">
              <w:rPr>
                <w:rFonts w:ascii="Times New Roman" w:eastAsia="Times New Roman" w:hAnsi="Times New Roman" w:cs="Times New Roman"/>
                <w:sz w:val="20"/>
                <w:szCs w:val="20"/>
                <w:lang w:eastAsia="lv-LV"/>
              </w:rPr>
              <w:t>Structural</w:t>
            </w:r>
            <w:proofErr w:type="spellEnd"/>
            <w:r w:rsidRPr="002C1589">
              <w:rPr>
                <w:rFonts w:ascii="Times New Roman" w:eastAsia="Times New Roman" w:hAnsi="Times New Roman" w:cs="Times New Roman"/>
                <w:sz w:val="20"/>
                <w:szCs w:val="20"/>
                <w:lang w:eastAsia="lv-LV"/>
              </w:rPr>
              <w:t xml:space="preserve"> </w:t>
            </w:r>
            <w:proofErr w:type="spellStart"/>
            <w:r w:rsidRPr="002C1589">
              <w:rPr>
                <w:rFonts w:ascii="Times New Roman" w:eastAsia="Times New Roman" w:hAnsi="Times New Roman" w:cs="Times New Roman"/>
                <w:sz w:val="20"/>
                <w:szCs w:val="20"/>
                <w:lang w:eastAsia="lv-LV"/>
              </w:rPr>
              <w:t>Fund</w:t>
            </w:r>
            <w:proofErr w:type="spellEnd"/>
            <w:r w:rsidRPr="002C1589">
              <w:rPr>
                <w:rFonts w:ascii="Times New Roman" w:eastAsia="Times New Roman" w:hAnsi="Times New Roman" w:cs="Times New Roman"/>
                <w:sz w:val="20"/>
                <w:szCs w:val="20"/>
                <w:lang w:eastAsia="lv-LV"/>
              </w:rPr>
              <w:t xml:space="preserve"> </w:t>
            </w:r>
            <w:proofErr w:type="spellStart"/>
            <w:r w:rsidRPr="002C1589">
              <w:rPr>
                <w:rFonts w:ascii="Times New Roman" w:eastAsia="Times New Roman" w:hAnsi="Times New Roman" w:cs="Times New Roman"/>
                <w:sz w:val="20"/>
                <w:szCs w:val="20"/>
                <w:lang w:eastAsia="lv-LV"/>
              </w:rPr>
              <w:t>Based</w:t>
            </w:r>
            <w:proofErr w:type="spellEnd"/>
            <w:r w:rsidRPr="002C1589">
              <w:rPr>
                <w:rFonts w:ascii="Times New Roman" w:eastAsia="Times New Roman" w:hAnsi="Times New Roman" w:cs="Times New Roman"/>
                <w:sz w:val="20"/>
                <w:szCs w:val="20"/>
                <w:lang w:eastAsia="lv-LV"/>
              </w:rPr>
              <w:t xml:space="preserve"> SME </w:t>
            </w:r>
            <w:proofErr w:type="spellStart"/>
            <w:r w:rsidRPr="002C1589">
              <w:rPr>
                <w:rFonts w:ascii="Times New Roman" w:eastAsia="Times New Roman" w:hAnsi="Times New Roman" w:cs="Times New Roman"/>
                <w:sz w:val="20"/>
                <w:szCs w:val="20"/>
                <w:lang w:eastAsia="lv-LV"/>
              </w:rPr>
              <w:t>Equity</w:t>
            </w:r>
            <w:proofErr w:type="spellEnd"/>
            <w:r w:rsidRPr="002C1589">
              <w:rPr>
                <w:rFonts w:ascii="Times New Roman" w:eastAsia="Times New Roman" w:hAnsi="Times New Roman" w:cs="Times New Roman"/>
                <w:sz w:val="20"/>
                <w:szCs w:val="20"/>
                <w:lang w:eastAsia="lv-LV"/>
              </w:rPr>
              <w:t xml:space="preserve"> </w:t>
            </w:r>
            <w:proofErr w:type="spellStart"/>
            <w:r w:rsidRPr="002C1589">
              <w:rPr>
                <w:rFonts w:ascii="Times New Roman" w:eastAsia="Times New Roman" w:hAnsi="Times New Roman" w:cs="Times New Roman"/>
                <w:sz w:val="20"/>
                <w:szCs w:val="20"/>
                <w:lang w:eastAsia="lv-LV"/>
              </w:rPr>
              <w:t>Support</w:t>
            </w:r>
            <w:proofErr w:type="spellEnd"/>
            <w:r w:rsidRPr="002C1589">
              <w:rPr>
                <w:rFonts w:ascii="Times New Roman" w:eastAsia="Times New Roman" w:hAnsi="Times New Roman" w:cs="Times New Roman"/>
                <w:sz w:val="20"/>
                <w:szCs w:val="20"/>
                <w:lang w:eastAsia="lv-LV"/>
              </w:rPr>
              <w:t xml:space="preserve"> Instrument”, uz kā pamata Finanšu ministrija izstrādāja Informatīvo ziņojumu par “ES fondu atbalsta instrumenta izstrāde MVU finansējuma piesaistei kapitāla tirgos”, kas ir apstiprināts Ministru kabinetā 2018.gada 4.decembrī </w:t>
            </w:r>
            <w:r w:rsidRPr="002C1589">
              <w:rPr>
                <w:rFonts w:ascii="Times New Roman" w:hAnsi="Times New Roman" w:cs="Times New Roman"/>
                <w:sz w:val="20"/>
                <w:szCs w:val="20"/>
              </w:rPr>
              <w:t xml:space="preserve">ar sēdes </w:t>
            </w:r>
            <w:proofErr w:type="spellStart"/>
            <w:r w:rsidRPr="002C1589">
              <w:rPr>
                <w:rFonts w:ascii="Times New Roman" w:hAnsi="Times New Roman" w:cs="Times New Roman"/>
                <w:sz w:val="20"/>
                <w:szCs w:val="20"/>
              </w:rPr>
              <w:t>protokollēmumu</w:t>
            </w:r>
            <w:proofErr w:type="spellEnd"/>
            <w:r w:rsidRPr="002C1589">
              <w:rPr>
                <w:rFonts w:ascii="Times New Roman" w:hAnsi="Times New Roman" w:cs="Times New Roman"/>
                <w:sz w:val="20"/>
                <w:szCs w:val="20"/>
              </w:rPr>
              <w:t xml:space="preserve"> (</w:t>
            </w:r>
            <w:proofErr w:type="spellStart"/>
            <w:r w:rsidRPr="002C1589">
              <w:rPr>
                <w:rFonts w:ascii="Times New Roman" w:hAnsi="Times New Roman" w:cs="Times New Roman"/>
                <w:sz w:val="20"/>
                <w:szCs w:val="20"/>
              </w:rPr>
              <w:t>prot.Nr</w:t>
            </w:r>
            <w:proofErr w:type="spellEnd"/>
            <w:r w:rsidRPr="002C1589">
              <w:rPr>
                <w:rFonts w:ascii="Times New Roman" w:hAnsi="Times New Roman" w:cs="Times New Roman"/>
                <w:sz w:val="20"/>
                <w:szCs w:val="20"/>
              </w:rPr>
              <w:t xml:space="preserve">. 58; 35. §). Ņemot vērā, ka programma nav uzsākta, nav zināms, kā tā praktiski īstenosies, tāpēc šobrīd Ekonomikas ministrija neveiks izmaiņas </w:t>
            </w:r>
            <w:proofErr w:type="spellStart"/>
            <w:r w:rsidRPr="002C1589">
              <w:rPr>
                <w:rFonts w:ascii="Times New Roman" w:hAnsi="Times New Roman" w:cs="Times New Roman"/>
                <w:sz w:val="20"/>
                <w:szCs w:val="20"/>
              </w:rPr>
              <w:t>sākontēji</w:t>
            </w:r>
            <w:proofErr w:type="spellEnd"/>
            <w:r w:rsidRPr="002C1589">
              <w:rPr>
                <w:rFonts w:ascii="Times New Roman" w:hAnsi="Times New Roman" w:cs="Times New Roman"/>
                <w:sz w:val="20"/>
                <w:szCs w:val="20"/>
              </w:rPr>
              <w:t xml:space="preserve"> plānotajā atbalsta </w:t>
            </w:r>
            <w:r w:rsidRPr="002C1589">
              <w:rPr>
                <w:rFonts w:ascii="Times New Roman" w:hAnsi="Times New Roman" w:cs="Times New Roman"/>
                <w:sz w:val="20"/>
                <w:szCs w:val="20"/>
              </w:rPr>
              <w:lastRenderedPageBreak/>
              <w:t xml:space="preserve">programmas modelī. Pēc tam, kad atbalsta programma būs uzsākta, Ekonomikas ministrija izvērtēs un nepieciešamības gadījumā veiks izmaiņas programmas modelī. </w:t>
            </w:r>
          </w:p>
        </w:tc>
        <w:tc>
          <w:tcPr>
            <w:tcW w:w="936" w:type="pct"/>
            <w:tcBorders>
              <w:top w:val="single" w:sz="4" w:space="0" w:color="auto"/>
              <w:left w:val="single" w:sz="4" w:space="0" w:color="auto"/>
              <w:bottom w:val="single" w:sz="4" w:space="0" w:color="auto"/>
              <w:right w:val="single" w:sz="4" w:space="0" w:color="auto"/>
            </w:tcBorders>
          </w:tcPr>
          <w:p w14:paraId="0640517D" w14:textId="77777777" w:rsidR="00261095" w:rsidRPr="002C1589" w:rsidRDefault="00261095" w:rsidP="00261095">
            <w:pPr>
              <w:spacing w:after="0" w:line="240" w:lineRule="auto"/>
              <w:jc w:val="both"/>
              <w:rPr>
                <w:rFonts w:ascii="Times New Roman" w:hAnsi="Times New Roman" w:cs="Times New Roman"/>
                <w:sz w:val="20"/>
                <w:szCs w:val="20"/>
              </w:rPr>
            </w:pPr>
          </w:p>
        </w:tc>
      </w:tr>
      <w:tr w:rsidR="00261095" w:rsidRPr="002C1589" w14:paraId="0C00B9DD"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615B843F" w14:textId="77777777" w:rsidR="00261095" w:rsidRDefault="00261095" w:rsidP="00261095">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p w14:paraId="36A4572F" w14:textId="4233651B" w:rsidR="00141E33" w:rsidRPr="00141E33" w:rsidRDefault="00141E33" w:rsidP="00141E33">
            <w:pPr>
              <w:rPr>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59B17B44" w14:textId="3010A447" w:rsidR="00261095" w:rsidRPr="002C1589" w:rsidRDefault="00141E33" w:rsidP="00261095">
            <w:pPr>
              <w:spacing w:after="0" w:line="240" w:lineRule="auto"/>
              <w:rPr>
                <w:rFonts w:ascii="Times New Roman" w:eastAsia="Times New Roman" w:hAnsi="Times New Roman" w:cs="Times New Roman"/>
                <w:sz w:val="20"/>
                <w:lang w:eastAsia="lv-LV"/>
              </w:rPr>
            </w:pPr>
            <w:r>
              <w:rPr>
                <w:rFonts w:ascii="Times New Roman" w:hAnsi="Times New Roman" w:cs="Times New Roman"/>
                <w:sz w:val="20"/>
                <w:szCs w:val="20"/>
              </w:rPr>
              <w:t>N</w:t>
            </w:r>
            <w:r w:rsidRPr="002C1589">
              <w:rPr>
                <w:rFonts w:ascii="Times New Roman" w:hAnsi="Times New Roman" w:cs="Times New Roman"/>
                <w:sz w:val="20"/>
                <w:szCs w:val="20"/>
              </w:rPr>
              <w:t>oteikumu projekta 20.1. un 20.2.apakšpunkts</w:t>
            </w:r>
          </w:p>
        </w:tc>
        <w:tc>
          <w:tcPr>
            <w:tcW w:w="1309" w:type="pct"/>
            <w:tcBorders>
              <w:top w:val="single" w:sz="6" w:space="0" w:color="000000"/>
              <w:left w:val="single" w:sz="6" w:space="0" w:color="000000"/>
              <w:bottom w:val="single" w:sz="6" w:space="0" w:color="000000"/>
              <w:right w:val="single" w:sz="6" w:space="0" w:color="000000"/>
            </w:tcBorders>
          </w:tcPr>
          <w:p w14:paraId="1F8FD00B" w14:textId="77777777" w:rsidR="00261095" w:rsidRPr="002C1589" w:rsidRDefault="00261095" w:rsidP="00261095">
            <w:pPr>
              <w:spacing w:after="0" w:line="240" w:lineRule="auto"/>
              <w:jc w:val="both"/>
              <w:rPr>
                <w:rFonts w:ascii="Times New Roman" w:hAnsi="Times New Roman" w:cs="Times New Roman"/>
                <w:b/>
                <w:bCs/>
                <w:sz w:val="20"/>
                <w:szCs w:val="20"/>
              </w:rPr>
            </w:pPr>
            <w:r w:rsidRPr="002C1589">
              <w:rPr>
                <w:rFonts w:ascii="Times New Roman" w:hAnsi="Times New Roman" w:cs="Times New Roman"/>
                <w:b/>
                <w:bCs/>
                <w:sz w:val="20"/>
                <w:szCs w:val="20"/>
              </w:rPr>
              <w:t>Finanšu ministrijas 06.09.2019. atzinumā Nr. 12/A-21/4129 izteiktais iebildums Nr. 8:</w:t>
            </w:r>
          </w:p>
          <w:p w14:paraId="08D2CDB4" w14:textId="5D68FBC6" w:rsidR="00261095" w:rsidRPr="002C1589" w:rsidRDefault="00261095" w:rsidP="00261095">
            <w:pPr>
              <w:spacing w:after="0" w:line="240" w:lineRule="auto"/>
              <w:jc w:val="both"/>
              <w:rPr>
                <w:rFonts w:ascii="Times New Roman" w:hAnsi="Times New Roman" w:cs="Times New Roman"/>
                <w:b/>
                <w:bCs/>
                <w:sz w:val="20"/>
                <w:szCs w:val="20"/>
              </w:rPr>
            </w:pPr>
            <w:r w:rsidRPr="002C1589">
              <w:rPr>
                <w:rFonts w:ascii="Times New Roman" w:hAnsi="Times New Roman" w:cs="Times New Roman"/>
                <w:sz w:val="20"/>
                <w:szCs w:val="20"/>
              </w:rPr>
              <w:t>Lūdzam izvērtēt vai noteikumu projekta 20.1. un 20.2.apakšpunkts viens otru nedublē.</w:t>
            </w:r>
          </w:p>
        </w:tc>
        <w:tc>
          <w:tcPr>
            <w:tcW w:w="848" w:type="pct"/>
            <w:gridSpan w:val="2"/>
            <w:tcBorders>
              <w:top w:val="single" w:sz="6" w:space="0" w:color="000000"/>
              <w:left w:val="single" w:sz="6" w:space="0" w:color="000000"/>
              <w:bottom w:val="single" w:sz="6" w:space="0" w:color="000000"/>
              <w:right w:val="single" w:sz="6" w:space="0" w:color="000000"/>
            </w:tcBorders>
          </w:tcPr>
          <w:p w14:paraId="226DE7B1" w14:textId="77777777" w:rsidR="00261095" w:rsidRPr="002C1589" w:rsidRDefault="00261095" w:rsidP="00261095">
            <w:pPr>
              <w:spacing w:after="0" w:line="240" w:lineRule="auto"/>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 xml:space="preserve">Iebildums ņemts vērā. </w:t>
            </w:r>
          </w:p>
          <w:p w14:paraId="1A2A1862" w14:textId="730AF3AC" w:rsidR="00261095" w:rsidRPr="002C1589" w:rsidRDefault="00261095" w:rsidP="00261095">
            <w:pPr>
              <w:spacing w:after="0" w:line="240" w:lineRule="auto"/>
              <w:rPr>
                <w:rFonts w:ascii="Times New Roman" w:eastAsia="Times New Roman" w:hAnsi="Times New Roman" w:cs="Times New Roman"/>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5BF61E99" w14:textId="0632F3EA" w:rsidR="00261095" w:rsidRPr="002C1589" w:rsidRDefault="00141E33" w:rsidP="00261095">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lang w:eastAsia="lv-LV"/>
              </w:rPr>
              <w:t>Svītrots</w:t>
            </w:r>
            <w:r w:rsidRPr="002C1589">
              <w:rPr>
                <w:rFonts w:ascii="Times New Roman" w:eastAsia="Times New Roman" w:hAnsi="Times New Roman" w:cs="Times New Roman"/>
                <w:sz w:val="20"/>
                <w:lang w:eastAsia="lv-LV"/>
              </w:rPr>
              <w:t xml:space="preserve"> 20.2.apakšpunkts.</w:t>
            </w:r>
          </w:p>
        </w:tc>
      </w:tr>
      <w:tr w:rsidR="00261095" w:rsidRPr="002C1589" w14:paraId="39DE28E7"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509FAE30" w14:textId="77777777" w:rsidR="00261095" w:rsidRDefault="00261095" w:rsidP="00261095">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p w14:paraId="4918FB23" w14:textId="59D457A6" w:rsidR="00141E33" w:rsidRPr="00141E33" w:rsidRDefault="00141E33" w:rsidP="00141E33">
            <w:pPr>
              <w:rPr>
                <w:lang w:eastAsia="lv-LV"/>
              </w:rPr>
            </w:pPr>
            <w:r>
              <w:rPr>
                <w:lang w:eastAsia="lv-LV"/>
              </w:rPr>
              <w:t xml:space="preserve"> </w:t>
            </w:r>
          </w:p>
        </w:tc>
        <w:tc>
          <w:tcPr>
            <w:tcW w:w="692" w:type="pct"/>
            <w:tcBorders>
              <w:top w:val="single" w:sz="6" w:space="0" w:color="000000"/>
              <w:left w:val="single" w:sz="6" w:space="0" w:color="000000"/>
              <w:bottom w:val="single" w:sz="6" w:space="0" w:color="000000"/>
              <w:right w:val="single" w:sz="6" w:space="0" w:color="000000"/>
            </w:tcBorders>
          </w:tcPr>
          <w:p w14:paraId="5E6748D3" w14:textId="5BAEED6D" w:rsidR="00261095" w:rsidRPr="002C1589" w:rsidRDefault="00141E33" w:rsidP="00261095">
            <w:pPr>
              <w:spacing w:after="0" w:line="240" w:lineRule="auto"/>
              <w:rPr>
                <w:rFonts w:ascii="Times New Roman" w:eastAsia="Times New Roman" w:hAnsi="Times New Roman" w:cs="Times New Roman"/>
                <w:sz w:val="20"/>
                <w:lang w:eastAsia="lv-LV"/>
              </w:rPr>
            </w:pPr>
            <w:r>
              <w:rPr>
                <w:rFonts w:ascii="Times New Roman" w:hAnsi="Times New Roman" w:cs="Times New Roman"/>
                <w:sz w:val="20"/>
                <w:szCs w:val="20"/>
              </w:rPr>
              <w:t xml:space="preserve">Noteikumu </w:t>
            </w:r>
            <w:r w:rsidRPr="002C1589">
              <w:rPr>
                <w:rFonts w:ascii="Times New Roman" w:hAnsi="Times New Roman" w:cs="Times New Roman"/>
                <w:sz w:val="20"/>
                <w:szCs w:val="20"/>
              </w:rPr>
              <w:t>projekta 23.punkt</w:t>
            </w:r>
            <w:r>
              <w:rPr>
                <w:rFonts w:ascii="Times New Roman" w:hAnsi="Times New Roman" w:cs="Times New Roman"/>
                <w:sz w:val="20"/>
                <w:szCs w:val="20"/>
              </w:rPr>
              <w:t>s</w:t>
            </w:r>
            <w:r w:rsidRPr="002C1589">
              <w:rPr>
                <w:rFonts w:ascii="Times New Roman" w:hAnsi="Times New Roman" w:cs="Times New Roman"/>
                <w:sz w:val="20"/>
                <w:szCs w:val="20"/>
              </w:rPr>
              <w:t xml:space="preserve"> un 31.punkt</w:t>
            </w:r>
            <w:r>
              <w:rPr>
                <w:rFonts w:ascii="Times New Roman" w:hAnsi="Times New Roman" w:cs="Times New Roman"/>
                <w:sz w:val="20"/>
                <w:szCs w:val="20"/>
              </w:rPr>
              <w:t>s</w:t>
            </w:r>
          </w:p>
        </w:tc>
        <w:tc>
          <w:tcPr>
            <w:tcW w:w="1309" w:type="pct"/>
            <w:tcBorders>
              <w:top w:val="single" w:sz="6" w:space="0" w:color="000000"/>
              <w:left w:val="single" w:sz="6" w:space="0" w:color="000000"/>
              <w:bottom w:val="single" w:sz="6" w:space="0" w:color="000000"/>
              <w:right w:val="single" w:sz="6" w:space="0" w:color="000000"/>
            </w:tcBorders>
          </w:tcPr>
          <w:p w14:paraId="60BA8738" w14:textId="77777777" w:rsidR="00261095" w:rsidRPr="002C1589" w:rsidRDefault="00261095" w:rsidP="00261095">
            <w:pPr>
              <w:spacing w:after="0" w:line="240" w:lineRule="auto"/>
              <w:jc w:val="both"/>
              <w:rPr>
                <w:rFonts w:ascii="Times New Roman" w:hAnsi="Times New Roman" w:cs="Times New Roman"/>
                <w:b/>
                <w:bCs/>
                <w:sz w:val="20"/>
                <w:szCs w:val="20"/>
              </w:rPr>
            </w:pPr>
            <w:r w:rsidRPr="002C1589">
              <w:rPr>
                <w:rFonts w:ascii="Times New Roman" w:hAnsi="Times New Roman" w:cs="Times New Roman"/>
                <w:b/>
                <w:bCs/>
                <w:sz w:val="20"/>
                <w:szCs w:val="20"/>
              </w:rPr>
              <w:t>Finanšu ministrijas 06.09.2019. atzinumā Nr. 12/A-21/4129 izteiktais iebildums Nr. 9:</w:t>
            </w:r>
          </w:p>
          <w:p w14:paraId="3B61C20F" w14:textId="163740B8" w:rsidR="00261095" w:rsidRPr="002C1589" w:rsidRDefault="00261095" w:rsidP="00261095">
            <w:pPr>
              <w:spacing w:after="0" w:line="240" w:lineRule="auto"/>
              <w:jc w:val="both"/>
              <w:rPr>
                <w:rFonts w:ascii="Times New Roman" w:hAnsi="Times New Roman" w:cs="Times New Roman"/>
                <w:b/>
                <w:bCs/>
                <w:sz w:val="20"/>
                <w:szCs w:val="20"/>
              </w:rPr>
            </w:pPr>
            <w:r w:rsidRPr="002C1589">
              <w:rPr>
                <w:rFonts w:ascii="Times New Roman" w:hAnsi="Times New Roman" w:cs="Times New Roman"/>
                <w:sz w:val="20"/>
                <w:szCs w:val="20"/>
              </w:rPr>
              <w:t>Ņemot vērā, ka noteikumu projekta 23.punktā un 31.punktā ietvertie nosacījumi par komercdarbības atbalsta atgūšanu dublējas, lūdzam dzēst noteikumu projekta 23.punktu. Bez tam noteikumu projekta 23.punktā ietvertā atsauce uz 13.punktu (no konteksta saprotams, ka atsauce domāta uz 15.punktu), mūsuprāt, arī ir lieka, jo 15.punktā noteiktie nosacījumi tiks pārbaudīti uz atbalsta piešķiršanas brīdi, un atbalsts vispār netiks piešķirts, ja atbalsta pretendents neatbildīs kādam no minētajiem nosacījumiem.</w:t>
            </w:r>
          </w:p>
        </w:tc>
        <w:tc>
          <w:tcPr>
            <w:tcW w:w="848" w:type="pct"/>
            <w:gridSpan w:val="2"/>
            <w:tcBorders>
              <w:top w:val="single" w:sz="6" w:space="0" w:color="000000"/>
              <w:left w:val="single" w:sz="6" w:space="0" w:color="000000"/>
              <w:bottom w:val="single" w:sz="6" w:space="0" w:color="000000"/>
              <w:right w:val="single" w:sz="6" w:space="0" w:color="000000"/>
            </w:tcBorders>
          </w:tcPr>
          <w:p w14:paraId="305E9982" w14:textId="489D21DA" w:rsidR="00261095" w:rsidRPr="002C1589" w:rsidRDefault="00261095" w:rsidP="00261095">
            <w:pPr>
              <w:spacing w:after="0" w:line="240" w:lineRule="auto"/>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Iebildums ņemts vērā.</w:t>
            </w:r>
          </w:p>
        </w:tc>
        <w:tc>
          <w:tcPr>
            <w:tcW w:w="936" w:type="pct"/>
            <w:tcBorders>
              <w:top w:val="single" w:sz="4" w:space="0" w:color="auto"/>
              <w:left w:val="single" w:sz="4" w:space="0" w:color="auto"/>
              <w:bottom w:val="single" w:sz="4" w:space="0" w:color="auto"/>
              <w:right w:val="single" w:sz="4" w:space="0" w:color="auto"/>
            </w:tcBorders>
          </w:tcPr>
          <w:p w14:paraId="3833E4D2" w14:textId="196B9C34" w:rsidR="00261095" w:rsidRPr="002C1589" w:rsidRDefault="00141E33" w:rsidP="00261095">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Svītorts</w:t>
            </w:r>
            <w:proofErr w:type="spellEnd"/>
            <w:r w:rsidRPr="00141E33">
              <w:rPr>
                <w:rFonts w:ascii="Times New Roman" w:hAnsi="Times New Roman" w:cs="Times New Roman"/>
                <w:sz w:val="20"/>
                <w:szCs w:val="20"/>
              </w:rPr>
              <w:t xml:space="preserve"> noteikumu projekta 23.punkt</w:t>
            </w:r>
            <w:r>
              <w:rPr>
                <w:rFonts w:ascii="Times New Roman" w:hAnsi="Times New Roman" w:cs="Times New Roman"/>
                <w:sz w:val="20"/>
                <w:szCs w:val="20"/>
              </w:rPr>
              <w:t>s</w:t>
            </w:r>
            <w:r w:rsidRPr="00141E33">
              <w:rPr>
                <w:rFonts w:ascii="Times New Roman" w:hAnsi="Times New Roman" w:cs="Times New Roman"/>
                <w:sz w:val="20"/>
                <w:szCs w:val="20"/>
              </w:rPr>
              <w:t>.</w:t>
            </w:r>
          </w:p>
        </w:tc>
      </w:tr>
      <w:tr w:rsidR="00261095" w:rsidRPr="002C1589" w14:paraId="187DDE9C"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48FE1D68" w14:textId="77777777" w:rsidR="00261095" w:rsidRDefault="00261095" w:rsidP="00261095">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p w14:paraId="54DC3EF1" w14:textId="48BA8291" w:rsidR="00141E33" w:rsidRPr="00141E33" w:rsidRDefault="00141E33" w:rsidP="00141E33">
            <w:pPr>
              <w:rPr>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20679944" w14:textId="54968B65" w:rsidR="00261095" w:rsidRPr="002C1589" w:rsidRDefault="00141E33" w:rsidP="00261095">
            <w:pPr>
              <w:spacing w:after="0" w:line="240" w:lineRule="auto"/>
              <w:rPr>
                <w:rFonts w:ascii="Times New Roman" w:eastAsia="Times New Roman" w:hAnsi="Times New Roman" w:cs="Times New Roman"/>
                <w:sz w:val="20"/>
                <w:lang w:eastAsia="lv-LV"/>
              </w:rPr>
            </w:pPr>
            <w:r>
              <w:rPr>
                <w:rFonts w:ascii="Times New Roman" w:hAnsi="Times New Roman" w:cs="Times New Roman"/>
                <w:sz w:val="20"/>
                <w:szCs w:val="20"/>
              </w:rPr>
              <w:t>N</w:t>
            </w:r>
            <w:r w:rsidRPr="002C1589">
              <w:rPr>
                <w:rFonts w:ascii="Times New Roman" w:hAnsi="Times New Roman" w:cs="Times New Roman"/>
                <w:sz w:val="20"/>
                <w:szCs w:val="20"/>
              </w:rPr>
              <w:t>oteikumu projekta 30.punkt</w:t>
            </w:r>
            <w:r>
              <w:rPr>
                <w:rFonts w:ascii="Times New Roman" w:hAnsi="Times New Roman" w:cs="Times New Roman"/>
                <w:sz w:val="20"/>
                <w:szCs w:val="20"/>
              </w:rPr>
              <w:t>s</w:t>
            </w:r>
          </w:p>
        </w:tc>
        <w:tc>
          <w:tcPr>
            <w:tcW w:w="1309" w:type="pct"/>
            <w:tcBorders>
              <w:top w:val="single" w:sz="6" w:space="0" w:color="000000"/>
              <w:left w:val="single" w:sz="6" w:space="0" w:color="000000"/>
              <w:bottom w:val="single" w:sz="6" w:space="0" w:color="000000"/>
              <w:right w:val="single" w:sz="6" w:space="0" w:color="000000"/>
            </w:tcBorders>
          </w:tcPr>
          <w:p w14:paraId="02528234" w14:textId="77777777" w:rsidR="00261095" w:rsidRPr="002C1589" w:rsidRDefault="00261095" w:rsidP="00261095">
            <w:pPr>
              <w:spacing w:after="0" w:line="240" w:lineRule="auto"/>
              <w:jc w:val="both"/>
              <w:rPr>
                <w:rFonts w:ascii="Times New Roman" w:hAnsi="Times New Roman" w:cs="Times New Roman"/>
                <w:b/>
                <w:bCs/>
                <w:sz w:val="20"/>
                <w:szCs w:val="20"/>
              </w:rPr>
            </w:pPr>
            <w:r w:rsidRPr="002C1589">
              <w:rPr>
                <w:rFonts w:ascii="Times New Roman" w:hAnsi="Times New Roman" w:cs="Times New Roman"/>
                <w:b/>
                <w:bCs/>
                <w:sz w:val="20"/>
                <w:szCs w:val="20"/>
              </w:rPr>
              <w:t>Finanšu ministrijas 06.09.2019. atzinumā Nr. 12/A-21/4129 izteiktais iebildums Nr. 10:</w:t>
            </w:r>
          </w:p>
          <w:p w14:paraId="416F86E4" w14:textId="557EF38E" w:rsidR="00261095" w:rsidRPr="002C1589" w:rsidRDefault="00261095" w:rsidP="00261095">
            <w:pPr>
              <w:spacing w:after="0" w:line="240" w:lineRule="auto"/>
              <w:jc w:val="both"/>
              <w:rPr>
                <w:rFonts w:ascii="Times New Roman" w:hAnsi="Times New Roman" w:cs="Times New Roman"/>
                <w:b/>
                <w:bCs/>
                <w:sz w:val="20"/>
                <w:szCs w:val="20"/>
              </w:rPr>
            </w:pPr>
            <w:r w:rsidRPr="002C1589">
              <w:rPr>
                <w:rFonts w:ascii="Times New Roman" w:hAnsi="Times New Roman" w:cs="Times New Roman"/>
                <w:sz w:val="20"/>
                <w:szCs w:val="20"/>
              </w:rPr>
              <w:t xml:space="preserve">Lai atbalsta apvienošanas gadījumā noteikumu projekta 30.punkta kumulācijas norma nodrošinātu nošķīrumu starp programmu vai projektu, lūdzam tajā aizstāt vārdus “programmā un projektā” ar vārdiem “programmā </w:t>
            </w:r>
            <w:r w:rsidRPr="002C1589">
              <w:rPr>
                <w:rFonts w:ascii="Times New Roman" w:hAnsi="Times New Roman" w:cs="Times New Roman"/>
                <w:sz w:val="20"/>
                <w:szCs w:val="20"/>
                <w:u w:val="single"/>
              </w:rPr>
              <w:t>vai</w:t>
            </w:r>
            <w:r w:rsidRPr="002C1589">
              <w:rPr>
                <w:rFonts w:ascii="Times New Roman" w:hAnsi="Times New Roman" w:cs="Times New Roman"/>
                <w:sz w:val="20"/>
                <w:szCs w:val="20"/>
              </w:rPr>
              <w:t xml:space="preserve"> projektā”.</w:t>
            </w:r>
          </w:p>
        </w:tc>
        <w:tc>
          <w:tcPr>
            <w:tcW w:w="848" w:type="pct"/>
            <w:gridSpan w:val="2"/>
            <w:tcBorders>
              <w:top w:val="single" w:sz="6" w:space="0" w:color="000000"/>
              <w:left w:val="single" w:sz="6" w:space="0" w:color="000000"/>
              <w:bottom w:val="single" w:sz="6" w:space="0" w:color="000000"/>
              <w:right w:val="single" w:sz="6" w:space="0" w:color="000000"/>
            </w:tcBorders>
          </w:tcPr>
          <w:p w14:paraId="6E96B3B7" w14:textId="0914099F" w:rsidR="00261095" w:rsidRPr="002C1589" w:rsidRDefault="00261095" w:rsidP="00261095">
            <w:pPr>
              <w:spacing w:after="0" w:line="240" w:lineRule="auto"/>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Iebildums ņemts vērā.</w:t>
            </w:r>
          </w:p>
        </w:tc>
        <w:tc>
          <w:tcPr>
            <w:tcW w:w="936" w:type="pct"/>
            <w:tcBorders>
              <w:top w:val="single" w:sz="4" w:space="0" w:color="auto"/>
              <w:left w:val="single" w:sz="4" w:space="0" w:color="auto"/>
              <w:bottom w:val="single" w:sz="4" w:space="0" w:color="auto"/>
              <w:right w:val="single" w:sz="4" w:space="0" w:color="auto"/>
            </w:tcBorders>
          </w:tcPr>
          <w:p w14:paraId="267959FC" w14:textId="348D5637" w:rsidR="00261095" w:rsidRPr="002C1589" w:rsidRDefault="00141E33" w:rsidP="0026109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Precizēts </w:t>
            </w:r>
            <w:r w:rsidRPr="00141E33">
              <w:rPr>
                <w:rFonts w:ascii="Times New Roman" w:hAnsi="Times New Roman" w:cs="Times New Roman"/>
                <w:sz w:val="20"/>
                <w:szCs w:val="20"/>
              </w:rPr>
              <w:t xml:space="preserve">noteikumu projekta </w:t>
            </w:r>
            <w:r>
              <w:rPr>
                <w:rFonts w:ascii="Times New Roman" w:hAnsi="Times New Roman" w:cs="Times New Roman"/>
                <w:sz w:val="20"/>
                <w:szCs w:val="20"/>
              </w:rPr>
              <w:t>30</w:t>
            </w:r>
            <w:r w:rsidRPr="00141E33">
              <w:rPr>
                <w:rFonts w:ascii="Times New Roman" w:hAnsi="Times New Roman" w:cs="Times New Roman"/>
                <w:sz w:val="20"/>
                <w:szCs w:val="20"/>
              </w:rPr>
              <w:t>.punkts.</w:t>
            </w:r>
          </w:p>
        </w:tc>
      </w:tr>
      <w:tr w:rsidR="00261095" w:rsidRPr="002C1589" w14:paraId="2C0C2227"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568E43CA" w14:textId="77777777" w:rsidR="00261095" w:rsidRDefault="00261095" w:rsidP="00261095">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p w14:paraId="7782758D" w14:textId="362FD2A3" w:rsidR="00141E33" w:rsidRPr="00141E33" w:rsidRDefault="00141E33" w:rsidP="00141E33">
            <w:pPr>
              <w:rPr>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62E4A86B" w14:textId="6DB1C2CB" w:rsidR="00261095" w:rsidRPr="002C1589" w:rsidRDefault="00141E33" w:rsidP="00261095">
            <w:pPr>
              <w:spacing w:after="0" w:line="240" w:lineRule="auto"/>
              <w:rPr>
                <w:rFonts w:ascii="Times New Roman" w:eastAsia="Times New Roman" w:hAnsi="Times New Roman" w:cs="Times New Roman"/>
                <w:sz w:val="20"/>
                <w:lang w:eastAsia="lv-LV"/>
              </w:rPr>
            </w:pPr>
            <w:r>
              <w:rPr>
                <w:rFonts w:ascii="Times New Roman" w:hAnsi="Times New Roman" w:cs="Times New Roman"/>
                <w:sz w:val="20"/>
                <w:szCs w:val="20"/>
              </w:rPr>
              <w:t>N</w:t>
            </w:r>
            <w:r w:rsidRPr="002C1589">
              <w:rPr>
                <w:rFonts w:ascii="Times New Roman" w:hAnsi="Times New Roman" w:cs="Times New Roman"/>
                <w:sz w:val="20"/>
                <w:szCs w:val="20"/>
              </w:rPr>
              <w:t>oteikumu projekta 13.punkt</w:t>
            </w:r>
            <w:r>
              <w:rPr>
                <w:rFonts w:ascii="Times New Roman" w:hAnsi="Times New Roman" w:cs="Times New Roman"/>
                <w:sz w:val="20"/>
                <w:szCs w:val="20"/>
              </w:rPr>
              <w:t>s</w:t>
            </w:r>
          </w:p>
        </w:tc>
        <w:tc>
          <w:tcPr>
            <w:tcW w:w="1309" w:type="pct"/>
            <w:tcBorders>
              <w:top w:val="single" w:sz="6" w:space="0" w:color="000000"/>
              <w:left w:val="single" w:sz="6" w:space="0" w:color="000000"/>
              <w:bottom w:val="single" w:sz="6" w:space="0" w:color="000000"/>
              <w:right w:val="single" w:sz="6" w:space="0" w:color="000000"/>
            </w:tcBorders>
          </w:tcPr>
          <w:p w14:paraId="4A532FBB" w14:textId="77777777" w:rsidR="00261095" w:rsidRPr="002C1589" w:rsidRDefault="00261095" w:rsidP="00261095">
            <w:pPr>
              <w:spacing w:after="0" w:line="240" w:lineRule="auto"/>
              <w:jc w:val="both"/>
              <w:rPr>
                <w:rFonts w:ascii="Times New Roman" w:hAnsi="Times New Roman" w:cs="Times New Roman"/>
                <w:b/>
                <w:bCs/>
                <w:sz w:val="20"/>
                <w:szCs w:val="20"/>
              </w:rPr>
            </w:pPr>
            <w:r w:rsidRPr="002C1589">
              <w:rPr>
                <w:rFonts w:ascii="Times New Roman" w:hAnsi="Times New Roman" w:cs="Times New Roman"/>
                <w:b/>
                <w:bCs/>
                <w:sz w:val="20"/>
                <w:szCs w:val="20"/>
              </w:rPr>
              <w:t>Finanšu ministrijas 08.11.2019. atzinumā Nr. 12/A-21/5271 izteiktais iebildums Nr. 1:</w:t>
            </w:r>
          </w:p>
          <w:p w14:paraId="791DF6FF" w14:textId="6625277C" w:rsidR="00261095" w:rsidRPr="002C1589" w:rsidRDefault="00261095" w:rsidP="00261095">
            <w:pPr>
              <w:spacing w:after="0" w:line="240" w:lineRule="auto"/>
              <w:jc w:val="both"/>
              <w:rPr>
                <w:rFonts w:ascii="Times New Roman" w:hAnsi="Times New Roman" w:cs="Times New Roman"/>
                <w:b/>
                <w:bCs/>
                <w:sz w:val="20"/>
                <w:szCs w:val="20"/>
              </w:rPr>
            </w:pPr>
            <w:r w:rsidRPr="002C1589">
              <w:rPr>
                <w:rFonts w:ascii="Times New Roman" w:hAnsi="Times New Roman" w:cs="Times New Roman"/>
                <w:sz w:val="20"/>
                <w:szCs w:val="20"/>
              </w:rPr>
              <w:t>Ņemot vērā, ka no noteikumu projekta I nodaļas, t.sk. no 2.1.apakšpunkta izriet, ka atbalsta saņēmēji var būt tikai mazie un vidējie komersanti, lūdzam to salāgot ar noteikumu projekta II nodaļu, kurā norādītas prasības projekta iesniedzējam, piemēram, papildinot noteikumu projekta 13.punktu, tajā norādot, ka projekta iesniedzējs ir komersants atbilstoši noteikumu projekta 2.1.apakšpunktā noteiktajam terminam.</w:t>
            </w:r>
          </w:p>
        </w:tc>
        <w:tc>
          <w:tcPr>
            <w:tcW w:w="848" w:type="pct"/>
            <w:gridSpan w:val="2"/>
            <w:tcBorders>
              <w:top w:val="single" w:sz="6" w:space="0" w:color="000000"/>
              <w:left w:val="single" w:sz="6" w:space="0" w:color="000000"/>
              <w:bottom w:val="single" w:sz="6" w:space="0" w:color="000000"/>
              <w:right w:val="single" w:sz="6" w:space="0" w:color="000000"/>
            </w:tcBorders>
          </w:tcPr>
          <w:p w14:paraId="474BC1E1" w14:textId="77777777" w:rsidR="00261095" w:rsidRPr="002C1589" w:rsidRDefault="00261095" w:rsidP="00261095">
            <w:pPr>
              <w:spacing w:after="0" w:line="240" w:lineRule="auto"/>
              <w:jc w:val="both"/>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Iebildums ņemts vērā.</w:t>
            </w:r>
          </w:p>
          <w:p w14:paraId="0D998495" w14:textId="77777777" w:rsidR="00261095" w:rsidRPr="002C1589" w:rsidRDefault="00261095" w:rsidP="00261095">
            <w:pPr>
              <w:spacing w:after="0" w:line="240" w:lineRule="auto"/>
              <w:rPr>
                <w:rFonts w:ascii="Times New Roman" w:eastAsia="Times New Roman" w:hAnsi="Times New Roman" w:cs="Times New Roman"/>
                <w:b/>
                <w:bCs/>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558009FD" w14:textId="201231AB" w:rsidR="00261095" w:rsidRPr="002C1589" w:rsidRDefault="00261095" w:rsidP="00261095">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Noteikumu projekta 13.punkts aiz vārda “komersants” papildināts ar vārdiem “atbilstoši šo noteikumu 2.1.apakšpunktā noteiktajam terminam.”</w:t>
            </w:r>
          </w:p>
        </w:tc>
      </w:tr>
      <w:tr w:rsidR="00261095" w:rsidRPr="002C1589" w14:paraId="55849B65"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17858E39" w14:textId="09D8FE5D" w:rsidR="00261095" w:rsidRPr="00141E33" w:rsidRDefault="00261095" w:rsidP="00141E33">
            <w:pPr>
              <w:pStyle w:val="ListParagraph"/>
              <w:numPr>
                <w:ilvl w:val="0"/>
                <w:numId w:val="4"/>
              </w:numPr>
              <w:spacing w:after="0" w:line="240" w:lineRule="auto"/>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79ADDCCC" w14:textId="475D4B20" w:rsidR="00261095" w:rsidRPr="002C1589" w:rsidRDefault="00141E33" w:rsidP="00261095">
            <w:pPr>
              <w:spacing w:after="0" w:line="240" w:lineRule="auto"/>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Vispārīgs iebildums</w:t>
            </w:r>
          </w:p>
        </w:tc>
        <w:tc>
          <w:tcPr>
            <w:tcW w:w="1309" w:type="pct"/>
            <w:tcBorders>
              <w:top w:val="single" w:sz="6" w:space="0" w:color="000000"/>
              <w:left w:val="single" w:sz="6" w:space="0" w:color="000000"/>
              <w:bottom w:val="single" w:sz="6" w:space="0" w:color="000000"/>
              <w:right w:val="single" w:sz="6" w:space="0" w:color="000000"/>
            </w:tcBorders>
          </w:tcPr>
          <w:p w14:paraId="03E6F393" w14:textId="77777777" w:rsidR="00261095" w:rsidRPr="002C1589" w:rsidRDefault="00261095" w:rsidP="00261095">
            <w:pPr>
              <w:spacing w:after="0" w:line="240" w:lineRule="auto"/>
              <w:jc w:val="both"/>
              <w:rPr>
                <w:rFonts w:ascii="Times New Roman" w:hAnsi="Times New Roman" w:cs="Times New Roman"/>
                <w:b/>
                <w:bCs/>
                <w:sz w:val="20"/>
                <w:szCs w:val="20"/>
              </w:rPr>
            </w:pPr>
            <w:r w:rsidRPr="002C1589">
              <w:rPr>
                <w:rFonts w:ascii="Times New Roman" w:hAnsi="Times New Roman" w:cs="Times New Roman"/>
                <w:b/>
                <w:bCs/>
                <w:sz w:val="20"/>
                <w:szCs w:val="20"/>
              </w:rPr>
              <w:t>Finanšu ministrijas 08.11.2019. atzinumā Nr. 12/A-21/5271 izteiktais iebildums Nr. 2:</w:t>
            </w:r>
          </w:p>
          <w:p w14:paraId="1DFC71E0" w14:textId="504A5C76" w:rsidR="00261095" w:rsidRPr="002C1589" w:rsidRDefault="00261095" w:rsidP="00261095">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lastRenderedPageBreak/>
              <w:t xml:space="preserve">Ņemot vērā, ka ar šo noteikuma projekta versiju (iesniegts saskaņošanai Finanšu ministrijā š.g. 31.oktobrī) noteikumu projekts ir papildināts ar Komisijas 2013.gada 18.decembra regulas Nr.1407/2013 par Līguma par Eiropas Savienības darbību 107. un 108.panta piemērošanu </w:t>
            </w:r>
            <w:proofErr w:type="spellStart"/>
            <w:r w:rsidRPr="002C1589">
              <w:rPr>
                <w:rFonts w:ascii="Times New Roman" w:hAnsi="Times New Roman" w:cs="Times New Roman"/>
                <w:i/>
                <w:iCs/>
                <w:sz w:val="20"/>
                <w:szCs w:val="20"/>
              </w:rPr>
              <w:t>de</w:t>
            </w:r>
            <w:proofErr w:type="spellEnd"/>
            <w:r w:rsidRPr="002C1589">
              <w:rPr>
                <w:rFonts w:ascii="Times New Roman" w:hAnsi="Times New Roman" w:cs="Times New Roman"/>
                <w:i/>
                <w:iCs/>
                <w:sz w:val="20"/>
                <w:szCs w:val="20"/>
              </w:rPr>
              <w:t xml:space="preserve"> </w:t>
            </w:r>
            <w:proofErr w:type="spellStart"/>
            <w:r w:rsidRPr="002C1589">
              <w:rPr>
                <w:rFonts w:ascii="Times New Roman" w:hAnsi="Times New Roman" w:cs="Times New Roman"/>
                <w:i/>
                <w:iCs/>
                <w:sz w:val="20"/>
                <w:szCs w:val="20"/>
              </w:rPr>
              <w:t>minimis</w:t>
            </w:r>
            <w:proofErr w:type="spellEnd"/>
            <w:r w:rsidRPr="002C1589">
              <w:rPr>
                <w:rFonts w:ascii="Times New Roman" w:hAnsi="Times New Roman" w:cs="Times New Roman"/>
                <w:sz w:val="20"/>
                <w:szCs w:val="20"/>
              </w:rPr>
              <w:t xml:space="preserve"> atbalstam (turpmāk – regula Nr.1407/2013) prasībām, paredzot noteikumu projekta ietvaros iespēju sniegt komercdarbības atbalstu arī saskaņā ar regulu 1407/2013, lūdzam noteikuma projekta ietvaros nodrošināt skaidri nodalītus un pārskatāmus nosacījumus atbalstam, kas tiks sniegts saskaņā ar Regulu Nr.1407/2013 un saskaņā ar  Komisijas 2014.gada 17.jūnija regulu Nr.651/2014, ar ko noteiktas atbalsta kategorijas atzīst par saderīgām ar iekšējo tirgu, piemērojot Līguma 107. un 108.pantu (turpmāk – regula Nr.651/2014), tā, lai būtu viennozīmīgi saprotams, kuri noteikumu projektā ietvertie nosacījumi attiecas uz </w:t>
            </w:r>
            <w:proofErr w:type="spellStart"/>
            <w:r w:rsidRPr="002C1589">
              <w:rPr>
                <w:rFonts w:ascii="Times New Roman" w:hAnsi="Times New Roman" w:cs="Times New Roman"/>
                <w:i/>
                <w:iCs/>
                <w:sz w:val="20"/>
                <w:szCs w:val="20"/>
              </w:rPr>
              <w:t>de</w:t>
            </w:r>
            <w:proofErr w:type="spellEnd"/>
            <w:r w:rsidRPr="002C1589">
              <w:rPr>
                <w:rFonts w:ascii="Times New Roman" w:hAnsi="Times New Roman" w:cs="Times New Roman"/>
                <w:i/>
                <w:iCs/>
                <w:sz w:val="20"/>
                <w:szCs w:val="20"/>
              </w:rPr>
              <w:t xml:space="preserve"> </w:t>
            </w:r>
            <w:proofErr w:type="spellStart"/>
            <w:r w:rsidRPr="002C1589">
              <w:rPr>
                <w:rFonts w:ascii="Times New Roman" w:hAnsi="Times New Roman" w:cs="Times New Roman"/>
                <w:i/>
                <w:iCs/>
                <w:sz w:val="20"/>
                <w:szCs w:val="20"/>
              </w:rPr>
              <w:t>minimis</w:t>
            </w:r>
            <w:proofErr w:type="spellEnd"/>
            <w:r w:rsidRPr="002C1589">
              <w:rPr>
                <w:rFonts w:ascii="Times New Roman" w:hAnsi="Times New Roman" w:cs="Times New Roman"/>
                <w:i/>
                <w:iCs/>
                <w:sz w:val="20"/>
                <w:szCs w:val="20"/>
              </w:rPr>
              <w:t xml:space="preserve"> </w:t>
            </w:r>
            <w:r w:rsidRPr="002C1589">
              <w:rPr>
                <w:rFonts w:ascii="Times New Roman" w:hAnsi="Times New Roman" w:cs="Times New Roman"/>
                <w:sz w:val="20"/>
                <w:szCs w:val="20"/>
              </w:rPr>
              <w:t>atbalstu un kuri uz atbalstu, kas piešķirts saskaņā ar regulu Nr.651/2014. Piemēram, pašlaik nav saprotams, vai noteikumu projekta 15.2.apakšpunkts un 16.punkts attiecas arī uz</w:t>
            </w:r>
            <w:r w:rsidRPr="002C1589">
              <w:rPr>
                <w:rFonts w:ascii="Times New Roman" w:hAnsi="Times New Roman" w:cs="Times New Roman"/>
                <w:i/>
                <w:iCs/>
                <w:sz w:val="20"/>
                <w:szCs w:val="20"/>
              </w:rPr>
              <w:t xml:space="preserve"> </w:t>
            </w:r>
            <w:proofErr w:type="spellStart"/>
            <w:r w:rsidRPr="002C1589">
              <w:rPr>
                <w:rFonts w:ascii="Times New Roman" w:hAnsi="Times New Roman" w:cs="Times New Roman"/>
                <w:i/>
                <w:iCs/>
                <w:sz w:val="20"/>
                <w:szCs w:val="20"/>
              </w:rPr>
              <w:t>de</w:t>
            </w:r>
            <w:proofErr w:type="spellEnd"/>
            <w:r w:rsidRPr="002C1589">
              <w:rPr>
                <w:rFonts w:ascii="Times New Roman" w:hAnsi="Times New Roman" w:cs="Times New Roman"/>
                <w:i/>
                <w:iCs/>
                <w:sz w:val="20"/>
                <w:szCs w:val="20"/>
              </w:rPr>
              <w:t xml:space="preserve"> </w:t>
            </w:r>
            <w:proofErr w:type="spellStart"/>
            <w:r w:rsidRPr="002C1589">
              <w:rPr>
                <w:rFonts w:ascii="Times New Roman" w:hAnsi="Times New Roman" w:cs="Times New Roman"/>
                <w:i/>
                <w:iCs/>
                <w:sz w:val="20"/>
                <w:szCs w:val="20"/>
              </w:rPr>
              <w:t>minimis</w:t>
            </w:r>
            <w:proofErr w:type="spellEnd"/>
            <w:r w:rsidRPr="002C1589">
              <w:rPr>
                <w:rFonts w:ascii="Times New Roman" w:hAnsi="Times New Roman" w:cs="Times New Roman"/>
                <w:sz w:val="20"/>
                <w:szCs w:val="20"/>
              </w:rPr>
              <w:t xml:space="preserve"> atbalstu. Vienlaikus lūdzam papildināt noteikumu projekta 12.punktu, lai jau sākotnēji atbalsta pretendentam būtu skaidrs, ka atbalsts pasākuma ietvaros var tik sniegts arī kā </w:t>
            </w:r>
            <w:proofErr w:type="spellStart"/>
            <w:r w:rsidRPr="002C1589">
              <w:rPr>
                <w:rFonts w:ascii="Times New Roman" w:hAnsi="Times New Roman" w:cs="Times New Roman"/>
                <w:i/>
                <w:iCs/>
                <w:sz w:val="20"/>
                <w:szCs w:val="20"/>
              </w:rPr>
              <w:t>de</w:t>
            </w:r>
            <w:proofErr w:type="spellEnd"/>
            <w:r w:rsidRPr="002C1589">
              <w:rPr>
                <w:rFonts w:ascii="Times New Roman" w:hAnsi="Times New Roman" w:cs="Times New Roman"/>
                <w:i/>
                <w:iCs/>
                <w:sz w:val="20"/>
                <w:szCs w:val="20"/>
              </w:rPr>
              <w:t xml:space="preserve"> </w:t>
            </w:r>
            <w:proofErr w:type="spellStart"/>
            <w:r w:rsidRPr="002C1589">
              <w:rPr>
                <w:rFonts w:ascii="Times New Roman" w:hAnsi="Times New Roman" w:cs="Times New Roman"/>
                <w:i/>
                <w:iCs/>
                <w:sz w:val="20"/>
                <w:szCs w:val="20"/>
              </w:rPr>
              <w:t>minimis</w:t>
            </w:r>
            <w:proofErr w:type="spellEnd"/>
            <w:r w:rsidRPr="002C1589">
              <w:rPr>
                <w:rFonts w:ascii="Times New Roman" w:hAnsi="Times New Roman" w:cs="Times New Roman"/>
                <w:sz w:val="20"/>
                <w:szCs w:val="20"/>
              </w:rPr>
              <w:t xml:space="preserve"> atbalsts saskaņā ar regulu Nr.1407/2013.</w:t>
            </w:r>
          </w:p>
        </w:tc>
        <w:tc>
          <w:tcPr>
            <w:tcW w:w="848" w:type="pct"/>
            <w:gridSpan w:val="2"/>
            <w:tcBorders>
              <w:top w:val="single" w:sz="6" w:space="0" w:color="000000"/>
              <w:left w:val="single" w:sz="6" w:space="0" w:color="000000"/>
              <w:bottom w:val="single" w:sz="6" w:space="0" w:color="000000"/>
              <w:right w:val="single" w:sz="6" w:space="0" w:color="000000"/>
            </w:tcBorders>
          </w:tcPr>
          <w:p w14:paraId="40599FBE" w14:textId="77777777" w:rsidR="00261095" w:rsidRPr="002C1589" w:rsidRDefault="00261095" w:rsidP="00261095">
            <w:pPr>
              <w:spacing w:after="0" w:line="240" w:lineRule="auto"/>
              <w:jc w:val="both"/>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lastRenderedPageBreak/>
              <w:t>Iebildums ņemts vērā.</w:t>
            </w:r>
          </w:p>
          <w:p w14:paraId="78A96A46" w14:textId="77777777" w:rsidR="00261095" w:rsidRPr="002C1589" w:rsidRDefault="00261095" w:rsidP="00261095">
            <w:pPr>
              <w:spacing w:after="0" w:line="240" w:lineRule="auto"/>
              <w:rPr>
                <w:rFonts w:ascii="Times New Roman" w:eastAsia="Times New Roman" w:hAnsi="Times New Roman" w:cs="Times New Roman"/>
                <w:b/>
                <w:bCs/>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3D809A73" w14:textId="77777777" w:rsidR="00261095" w:rsidRPr="002C1589" w:rsidRDefault="00261095" w:rsidP="00261095">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Noteikumu projekts papildināts ar sekojošām sadaļām:</w:t>
            </w:r>
          </w:p>
          <w:p w14:paraId="0A9C9524" w14:textId="7B68E2CD" w:rsidR="00261095" w:rsidRPr="002C1589" w:rsidRDefault="00261095" w:rsidP="00261095">
            <w:pPr>
              <w:tabs>
                <w:tab w:val="left" w:pos="709"/>
                <w:tab w:val="left" w:pos="1134"/>
              </w:tabs>
              <w:spacing w:after="0" w:line="240" w:lineRule="auto"/>
              <w:jc w:val="both"/>
              <w:rPr>
                <w:rFonts w:ascii="Times New Roman" w:hAnsi="Times New Roman" w:cs="Times New Roman"/>
                <w:bCs/>
                <w:sz w:val="20"/>
                <w:szCs w:val="28"/>
              </w:rPr>
            </w:pPr>
            <w:r w:rsidRPr="002C1589">
              <w:rPr>
                <w:rFonts w:ascii="Times New Roman" w:hAnsi="Times New Roman" w:cs="Times New Roman"/>
                <w:bCs/>
                <w:sz w:val="20"/>
                <w:szCs w:val="28"/>
              </w:rPr>
              <w:lastRenderedPageBreak/>
              <w:t xml:space="preserve">“VI Ar komercdarbības atbalsta saņemšanu saistītie nosacījumi, ja komercdarbības atbalsts tiek piešķirts saskaņā ar Komisijas regulu Nr. </w:t>
            </w:r>
            <w:hyperlink r:id="rId8" w:tgtFrame="_blank" w:history="1">
              <w:r w:rsidRPr="002C1589">
                <w:rPr>
                  <w:rStyle w:val="Hyperlink"/>
                  <w:rFonts w:ascii="Times New Roman" w:hAnsi="Times New Roman" w:cs="Times New Roman"/>
                  <w:bCs/>
                  <w:sz w:val="20"/>
                  <w:szCs w:val="28"/>
                </w:rPr>
                <w:t>1407/2013</w:t>
              </w:r>
            </w:hyperlink>
            <w:r w:rsidRPr="002C1589">
              <w:rPr>
                <w:rFonts w:ascii="Times New Roman" w:hAnsi="Times New Roman" w:cs="Times New Roman"/>
                <w:bCs/>
                <w:sz w:val="20"/>
                <w:szCs w:val="28"/>
              </w:rPr>
              <w:t>” u</w:t>
            </w:r>
            <w:r w:rsidRPr="002C1589">
              <w:rPr>
                <w:rFonts w:ascii="Times New Roman" w:hAnsi="Times New Roman" w:cs="Times New Roman"/>
                <w:sz w:val="20"/>
                <w:szCs w:val="20"/>
              </w:rPr>
              <w:t xml:space="preserve">n </w:t>
            </w:r>
          </w:p>
          <w:p w14:paraId="165EFFB6" w14:textId="12DE985B" w:rsidR="00261095" w:rsidRPr="002C1589" w:rsidRDefault="00261095" w:rsidP="00261095">
            <w:pPr>
              <w:spacing w:after="0" w:line="240" w:lineRule="auto"/>
              <w:jc w:val="both"/>
              <w:rPr>
                <w:rFonts w:ascii="Times New Roman" w:hAnsi="Times New Roman" w:cs="Times New Roman"/>
                <w:sz w:val="20"/>
                <w:szCs w:val="20"/>
              </w:rPr>
            </w:pPr>
            <w:r w:rsidRPr="002C1589">
              <w:rPr>
                <w:rFonts w:ascii="Times New Roman" w:hAnsi="Times New Roman" w:cs="Times New Roman"/>
                <w:bCs/>
                <w:sz w:val="20"/>
              </w:rPr>
              <w:t xml:space="preserve">“VII Ar komercdarbības atbalsta saņemšanu saistītie nosacījumi, ja komercdarbības atbalsts tiek piešķirts saskaņā ar regulu Nr. </w:t>
            </w:r>
            <w:hyperlink r:id="rId9" w:tgtFrame="_blank" w:history="1">
              <w:r w:rsidRPr="002C1589">
                <w:rPr>
                  <w:rStyle w:val="Hyperlink"/>
                  <w:rFonts w:ascii="Times New Roman" w:hAnsi="Times New Roman" w:cs="Times New Roman"/>
                  <w:bCs/>
                  <w:sz w:val="20"/>
                </w:rPr>
                <w:t>651/2014</w:t>
              </w:r>
            </w:hyperlink>
            <w:r w:rsidRPr="002C1589">
              <w:rPr>
                <w:rFonts w:ascii="Times New Roman" w:hAnsi="Times New Roman" w:cs="Times New Roman"/>
                <w:bCs/>
                <w:sz w:val="20"/>
              </w:rPr>
              <w:t>”</w:t>
            </w:r>
          </w:p>
        </w:tc>
      </w:tr>
      <w:tr w:rsidR="00261095" w:rsidRPr="002C1589" w14:paraId="664CBC3E"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3485F412" w14:textId="77777777" w:rsidR="00261095" w:rsidRPr="002C1589" w:rsidRDefault="00261095" w:rsidP="00261095">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11F12418" w14:textId="70C391D8" w:rsidR="00261095" w:rsidRPr="002C1589" w:rsidRDefault="00141E33" w:rsidP="00261095">
            <w:pPr>
              <w:spacing w:after="0" w:line="240" w:lineRule="auto"/>
              <w:rPr>
                <w:rFonts w:ascii="Times New Roman" w:eastAsia="Times New Roman" w:hAnsi="Times New Roman" w:cs="Times New Roman"/>
                <w:sz w:val="20"/>
                <w:lang w:eastAsia="lv-LV"/>
              </w:rPr>
            </w:pPr>
            <w:r>
              <w:rPr>
                <w:rFonts w:ascii="Times New Roman" w:hAnsi="Times New Roman" w:cs="Times New Roman"/>
                <w:sz w:val="20"/>
                <w:szCs w:val="20"/>
              </w:rPr>
              <w:t>N</w:t>
            </w:r>
            <w:r w:rsidRPr="002C1589">
              <w:rPr>
                <w:rFonts w:ascii="Times New Roman" w:hAnsi="Times New Roman" w:cs="Times New Roman"/>
                <w:sz w:val="20"/>
                <w:szCs w:val="20"/>
              </w:rPr>
              <w:t>oteikumu projekta 15.4.apakšpunkt</w:t>
            </w:r>
            <w:r>
              <w:rPr>
                <w:rFonts w:ascii="Times New Roman" w:hAnsi="Times New Roman" w:cs="Times New Roman"/>
                <w:sz w:val="20"/>
                <w:szCs w:val="20"/>
              </w:rPr>
              <w:t>s</w:t>
            </w:r>
          </w:p>
        </w:tc>
        <w:tc>
          <w:tcPr>
            <w:tcW w:w="1309" w:type="pct"/>
            <w:tcBorders>
              <w:top w:val="single" w:sz="6" w:space="0" w:color="000000"/>
              <w:left w:val="single" w:sz="6" w:space="0" w:color="000000"/>
              <w:bottom w:val="single" w:sz="6" w:space="0" w:color="000000"/>
              <w:right w:val="single" w:sz="6" w:space="0" w:color="000000"/>
            </w:tcBorders>
          </w:tcPr>
          <w:p w14:paraId="07863393" w14:textId="77777777" w:rsidR="00261095" w:rsidRPr="002C1589" w:rsidRDefault="00261095" w:rsidP="00261095">
            <w:pPr>
              <w:spacing w:after="0" w:line="240" w:lineRule="auto"/>
              <w:jc w:val="both"/>
              <w:rPr>
                <w:rFonts w:ascii="Times New Roman" w:hAnsi="Times New Roman" w:cs="Times New Roman"/>
                <w:sz w:val="20"/>
                <w:szCs w:val="20"/>
              </w:rPr>
            </w:pPr>
            <w:r w:rsidRPr="002C1589">
              <w:rPr>
                <w:rFonts w:ascii="Times New Roman" w:hAnsi="Times New Roman" w:cs="Times New Roman"/>
                <w:b/>
                <w:bCs/>
                <w:sz w:val="20"/>
                <w:szCs w:val="20"/>
              </w:rPr>
              <w:t>Finanšu ministrijas 08.11.2019. atzinumā Nr. 12/A-21/5271 izteiktais iebildums Nr. 3:</w:t>
            </w:r>
            <w:r w:rsidRPr="002C1589">
              <w:rPr>
                <w:rFonts w:ascii="Times New Roman" w:hAnsi="Times New Roman" w:cs="Times New Roman"/>
                <w:sz w:val="20"/>
                <w:szCs w:val="20"/>
              </w:rPr>
              <w:t xml:space="preserve"> </w:t>
            </w:r>
          </w:p>
          <w:p w14:paraId="6B02601E" w14:textId="42754493" w:rsidR="00261095" w:rsidRPr="002C1589" w:rsidRDefault="00261095" w:rsidP="00261095">
            <w:pPr>
              <w:spacing w:after="0" w:line="240" w:lineRule="auto"/>
              <w:jc w:val="both"/>
              <w:rPr>
                <w:rFonts w:ascii="Times New Roman" w:hAnsi="Times New Roman" w:cs="Times New Roman"/>
                <w:b/>
                <w:bCs/>
                <w:sz w:val="20"/>
                <w:szCs w:val="20"/>
              </w:rPr>
            </w:pPr>
            <w:r w:rsidRPr="002C1589">
              <w:rPr>
                <w:rFonts w:ascii="Times New Roman" w:hAnsi="Times New Roman" w:cs="Times New Roman"/>
                <w:sz w:val="20"/>
                <w:szCs w:val="20"/>
              </w:rPr>
              <w:t>Lūdzam svītrot no noteikumu projekta 15.4.apakšpunkta vārdus “narkotisko vielu ražošanu vai tirdzniecību”, jo šis ierobežojums liegs saņemt atbalstu farmācijas nozares komersantiem. Atbilstoši lūdzam precizēt anotācijas I sadaļas “Tiesību akta projekta izstrādes nepieciešamība” 2.punktu “Pašreizējā situācija un problēmas, kuru risināšanai tiesību akta projekts izstrādāts, tiesiskā regulējuma mērķis un būtība”.</w:t>
            </w:r>
          </w:p>
        </w:tc>
        <w:tc>
          <w:tcPr>
            <w:tcW w:w="848" w:type="pct"/>
            <w:gridSpan w:val="2"/>
            <w:tcBorders>
              <w:top w:val="single" w:sz="6" w:space="0" w:color="000000"/>
              <w:left w:val="single" w:sz="6" w:space="0" w:color="000000"/>
              <w:bottom w:val="single" w:sz="6" w:space="0" w:color="000000"/>
              <w:right w:val="single" w:sz="6" w:space="0" w:color="000000"/>
            </w:tcBorders>
          </w:tcPr>
          <w:p w14:paraId="49520F0B" w14:textId="77777777" w:rsidR="00261095" w:rsidRPr="002C1589" w:rsidRDefault="00261095" w:rsidP="00261095">
            <w:pPr>
              <w:spacing w:after="0" w:line="240" w:lineRule="auto"/>
              <w:jc w:val="both"/>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Iebildums ņemts vērā.</w:t>
            </w:r>
          </w:p>
          <w:p w14:paraId="552E4FF7" w14:textId="77777777" w:rsidR="00261095" w:rsidRPr="002C1589" w:rsidRDefault="00261095" w:rsidP="00261095">
            <w:pPr>
              <w:spacing w:after="0" w:line="240" w:lineRule="auto"/>
              <w:rPr>
                <w:rFonts w:ascii="Times New Roman" w:eastAsia="Times New Roman" w:hAnsi="Times New Roman" w:cs="Times New Roman"/>
                <w:b/>
                <w:bCs/>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6CBE9450" w14:textId="5C3F5144" w:rsidR="00261095" w:rsidRPr="002C1589" w:rsidRDefault="00261095" w:rsidP="00261095">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 xml:space="preserve">Noteikumu projekta 15.4.apakšpunktā </w:t>
            </w:r>
            <w:proofErr w:type="spellStart"/>
            <w:r w:rsidRPr="002C1589">
              <w:rPr>
                <w:rFonts w:ascii="Times New Roman" w:hAnsi="Times New Roman" w:cs="Times New Roman"/>
                <w:sz w:val="20"/>
                <w:szCs w:val="20"/>
              </w:rPr>
              <w:t>svītorti</w:t>
            </w:r>
            <w:proofErr w:type="spellEnd"/>
            <w:r w:rsidRPr="002C1589">
              <w:rPr>
                <w:rFonts w:ascii="Times New Roman" w:hAnsi="Times New Roman" w:cs="Times New Roman"/>
                <w:sz w:val="20"/>
                <w:szCs w:val="20"/>
              </w:rPr>
              <w:t xml:space="preserve"> vārdi “narkotisko vielu ražošanu vai tirdzniecību”.</w:t>
            </w:r>
          </w:p>
        </w:tc>
      </w:tr>
      <w:tr w:rsidR="00261095" w:rsidRPr="002C1589" w14:paraId="41570B59"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75FACC5F" w14:textId="77777777" w:rsidR="00261095" w:rsidRPr="002C1589" w:rsidRDefault="00261095" w:rsidP="00261095">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317F6275" w14:textId="15157491" w:rsidR="00261095" w:rsidRPr="002C1589" w:rsidRDefault="00141E33" w:rsidP="00141E33">
            <w:pPr>
              <w:spacing w:after="0" w:line="240" w:lineRule="auto"/>
              <w:rPr>
                <w:rFonts w:ascii="Times New Roman" w:eastAsia="Times New Roman" w:hAnsi="Times New Roman" w:cs="Times New Roman"/>
                <w:sz w:val="20"/>
                <w:lang w:eastAsia="lv-LV"/>
              </w:rPr>
            </w:pPr>
            <w:r>
              <w:rPr>
                <w:rFonts w:ascii="Times New Roman" w:hAnsi="Times New Roman" w:cs="Times New Roman"/>
                <w:sz w:val="20"/>
                <w:szCs w:val="20"/>
              </w:rPr>
              <w:t>N</w:t>
            </w:r>
            <w:r w:rsidRPr="002C1589">
              <w:rPr>
                <w:rFonts w:ascii="Times New Roman" w:hAnsi="Times New Roman" w:cs="Times New Roman"/>
                <w:sz w:val="20"/>
                <w:szCs w:val="20"/>
              </w:rPr>
              <w:t>oteikumu projekta 15.6.apakšpunkt</w:t>
            </w:r>
            <w:r>
              <w:rPr>
                <w:rFonts w:ascii="Times New Roman" w:hAnsi="Times New Roman" w:cs="Times New Roman"/>
                <w:sz w:val="20"/>
                <w:szCs w:val="20"/>
              </w:rPr>
              <w:t>s</w:t>
            </w:r>
          </w:p>
        </w:tc>
        <w:tc>
          <w:tcPr>
            <w:tcW w:w="1309" w:type="pct"/>
            <w:tcBorders>
              <w:top w:val="single" w:sz="6" w:space="0" w:color="000000"/>
              <w:left w:val="single" w:sz="6" w:space="0" w:color="000000"/>
              <w:bottom w:val="single" w:sz="6" w:space="0" w:color="000000"/>
              <w:right w:val="single" w:sz="6" w:space="0" w:color="000000"/>
            </w:tcBorders>
          </w:tcPr>
          <w:p w14:paraId="439D4CC7" w14:textId="77777777" w:rsidR="00261095" w:rsidRPr="002C1589" w:rsidRDefault="00261095" w:rsidP="00261095">
            <w:pPr>
              <w:spacing w:after="0" w:line="240" w:lineRule="auto"/>
              <w:jc w:val="both"/>
              <w:rPr>
                <w:rFonts w:ascii="Times New Roman" w:hAnsi="Times New Roman" w:cs="Times New Roman"/>
                <w:b/>
                <w:bCs/>
                <w:sz w:val="20"/>
                <w:szCs w:val="20"/>
              </w:rPr>
            </w:pPr>
            <w:r w:rsidRPr="002C1589">
              <w:rPr>
                <w:rFonts w:ascii="Times New Roman" w:hAnsi="Times New Roman" w:cs="Times New Roman"/>
                <w:b/>
                <w:bCs/>
                <w:sz w:val="20"/>
                <w:szCs w:val="20"/>
              </w:rPr>
              <w:t>Finanšu ministrijas 08.11.2019. atzinumā Nr. 12/A-21/5271 izteiktais iebildums Nr. 4:</w:t>
            </w:r>
          </w:p>
          <w:p w14:paraId="7EF0E569" w14:textId="04975519" w:rsidR="00261095" w:rsidRPr="002C1589" w:rsidRDefault="00261095" w:rsidP="00261095">
            <w:pPr>
              <w:spacing w:after="0" w:line="240" w:lineRule="auto"/>
              <w:jc w:val="both"/>
              <w:rPr>
                <w:rFonts w:ascii="Times New Roman" w:hAnsi="Times New Roman" w:cs="Times New Roman"/>
                <w:b/>
                <w:bCs/>
                <w:sz w:val="20"/>
                <w:szCs w:val="20"/>
              </w:rPr>
            </w:pPr>
            <w:r w:rsidRPr="002C1589">
              <w:rPr>
                <w:rFonts w:ascii="Times New Roman" w:hAnsi="Times New Roman" w:cs="Times New Roman"/>
                <w:sz w:val="20"/>
                <w:szCs w:val="20"/>
              </w:rPr>
              <w:t>Vēršam uzmanību, ka noteikumu projekta 15.6.apakšpunktā noteiktais ierobežojums: [</w:t>
            </w:r>
            <w:r w:rsidRPr="002C1589">
              <w:rPr>
                <w:rFonts w:ascii="Times New Roman" w:hAnsi="Times New Roman" w:cs="Times New Roman"/>
                <w:i/>
                <w:sz w:val="20"/>
                <w:szCs w:val="20"/>
              </w:rPr>
              <w:t xml:space="preserve">projekta iesniedzējs nevar pretendēt uz finansējumu, ja tas 24 mēnešu laikā ir veicis kapitāla piesaisti, emitējot </w:t>
            </w:r>
            <w:r w:rsidRPr="002C1589">
              <w:rPr>
                <w:rFonts w:ascii="Times New Roman" w:hAnsi="Times New Roman" w:cs="Times New Roman"/>
                <w:i/>
                <w:sz w:val="20"/>
                <w:szCs w:val="20"/>
              </w:rPr>
              <w:lastRenderedPageBreak/>
              <w:t xml:space="preserve">pārvedamus vērtspapīrus par kopējo summu, kas pārsniedz 1 000 000 </w:t>
            </w:r>
            <w:proofErr w:type="spellStart"/>
            <w:r w:rsidRPr="002C1589">
              <w:rPr>
                <w:rFonts w:ascii="Times New Roman" w:hAnsi="Times New Roman" w:cs="Times New Roman"/>
                <w:i/>
                <w:iCs/>
                <w:sz w:val="20"/>
                <w:szCs w:val="20"/>
              </w:rPr>
              <w:t>euro</w:t>
            </w:r>
            <w:proofErr w:type="spellEnd"/>
            <w:r w:rsidRPr="002C1589">
              <w:rPr>
                <w:rFonts w:ascii="Times New Roman" w:hAnsi="Times New Roman" w:cs="Times New Roman"/>
                <w:i/>
                <w:iCs/>
                <w:sz w:val="20"/>
                <w:szCs w:val="20"/>
              </w:rPr>
              <w:t>]</w:t>
            </w:r>
            <w:r w:rsidRPr="002C1589">
              <w:rPr>
                <w:rFonts w:ascii="Times New Roman" w:hAnsi="Times New Roman" w:cs="Times New Roman"/>
                <w:sz w:val="20"/>
                <w:szCs w:val="20"/>
              </w:rPr>
              <w:t xml:space="preserve"> neatbilst anotācijas I sadaļas 2.punktā (3.lpp) noteiktajam: [</w:t>
            </w:r>
            <w:r w:rsidRPr="002C1589">
              <w:rPr>
                <w:rFonts w:ascii="Times New Roman" w:hAnsi="Times New Roman" w:cs="Times New Roman"/>
                <w:i/>
                <w:sz w:val="20"/>
                <w:szCs w:val="20"/>
              </w:rPr>
              <w:t xml:space="preserve">pasākuma ietvaros netiek piešķirts atbalsts, ja projekta iesniedzējs pēdējo 12 mēnešu laikā ir veicis kapitāla piesaisti, emitējot pārvedamus vērtspapīrus par kopējo summu, kas pārsniedz 500 000 </w:t>
            </w:r>
            <w:proofErr w:type="spellStart"/>
            <w:r w:rsidRPr="002C1589">
              <w:rPr>
                <w:rFonts w:ascii="Times New Roman" w:hAnsi="Times New Roman" w:cs="Times New Roman"/>
                <w:i/>
                <w:sz w:val="20"/>
                <w:szCs w:val="20"/>
              </w:rPr>
              <w:t>euro</w:t>
            </w:r>
            <w:proofErr w:type="spellEnd"/>
            <w:r w:rsidRPr="002C1589">
              <w:rPr>
                <w:rFonts w:ascii="Times New Roman" w:hAnsi="Times New Roman" w:cs="Times New Roman"/>
                <w:i/>
                <w:sz w:val="20"/>
                <w:szCs w:val="20"/>
              </w:rPr>
              <w:t>]</w:t>
            </w:r>
            <w:r w:rsidRPr="002C1589">
              <w:rPr>
                <w:rFonts w:ascii="Times New Roman" w:hAnsi="Times New Roman" w:cs="Times New Roman"/>
                <w:sz w:val="20"/>
                <w:szCs w:val="20"/>
              </w:rPr>
              <w:t>. Lūdzam veikt atbilstošus precizējumus noteikumu projektā vai anotācijas I sadaļas 2.punktā. Tāpat lūdzam aizstāt vārda “pārvedamus” ar vārdu “parāda”.</w:t>
            </w:r>
          </w:p>
        </w:tc>
        <w:tc>
          <w:tcPr>
            <w:tcW w:w="848" w:type="pct"/>
            <w:gridSpan w:val="2"/>
            <w:tcBorders>
              <w:top w:val="single" w:sz="6" w:space="0" w:color="000000"/>
              <w:left w:val="single" w:sz="6" w:space="0" w:color="000000"/>
              <w:bottom w:val="single" w:sz="6" w:space="0" w:color="000000"/>
              <w:right w:val="single" w:sz="6" w:space="0" w:color="000000"/>
            </w:tcBorders>
          </w:tcPr>
          <w:p w14:paraId="6C17FCB9" w14:textId="77777777" w:rsidR="00261095" w:rsidRPr="002C1589" w:rsidRDefault="00261095" w:rsidP="00261095">
            <w:pPr>
              <w:spacing w:after="0" w:line="240" w:lineRule="auto"/>
              <w:jc w:val="both"/>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lastRenderedPageBreak/>
              <w:t>Iebildums ņemts vērā.</w:t>
            </w:r>
          </w:p>
          <w:p w14:paraId="7A9DF536" w14:textId="6317C73F" w:rsidR="00261095" w:rsidRPr="002C1589" w:rsidRDefault="00261095" w:rsidP="00261095">
            <w:pPr>
              <w:spacing w:after="0" w:line="240" w:lineRule="auto"/>
              <w:rPr>
                <w:rFonts w:ascii="Times New Roman" w:eastAsia="Times New Roman" w:hAnsi="Times New Roman" w:cs="Times New Roman"/>
                <w:sz w:val="20"/>
                <w:lang w:eastAsia="lv-LV"/>
              </w:rPr>
            </w:pPr>
            <w:r w:rsidRPr="002C1589">
              <w:rPr>
                <w:rFonts w:ascii="Times New Roman" w:eastAsia="Times New Roman" w:hAnsi="Times New Roman" w:cs="Times New Roman"/>
                <w:sz w:val="20"/>
                <w:lang w:eastAsia="lv-LV"/>
              </w:rPr>
              <w:t>Salāgota informācija ar noteikumu projektā noteikto un anotācijas I sadaļas 2.punktā noteikto, kā arī aizstāts vārds “pārvedamus” ar vārdu “parāda”.</w:t>
            </w:r>
          </w:p>
        </w:tc>
        <w:tc>
          <w:tcPr>
            <w:tcW w:w="936" w:type="pct"/>
            <w:tcBorders>
              <w:top w:val="single" w:sz="4" w:space="0" w:color="auto"/>
              <w:left w:val="single" w:sz="4" w:space="0" w:color="auto"/>
              <w:bottom w:val="single" w:sz="4" w:space="0" w:color="auto"/>
              <w:right w:val="single" w:sz="4" w:space="0" w:color="auto"/>
            </w:tcBorders>
          </w:tcPr>
          <w:p w14:paraId="18D5136D" w14:textId="36FCE6AF" w:rsidR="00261095" w:rsidRPr="002C1589" w:rsidRDefault="00261095" w:rsidP="00261095">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Noteikumu projekta 15.6.apakšpunktā aizstāts vārds “pārvedamus” ar vārdu “parāda”.</w:t>
            </w:r>
          </w:p>
        </w:tc>
      </w:tr>
      <w:tr w:rsidR="00261095" w:rsidRPr="002C1589" w14:paraId="7D3C04E5"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4160212F" w14:textId="77777777" w:rsidR="00261095" w:rsidRPr="002C1589" w:rsidRDefault="00261095" w:rsidP="00261095">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1FE5DB3F" w14:textId="7A2E17C5" w:rsidR="00261095" w:rsidRPr="002C1589" w:rsidRDefault="00141E33" w:rsidP="00141E33">
            <w:pPr>
              <w:spacing w:after="0" w:line="240" w:lineRule="auto"/>
              <w:rPr>
                <w:rFonts w:ascii="Times New Roman" w:eastAsia="Times New Roman" w:hAnsi="Times New Roman" w:cs="Times New Roman"/>
                <w:sz w:val="20"/>
                <w:lang w:eastAsia="lv-LV"/>
              </w:rPr>
            </w:pPr>
            <w:r>
              <w:rPr>
                <w:rFonts w:ascii="Times New Roman" w:hAnsi="Times New Roman" w:cs="Times New Roman"/>
                <w:sz w:val="20"/>
                <w:szCs w:val="20"/>
              </w:rPr>
              <w:t>N</w:t>
            </w:r>
            <w:r w:rsidRPr="002C1589">
              <w:rPr>
                <w:rFonts w:ascii="Times New Roman" w:hAnsi="Times New Roman" w:cs="Times New Roman"/>
                <w:sz w:val="20"/>
                <w:szCs w:val="20"/>
              </w:rPr>
              <w:t>oteikumu projekta 18.punk</w:t>
            </w:r>
            <w:r>
              <w:rPr>
                <w:rFonts w:ascii="Times New Roman" w:hAnsi="Times New Roman" w:cs="Times New Roman"/>
                <w:sz w:val="20"/>
                <w:szCs w:val="20"/>
              </w:rPr>
              <w:t>ts</w:t>
            </w:r>
          </w:p>
        </w:tc>
        <w:tc>
          <w:tcPr>
            <w:tcW w:w="1309" w:type="pct"/>
            <w:tcBorders>
              <w:top w:val="single" w:sz="6" w:space="0" w:color="000000"/>
              <w:left w:val="single" w:sz="6" w:space="0" w:color="000000"/>
              <w:bottom w:val="single" w:sz="6" w:space="0" w:color="000000"/>
              <w:right w:val="single" w:sz="6" w:space="0" w:color="000000"/>
            </w:tcBorders>
          </w:tcPr>
          <w:p w14:paraId="47E48E5D" w14:textId="77777777" w:rsidR="00261095" w:rsidRPr="002C1589" w:rsidRDefault="00261095" w:rsidP="00261095">
            <w:pPr>
              <w:spacing w:after="0" w:line="240" w:lineRule="auto"/>
              <w:jc w:val="both"/>
              <w:rPr>
                <w:rFonts w:ascii="Times New Roman" w:hAnsi="Times New Roman" w:cs="Times New Roman"/>
                <w:b/>
                <w:bCs/>
                <w:sz w:val="20"/>
                <w:szCs w:val="20"/>
              </w:rPr>
            </w:pPr>
            <w:r w:rsidRPr="002C1589">
              <w:rPr>
                <w:rFonts w:ascii="Times New Roman" w:hAnsi="Times New Roman" w:cs="Times New Roman"/>
                <w:b/>
                <w:bCs/>
                <w:sz w:val="20"/>
                <w:szCs w:val="20"/>
              </w:rPr>
              <w:t>Finanšu ministrijas 08.11.2019. atzinumā Nr. 12/A-21/5271 izteiktais iebildums Nr. 5:</w:t>
            </w:r>
          </w:p>
          <w:p w14:paraId="5018CB30" w14:textId="263651C4" w:rsidR="00261095" w:rsidRPr="002C1589" w:rsidRDefault="00261095" w:rsidP="00261095">
            <w:pPr>
              <w:spacing w:after="0" w:line="240" w:lineRule="auto"/>
              <w:jc w:val="both"/>
              <w:rPr>
                <w:rFonts w:ascii="Times New Roman" w:hAnsi="Times New Roman" w:cs="Times New Roman"/>
                <w:b/>
                <w:bCs/>
                <w:sz w:val="20"/>
                <w:szCs w:val="20"/>
              </w:rPr>
            </w:pPr>
            <w:r w:rsidRPr="002C1589">
              <w:rPr>
                <w:rFonts w:ascii="Times New Roman" w:hAnsi="Times New Roman" w:cs="Times New Roman"/>
                <w:sz w:val="20"/>
                <w:szCs w:val="20"/>
              </w:rPr>
              <w:t>Lūdzam precizēt noteikumu projekta 18.punktu, lai būtu viennozīmīgi saprotams, ka visas tajā norādītās attiecināmās izmaksas attiecas gan uz komercdarbības atbalstu, kas tiek sniegts saskaņā ar regulu Nr.651/2014, gan saskaņā ar regulu Nr.1407/2013.</w:t>
            </w:r>
          </w:p>
        </w:tc>
        <w:tc>
          <w:tcPr>
            <w:tcW w:w="848" w:type="pct"/>
            <w:gridSpan w:val="2"/>
            <w:tcBorders>
              <w:top w:val="single" w:sz="6" w:space="0" w:color="000000"/>
              <w:left w:val="single" w:sz="6" w:space="0" w:color="000000"/>
              <w:bottom w:val="single" w:sz="6" w:space="0" w:color="000000"/>
              <w:right w:val="single" w:sz="6" w:space="0" w:color="000000"/>
            </w:tcBorders>
          </w:tcPr>
          <w:p w14:paraId="6F473C57" w14:textId="77777777" w:rsidR="00261095" w:rsidRPr="002C1589" w:rsidRDefault="00261095" w:rsidP="00261095">
            <w:pPr>
              <w:spacing w:after="0" w:line="240" w:lineRule="auto"/>
              <w:jc w:val="both"/>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Iebildums ņemts vērā.</w:t>
            </w:r>
          </w:p>
          <w:p w14:paraId="6237DF54" w14:textId="77777777" w:rsidR="00261095" w:rsidRPr="002C1589" w:rsidRDefault="00261095" w:rsidP="00261095">
            <w:pPr>
              <w:spacing w:after="0" w:line="240" w:lineRule="auto"/>
              <w:rPr>
                <w:rFonts w:ascii="Times New Roman" w:eastAsia="Times New Roman" w:hAnsi="Times New Roman" w:cs="Times New Roman"/>
                <w:b/>
                <w:bCs/>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147F9321" w14:textId="001E9882" w:rsidR="00261095" w:rsidRPr="002C1589" w:rsidRDefault="00261095" w:rsidP="00261095">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Noteikumu projekta 17.3.apakšpunktā pēc vārdiem un skaitļiem “</w:t>
            </w:r>
            <w:r w:rsidRPr="002C1589">
              <w:rPr>
                <w:rFonts w:ascii="Times New Roman" w:hAnsi="Times New Roman" w:cs="Times New Roman"/>
                <w:sz w:val="20"/>
                <w:szCs w:val="28"/>
              </w:rPr>
              <w:t xml:space="preserve">Komisijas regulas Nr. 651/2014 18. panta 4. punktam” </w:t>
            </w:r>
            <w:proofErr w:type="spellStart"/>
            <w:r w:rsidRPr="002C1589">
              <w:rPr>
                <w:rFonts w:ascii="Times New Roman" w:hAnsi="Times New Roman" w:cs="Times New Roman"/>
                <w:sz w:val="20"/>
                <w:szCs w:val="20"/>
              </w:rPr>
              <w:t>papaildināts</w:t>
            </w:r>
            <w:proofErr w:type="spellEnd"/>
            <w:r w:rsidRPr="002C1589">
              <w:rPr>
                <w:rFonts w:ascii="Times New Roman" w:hAnsi="Times New Roman" w:cs="Times New Roman"/>
                <w:sz w:val="20"/>
                <w:szCs w:val="20"/>
              </w:rPr>
              <w:t xml:space="preserve"> ar vārdiem un skaitļiem “</w:t>
            </w:r>
            <w:r w:rsidRPr="002C1589">
              <w:rPr>
                <w:rFonts w:ascii="Times New Roman" w:hAnsi="Times New Roman" w:cs="Times New Roman"/>
                <w:sz w:val="20"/>
                <w:szCs w:val="28"/>
              </w:rPr>
              <w:t>vai Komisijas regulas Nr. 1407/2013 3.pantam.”</w:t>
            </w:r>
          </w:p>
        </w:tc>
      </w:tr>
      <w:tr w:rsidR="00261095" w:rsidRPr="002C1589" w14:paraId="7B311EBC"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0FC30233" w14:textId="77777777" w:rsidR="00261095" w:rsidRPr="002C1589" w:rsidRDefault="00261095" w:rsidP="00261095">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473805DD" w14:textId="65692A68" w:rsidR="00261095" w:rsidRPr="002C1589" w:rsidRDefault="00141E33" w:rsidP="00141E33">
            <w:pPr>
              <w:spacing w:after="0" w:line="240" w:lineRule="auto"/>
              <w:rPr>
                <w:rFonts w:ascii="Times New Roman" w:eastAsia="Times New Roman" w:hAnsi="Times New Roman" w:cs="Times New Roman"/>
                <w:sz w:val="20"/>
                <w:lang w:eastAsia="lv-LV"/>
              </w:rPr>
            </w:pPr>
            <w:r>
              <w:rPr>
                <w:rFonts w:ascii="Times New Roman" w:hAnsi="Times New Roman" w:cs="Times New Roman"/>
                <w:sz w:val="20"/>
                <w:szCs w:val="20"/>
              </w:rPr>
              <w:t>N</w:t>
            </w:r>
            <w:r w:rsidRPr="002C1589">
              <w:rPr>
                <w:rFonts w:ascii="Times New Roman" w:hAnsi="Times New Roman" w:cs="Times New Roman"/>
                <w:sz w:val="20"/>
                <w:szCs w:val="20"/>
              </w:rPr>
              <w:t>oteikumu projekta 19.punkt</w:t>
            </w:r>
            <w:r>
              <w:rPr>
                <w:rFonts w:ascii="Times New Roman" w:hAnsi="Times New Roman" w:cs="Times New Roman"/>
                <w:sz w:val="20"/>
                <w:szCs w:val="20"/>
              </w:rPr>
              <w:t>s</w:t>
            </w:r>
          </w:p>
        </w:tc>
        <w:tc>
          <w:tcPr>
            <w:tcW w:w="1309" w:type="pct"/>
            <w:tcBorders>
              <w:top w:val="single" w:sz="6" w:space="0" w:color="000000"/>
              <w:left w:val="single" w:sz="6" w:space="0" w:color="000000"/>
              <w:bottom w:val="single" w:sz="6" w:space="0" w:color="000000"/>
              <w:right w:val="single" w:sz="6" w:space="0" w:color="000000"/>
            </w:tcBorders>
          </w:tcPr>
          <w:p w14:paraId="50FB4209" w14:textId="77777777" w:rsidR="00261095" w:rsidRPr="002C1589" w:rsidRDefault="00261095" w:rsidP="00261095">
            <w:pPr>
              <w:spacing w:after="0" w:line="240" w:lineRule="auto"/>
              <w:jc w:val="both"/>
              <w:rPr>
                <w:rFonts w:ascii="Times New Roman" w:hAnsi="Times New Roman" w:cs="Times New Roman"/>
                <w:b/>
                <w:bCs/>
                <w:sz w:val="20"/>
                <w:szCs w:val="20"/>
              </w:rPr>
            </w:pPr>
            <w:r w:rsidRPr="002C1589">
              <w:rPr>
                <w:rFonts w:ascii="Times New Roman" w:hAnsi="Times New Roman" w:cs="Times New Roman"/>
                <w:b/>
                <w:bCs/>
                <w:sz w:val="20"/>
                <w:szCs w:val="20"/>
              </w:rPr>
              <w:t>Finanšu ministrijas 08.11.2019. atzinumā Nr. 12/A-21/5271 izteiktais iebildums Nr. 6:</w:t>
            </w:r>
          </w:p>
          <w:p w14:paraId="4B45D6FC" w14:textId="69D4F869" w:rsidR="00261095" w:rsidRPr="002C1589" w:rsidRDefault="00261095" w:rsidP="00261095">
            <w:pPr>
              <w:spacing w:after="0" w:line="240" w:lineRule="auto"/>
              <w:jc w:val="both"/>
              <w:rPr>
                <w:rFonts w:ascii="Times New Roman" w:hAnsi="Times New Roman" w:cs="Times New Roman"/>
                <w:b/>
                <w:bCs/>
                <w:sz w:val="20"/>
                <w:szCs w:val="20"/>
              </w:rPr>
            </w:pPr>
            <w:r w:rsidRPr="002C1589">
              <w:rPr>
                <w:rFonts w:ascii="Times New Roman" w:hAnsi="Times New Roman" w:cs="Times New Roman"/>
                <w:sz w:val="20"/>
                <w:szCs w:val="20"/>
              </w:rPr>
              <w:t xml:space="preserve">Lūdzam papildināt noteikumu projektu ar normām par pievienotās vērtības nodokļa izmaksu </w:t>
            </w:r>
            <w:proofErr w:type="spellStart"/>
            <w:r w:rsidRPr="002C1589">
              <w:rPr>
                <w:rFonts w:ascii="Times New Roman" w:hAnsi="Times New Roman" w:cs="Times New Roman"/>
                <w:sz w:val="20"/>
                <w:szCs w:val="20"/>
              </w:rPr>
              <w:t>attiecināmību</w:t>
            </w:r>
            <w:proofErr w:type="spellEnd"/>
            <w:r w:rsidRPr="002C1589">
              <w:rPr>
                <w:rFonts w:ascii="Times New Roman" w:hAnsi="Times New Roman" w:cs="Times New Roman"/>
                <w:sz w:val="20"/>
                <w:szCs w:val="20"/>
              </w:rPr>
              <w:t>, t.i. papildināt noteikumu projekta 19.punktu, nosakot, ka pievienotās vērtības  nodoklis nav attiecināmās izmaksas.</w:t>
            </w:r>
          </w:p>
        </w:tc>
        <w:tc>
          <w:tcPr>
            <w:tcW w:w="848" w:type="pct"/>
            <w:gridSpan w:val="2"/>
            <w:tcBorders>
              <w:top w:val="single" w:sz="6" w:space="0" w:color="000000"/>
              <w:left w:val="single" w:sz="6" w:space="0" w:color="000000"/>
              <w:bottom w:val="single" w:sz="6" w:space="0" w:color="000000"/>
              <w:right w:val="single" w:sz="6" w:space="0" w:color="000000"/>
            </w:tcBorders>
          </w:tcPr>
          <w:p w14:paraId="1AE2CE9E" w14:textId="77777777" w:rsidR="00261095" w:rsidRPr="002C1589" w:rsidRDefault="00261095" w:rsidP="00261095">
            <w:pPr>
              <w:spacing w:after="0" w:line="240" w:lineRule="auto"/>
              <w:jc w:val="both"/>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Iebildums ņemts vērā.</w:t>
            </w:r>
          </w:p>
          <w:p w14:paraId="51556A5F" w14:textId="77777777" w:rsidR="00261095" w:rsidRPr="002C1589" w:rsidRDefault="00261095" w:rsidP="00261095">
            <w:pPr>
              <w:spacing w:after="0" w:line="240" w:lineRule="auto"/>
              <w:rPr>
                <w:rFonts w:ascii="Times New Roman" w:eastAsia="Times New Roman" w:hAnsi="Times New Roman" w:cs="Times New Roman"/>
                <w:b/>
                <w:bCs/>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55E93C02" w14:textId="2766B825" w:rsidR="00261095" w:rsidRPr="002C1589" w:rsidRDefault="00261095" w:rsidP="00261095">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Noteikumu projekta papildināti ar jaunu punktu šādā redakcijā:</w:t>
            </w:r>
          </w:p>
          <w:p w14:paraId="54DE9CC5" w14:textId="0820304A" w:rsidR="00261095" w:rsidRPr="002C1589" w:rsidRDefault="00261095" w:rsidP="00261095">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 xml:space="preserve">Pievienotās vērtības nodokļa izmaksas šo noteikumu </w:t>
            </w:r>
            <w:hyperlink r:id="rId10" w:anchor="p26" w:history="1">
              <w:r w:rsidRPr="002C1589">
                <w:rPr>
                  <w:rStyle w:val="Hyperlink"/>
                  <w:rFonts w:ascii="Times New Roman" w:hAnsi="Times New Roman" w:cs="Times New Roman"/>
                  <w:sz w:val="20"/>
                  <w:szCs w:val="20"/>
                </w:rPr>
                <w:t>17.</w:t>
              </w:r>
            </w:hyperlink>
            <w:r w:rsidRPr="002C1589">
              <w:rPr>
                <w:rFonts w:ascii="Times New Roman" w:hAnsi="Times New Roman" w:cs="Times New Roman"/>
                <w:sz w:val="20"/>
                <w:szCs w:val="20"/>
              </w:rPr>
              <w:t> punktā minētajām izmaksu pozīcijām ir attiecināmas, ja tās nav atgūstamas nodokļu politiku reglamentējošos normatīvajos aktos noteiktajā kārtībā.</w:t>
            </w:r>
          </w:p>
        </w:tc>
      </w:tr>
      <w:tr w:rsidR="00261095" w:rsidRPr="002C1589" w14:paraId="10B76E50"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0EADD09F" w14:textId="77777777" w:rsidR="00261095" w:rsidRPr="002C1589" w:rsidRDefault="00261095" w:rsidP="00261095">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3D292AB8" w14:textId="44A189A7" w:rsidR="00261095" w:rsidRPr="002C1589" w:rsidRDefault="00141E33" w:rsidP="00141E33">
            <w:pPr>
              <w:spacing w:after="0" w:line="240" w:lineRule="auto"/>
              <w:rPr>
                <w:rFonts w:ascii="Times New Roman" w:eastAsia="Times New Roman" w:hAnsi="Times New Roman" w:cs="Times New Roman"/>
                <w:sz w:val="20"/>
                <w:lang w:eastAsia="lv-LV"/>
              </w:rPr>
            </w:pPr>
            <w:r>
              <w:rPr>
                <w:rFonts w:ascii="Times New Roman" w:hAnsi="Times New Roman" w:cs="Times New Roman"/>
                <w:sz w:val="20"/>
                <w:szCs w:val="20"/>
              </w:rPr>
              <w:t>N</w:t>
            </w:r>
            <w:r w:rsidRPr="002C1589">
              <w:rPr>
                <w:rFonts w:ascii="Times New Roman" w:hAnsi="Times New Roman" w:cs="Times New Roman"/>
                <w:sz w:val="20"/>
                <w:szCs w:val="20"/>
              </w:rPr>
              <w:t>oteikumu projekta 26.punkt</w:t>
            </w:r>
            <w:r>
              <w:rPr>
                <w:rFonts w:ascii="Times New Roman" w:hAnsi="Times New Roman" w:cs="Times New Roman"/>
                <w:sz w:val="20"/>
                <w:szCs w:val="20"/>
              </w:rPr>
              <w:t>s</w:t>
            </w:r>
          </w:p>
        </w:tc>
        <w:tc>
          <w:tcPr>
            <w:tcW w:w="1309" w:type="pct"/>
            <w:tcBorders>
              <w:top w:val="single" w:sz="6" w:space="0" w:color="000000"/>
              <w:left w:val="single" w:sz="6" w:space="0" w:color="000000"/>
              <w:bottom w:val="single" w:sz="6" w:space="0" w:color="000000"/>
              <w:right w:val="single" w:sz="6" w:space="0" w:color="000000"/>
            </w:tcBorders>
          </w:tcPr>
          <w:p w14:paraId="4F370EA1" w14:textId="77777777" w:rsidR="00261095" w:rsidRPr="002C1589" w:rsidRDefault="00261095" w:rsidP="00261095">
            <w:pPr>
              <w:spacing w:after="0" w:line="240" w:lineRule="auto"/>
              <w:jc w:val="both"/>
              <w:rPr>
                <w:rFonts w:ascii="Times New Roman" w:hAnsi="Times New Roman" w:cs="Times New Roman"/>
                <w:b/>
                <w:bCs/>
                <w:sz w:val="20"/>
                <w:szCs w:val="20"/>
              </w:rPr>
            </w:pPr>
            <w:r w:rsidRPr="002C1589">
              <w:rPr>
                <w:rFonts w:ascii="Times New Roman" w:hAnsi="Times New Roman" w:cs="Times New Roman"/>
                <w:b/>
                <w:bCs/>
                <w:sz w:val="20"/>
                <w:szCs w:val="20"/>
              </w:rPr>
              <w:t>Finanšu ministrijas 08.11.2019. atzinumā Nr. 12/A-21/5271 izteiktais iebildums Nr. 7:</w:t>
            </w:r>
          </w:p>
          <w:p w14:paraId="6F58AF34" w14:textId="0E3928AF" w:rsidR="00261095" w:rsidRPr="002C1589" w:rsidRDefault="00261095" w:rsidP="00261095">
            <w:pPr>
              <w:spacing w:after="0" w:line="240" w:lineRule="auto"/>
              <w:jc w:val="both"/>
              <w:rPr>
                <w:rFonts w:ascii="Times New Roman" w:hAnsi="Times New Roman" w:cs="Times New Roman"/>
                <w:b/>
                <w:bCs/>
                <w:sz w:val="20"/>
                <w:szCs w:val="20"/>
              </w:rPr>
            </w:pPr>
            <w:r w:rsidRPr="002C1589">
              <w:rPr>
                <w:rFonts w:ascii="Times New Roman" w:hAnsi="Times New Roman" w:cs="Times New Roman"/>
                <w:sz w:val="20"/>
                <w:szCs w:val="20"/>
              </w:rPr>
              <w:t>Lūdzam papildināt noteikumu projekta 26.punktu ar atsauci uz regulas Nr.1407/2013 6.panta 4.punktu.</w:t>
            </w:r>
          </w:p>
        </w:tc>
        <w:tc>
          <w:tcPr>
            <w:tcW w:w="848" w:type="pct"/>
            <w:gridSpan w:val="2"/>
            <w:tcBorders>
              <w:top w:val="single" w:sz="6" w:space="0" w:color="000000"/>
              <w:left w:val="single" w:sz="6" w:space="0" w:color="000000"/>
              <w:bottom w:val="single" w:sz="6" w:space="0" w:color="000000"/>
              <w:right w:val="single" w:sz="6" w:space="0" w:color="000000"/>
            </w:tcBorders>
          </w:tcPr>
          <w:p w14:paraId="0A1D445D" w14:textId="77777777" w:rsidR="00261095" w:rsidRPr="002C1589" w:rsidRDefault="00261095" w:rsidP="00261095">
            <w:pPr>
              <w:spacing w:after="0" w:line="240" w:lineRule="auto"/>
              <w:jc w:val="both"/>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Iebildums ņemts vērā.</w:t>
            </w:r>
          </w:p>
          <w:p w14:paraId="38466057" w14:textId="77777777" w:rsidR="00261095" w:rsidRPr="002C1589" w:rsidRDefault="00261095" w:rsidP="00261095">
            <w:pPr>
              <w:spacing w:after="0" w:line="240" w:lineRule="auto"/>
              <w:rPr>
                <w:rFonts w:ascii="Times New Roman" w:eastAsia="Times New Roman" w:hAnsi="Times New Roman" w:cs="Times New Roman"/>
                <w:b/>
                <w:bCs/>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7EEACC95" w14:textId="7C760216" w:rsidR="00261095" w:rsidRPr="002C1589" w:rsidRDefault="00261095" w:rsidP="00261095">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Noteikumu projekta 26.punkts aiz vārdiem un skaitļiem “</w:t>
            </w:r>
            <w:r w:rsidRPr="002C1589">
              <w:rPr>
                <w:rFonts w:ascii="Times New Roman" w:hAnsi="Times New Roman" w:cs="Times New Roman"/>
                <w:sz w:val="20"/>
                <w:szCs w:val="28"/>
              </w:rPr>
              <w:t>Komisijas regulas Nr. 651/2014 12. panta 1. punktam” papildināts ar vārdiem un skaitļiem “vai Komisijas regulas Nr. 1407/2013 6.panta 4.punktam.”</w:t>
            </w:r>
          </w:p>
        </w:tc>
      </w:tr>
      <w:tr w:rsidR="00261095" w:rsidRPr="002C1589" w14:paraId="6688631D"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4E7E7812" w14:textId="77777777" w:rsidR="00261095" w:rsidRPr="002C1589" w:rsidRDefault="00261095" w:rsidP="00261095">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64D13443" w14:textId="174121E9" w:rsidR="00261095" w:rsidRPr="002C1589" w:rsidRDefault="00141E33" w:rsidP="00141E33">
            <w:pPr>
              <w:spacing w:after="0" w:line="240" w:lineRule="auto"/>
              <w:rPr>
                <w:rFonts w:ascii="Times New Roman" w:eastAsia="Times New Roman" w:hAnsi="Times New Roman" w:cs="Times New Roman"/>
                <w:sz w:val="20"/>
                <w:lang w:eastAsia="lv-LV"/>
              </w:rPr>
            </w:pPr>
            <w:r>
              <w:rPr>
                <w:rFonts w:ascii="Times New Roman" w:hAnsi="Times New Roman" w:cs="Times New Roman"/>
                <w:sz w:val="20"/>
                <w:szCs w:val="20"/>
              </w:rPr>
              <w:t>N</w:t>
            </w:r>
            <w:r w:rsidRPr="002C1589">
              <w:rPr>
                <w:rFonts w:ascii="Times New Roman" w:hAnsi="Times New Roman" w:cs="Times New Roman"/>
                <w:sz w:val="20"/>
                <w:szCs w:val="20"/>
              </w:rPr>
              <w:t>oteikumu projekta 27.punkt</w:t>
            </w:r>
            <w:r>
              <w:rPr>
                <w:rFonts w:ascii="Times New Roman" w:hAnsi="Times New Roman" w:cs="Times New Roman"/>
                <w:sz w:val="20"/>
                <w:szCs w:val="20"/>
              </w:rPr>
              <w:t>s</w:t>
            </w:r>
          </w:p>
        </w:tc>
        <w:tc>
          <w:tcPr>
            <w:tcW w:w="1309" w:type="pct"/>
            <w:tcBorders>
              <w:top w:val="single" w:sz="6" w:space="0" w:color="000000"/>
              <w:left w:val="single" w:sz="6" w:space="0" w:color="000000"/>
              <w:bottom w:val="single" w:sz="6" w:space="0" w:color="000000"/>
              <w:right w:val="single" w:sz="6" w:space="0" w:color="000000"/>
            </w:tcBorders>
          </w:tcPr>
          <w:p w14:paraId="3BAC549A" w14:textId="77777777" w:rsidR="00261095" w:rsidRPr="002C1589" w:rsidRDefault="00261095" w:rsidP="00261095">
            <w:pPr>
              <w:spacing w:after="0" w:line="240" w:lineRule="auto"/>
              <w:jc w:val="both"/>
              <w:rPr>
                <w:rFonts w:ascii="Times New Roman" w:hAnsi="Times New Roman" w:cs="Times New Roman"/>
                <w:b/>
                <w:bCs/>
                <w:sz w:val="20"/>
                <w:szCs w:val="20"/>
              </w:rPr>
            </w:pPr>
            <w:r w:rsidRPr="002C1589">
              <w:rPr>
                <w:rFonts w:ascii="Times New Roman" w:hAnsi="Times New Roman" w:cs="Times New Roman"/>
                <w:b/>
                <w:bCs/>
                <w:sz w:val="20"/>
                <w:szCs w:val="20"/>
              </w:rPr>
              <w:t>Finanšu ministrijas 08.11.2019. atzinumā Nr. 12/A-21/5271 izteiktais iebildums Nr. 8:</w:t>
            </w:r>
          </w:p>
          <w:p w14:paraId="48CED37E" w14:textId="59AF7870" w:rsidR="00261095" w:rsidRPr="002C1589" w:rsidRDefault="00261095" w:rsidP="00261095">
            <w:pPr>
              <w:spacing w:after="0" w:line="240" w:lineRule="auto"/>
              <w:jc w:val="both"/>
              <w:rPr>
                <w:rFonts w:ascii="Times New Roman" w:hAnsi="Times New Roman" w:cs="Times New Roman"/>
                <w:b/>
                <w:bCs/>
                <w:sz w:val="20"/>
                <w:szCs w:val="20"/>
              </w:rPr>
            </w:pPr>
            <w:r w:rsidRPr="002C1589">
              <w:rPr>
                <w:rFonts w:ascii="Times New Roman" w:hAnsi="Times New Roman" w:cs="Times New Roman"/>
                <w:sz w:val="20"/>
                <w:szCs w:val="20"/>
              </w:rPr>
              <w:t>Lūdzam precizēt noteikumu projekta 27.punktu tā, lai būtu saprotams, ka tas attiecas vienīgi uz to komercdarbības atbalstu, kas piešķirts saskaņā ar regulu Nr.651/2014.</w:t>
            </w:r>
          </w:p>
        </w:tc>
        <w:tc>
          <w:tcPr>
            <w:tcW w:w="848" w:type="pct"/>
            <w:gridSpan w:val="2"/>
            <w:tcBorders>
              <w:top w:val="single" w:sz="6" w:space="0" w:color="000000"/>
              <w:left w:val="single" w:sz="6" w:space="0" w:color="000000"/>
              <w:bottom w:val="single" w:sz="6" w:space="0" w:color="000000"/>
              <w:right w:val="single" w:sz="6" w:space="0" w:color="000000"/>
            </w:tcBorders>
          </w:tcPr>
          <w:p w14:paraId="1FD469C5" w14:textId="77777777" w:rsidR="00261095" w:rsidRPr="002C1589" w:rsidRDefault="00261095" w:rsidP="00261095">
            <w:pPr>
              <w:spacing w:after="0" w:line="240" w:lineRule="auto"/>
              <w:jc w:val="both"/>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Iebildums ņemts vērā.</w:t>
            </w:r>
          </w:p>
          <w:p w14:paraId="41946ADB" w14:textId="39DC09EC" w:rsidR="00261095" w:rsidRPr="002C1589" w:rsidRDefault="00261095" w:rsidP="00261095">
            <w:pPr>
              <w:spacing w:after="0" w:line="240" w:lineRule="auto"/>
              <w:jc w:val="both"/>
              <w:rPr>
                <w:rFonts w:ascii="Times New Roman" w:eastAsia="Times New Roman" w:hAnsi="Times New Roman" w:cs="Times New Roman"/>
                <w:sz w:val="20"/>
                <w:lang w:eastAsia="lv-LV"/>
              </w:rPr>
            </w:pPr>
            <w:r w:rsidRPr="002C1589">
              <w:rPr>
                <w:rFonts w:ascii="Times New Roman" w:eastAsia="Times New Roman" w:hAnsi="Times New Roman" w:cs="Times New Roman"/>
                <w:sz w:val="20"/>
                <w:lang w:eastAsia="lv-LV"/>
              </w:rPr>
              <w:t>.</w:t>
            </w:r>
          </w:p>
        </w:tc>
        <w:tc>
          <w:tcPr>
            <w:tcW w:w="936" w:type="pct"/>
            <w:tcBorders>
              <w:top w:val="single" w:sz="4" w:space="0" w:color="auto"/>
              <w:left w:val="single" w:sz="4" w:space="0" w:color="auto"/>
              <w:bottom w:val="single" w:sz="4" w:space="0" w:color="auto"/>
              <w:right w:val="single" w:sz="4" w:space="0" w:color="auto"/>
            </w:tcBorders>
          </w:tcPr>
          <w:p w14:paraId="75D4247A" w14:textId="497578C0" w:rsidR="00261095" w:rsidRPr="002C1589" w:rsidRDefault="00141E33" w:rsidP="00261095">
            <w:pPr>
              <w:spacing w:after="0" w:line="240" w:lineRule="auto"/>
              <w:jc w:val="both"/>
              <w:rPr>
                <w:rFonts w:ascii="Times New Roman" w:hAnsi="Times New Roman" w:cs="Times New Roman"/>
                <w:sz w:val="20"/>
                <w:szCs w:val="20"/>
              </w:rPr>
            </w:pPr>
            <w:r w:rsidRPr="002C1589">
              <w:rPr>
                <w:rFonts w:ascii="Times New Roman" w:eastAsia="Times New Roman" w:hAnsi="Times New Roman" w:cs="Times New Roman"/>
                <w:sz w:val="20"/>
                <w:lang w:eastAsia="lv-LV"/>
              </w:rPr>
              <w:t>Noteikumu projektā ir atsevišķi izdalīta atbalsta piešķiršanas kārtība atbalstam, kas tiek piešķirts saskaņā ar Komisijas regulu Nr. 651/2014 un Komisijas regulu Nr. 1407/2013</w:t>
            </w:r>
          </w:p>
        </w:tc>
      </w:tr>
      <w:tr w:rsidR="00261095" w:rsidRPr="002C1589" w14:paraId="7C08B15C"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3AF800C5" w14:textId="77777777" w:rsidR="00261095" w:rsidRPr="002C1589" w:rsidRDefault="00261095" w:rsidP="00261095">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19DAFD99" w14:textId="77777777" w:rsidR="00261095" w:rsidRDefault="00141E33" w:rsidP="00141E33">
            <w:pPr>
              <w:spacing w:after="0" w:line="240" w:lineRule="auto"/>
              <w:rPr>
                <w:rFonts w:ascii="Times New Roman" w:eastAsia="Times New Roman" w:hAnsi="Times New Roman" w:cs="Times New Roman"/>
                <w:sz w:val="20"/>
                <w:lang w:eastAsia="lv-LV"/>
              </w:rPr>
            </w:pPr>
            <w:proofErr w:type="spellStart"/>
            <w:r>
              <w:rPr>
                <w:rFonts w:ascii="Times New Roman" w:eastAsia="Times New Roman" w:hAnsi="Times New Roman" w:cs="Times New Roman"/>
                <w:sz w:val="20"/>
                <w:lang w:eastAsia="lv-LV"/>
              </w:rPr>
              <w:t>Visparīgs</w:t>
            </w:r>
            <w:proofErr w:type="spellEnd"/>
            <w:r>
              <w:rPr>
                <w:rFonts w:ascii="Times New Roman" w:eastAsia="Times New Roman" w:hAnsi="Times New Roman" w:cs="Times New Roman"/>
                <w:sz w:val="20"/>
                <w:lang w:eastAsia="lv-LV"/>
              </w:rPr>
              <w:t xml:space="preserve"> iebildums</w:t>
            </w:r>
          </w:p>
          <w:p w14:paraId="57426267" w14:textId="7560B3B4" w:rsidR="00141E33" w:rsidRPr="00141E33" w:rsidRDefault="00141E33" w:rsidP="00141E33">
            <w:pPr>
              <w:rPr>
                <w:rFonts w:ascii="Times New Roman" w:eastAsia="Times New Roman" w:hAnsi="Times New Roman" w:cs="Times New Roman"/>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62812C52" w14:textId="77777777" w:rsidR="00261095" w:rsidRPr="00717B19" w:rsidRDefault="00261095" w:rsidP="00261095">
            <w:pPr>
              <w:spacing w:after="0" w:line="240" w:lineRule="auto"/>
              <w:jc w:val="both"/>
              <w:rPr>
                <w:rFonts w:ascii="Times New Roman" w:hAnsi="Times New Roman" w:cs="Times New Roman"/>
                <w:b/>
                <w:bCs/>
                <w:sz w:val="20"/>
                <w:szCs w:val="20"/>
              </w:rPr>
            </w:pPr>
            <w:r w:rsidRPr="00717B19">
              <w:rPr>
                <w:rFonts w:ascii="Times New Roman" w:hAnsi="Times New Roman" w:cs="Times New Roman"/>
                <w:b/>
                <w:bCs/>
                <w:sz w:val="20"/>
                <w:szCs w:val="20"/>
              </w:rPr>
              <w:t>Finanšu ministrijas 08.11.2019. atzinumā Nr. 12/A-21/5271 izteiktais iebildums Nr. 9:</w:t>
            </w:r>
          </w:p>
          <w:p w14:paraId="28C5E548" w14:textId="108E3B6E" w:rsidR="00261095" w:rsidRPr="00717B19" w:rsidRDefault="00261095" w:rsidP="00261095">
            <w:pPr>
              <w:spacing w:after="0" w:line="240" w:lineRule="auto"/>
              <w:jc w:val="both"/>
              <w:rPr>
                <w:rFonts w:ascii="Times New Roman" w:hAnsi="Times New Roman" w:cs="Times New Roman"/>
                <w:b/>
                <w:bCs/>
                <w:sz w:val="20"/>
                <w:szCs w:val="20"/>
              </w:rPr>
            </w:pPr>
            <w:r w:rsidRPr="00717B19">
              <w:rPr>
                <w:rFonts w:ascii="Times New Roman" w:hAnsi="Times New Roman" w:cs="Times New Roman"/>
                <w:sz w:val="20"/>
                <w:szCs w:val="20"/>
              </w:rPr>
              <w:t xml:space="preserve">Lūdzam pārskatīt noteikumu projektā ietvertās kumulācijas normas, ņemot vērā, ka noteikumu projekts ir </w:t>
            </w:r>
            <w:r w:rsidRPr="00717B19">
              <w:rPr>
                <w:rFonts w:ascii="Times New Roman" w:hAnsi="Times New Roman" w:cs="Times New Roman"/>
                <w:sz w:val="20"/>
                <w:szCs w:val="20"/>
              </w:rPr>
              <w:lastRenderedPageBreak/>
              <w:t xml:space="preserve">papildināts ar iespēju piešķirt </w:t>
            </w:r>
            <w:proofErr w:type="spellStart"/>
            <w:r w:rsidRPr="00717B19">
              <w:rPr>
                <w:rFonts w:ascii="Times New Roman" w:hAnsi="Times New Roman" w:cs="Times New Roman"/>
                <w:i/>
                <w:iCs/>
                <w:sz w:val="20"/>
                <w:szCs w:val="20"/>
              </w:rPr>
              <w:t>de</w:t>
            </w:r>
            <w:proofErr w:type="spellEnd"/>
            <w:r w:rsidRPr="00717B19">
              <w:rPr>
                <w:rFonts w:ascii="Times New Roman" w:hAnsi="Times New Roman" w:cs="Times New Roman"/>
                <w:i/>
                <w:iCs/>
                <w:sz w:val="20"/>
                <w:szCs w:val="20"/>
              </w:rPr>
              <w:t xml:space="preserve"> </w:t>
            </w:r>
            <w:proofErr w:type="spellStart"/>
            <w:r w:rsidRPr="00717B19">
              <w:rPr>
                <w:rFonts w:ascii="Times New Roman" w:hAnsi="Times New Roman" w:cs="Times New Roman"/>
                <w:i/>
                <w:iCs/>
                <w:sz w:val="20"/>
                <w:szCs w:val="20"/>
              </w:rPr>
              <w:t>minimis</w:t>
            </w:r>
            <w:proofErr w:type="spellEnd"/>
            <w:r w:rsidRPr="00717B19">
              <w:rPr>
                <w:rFonts w:ascii="Times New Roman" w:hAnsi="Times New Roman" w:cs="Times New Roman"/>
                <w:sz w:val="20"/>
                <w:szCs w:val="20"/>
              </w:rPr>
              <w:t xml:space="preserve"> atbalstu. Turklāt, ņemot vērā, ka šajā noteikumu projektā vienas un tās pašas izmaksas var būt attiecināmas, gan piešķirot </w:t>
            </w:r>
            <w:proofErr w:type="spellStart"/>
            <w:r w:rsidRPr="00717B19">
              <w:rPr>
                <w:rFonts w:ascii="Times New Roman" w:hAnsi="Times New Roman" w:cs="Times New Roman"/>
                <w:i/>
                <w:iCs/>
                <w:sz w:val="20"/>
                <w:szCs w:val="20"/>
              </w:rPr>
              <w:t>de</w:t>
            </w:r>
            <w:proofErr w:type="spellEnd"/>
            <w:r w:rsidRPr="00717B19">
              <w:rPr>
                <w:rFonts w:ascii="Times New Roman" w:hAnsi="Times New Roman" w:cs="Times New Roman"/>
                <w:i/>
                <w:iCs/>
                <w:sz w:val="20"/>
                <w:szCs w:val="20"/>
              </w:rPr>
              <w:t xml:space="preserve"> </w:t>
            </w:r>
            <w:proofErr w:type="spellStart"/>
            <w:r w:rsidRPr="00717B19">
              <w:rPr>
                <w:rFonts w:ascii="Times New Roman" w:hAnsi="Times New Roman" w:cs="Times New Roman"/>
                <w:i/>
                <w:iCs/>
                <w:sz w:val="20"/>
                <w:szCs w:val="20"/>
              </w:rPr>
              <w:t>minimis</w:t>
            </w:r>
            <w:proofErr w:type="spellEnd"/>
            <w:r w:rsidRPr="00717B19">
              <w:rPr>
                <w:rFonts w:ascii="Times New Roman" w:hAnsi="Times New Roman" w:cs="Times New Roman"/>
                <w:i/>
                <w:iCs/>
                <w:sz w:val="20"/>
                <w:szCs w:val="20"/>
              </w:rPr>
              <w:t xml:space="preserve"> </w:t>
            </w:r>
            <w:r w:rsidRPr="00717B19">
              <w:rPr>
                <w:rFonts w:ascii="Times New Roman" w:hAnsi="Times New Roman" w:cs="Times New Roman"/>
                <w:sz w:val="20"/>
                <w:szCs w:val="20"/>
              </w:rPr>
              <w:t>atbalstu, gan piešķirot atbalstu saskaņā ar regulu Nr.651/2014, būtu jāparedz kumulācijas aizliegums par vienām un tām pašām izmaksām šī noteikumu projekta ietvaros.</w:t>
            </w:r>
          </w:p>
        </w:tc>
        <w:tc>
          <w:tcPr>
            <w:tcW w:w="848" w:type="pct"/>
            <w:gridSpan w:val="2"/>
            <w:tcBorders>
              <w:top w:val="single" w:sz="6" w:space="0" w:color="000000"/>
              <w:left w:val="single" w:sz="6" w:space="0" w:color="000000"/>
              <w:bottom w:val="single" w:sz="6" w:space="0" w:color="000000"/>
              <w:right w:val="single" w:sz="6" w:space="0" w:color="000000"/>
            </w:tcBorders>
          </w:tcPr>
          <w:p w14:paraId="32EA7712" w14:textId="77777777" w:rsidR="00261095" w:rsidRPr="002C1589" w:rsidRDefault="00261095" w:rsidP="00261095">
            <w:pPr>
              <w:spacing w:after="0" w:line="240" w:lineRule="auto"/>
              <w:jc w:val="both"/>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lastRenderedPageBreak/>
              <w:t>Iebildums ņemts vērā.</w:t>
            </w:r>
          </w:p>
          <w:p w14:paraId="4AF9C928" w14:textId="316FB6BD" w:rsidR="00261095" w:rsidRPr="002C1589" w:rsidRDefault="00261095" w:rsidP="00261095">
            <w:pPr>
              <w:spacing w:after="0" w:line="240" w:lineRule="auto"/>
              <w:jc w:val="both"/>
              <w:rPr>
                <w:rFonts w:ascii="Times New Roman" w:eastAsia="Times New Roman" w:hAnsi="Times New Roman" w:cs="Times New Roman"/>
                <w:b/>
                <w:bCs/>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6BA6E0BD" w14:textId="25C24D6C" w:rsidR="00261095" w:rsidRPr="002C1589" w:rsidRDefault="00141E33" w:rsidP="00261095">
            <w:pPr>
              <w:spacing w:after="0" w:line="240" w:lineRule="auto"/>
              <w:jc w:val="both"/>
              <w:rPr>
                <w:rFonts w:ascii="Times New Roman" w:hAnsi="Times New Roman" w:cs="Times New Roman"/>
                <w:sz w:val="20"/>
                <w:szCs w:val="20"/>
              </w:rPr>
            </w:pPr>
            <w:r w:rsidRPr="002C1589">
              <w:rPr>
                <w:rFonts w:ascii="Times New Roman" w:eastAsia="Times New Roman" w:hAnsi="Times New Roman" w:cs="Times New Roman"/>
                <w:sz w:val="20"/>
                <w:lang w:eastAsia="lv-LV"/>
              </w:rPr>
              <w:t xml:space="preserve">Noteikumu projektā ir atsevišķi izdalīta atbalsta piešķiršanas kārtība atbalstam, kas tiek piešķirts saskaņā ar Komisijas </w:t>
            </w:r>
            <w:r w:rsidRPr="002C1589">
              <w:rPr>
                <w:rFonts w:ascii="Times New Roman" w:eastAsia="Times New Roman" w:hAnsi="Times New Roman" w:cs="Times New Roman"/>
                <w:sz w:val="20"/>
                <w:lang w:eastAsia="lv-LV"/>
              </w:rPr>
              <w:lastRenderedPageBreak/>
              <w:t>regulu Nr. 651/2014 un Komisijas regulu Nr. 1407/2013.</w:t>
            </w:r>
          </w:p>
        </w:tc>
      </w:tr>
      <w:tr w:rsidR="00141E33" w:rsidRPr="002C1589" w14:paraId="3A1B61D9"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6B7741D4" w14:textId="77777777" w:rsidR="00141E33" w:rsidRPr="002C1589" w:rsidRDefault="00141E33" w:rsidP="00141E33">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01FAECCF" w14:textId="77777777" w:rsidR="00141E33" w:rsidRDefault="00141E33" w:rsidP="00141E33">
            <w:pPr>
              <w:spacing w:after="0" w:line="240" w:lineRule="auto"/>
              <w:rPr>
                <w:rFonts w:ascii="Times New Roman" w:eastAsia="Times New Roman" w:hAnsi="Times New Roman" w:cs="Times New Roman"/>
                <w:sz w:val="20"/>
                <w:lang w:eastAsia="lv-LV"/>
              </w:rPr>
            </w:pPr>
            <w:proofErr w:type="spellStart"/>
            <w:r>
              <w:rPr>
                <w:rFonts w:ascii="Times New Roman" w:eastAsia="Times New Roman" w:hAnsi="Times New Roman" w:cs="Times New Roman"/>
                <w:sz w:val="20"/>
                <w:lang w:eastAsia="lv-LV"/>
              </w:rPr>
              <w:t>Visparīgs</w:t>
            </w:r>
            <w:proofErr w:type="spellEnd"/>
            <w:r>
              <w:rPr>
                <w:rFonts w:ascii="Times New Roman" w:eastAsia="Times New Roman" w:hAnsi="Times New Roman" w:cs="Times New Roman"/>
                <w:sz w:val="20"/>
                <w:lang w:eastAsia="lv-LV"/>
              </w:rPr>
              <w:t xml:space="preserve"> iebildums</w:t>
            </w:r>
          </w:p>
          <w:p w14:paraId="59254FC9" w14:textId="28A13CCA" w:rsidR="00141E33" w:rsidRPr="00141E33" w:rsidRDefault="00141E33" w:rsidP="00141E33">
            <w:pPr>
              <w:rPr>
                <w:rFonts w:ascii="Times New Roman" w:eastAsia="Times New Roman" w:hAnsi="Times New Roman" w:cs="Times New Roman"/>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5D1E6845" w14:textId="77777777" w:rsidR="00141E33" w:rsidRPr="00717B19" w:rsidRDefault="00141E33" w:rsidP="00141E33">
            <w:pPr>
              <w:spacing w:after="0" w:line="240" w:lineRule="auto"/>
              <w:jc w:val="both"/>
              <w:rPr>
                <w:rFonts w:ascii="Times New Roman" w:hAnsi="Times New Roman" w:cs="Times New Roman"/>
                <w:b/>
                <w:bCs/>
                <w:sz w:val="20"/>
                <w:szCs w:val="20"/>
              </w:rPr>
            </w:pPr>
            <w:r w:rsidRPr="00717B19">
              <w:rPr>
                <w:rFonts w:ascii="Times New Roman" w:hAnsi="Times New Roman" w:cs="Times New Roman"/>
                <w:b/>
                <w:bCs/>
                <w:sz w:val="20"/>
                <w:szCs w:val="20"/>
              </w:rPr>
              <w:t>Finanšu ministrijas 08.11.2019. atzinumā Nr. 12/A-21/5271 izteiktais iebildums Nr. 10:</w:t>
            </w:r>
          </w:p>
          <w:p w14:paraId="0772AFE9" w14:textId="72930F15" w:rsidR="00141E33" w:rsidRPr="00717B19" w:rsidRDefault="00141E33" w:rsidP="00141E33">
            <w:pPr>
              <w:spacing w:after="0" w:line="240" w:lineRule="auto"/>
              <w:jc w:val="both"/>
              <w:rPr>
                <w:rFonts w:ascii="Times New Roman" w:hAnsi="Times New Roman" w:cs="Times New Roman"/>
                <w:b/>
                <w:bCs/>
                <w:sz w:val="20"/>
                <w:szCs w:val="20"/>
              </w:rPr>
            </w:pPr>
            <w:r w:rsidRPr="00717B19">
              <w:rPr>
                <w:rFonts w:ascii="Times New Roman" w:hAnsi="Times New Roman" w:cs="Times New Roman"/>
                <w:sz w:val="20"/>
                <w:szCs w:val="20"/>
              </w:rPr>
              <w:t xml:space="preserve">Lūdzam papildināt noteikumu projektu ar tiesību normu, lai nodrošinātu, ka </w:t>
            </w:r>
            <w:proofErr w:type="spellStart"/>
            <w:r w:rsidRPr="00717B19">
              <w:rPr>
                <w:rFonts w:ascii="Times New Roman" w:hAnsi="Times New Roman" w:cs="Times New Roman"/>
                <w:i/>
                <w:iCs/>
                <w:sz w:val="20"/>
                <w:szCs w:val="20"/>
              </w:rPr>
              <w:t>de</w:t>
            </w:r>
            <w:proofErr w:type="spellEnd"/>
            <w:r w:rsidRPr="00717B19">
              <w:rPr>
                <w:rFonts w:ascii="Times New Roman" w:hAnsi="Times New Roman" w:cs="Times New Roman"/>
                <w:i/>
                <w:iCs/>
                <w:sz w:val="20"/>
                <w:szCs w:val="20"/>
              </w:rPr>
              <w:t> </w:t>
            </w:r>
            <w:proofErr w:type="spellStart"/>
            <w:r w:rsidRPr="00717B19">
              <w:rPr>
                <w:rFonts w:ascii="Times New Roman" w:hAnsi="Times New Roman" w:cs="Times New Roman"/>
                <w:i/>
                <w:iCs/>
                <w:sz w:val="20"/>
                <w:szCs w:val="20"/>
              </w:rPr>
              <w:t>minimis</w:t>
            </w:r>
            <w:proofErr w:type="spellEnd"/>
            <w:r w:rsidRPr="00717B19">
              <w:rPr>
                <w:rFonts w:ascii="Times New Roman" w:hAnsi="Times New Roman" w:cs="Times New Roman"/>
                <w:i/>
                <w:iCs/>
                <w:sz w:val="20"/>
                <w:szCs w:val="20"/>
              </w:rPr>
              <w:t xml:space="preserve"> </w:t>
            </w:r>
            <w:r w:rsidRPr="00717B19">
              <w:rPr>
                <w:rFonts w:ascii="Times New Roman" w:hAnsi="Times New Roman" w:cs="Times New Roman"/>
                <w:sz w:val="20"/>
                <w:szCs w:val="20"/>
              </w:rPr>
              <w:t>atbalsts noteikumu projekta ietvaros netiks sniegts regulas Nr.1407/2013 1.panta 1.punkta a) apakšpunktā norādītajiem uzņēmumiem (kuri darbojas zvejniecības un akvakultūras nozarē).</w:t>
            </w:r>
          </w:p>
        </w:tc>
        <w:tc>
          <w:tcPr>
            <w:tcW w:w="848" w:type="pct"/>
            <w:gridSpan w:val="2"/>
            <w:tcBorders>
              <w:top w:val="single" w:sz="6" w:space="0" w:color="000000"/>
              <w:left w:val="single" w:sz="6" w:space="0" w:color="000000"/>
              <w:bottom w:val="single" w:sz="6" w:space="0" w:color="000000"/>
              <w:right w:val="single" w:sz="6" w:space="0" w:color="000000"/>
            </w:tcBorders>
          </w:tcPr>
          <w:p w14:paraId="67E6B279" w14:textId="77777777" w:rsidR="00141E33" w:rsidRPr="002C1589" w:rsidRDefault="00141E33" w:rsidP="00141E33">
            <w:pPr>
              <w:spacing w:after="0" w:line="240" w:lineRule="auto"/>
              <w:jc w:val="both"/>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Iebildums ņemts vērā.</w:t>
            </w:r>
          </w:p>
          <w:p w14:paraId="55D3219C" w14:textId="5E386730" w:rsidR="00141E33" w:rsidRPr="002C1589" w:rsidRDefault="00141E33" w:rsidP="00141E33">
            <w:pPr>
              <w:spacing w:after="0" w:line="240" w:lineRule="auto"/>
              <w:rPr>
                <w:rFonts w:ascii="Times New Roman" w:eastAsia="Times New Roman" w:hAnsi="Times New Roman" w:cs="Times New Roman"/>
                <w:b/>
                <w:bCs/>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269BEF06" w14:textId="77777777" w:rsidR="00141E33" w:rsidRPr="002C1589" w:rsidRDefault="00141E33" w:rsidP="00141E33">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Noteikumu projekts papildināts ar 15.8.apakšpunktu šādā redakcijā:</w:t>
            </w:r>
          </w:p>
          <w:p w14:paraId="1FBD3EB5" w14:textId="4E4289A4" w:rsidR="00141E33" w:rsidRPr="002C1589" w:rsidRDefault="00141E33" w:rsidP="00141E33">
            <w:pPr>
              <w:spacing w:after="0" w:line="240" w:lineRule="auto"/>
              <w:jc w:val="both"/>
              <w:rPr>
                <w:rFonts w:ascii="Times New Roman" w:hAnsi="Times New Roman" w:cs="Times New Roman"/>
                <w:sz w:val="20"/>
                <w:szCs w:val="20"/>
              </w:rPr>
            </w:pPr>
            <w:r w:rsidRPr="002C1589">
              <w:rPr>
                <w:rFonts w:ascii="Times New Roman" w:hAnsi="Times New Roman" w:cs="Times New Roman"/>
                <w:sz w:val="20"/>
                <w:szCs w:val="20"/>
              </w:rPr>
              <w:t xml:space="preserve">“15.8. </w:t>
            </w:r>
            <w:r w:rsidRPr="002C1589">
              <w:rPr>
                <w:rFonts w:ascii="Times New Roman" w:hAnsi="Times New Roman" w:cs="Times New Roman"/>
                <w:sz w:val="20"/>
                <w:szCs w:val="28"/>
                <w:shd w:val="clear" w:color="auto" w:fill="FFFFFF"/>
              </w:rPr>
              <w:t xml:space="preserve">tas nodarbojas </w:t>
            </w:r>
            <w:r w:rsidRPr="002C1589">
              <w:rPr>
                <w:rFonts w:ascii="Times New Roman" w:hAnsi="Times New Roman" w:cs="Times New Roman"/>
                <w:sz w:val="20"/>
                <w:szCs w:val="28"/>
              </w:rPr>
              <w:t xml:space="preserve">Komisijas 2013. gada 18. decembra Regulas (ES) Nr. 1407/2013 par Līguma par Eiropas Savienības darbību 107. un 108. panta piemērošanu </w:t>
            </w:r>
            <w:proofErr w:type="spellStart"/>
            <w:r w:rsidRPr="002C1589">
              <w:rPr>
                <w:rFonts w:ascii="Times New Roman" w:hAnsi="Times New Roman" w:cs="Times New Roman"/>
                <w:sz w:val="20"/>
                <w:szCs w:val="28"/>
              </w:rPr>
              <w:t>de</w:t>
            </w:r>
            <w:proofErr w:type="spellEnd"/>
            <w:r w:rsidRPr="002C1589">
              <w:rPr>
                <w:rFonts w:ascii="Times New Roman" w:hAnsi="Times New Roman" w:cs="Times New Roman"/>
                <w:sz w:val="20"/>
                <w:szCs w:val="28"/>
              </w:rPr>
              <w:t xml:space="preserve"> </w:t>
            </w:r>
            <w:proofErr w:type="spellStart"/>
            <w:r w:rsidRPr="002C1589">
              <w:rPr>
                <w:rFonts w:ascii="Times New Roman" w:hAnsi="Times New Roman" w:cs="Times New Roman"/>
                <w:sz w:val="20"/>
                <w:szCs w:val="28"/>
              </w:rPr>
              <w:t>minimis</w:t>
            </w:r>
            <w:proofErr w:type="spellEnd"/>
            <w:r w:rsidRPr="002C1589">
              <w:rPr>
                <w:rFonts w:ascii="Times New Roman" w:hAnsi="Times New Roman" w:cs="Times New Roman"/>
                <w:sz w:val="20"/>
                <w:szCs w:val="28"/>
              </w:rPr>
              <w:t xml:space="preserve"> atbalstam (turpmāk – Komisijas regula Nr.1407/2013) </w:t>
            </w:r>
            <w:r w:rsidRPr="002C1589">
              <w:rPr>
                <w:rFonts w:ascii="Times New Roman" w:hAnsi="Times New Roman" w:cs="Times New Roman"/>
                <w:sz w:val="20"/>
                <w:szCs w:val="28"/>
                <w:shd w:val="clear" w:color="auto" w:fill="FFFFFF"/>
              </w:rPr>
              <w:t>1.panta 1.punkta a)apakšpunktā norādītajā nozarē.”</w:t>
            </w:r>
          </w:p>
        </w:tc>
      </w:tr>
      <w:tr w:rsidR="00141E33" w:rsidRPr="002C1589" w14:paraId="1039C5A9"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4856575B" w14:textId="77777777" w:rsidR="00141E33" w:rsidRPr="002C1589" w:rsidRDefault="00141E33" w:rsidP="00141E33">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33622217" w14:textId="33586E3E" w:rsidR="00141E33" w:rsidRPr="002C1589" w:rsidRDefault="00141E33" w:rsidP="00141E33">
            <w:pPr>
              <w:spacing w:after="0" w:line="240" w:lineRule="auto"/>
              <w:rPr>
                <w:rFonts w:ascii="Times New Roman" w:eastAsia="Times New Roman" w:hAnsi="Times New Roman" w:cs="Times New Roman"/>
                <w:sz w:val="20"/>
                <w:lang w:eastAsia="lv-LV"/>
              </w:rPr>
            </w:pPr>
            <w:r>
              <w:rPr>
                <w:rFonts w:ascii="Times New Roman" w:hAnsi="Times New Roman" w:cs="Times New Roman"/>
                <w:sz w:val="20"/>
                <w:szCs w:val="20"/>
              </w:rPr>
              <w:t>N</w:t>
            </w:r>
            <w:r w:rsidRPr="002C1589">
              <w:rPr>
                <w:rFonts w:ascii="Times New Roman" w:hAnsi="Times New Roman" w:cs="Times New Roman"/>
                <w:sz w:val="20"/>
                <w:szCs w:val="20"/>
              </w:rPr>
              <w:t>oteikumu projekta 28.punkt</w:t>
            </w:r>
            <w:r>
              <w:rPr>
                <w:rFonts w:ascii="Times New Roman" w:hAnsi="Times New Roman" w:cs="Times New Roman"/>
                <w:sz w:val="20"/>
                <w:szCs w:val="20"/>
              </w:rPr>
              <w:t>s</w:t>
            </w:r>
          </w:p>
        </w:tc>
        <w:tc>
          <w:tcPr>
            <w:tcW w:w="1309" w:type="pct"/>
            <w:tcBorders>
              <w:top w:val="single" w:sz="6" w:space="0" w:color="000000"/>
              <w:left w:val="single" w:sz="6" w:space="0" w:color="000000"/>
              <w:bottom w:val="single" w:sz="6" w:space="0" w:color="000000"/>
              <w:right w:val="single" w:sz="6" w:space="0" w:color="000000"/>
            </w:tcBorders>
          </w:tcPr>
          <w:p w14:paraId="5431B35C" w14:textId="77777777" w:rsidR="00141E33" w:rsidRPr="00717B19" w:rsidRDefault="00141E33" w:rsidP="00141E33">
            <w:pPr>
              <w:spacing w:after="0" w:line="240" w:lineRule="auto"/>
              <w:jc w:val="both"/>
              <w:rPr>
                <w:rFonts w:ascii="Times New Roman" w:hAnsi="Times New Roman" w:cs="Times New Roman"/>
                <w:b/>
                <w:bCs/>
                <w:sz w:val="20"/>
                <w:szCs w:val="20"/>
              </w:rPr>
            </w:pPr>
            <w:r w:rsidRPr="00717B19">
              <w:rPr>
                <w:rFonts w:ascii="Times New Roman" w:hAnsi="Times New Roman" w:cs="Times New Roman"/>
                <w:b/>
                <w:bCs/>
                <w:sz w:val="20"/>
                <w:szCs w:val="20"/>
              </w:rPr>
              <w:t>Finanšu ministrijas 08.11.2019. atzinumā Nr. 12/A-21/5271 izteiktais iebildums Nr. 11:</w:t>
            </w:r>
          </w:p>
          <w:p w14:paraId="56C292A3" w14:textId="11BAA77E" w:rsidR="00141E33" w:rsidRPr="00717B19" w:rsidRDefault="00141E33" w:rsidP="00141E33">
            <w:pPr>
              <w:spacing w:after="0" w:line="240" w:lineRule="auto"/>
              <w:jc w:val="both"/>
              <w:rPr>
                <w:rFonts w:ascii="Times New Roman" w:hAnsi="Times New Roman" w:cs="Times New Roman"/>
                <w:b/>
                <w:bCs/>
                <w:sz w:val="20"/>
                <w:szCs w:val="20"/>
              </w:rPr>
            </w:pPr>
            <w:r w:rsidRPr="00717B19">
              <w:rPr>
                <w:rFonts w:ascii="Times New Roman" w:hAnsi="Times New Roman" w:cs="Times New Roman"/>
                <w:sz w:val="20"/>
                <w:szCs w:val="20"/>
              </w:rPr>
              <w:t xml:space="preserve">Lūdzam pārveidot noteikumu projekta 28.punktu, norādot tajā, ka </w:t>
            </w:r>
            <w:proofErr w:type="spellStart"/>
            <w:r w:rsidRPr="00717B19">
              <w:rPr>
                <w:rFonts w:ascii="Times New Roman" w:hAnsi="Times New Roman" w:cs="Times New Roman"/>
                <w:i/>
                <w:iCs/>
                <w:sz w:val="20"/>
                <w:szCs w:val="20"/>
              </w:rPr>
              <w:t>de</w:t>
            </w:r>
            <w:proofErr w:type="spellEnd"/>
            <w:r w:rsidRPr="00717B19">
              <w:rPr>
                <w:rFonts w:ascii="Times New Roman" w:hAnsi="Times New Roman" w:cs="Times New Roman"/>
                <w:i/>
                <w:iCs/>
                <w:sz w:val="20"/>
                <w:szCs w:val="20"/>
              </w:rPr>
              <w:t xml:space="preserve"> </w:t>
            </w:r>
            <w:proofErr w:type="spellStart"/>
            <w:r w:rsidRPr="00717B19">
              <w:rPr>
                <w:rFonts w:ascii="Times New Roman" w:hAnsi="Times New Roman" w:cs="Times New Roman"/>
                <w:i/>
                <w:iCs/>
                <w:sz w:val="20"/>
                <w:szCs w:val="20"/>
              </w:rPr>
              <w:t>minimis</w:t>
            </w:r>
            <w:proofErr w:type="spellEnd"/>
            <w:r w:rsidRPr="00717B19">
              <w:rPr>
                <w:rFonts w:ascii="Times New Roman" w:hAnsi="Times New Roman" w:cs="Times New Roman"/>
                <w:i/>
                <w:iCs/>
                <w:sz w:val="20"/>
                <w:szCs w:val="20"/>
              </w:rPr>
              <w:t xml:space="preserve"> </w:t>
            </w:r>
            <w:r w:rsidRPr="00717B19">
              <w:rPr>
                <w:rFonts w:ascii="Times New Roman" w:hAnsi="Times New Roman" w:cs="Times New Roman"/>
                <w:sz w:val="20"/>
                <w:szCs w:val="20"/>
              </w:rPr>
              <w:t xml:space="preserve">atbalsta uzskaite notiks atbilstoši normatīvajiem aktiem par </w:t>
            </w:r>
            <w:proofErr w:type="spellStart"/>
            <w:r w:rsidRPr="00717B19">
              <w:rPr>
                <w:rFonts w:ascii="Times New Roman" w:hAnsi="Times New Roman" w:cs="Times New Roman"/>
                <w:i/>
                <w:iCs/>
                <w:sz w:val="20"/>
                <w:szCs w:val="20"/>
              </w:rPr>
              <w:t>de</w:t>
            </w:r>
            <w:proofErr w:type="spellEnd"/>
            <w:r w:rsidRPr="00717B19">
              <w:rPr>
                <w:rFonts w:ascii="Times New Roman" w:hAnsi="Times New Roman" w:cs="Times New Roman"/>
                <w:i/>
                <w:iCs/>
                <w:sz w:val="20"/>
                <w:szCs w:val="20"/>
              </w:rPr>
              <w:t xml:space="preserve"> </w:t>
            </w:r>
            <w:proofErr w:type="spellStart"/>
            <w:r w:rsidRPr="00717B19">
              <w:rPr>
                <w:rFonts w:ascii="Times New Roman" w:hAnsi="Times New Roman" w:cs="Times New Roman"/>
                <w:i/>
                <w:iCs/>
                <w:sz w:val="20"/>
                <w:szCs w:val="20"/>
              </w:rPr>
              <w:t>minimis</w:t>
            </w:r>
            <w:proofErr w:type="spellEnd"/>
            <w:r w:rsidRPr="00717B19">
              <w:rPr>
                <w:rFonts w:ascii="Times New Roman" w:hAnsi="Times New Roman" w:cs="Times New Roman"/>
                <w:i/>
                <w:iCs/>
                <w:sz w:val="20"/>
                <w:szCs w:val="20"/>
              </w:rPr>
              <w:t xml:space="preserve"> </w:t>
            </w:r>
            <w:r w:rsidRPr="00717B19">
              <w:rPr>
                <w:rFonts w:ascii="Times New Roman" w:hAnsi="Times New Roman" w:cs="Times New Roman"/>
                <w:sz w:val="20"/>
                <w:szCs w:val="20"/>
              </w:rPr>
              <w:t xml:space="preserve">atbalsta uzskaites un piešķiršanas kārtību un </w:t>
            </w:r>
            <w:proofErr w:type="spellStart"/>
            <w:r w:rsidRPr="00717B19">
              <w:rPr>
                <w:rFonts w:ascii="Times New Roman" w:hAnsi="Times New Roman" w:cs="Times New Roman"/>
                <w:i/>
                <w:iCs/>
                <w:sz w:val="20"/>
                <w:szCs w:val="20"/>
              </w:rPr>
              <w:t>de</w:t>
            </w:r>
            <w:proofErr w:type="spellEnd"/>
            <w:r w:rsidRPr="00717B19">
              <w:rPr>
                <w:rFonts w:ascii="Times New Roman" w:hAnsi="Times New Roman" w:cs="Times New Roman"/>
                <w:i/>
                <w:iCs/>
                <w:sz w:val="20"/>
                <w:szCs w:val="20"/>
              </w:rPr>
              <w:t xml:space="preserve"> </w:t>
            </w:r>
            <w:proofErr w:type="spellStart"/>
            <w:r w:rsidRPr="00717B19">
              <w:rPr>
                <w:rFonts w:ascii="Times New Roman" w:hAnsi="Times New Roman" w:cs="Times New Roman"/>
                <w:i/>
                <w:iCs/>
                <w:sz w:val="20"/>
                <w:szCs w:val="20"/>
              </w:rPr>
              <w:t>minimis</w:t>
            </w:r>
            <w:proofErr w:type="spellEnd"/>
            <w:r w:rsidRPr="00717B19">
              <w:rPr>
                <w:rFonts w:ascii="Times New Roman" w:hAnsi="Times New Roman" w:cs="Times New Roman"/>
                <w:i/>
                <w:iCs/>
                <w:sz w:val="20"/>
                <w:szCs w:val="20"/>
              </w:rPr>
              <w:t xml:space="preserve"> </w:t>
            </w:r>
            <w:r w:rsidRPr="00717B19">
              <w:rPr>
                <w:rFonts w:ascii="Times New Roman" w:hAnsi="Times New Roman" w:cs="Times New Roman"/>
                <w:sz w:val="20"/>
                <w:szCs w:val="20"/>
              </w:rPr>
              <w:t>atbalsta uzskaites veidlapu paraugiem.</w:t>
            </w:r>
          </w:p>
        </w:tc>
        <w:tc>
          <w:tcPr>
            <w:tcW w:w="848" w:type="pct"/>
            <w:gridSpan w:val="2"/>
            <w:tcBorders>
              <w:top w:val="single" w:sz="6" w:space="0" w:color="000000"/>
              <w:left w:val="single" w:sz="6" w:space="0" w:color="000000"/>
              <w:bottom w:val="single" w:sz="6" w:space="0" w:color="000000"/>
              <w:right w:val="single" w:sz="6" w:space="0" w:color="000000"/>
            </w:tcBorders>
          </w:tcPr>
          <w:p w14:paraId="1859A9FF" w14:textId="77777777" w:rsidR="00141E33" w:rsidRPr="002C1589" w:rsidRDefault="00141E33" w:rsidP="00141E33">
            <w:pPr>
              <w:spacing w:after="0" w:line="240" w:lineRule="auto"/>
              <w:jc w:val="both"/>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Iebildums ņemts vērā.</w:t>
            </w:r>
          </w:p>
          <w:p w14:paraId="01805F98" w14:textId="3FE5BE5E" w:rsidR="00141E33" w:rsidRPr="002C1589" w:rsidRDefault="00141E33" w:rsidP="00141E33">
            <w:pPr>
              <w:spacing w:after="0" w:line="240" w:lineRule="auto"/>
              <w:jc w:val="both"/>
              <w:rPr>
                <w:rFonts w:ascii="Times New Roman" w:eastAsia="Times New Roman" w:hAnsi="Times New Roman" w:cs="Times New Roman"/>
                <w:b/>
                <w:bCs/>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34DFFEAB" w14:textId="6BC4F024" w:rsidR="00141E33" w:rsidRPr="002C1589" w:rsidRDefault="00141E33" w:rsidP="00141E33">
            <w:pPr>
              <w:spacing w:after="0" w:line="240" w:lineRule="auto"/>
              <w:jc w:val="both"/>
              <w:rPr>
                <w:rFonts w:ascii="Times New Roman" w:hAnsi="Times New Roman" w:cs="Times New Roman"/>
                <w:sz w:val="20"/>
                <w:szCs w:val="20"/>
              </w:rPr>
            </w:pPr>
            <w:r w:rsidRPr="002C1589">
              <w:rPr>
                <w:rFonts w:ascii="Times New Roman" w:eastAsia="Times New Roman" w:hAnsi="Times New Roman" w:cs="Times New Roman"/>
                <w:sz w:val="20"/>
                <w:lang w:eastAsia="lv-LV"/>
              </w:rPr>
              <w:t>Noteikumu projektā ir atsevišķi izdalīta atbalsta piešķiršanas kārtība atbalstam, kas tiek piešķirts saskaņā ar Komisijas regulu Nr. 651/2014 un Komisijas regulu Nr. 1407/2013.</w:t>
            </w:r>
          </w:p>
        </w:tc>
      </w:tr>
      <w:tr w:rsidR="00141E33" w:rsidRPr="002C1589" w14:paraId="1E026044"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07DBB270" w14:textId="77777777" w:rsidR="00141E33" w:rsidRPr="002C1589" w:rsidRDefault="00141E33" w:rsidP="00141E33">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76C3EFDC" w14:textId="77777777" w:rsidR="00141E33" w:rsidRDefault="00141E33" w:rsidP="00141E33">
            <w:pPr>
              <w:spacing w:after="0" w:line="240" w:lineRule="auto"/>
              <w:rPr>
                <w:rFonts w:ascii="Times New Roman" w:eastAsia="Times New Roman" w:hAnsi="Times New Roman" w:cs="Times New Roman"/>
                <w:sz w:val="20"/>
                <w:lang w:eastAsia="lv-LV"/>
              </w:rPr>
            </w:pPr>
            <w:proofErr w:type="spellStart"/>
            <w:r>
              <w:rPr>
                <w:rFonts w:ascii="Times New Roman" w:eastAsia="Times New Roman" w:hAnsi="Times New Roman" w:cs="Times New Roman"/>
                <w:sz w:val="20"/>
                <w:lang w:eastAsia="lv-LV"/>
              </w:rPr>
              <w:t>Visparīgs</w:t>
            </w:r>
            <w:proofErr w:type="spellEnd"/>
            <w:r>
              <w:rPr>
                <w:rFonts w:ascii="Times New Roman" w:eastAsia="Times New Roman" w:hAnsi="Times New Roman" w:cs="Times New Roman"/>
                <w:sz w:val="20"/>
                <w:lang w:eastAsia="lv-LV"/>
              </w:rPr>
              <w:t xml:space="preserve"> iebildums</w:t>
            </w:r>
          </w:p>
          <w:p w14:paraId="1259244B" w14:textId="77777777" w:rsidR="00141E33" w:rsidRPr="002C1589" w:rsidRDefault="00141E33" w:rsidP="00141E33">
            <w:pPr>
              <w:spacing w:after="0" w:line="240" w:lineRule="auto"/>
              <w:jc w:val="center"/>
              <w:rPr>
                <w:rFonts w:ascii="Times New Roman" w:eastAsia="Times New Roman" w:hAnsi="Times New Roman" w:cs="Times New Roman"/>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0E79D40C" w14:textId="77777777" w:rsidR="00141E33" w:rsidRPr="00717B19" w:rsidRDefault="00141E33" w:rsidP="00141E33">
            <w:pPr>
              <w:spacing w:after="0" w:line="240" w:lineRule="auto"/>
              <w:jc w:val="both"/>
              <w:rPr>
                <w:rFonts w:ascii="Times New Roman" w:hAnsi="Times New Roman" w:cs="Times New Roman"/>
                <w:b/>
                <w:bCs/>
                <w:sz w:val="20"/>
                <w:szCs w:val="20"/>
              </w:rPr>
            </w:pPr>
            <w:r w:rsidRPr="00717B19">
              <w:rPr>
                <w:rFonts w:ascii="Times New Roman" w:hAnsi="Times New Roman" w:cs="Times New Roman"/>
                <w:b/>
                <w:bCs/>
                <w:sz w:val="20"/>
                <w:szCs w:val="20"/>
              </w:rPr>
              <w:t>Finanšu ministrijas 08.11.2019. atzinumā Nr. 12/A-21/5271 izteiktais iebildums Nr. 12:</w:t>
            </w:r>
          </w:p>
          <w:p w14:paraId="00D20E2B" w14:textId="72C87C1D" w:rsidR="00141E33" w:rsidRPr="00717B19" w:rsidRDefault="00141E33" w:rsidP="00141E33">
            <w:pPr>
              <w:spacing w:after="0" w:line="240" w:lineRule="auto"/>
              <w:jc w:val="both"/>
              <w:rPr>
                <w:rFonts w:ascii="Times New Roman" w:hAnsi="Times New Roman" w:cs="Times New Roman"/>
                <w:b/>
                <w:bCs/>
                <w:sz w:val="20"/>
                <w:szCs w:val="20"/>
              </w:rPr>
            </w:pPr>
            <w:r w:rsidRPr="00717B19">
              <w:rPr>
                <w:rFonts w:ascii="Times New Roman" w:hAnsi="Times New Roman" w:cs="Times New Roman"/>
                <w:sz w:val="20"/>
                <w:szCs w:val="20"/>
              </w:rPr>
              <w:t xml:space="preserve">Lūdzam noteikumu projektu papildināt ar tiesību normu, kurā būtu skaidri noteikts, ka sadarbības iestāde pirms </w:t>
            </w:r>
            <w:proofErr w:type="spellStart"/>
            <w:r w:rsidRPr="00717B19">
              <w:rPr>
                <w:rFonts w:ascii="Times New Roman" w:hAnsi="Times New Roman" w:cs="Times New Roman"/>
                <w:i/>
                <w:iCs/>
                <w:sz w:val="20"/>
                <w:szCs w:val="20"/>
              </w:rPr>
              <w:t>de</w:t>
            </w:r>
            <w:proofErr w:type="spellEnd"/>
            <w:r w:rsidRPr="00717B19">
              <w:rPr>
                <w:rFonts w:ascii="Times New Roman" w:hAnsi="Times New Roman" w:cs="Times New Roman"/>
                <w:i/>
                <w:iCs/>
                <w:sz w:val="20"/>
                <w:szCs w:val="20"/>
              </w:rPr>
              <w:t xml:space="preserve"> </w:t>
            </w:r>
            <w:proofErr w:type="spellStart"/>
            <w:r w:rsidRPr="00717B19">
              <w:rPr>
                <w:rFonts w:ascii="Times New Roman" w:hAnsi="Times New Roman" w:cs="Times New Roman"/>
                <w:i/>
                <w:iCs/>
                <w:sz w:val="20"/>
                <w:szCs w:val="20"/>
              </w:rPr>
              <w:t>minimis</w:t>
            </w:r>
            <w:proofErr w:type="spellEnd"/>
            <w:r w:rsidRPr="00717B19">
              <w:rPr>
                <w:rFonts w:ascii="Times New Roman" w:hAnsi="Times New Roman" w:cs="Times New Roman"/>
                <w:sz w:val="20"/>
                <w:szCs w:val="20"/>
              </w:rPr>
              <w:t xml:space="preserve"> atbalsta piešķiršanas pārbauda, vai atbalsta apmērs kopā ar attiecīgajā fiskālajā gadā un iepriekšējos divos fiskālajos gados komersantam piešķirto </w:t>
            </w:r>
            <w:proofErr w:type="spellStart"/>
            <w:r w:rsidRPr="00717B19">
              <w:rPr>
                <w:rFonts w:ascii="Times New Roman" w:hAnsi="Times New Roman" w:cs="Times New Roman"/>
                <w:i/>
                <w:iCs/>
                <w:sz w:val="20"/>
                <w:szCs w:val="20"/>
              </w:rPr>
              <w:t>de</w:t>
            </w:r>
            <w:proofErr w:type="spellEnd"/>
            <w:r w:rsidRPr="00717B19">
              <w:rPr>
                <w:rFonts w:ascii="Times New Roman" w:hAnsi="Times New Roman" w:cs="Times New Roman"/>
                <w:i/>
                <w:iCs/>
                <w:sz w:val="20"/>
                <w:szCs w:val="20"/>
              </w:rPr>
              <w:t xml:space="preserve"> </w:t>
            </w:r>
            <w:proofErr w:type="spellStart"/>
            <w:r w:rsidRPr="00717B19">
              <w:rPr>
                <w:rFonts w:ascii="Times New Roman" w:hAnsi="Times New Roman" w:cs="Times New Roman"/>
                <w:i/>
                <w:iCs/>
                <w:sz w:val="20"/>
                <w:szCs w:val="20"/>
              </w:rPr>
              <w:t>minimis</w:t>
            </w:r>
            <w:proofErr w:type="spellEnd"/>
            <w:r w:rsidRPr="00717B19">
              <w:rPr>
                <w:rFonts w:ascii="Times New Roman" w:hAnsi="Times New Roman" w:cs="Times New Roman"/>
                <w:sz w:val="20"/>
                <w:szCs w:val="20"/>
              </w:rPr>
              <w:t xml:space="preserve"> atbalstu nepārsniedz Komisijas regulas Nr. </w:t>
            </w:r>
            <w:hyperlink r:id="rId11" w:tgtFrame="_blank" w:history="1">
              <w:r w:rsidRPr="00717B19">
                <w:rPr>
                  <w:rStyle w:val="Hyperlink"/>
                  <w:rFonts w:ascii="Times New Roman" w:hAnsi="Times New Roman" w:cs="Times New Roman"/>
                  <w:sz w:val="20"/>
                  <w:szCs w:val="20"/>
                </w:rPr>
                <w:t>1407/2013</w:t>
              </w:r>
            </w:hyperlink>
            <w:r w:rsidRPr="00717B19">
              <w:rPr>
                <w:rFonts w:ascii="Times New Roman" w:hAnsi="Times New Roman" w:cs="Times New Roman"/>
                <w:sz w:val="20"/>
                <w:szCs w:val="20"/>
              </w:rPr>
              <w:t xml:space="preserve"> 3. panta 2.punktā noteikto maksimālo </w:t>
            </w:r>
            <w:proofErr w:type="spellStart"/>
            <w:r w:rsidRPr="00717B19">
              <w:rPr>
                <w:rFonts w:ascii="Times New Roman" w:hAnsi="Times New Roman" w:cs="Times New Roman"/>
                <w:i/>
                <w:iCs/>
                <w:sz w:val="20"/>
                <w:szCs w:val="20"/>
              </w:rPr>
              <w:t>de</w:t>
            </w:r>
            <w:proofErr w:type="spellEnd"/>
            <w:r w:rsidRPr="00717B19">
              <w:rPr>
                <w:rFonts w:ascii="Times New Roman" w:hAnsi="Times New Roman" w:cs="Times New Roman"/>
                <w:i/>
                <w:iCs/>
                <w:sz w:val="20"/>
                <w:szCs w:val="20"/>
              </w:rPr>
              <w:t xml:space="preserve"> </w:t>
            </w:r>
            <w:proofErr w:type="spellStart"/>
            <w:r w:rsidRPr="00717B19">
              <w:rPr>
                <w:rFonts w:ascii="Times New Roman" w:hAnsi="Times New Roman" w:cs="Times New Roman"/>
                <w:i/>
                <w:iCs/>
                <w:sz w:val="20"/>
                <w:szCs w:val="20"/>
              </w:rPr>
              <w:t>minimis</w:t>
            </w:r>
            <w:proofErr w:type="spellEnd"/>
            <w:r w:rsidRPr="00717B19">
              <w:rPr>
                <w:rFonts w:ascii="Times New Roman" w:hAnsi="Times New Roman" w:cs="Times New Roman"/>
                <w:sz w:val="20"/>
                <w:szCs w:val="20"/>
              </w:rPr>
              <w:t xml:space="preserve"> atbalsta apmēru viena vienota uzņēmuma līmenī, un </w:t>
            </w:r>
            <w:proofErr w:type="spellStart"/>
            <w:r w:rsidRPr="00717B19">
              <w:rPr>
                <w:rFonts w:ascii="Times New Roman" w:hAnsi="Times New Roman" w:cs="Times New Roman"/>
                <w:i/>
                <w:iCs/>
                <w:sz w:val="20"/>
                <w:szCs w:val="20"/>
              </w:rPr>
              <w:t>de</w:t>
            </w:r>
            <w:proofErr w:type="spellEnd"/>
            <w:r w:rsidRPr="00717B19">
              <w:rPr>
                <w:rFonts w:ascii="Times New Roman" w:hAnsi="Times New Roman" w:cs="Times New Roman"/>
                <w:i/>
                <w:iCs/>
                <w:sz w:val="20"/>
                <w:szCs w:val="20"/>
              </w:rPr>
              <w:t xml:space="preserve"> </w:t>
            </w:r>
            <w:proofErr w:type="spellStart"/>
            <w:r w:rsidRPr="00717B19">
              <w:rPr>
                <w:rFonts w:ascii="Times New Roman" w:hAnsi="Times New Roman" w:cs="Times New Roman"/>
                <w:i/>
                <w:iCs/>
                <w:sz w:val="20"/>
                <w:szCs w:val="20"/>
              </w:rPr>
              <w:t>minimis</w:t>
            </w:r>
            <w:proofErr w:type="spellEnd"/>
            <w:r w:rsidRPr="00717B19">
              <w:rPr>
                <w:rFonts w:ascii="Times New Roman" w:hAnsi="Times New Roman" w:cs="Times New Roman"/>
                <w:i/>
                <w:iCs/>
                <w:sz w:val="20"/>
                <w:szCs w:val="20"/>
              </w:rPr>
              <w:t xml:space="preserve"> </w:t>
            </w:r>
            <w:r w:rsidRPr="00717B19">
              <w:rPr>
                <w:rFonts w:ascii="Times New Roman" w:hAnsi="Times New Roman" w:cs="Times New Roman"/>
                <w:sz w:val="20"/>
                <w:szCs w:val="20"/>
              </w:rPr>
              <w:t xml:space="preserve">atbalstu nepiešķir, ja maksimālais </w:t>
            </w:r>
            <w:proofErr w:type="spellStart"/>
            <w:r w:rsidRPr="00717B19">
              <w:rPr>
                <w:rFonts w:ascii="Times New Roman" w:hAnsi="Times New Roman" w:cs="Times New Roman"/>
                <w:i/>
                <w:iCs/>
                <w:sz w:val="20"/>
                <w:szCs w:val="20"/>
              </w:rPr>
              <w:t>de</w:t>
            </w:r>
            <w:proofErr w:type="spellEnd"/>
            <w:r w:rsidRPr="00717B19">
              <w:rPr>
                <w:rFonts w:ascii="Times New Roman" w:hAnsi="Times New Roman" w:cs="Times New Roman"/>
                <w:i/>
                <w:iCs/>
                <w:sz w:val="20"/>
                <w:szCs w:val="20"/>
              </w:rPr>
              <w:t xml:space="preserve"> </w:t>
            </w:r>
            <w:proofErr w:type="spellStart"/>
            <w:r w:rsidRPr="00717B19">
              <w:rPr>
                <w:rFonts w:ascii="Times New Roman" w:hAnsi="Times New Roman" w:cs="Times New Roman"/>
                <w:i/>
                <w:iCs/>
                <w:sz w:val="20"/>
                <w:szCs w:val="20"/>
              </w:rPr>
              <w:t>minimis</w:t>
            </w:r>
            <w:proofErr w:type="spellEnd"/>
            <w:r w:rsidRPr="00717B19">
              <w:rPr>
                <w:rFonts w:ascii="Times New Roman" w:hAnsi="Times New Roman" w:cs="Times New Roman"/>
                <w:i/>
                <w:iCs/>
                <w:sz w:val="20"/>
                <w:szCs w:val="20"/>
              </w:rPr>
              <w:t xml:space="preserve"> </w:t>
            </w:r>
            <w:r w:rsidRPr="00717B19">
              <w:rPr>
                <w:rFonts w:ascii="Times New Roman" w:hAnsi="Times New Roman" w:cs="Times New Roman"/>
                <w:sz w:val="20"/>
                <w:szCs w:val="20"/>
              </w:rPr>
              <w:t>atbalsta apmērs tiktu pārsniegts.</w:t>
            </w:r>
          </w:p>
        </w:tc>
        <w:tc>
          <w:tcPr>
            <w:tcW w:w="848" w:type="pct"/>
            <w:gridSpan w:val="2"/>
            <w:tcBorders>
              <w:top w:val="single" w:sz="6" w:space="0" w:color="000000"/>
              <w:left w:val="single" w:sz="6" w:space="0" w:color="000000"/>
              <w:bottom w:val="single" w:sz="6" w:space="0" w:color="000000"/>
              <w:right w:val="single" w:sz="6" w:space="0" w:color="000000"/>
            </w:tcBorders>
          </w:tcPr>
          <w:p w14:paraId="42DB4D8A" w14:textId="77777777" w:rsidR="00141E33" w:rsidRPr="002C1589" w:rsidRDefault="00141E33" w:rsidP="00141E33">
            <w:pPr>
              <w:spacing w:after="0" w:line="240" w:lineRule="auto"/>
              <w:jc w:val="both"/>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Iebildums ņemts vērā.</w:t>
            </w:r>
          </w:p>
          <w:p w14:paraId="15762E96" w14:textId="7E80033A" w:rsidR="00141E33" w:rsidRPr="002C1589" w:rsidRDefault="00141E33" w:rsidP="00141E33">
            <w:pPr>
              <w:spacing w:after="0" w:line="240" w:lineRule="auto"/>
              <w:jc w:val="both"/>
              <w:rPr>
                <w:rFonts w:ascii="Times New Roman" w:eastAsia="Times New Roman" w:hAnsi="Times New Roman" w:cs="Times New Roman"/>
                <w:b/>
                <w:bCs/>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71E5F55A" w14:textId="1008D144" w:rsidR="00141E33" w:rsidRPr="002C1589" w:rsidRDefault="00141E33" w:rsidP="00141E33">
            <w:pPr>
              <w:spacing w:after="0" w:line="240" w:lineRule="auto"/>
              <w:jc w:val="both"/>
              <w:rPr>
                <w:rFonts w:ascii="Times New Roman" w:hAnsi="Times New Roman" w:cs="Times New Roman"/>
                <w:sz w:val="20"/>
                <w:szCs w:val="20"/>
              </w:rPr>
            </w:pPr>
            <w:r w:rsidRPr="002C1589">
              <w:rPr>
                <w:rFonts w:ascii="Times New Roman" w:eastAsia="Times New Roman" w:hAnsi="Times New Roman" w:cs="Times New Roman"/>
                <w:sz w:val="20"/>
                <w:lang w:eastAsia="lv-LV"/>
              </w:rPr>
              <w:t>Noteikumu projektā ir atsevišķi izdalīta atbalsta piešķiršanas kārtība atbalstam, kas tiek piešķirts saskaņā ar Komisijas regulu Nr. 651/2014 un Komisijas regulu Nr. 1407/2013.</w:t>
            </w:r>
          </w:p>
        </w:tc>
      </w:tr>
      <w:tr w:rsidR="00141E33" w:rsidRPr="002C1589" w14:paraId="7AB84CEB"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1ADA0618" w14:textId="77777777" w:rsidR="00141E33" w:rsidRPr="002C1589" w:rsidRDefault="00141E33" w:rsidP="00141E33">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39288C8D" w14:textId="04B4F9F5" w:rsidR="00141E33" w:rsidRPr="002C1589" w:rsidRDefault="00141E33" w:rsidP="00141E33">
            <w:pPr>
              <w:spacing w:after="0" w:line="240" w:lineRule="auto"/>
              <w:rPr>
                <w:rFonts w:ascii="Times New Roman" w:eastAsia="Times New Roman" w:hAnsi="Times New Roman" w:cs="Times New Roman"/>
                <w:sz w:val="20"/>
                <w:lang w:eastAsia="lv-LV"/>
              </w:rPr>
            </w:pPr>
            <w:r>
              <w:rPr>
                <w:rFonts w:ascii="Times New Roman" w:hAnsi="Times New Roman" w:cs="Times New Roman"/>
                <w:sz w:val="20"/>
                <w:szCs w:val="20"/>
              </w:rPr>
              <w:t>N</w:t>
            </w:r>
            <w:r w:rsidRPr="002C1589">
              <w:rPr>
                <w:rFonts w:ascii="Times New Roman" w:hAnsi="Times New Roman" w:cs="Times New Roman"/>
                <w:sz w:val="20"/>
                <w:szCs w:val="20"/>
              </w:rPr>
              <w:t>oteikumu projekta 29. un 30.punkts</w:t>
            </w:r>
          </w:p>
        </w:tc>
        <w:tc>
          <w:tcPr>
            <w:tcW w:w="1309" w:type="pct"/>
            <w:tcBorders>
              <w:top w:val="single" w:sz="6" w:space="0" w:color="000000"/>
              <w:left w:val="single" w:sz="6" w:space="0" w:color="000000"/>
              <w:bottom w:val="single" w:sz="6" w:space="0" w:color="000000"/>
              <w:right w:val="single" w:sz="6" w:space="0" w:color="000000"/>
            </w:tcBorders>
          </w:tcPr>
          <w:p w14:paraId="59CC75A5" w14:textId="77777777" w:rsidR="00141E33" w:rsidRPr="00717B19" w:rsidRDefault="00141E33" w:rsidP="00141E33">
            <w:pPr>
              <w:spacing w:after="0" w:line="240" w:lineRule="auto"/>
              <w:jc w:val="both"/>
              <w:rPr>
                <w:rFonts w:ascii="Times New Roman" w:hAnsi="Times New Roman" w:cs="Times New Roman"/>
                <w:b/>
                <w:bCs/>
                <w:sz w:val="20"/>
                <w:szCs w:val="20"/>
              </w:rPr>
            </w:pPr>
            <w:r w:rsidRPr="00717B19">
              <w:rPr>
                <w:rFonts w:ascii="Times New Roman" w:hAnsi="Times New Roman" w:cs="Times New Roman"/>
                <w:b/>
                <w:bCs/>
                <w:sz w:val="20"/>
                <w:szCs w:val="20"/>
              </w:rPr>
              <w:t>Finanšu ministrijas 08.11.2019. atzinumā Nr. 12/A-21/5271 izteiktais iebildums Nr. 13:</w:t>
            </w:r>
          </w:p>
          <w:p w14:paraId="63A4E226" w14:textId="13CA21F9" w:rsidR="00141E33" w:rsidRPr="00717B19" w:rsidRDefault="00141E33" w:rsidP="00141E33">
            <w:pPr>
              <w:spacing w:after="0" w:line="240" w:lineRule="auto"/>
              <w:jc w:val="both"/>
              <w:rPr>
                <w:rFonts w:ascii="Times New Roman" w:hAnsi="Times New Roman" w:cs="Times New Roman"/>
                <w:b/>
                <w:bCs/>
                <w:sz w:val="20"/>
                <w:szCs w:val="20"/>
              </w:rPr>
            </w:pPr>
            <w:r w:rsidRPr="00717B19">
              <w:rPr>
                <w:rFonts w:ascii="Times New Roman" w:hAnsi="Times New Roman" w:cs="Times New Roman"/>
                <w:sz w:val="20"/>
                <w:szCs w:val="20"/>
              </w:rPr>
              <w:t xml:space="preserve">Lūdzam precizēt noteikumu projekta 29. un 30.punktus, norādot, ka komercdarbības atbalsts var tikt piešķirts, ievērojot šo regulu attiecīgajos pantos noteiktos termiņus. </w:t>
            </w:r>
            <w:r w:rsidRPr="00717B19">
              <w:rPr>
                <w:rFonts w:ascii="Times New Roman" w:hAnsi="Times New Roman" w:cs="Times New Roman"/>
                <w:sz w:val="20"/>
                <w:szCs w:val="20"/>
              </w:rPr>
              <w:lastRenderedPageBreak/>
              <w:t>Vienlaikus lūdzam salāgot noteikumu projekta 29. un 30.punktu ar 24.punktā norādīto termiņu, līdz kuram sadarbības iestāde pieņem lēmumu par atbalsta piešķiršanu, jo 24.punktā minētais termiņš atšķiras no 29. un 30.punktā norādītā termiņa.</w:t>
            </w:r>
          </w:p>
        </w:tc>
        <w:tc>
          <w:tcPr>
            <w:tcW w:w="848" w:type="pct"/>
            <w:gridSpan w:val="2"/>
            <w:tcBorders>
              <w:top w:val="single" w:sz="6" w:space="0" w:color="000000"/>
              <w:left w:val="single" w:sz="6" w:space="0" w:color="000000"/>
              <w:bottom w:val="single" w:sz="6" w:space="0" w:color="000000"/>
              <w:right w:val="single" w:sz="6" w:space="0" w:color="000000"/>
            </w:tcBorders>
          </w:tcPr>
          <w:p w14:paraId="723A7FEC" w14:textId="77777777" w:rsidR="00141E33" w:rsidRPr="002C1589" w:rsidRDefault="00141E33" w:rsidP="00141E33">
            <w:pPr>
              <w:spacing w:after="0" w:line="240" w:lineRule="auto"/>
              <w:jc w:val="both"/>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lastRenderedPageBreak/>
              <w:t>Iebildums ņemts vērā.</w:t>
            </w:r>
          </w:p>
          <w:p w14:paraId="4784BF58" w14:textId="1B4BFB83" w:rsidR="00141E33" w:rsidRPr="002C1589" w:rsidRDefault="00141E33" w:rsidP="00141E33">
            <w:pPr>
              <w:spacing w:after="0" w:line="240" w:lineRule="auto"/>
              <w:jc w:val="both"/>
              <w:rPr>
                <w:rFonts w:ascii="Times New Roman" w:eastAsia="Times New Roman" w:hAnsi="Times New Roman" w:cs="Times New Roman"/>
                <w:bCs/>
                <w:sz w:val="20"/>
                <w:lang w:eastAsia="lv-LV"/>
              </w:rPr>
            </w:pPr>
            <w:r w:rsidRPr="002C1589">
              <w:rPr>
                <w:rFonts w:ascii="Times New Roman" w:eastAsia="Times New Roman" w:hAnsi="Times New Roman" w:cs="Times New Roman"/>
                <w:bCs/>
                <w:sz w:val="20"/>
                <w:lang w:eastAsia="lv-LV"/>
              </w:rPr>
              <w:t xml:space="preserve">Komisijas regulas Nr. 651/2014 un Komisijas regulas Nr.1407/2013 paredz, ka atbalsti saskaņā ar iepriekš minētajām regulām ir </w:t>
            </w:r>
            <w:r w:rsidRPr="002C1589">
              <w:rPr>
                <w:rFonts w:ascii="Times New Roman" w:eastAsia="Times New Roman" w:hAnsi="Times New Roman" w:cs="Times New Roman"/>
                <w:bCs/>
                <w:sz w:val="20"/>
                <w:lang w:eastAsia="lv-LV"/>
              </w:rPr>
              <w:lastRenderedPageBreak/>
              <w:t xml:space="preserve">sniedzami līdz 2020.gada 31.decembrim, kas pēc šī termiņa pagarinās līdz 2021.gada 30.jūnijam (pielāgošanās termiņš). Savukārt atbilstoši Ministru kabineta 2019.gada 11.oktobra ārkārtas sēdes </w:t>
            </w:r>
            <w:proofErr w:type="spellStart"/>
            <w:r w:rsidRPr="002C1589">
              <w:rPr>
                <w:rFonts w:ascii="Times New Roman" w:eastAsia="Times New Roman" w:hAnsi="Times New Roman" w:cs="Times New Roman"/>
                <w:bCs/>
                <w:sz w:val="20"/>
                <w:lang w:eastAsia="lv-LV"/>
              </w:rPr>
              <w:t>protokollēmuma</w:t>
            </w:r>
            <w:proofErr w:type="spellEnd"/>
            <w:r w:rsidRPr="002C1589">
              <w:rPr>
                <w:rFonts w:ascii="Times New Roman" w:eastAsia="Times New Roman" w:hAnsi="Times New Roman" w:cs="Times New Roman"/>
                <w:bCs/>
                <w:sz w:val="20"/>
                <w:lang w:eastAsia="lv-LV"/>
              </w:rPr>
              <w:t xml:space="preserve"> Nr.47 </w:t>
            </w:r>
            <w:bookmarkStart w:id="17" w:name="3"/>
            <w:r w:rsidRPr="002C1589">
              <w:rPr>
                <w:rFonts w:ascii="Times New Roman" w:hAnsi="Times New Roman" w:cs="Times New Roman"/>
                <w:sz w:val="20"/>
                <w:szCs w:val="15"/>
              </w:rPr>
              <w:t>3.§</w:t>
            </w:r>
            <w:bookmarkEnd w:id="17"/>
            <w:r w:rsidRPr="002C1589">
              <w:rPr>
                <w:rFonts w:ascii="Times New Roman" w:hAnsi="Times New Roman" w:cs="Times New Roman"/>
                <w:sz w:val="20"/>
                <w:szCs w:val="15"/>
              </w:rPr>
              <w:t xml:space="preserve">11.2.apakšpunktā ir uzdots sadarbības iestādei projektu iesniegumu atlasēs jauni līgumi vai vienošanās par projektu īstenošanu tiek slēgti ne vēlāk kā līdz 2021.gada 1.jūnijam, tāpēc Ekonomikas ministrija saglabā noteikumu projektā noteikto termiņu 2021.gada 1.jūnijs – termiņš līgumu noslēgšanai ar projekta īstenotāju (finansējuma saņēmēju). Nepieciešamības gadījumā noteikumos tiks </w:t>
            </w:r>
            <w:proofErr w:type="spellStart"/>
            <w:r w:rsidRPr="002C1589">
              <w:rPr>
                <w:rFonts w:ascii="Times New Roman" w:hAnsi="Times New Roman" w:cs="Times New Roman"/>
                <w:sz w:val="20"/>
                <w:szCs w:val="15"/>
              </w:rPr>
              <w:t>veiki</w:t>
            </w:r>
            <w:proofErr w:type="spellEnd"/>
            <w:r w:rsidRPr="002C1589">
              <w:rPr>
                <w:rFonts w:ascii="Times New Roman" w:hAnsi="Times New Roman" w:cs="Times New Roman"/>
                <w:sz w:val="20"/>
                <w:szCs w:val="15"/>
              </w:rPr>
              <w:t xml:space="preserve"> grozījumi. </w:t>
            </w:r>
          </w:p>
        </w:tc>
        <w:tc>
          <w:tcPr>
            <w:tcW w:w="936" w:type="pct"/>
            <w:tcBorders>
              <w:top w:val="single" w:sz="4" w:space="0" w:color="auto"/>
              <w:left w:val="single" w:sz="4" w:space="0" w:color="auto"/>
              <w:bottom w:val="single" w:sz="4" w:space="0" w:color="auto"/>
              <w:right w:val="single" w:sz="4" w:space="0" w:color="auto"/>
            </w:tcBorders>
          </w:tcPr>
          <w:p w14:paraId="4AAD7041" w14:textId="77777777" w:rsidR="00141E33" w:rsidRPr="002C1589" w:rsidRDefault="00141E33" w:rsidP="00141E33">
            <w:pPr>
              <w:spacing w:after="0" w:line="240" w:lineRule="auto"/>
              <w:jc w:val="both"/>
              <w:rPr>
                <w:rFonts w:ascii="Times New Roman" w:hAnsi="Times New Roman" w:cs="Times New Roman"/>
                <w:sz w:val="20"/>
                <w:szCs w:val="20"/>
              </w:rPr>
            </w:pPr>
          </w:p>
        </w:tc>
      </w:tr>
      <w:tr w:rsidR="00141E33" w:rsidRPr="002C1589" w14:paraId="65BD5FC7"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10B2C518" w14:textId="77777777" w:rsidR="00141E33" w:rsidRPr="002C1589" w:rsidRDefault="00141E33" w:rsidP="00141E33">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353FD21B" w14:textId="71DFF3DB" w:rsidR="00141E33" w:rsidRPr="002C1589" w:rsidRDefault="00141E33" w:rsidP="00141E33">
            <w:pPr>
              <w:spacing w:after="0" w:line="240" w:lineRule="auto"/>
              <w:rPr>
                <w:rFonts w:ascii="Times New Roman" w:eastAsia="Times New Roman" w:hAnsi="Times New Roman" w:cs="Times New Roman"/>
                <w:sz w:val="20"/>
                <w:lang w:eastAsia="lv-LV"/>
              </w:rPr>
            </w:pPr>
            <w:r>
              <w:rPr>
                <w:rFonts w:ascii="Times New Roman" w:hAnsi="Times New Roman" w:cs="Times New Roman"/>
                <w:sz w:val="20"/>
                <w:szCs w:val="20"/>
              </w:rPr>
              <w:t>N</w:t>
            </w:r>
            <w:r w:rsidRPr="002C1589">
              <w:rPr>
                <w:rFonts w:ascii="Times New Roman" w:hAnsi="Times New Roman" w:cs="Times New Roman"/>
                <w:sz w:val="20"/>
                <w:szCs w:val="20"/>
              </w:rPr>
              <w:t>oteikumu projekta 33.</w:t>
            </w:r>
            <w:r>
              <w:rPr>
                <w:rFonts w:ascii="Times New Roman" w:hAnsi="Times New Roman" w:cs="Times New Roman"/>
                <w:sz w:val="20"/>
                <w:szCs w:val="20"/>
              </w:rPr>
              <w:t>punkts</w:t>
            </w:r>
          </w:p>
        </w:tc>
        <w:tc>
          <w:tcPr>
            <w:tcW w:w="1309" w:type="pct"/>
            <w:tcBorders>
              <w:top w:val="single" w:sz="6" w:space="0" w:color="000000"/>
              <w:left w:val="single" w:sz="6" w:space="0" w:color="000000"/>
              <w:bottom w:val="single" w:sz="6" w:space="0" w:color="000000"/>
              <w:right w:val="single" w:sz="6" w:space="0" w:color="000000"/>
            </w:tcBorders>
          </w:tcPr>
          <w:p w14:paraId="159DAAF7" w14:textId="77777777" w:rsidR="00141E33" w:rsidRPr="00717B19" w:rsidRDefault="00141E33" w:rsidP="00141E33">
            <w:pPr>
              <w:spacing w:after="0" w:line="240" w:lineRule="auto"/>
              <w:jc w:val="both"/>
              <w:rPr>
                <w:rFonts w:ascii="Times New Roman" w:hAnsi="Times New Roman" w:cs="Times New Roman"/>
                <w:b/>
                <w:bCs/>
                <w:sz w:val="20"/>
                <w:szCs w:val="20"/>
              </w:rPr>
            </w:pPr>
            <w:r w:rsidRPr="00717B19">
              <w:rPr>
                <w:rFonts w:ascii="Times New Roman" w:hAnsi="Times New Roman" w:cs="Times New Roman"/>
                <w:b/>
                <w:bCs/>
                <w:sz w:val="20"/>
                <w:szCs w:val="20"/>
              </w:rPr>
              <w:t>Finanšu ministrijas 08.11.2019. atzinumā Nr. 12/A-21/5271 izteiktais iebildums Nr. 14:</w:t>
            </w:r>
          </w:p>
          <w:p w14:paraId="6C6C2BF9" w14:textId="5CB47C47" w:rsidR="00141E33" w:rsidRPr="00717B19" w:rsidRDefault="00141E33" w:rsidP="00141E33">
            <w:pPr>
              <w:spacing w:after="0" w:line="240" w:lineRule="auto"/>
              <w:jc w:val="both"/>
              <w:rPr>
                <w:rFonts w:ascii="Times New Roman" w:hAnsi="Times New Roman" w:cs="Times New Roman"/>
                <w:b/>
                <w:bCs/>
                <w:sz w:val="20"/>
                <w:szCs w:val="20"/>
              </w:rPr>
            </w:pPr>
            <w:r w:rsidRPr="00717B19">
              <w:rPr>
                <w:rFonts w:ascii="Times New Roman" w:hAnsi="Times New Roman" w:cs="Times New Roman"/>
                <w:sz w:val="20"/>
                <w:szCs w:val="20"/>
              </w:rPr>
              <w:t>Lūdzam papildināt noteikumu projekta 33.pantu tā, lai tajā minētais atbalsta atmaksas pienākums attiektos arī uz atbalstu, kas piešķirts saskaņā ar regulu Nr.1407/2013.</w:t>
            </w:r>
          </w:p>
        </w:tc>
        <w:tc>
          <w:tcPr>
            <w:tcW w:w="848" w:type="pct"/>
            <w:gridSpan w:val="2"/>
            <w:tcBorders>
              <w:top w:val="single" w:sz="6" w:space="0" w:color="000000"/>
              <w:left w:val="single" w:sz="6" w:space="0" w:color="000000"/>
              <w:bottom w:val="single" w:sz="6" w:space="0" w:color="000000"/>
              <w:right w:val="single" w:sz="6" w:space="0" w:color="000000"/>
            </w:tcBorders>
          </w:tcPr>
          <w:p w14:paraId="494A63F0" w14:textId="77777777" w:rsidR="00141E33" w:rsidRPr="002C1589" w:rsidRDefault="00141E33" w:rsidP="00141E33">
            <w:pPr>
              <w:spacing w:after="0" w:line="240" w:lineRule="auto"/>
              <w:jc w:val="both"/>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Iebildums ņemts vērā.</w:t>
            </w:r>
          </w:p>
          <w:p w14:paraId="0CDFEB51" w14:textId="77DA52CF" w:rsidR="00141E33" w:rsidRPr="002C1589" w:rsidRDefault="00141E33" w:rsidP="00141E33">
            <w:pPr>
              <w:spacing w:after="0" w:line="240" w:lineRule="auto"/>
              <w:rPr>
                <w:rFonts w:ascii="Times New Roman" w:eastAsia="Times New Roman" w:hAnsi="Times New Roman" w:cs="Times New Roman"/>
                <w:b/>
                <w:bCs/>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05533FA5" w14:textId="7B9EC32A" w:rsidR="00141E33" w:rsidRPr="002C1589" w:rsidRDefault="006C2417" w:rsidP="00141E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Precizēts n</w:t>
            </w:r>
            <w:r w:rsidRPr="002C1589">
              <w:rPr>
                <w:rFonts w:ascii="Times New Roman" w:hAnsi="Times New Roman" w:cs="Times New Roman"/>
                <w:sz w:val="20"/>
                <w:szCs w:val="20"/>
              </w:rPr>
              <w:t>oteikumu projekta 33.</w:t>
            </w:r>
            <w:r>
              <w:rPr>
                <w:rFonts w:ascii="Times New Roman" w:hAnsi="Times New Roman" w:cs="Times New Roman"/>
                <w:sz w:val="20"/>
                <w:szCs w:val="20"/>
              </w:rPr>
              <w:t>punkts</w:t>
            </w:r>
          </w:p>
        </w:tc>
      </w:tr>
      <w:tr w:rsidR="00C42226" w:rsidRPr="002C1589" w14:paraId="185D0797"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1FA170C8" w14:textId="77777777" w:rsidR="00C42226" w:rsidRPr="002C1589" w:rsidRDefault="00C42226" w:rsidP="00141E33">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0F7058EA" w14:textId="559DA414" w:rsidR="00C42226" w:rsidRDefault="00C42226" w:rsidP="00141E33">
            <w:pPr>
              <w:spacing w:after="0" w:line="240" w:lineRule="auto"/>
              <w:rPr>
                <w:rFonts w:ascii="Times New Roman" w:hAnsi="Times New Roman" w:cs="Times New Roman"/>
                <w:sz w:val="20"/>
                <w:szCs w:val="20"/>
              </w:rPr>
            </w:pPr>
            <w:r>
              <w:rPr>
                <w:rFonts w:ascii="Times New Roman" w:hAnsi="Times New Roman" w:cs="Times New Roman"/>
                <w:sz w:val="20"/>
                <w:szCs w:val="20"/>
              </w:rPr>
              <w:t>Noteikumu projekta 15. un 15.8. apakšpunkts</w:t>
            </w:r>
          </w:p>
        </w:tc>
        <w:tc>
          <w:tcPr>
            <w:tcW w:w="1309" w:type="pct"/>
            <w:tcBorders>
              <w:top w:val="single" w:sz="6" w:space="0" w:color="000000"/>
              <w:left w:val="single" w:sz="6" w:space="0" w:color="000000"/>
              <w:bottom w:val="single" w:sz="6" w:space="0" w:color="000000"/>
              <w:right w:val="single" w:sz="6" w:space="0" w:color="000000"/>
            </w:tcBorders>
          </w:tcPr>
          <w:p w14:paraId="55D5E4D0" w14:textId="2FA6B1A4" w:rsidR="00C42226" w:rsidRPr="00717B19" w:rsidRDefault="00C42226" w:rsidP="00C42226">
            <w:pPr>
              <w:spacing w:after="0" w:line="240" w:lineRule="auto"/>
              <w:jc w:val="both"/>
              <w:rPr>
                <w:rFonts w:ascii="Times New Roman" w:hAnsi="Times New Roman" w:cs="Times New Roman"/>
                <w:b/>
                <w:bCs/>
                <w:sz w:val="20"/>
                <w:szCs w:val="20"/>
              </w:rPr>
            </w:pPr>
            <w:r w:rsidRPr="00717B19">
              <w:rPr>
                <w:rFonts w:ascii="Times New Roman" w:hAnsi="Times New Roman" w:cs="Times New Roman"/>
                <w:b/>
                <w:bCs/>
                <w:sz w:val="20"/>
                <w:szCs w:val="20"/>
              </w:rPr>
              <w:t>Finanšu ministrijas 21.11.2019. atzinumā Nr. 12/A-21/5470 izteiktais iebildums Nr. 1:</w:t>
            </w:r>
          </w:p>
          <w:p w14:paraId="640FBB95" w14:textId="28F9C01D" w:rsidR="00C42226" w:rsidRPr="00717B19" w:rsidRDefault="00C42226" w:rsidP="00C42226">
            <w:pPr>
              <w:spacing w:after="0" w:line="240" w:lineRule="auto"/>
              <w:jc w:val="both"/>
              <w:rPr>
                <w:rFonts w:ascii="Times New Roman" w:hAnsi="Times New Roman" w:cs="Times New Roman"/>
                <w:b/>
                <w:bCs/>
                <w:sz w:val="20"/>
                <w:szCs w:val="20"/>
              </w:rPr>
            </w:pPr>
            <w:r w:rsidRPr="00717B19">
              <w:rPr>
                <w:rFonts w:ascii="Times New Roman" w:hAnsi="Times New Roman" w:cs="Times New Roman"/>
                <w:sz w:val="20"/>
                <w:szCs w:val="20"/>
              </w:rPr>
              <w:t xml:space="preserve">Lai viennozīmīgi būtu saprotams, kādi nosacījumi projekta iesniedzējam jāievēro, piesakoties komercdarbības atbalstam saskaņā ar Komisijas 2013.gada 18.decembra Regulu Nr.1407/2013 par Līguma par Eiropas Savienības darbību 107. un 108. panta piemērošanu </w:t>
            </w:r>
            <w:proofErr w:type="spellStart"/>
            <w:r w:rsidRPr="00717B19">
              <w:rPr>
                <w:rFonts w:ascii="Times New Roman" w:hAnsi="Times New Roman" w:cs="Times New Roman"/>
                <w:i/>
                <w:iCs/>
                <w:sz w:val="20"/>
                <w:szCs w:val="20"/>
              </w:rPr>
              <w:t>de</w:t>
            </w:r>
            <w:proofErr w:type="spellEnd"/>
            <w:r w:rsidRPr="00717B19">
              <w:rPr>
                <w:rFonts w:ascii="Times New Roman" w:hAnsi="Times New Roman" w:cs="Times New Roman"/>
                <w:i/>
                <w:iCs/>
                <w:sz w:val="20"/>
                <w:szCs w:val="20"/>
              </w:rPr>
              <w:t xml:space="preserve"> </w:t>
            </w:r>
            <w:proofErr w:type="spellStart"/>
            <w:r w:rsidRPr="00717B19">
              <w:rPr>
                <w:rFonts w:ascii="Times New Roman" w:hAnsi="Times New Roman" w:cs="Times New Roman"/>
                <w:i/>
                <w:iCs/>
                <w:sz w:val="20"/>
                <w:szCs w:val="20"/>
              </w:rPr>
              <w:t>minimis</w:t>
            </w:r>
            <w:proofErr w:type="spellEnd"/>
            <w:r w:rsidRPr="00717B19">
              <w:rPr>
                <w:rFonts w:ascii="Times New Roman" w:hAnsi="Times New Roman" w:cs="Times New Roman"/>
                <w:sz w:val="20"/>
                <w:szCs w:val="20"/>
              </w:rPr>
              <w:t xml:space="preserve"> atbalstam (turpmāk – Komisijas Regula Nr.1407/2013) un Komisijas 2014.gada 17.jūnija Regulas Nr.651/2014, ar ko noteiktas atbalsta kategorijas atzīst par saderīgām ar iekšējo tirgu, piemērojot Līguma 107. un 108. </w:t>
            </w:r>
            <w:r w:rsidRPr="002A4004">
              <w:rPr>
                <w:rFonts w:ascii="Times New Roman" w:hAnsi="Times New Roman" w:cs="Times New Roman"/>
                <w:sz w:val="20"/>
                <w:szCs w:val="20"/>
              </w:rPr>
              <w:t>pantu (turpmāk – Komisijas Regula Nr.651/2014) 18.pantu, lūdzam noteikumu projekta 15.2. un 15.8.apakšpunktus pārvietot attiecīgi uz noteikumu projekta VI un VII nodaļu.</w:t>
            </w:r>
          </w:p>
        </w:tc>
        <w:tc>
          <w:tcPr>
            <w:tcW w:w="848" w:type="pct"/>
            <w:gridSpan w:val="2"/>
            <w:tcBorders>
              <w:top w:val="single" w:sz="6" w:space="0" w:color="000000"/>
              <w:left w:val="single" w:sz="6" w:space="0" w:color="000000"/>
              <w:bottom w:val="single" w:sz="6" w:space="0" w:color="000000"/>
              <w:right w:val="single" w:sz="6" w:space="0" w:color="000000"/>
            </w:tcBorders>
          </w:tcPr>
          <w:p w14:paraId="2D2B9ECF" w14:textId="77777777" w:rsidR="00C42226" w:rsidRPr="0093062F" w:rsidRDefault="00C42226" w:rsidP="00141E33">
            <w:pPr>
              <w:spacing w:after="0" w:line="240" w:lineRule="auto"/>
              <w:jc w:val="both"/>
              <w:rPr>
                <w:rFonts w:ascii="Times New Roman" w:eastAsia="Times New Roman" w:hAnsi="Times New Roman" w:cs="Times New Roman"/>
                <w:b/>
                <w:bCs/>
                <w:sz w:val="20"/>
                <w:lang w:eastAsia="lv-LV"/>
              </w:rPr>
            </w:pPr>
            <w:r w:rsidRPr="0093062F">
              <w:rPr>
                <w:rFonts w:ascii="Times New Roman" w:eastAsia="Times New Roman" w:hAnsi="Times New Roman" w:cs="Times New Roman"/>
                <w:b/>
                <w:bCs/>
                <w:sz w:val="20"/>
                <w:lang w:eastAsia="lv-LV"/>
              </w:rPr>
              <w:t>Iebildums ņemts vērā.</w:t>
            </w:r>
          </w:p>
          <w:p w14:paraId="7D7847A8" w14:textId="77777777" w:rsidR="002A4004" w:rsidRPr="0093062F" w:rsidRDefault="002A4004" w:rsidP="002A4004">
            <w:pPr>
              <w:spacing w:after="0" w:line="240" w:lineRule="auto"/>
              <w:jc w:val="both"/>
              <w:rPr>
                <w:rFonts w:ascii="Times New Roman" w:hAnsi="Times New Roman" w:cs="Times New Roman"/>
                <w:sz w:val="20"/>
                <w:szCs w:val="20"/>
              </w:rPr>
            </w:pPr>
            <w:r w:rsidRPr="0093062F">
              <w:rPr>
                <w:rFonts w:ascii="Times New Roman" w:hAnsi="Times New Roman" w:cs="Times New Roman"/>
                <w:sz w:val="20"/>
                <w:szCs w:val="20"/>
              </w:rPr>
              <w:t>Noteikumu projekta 15.2.apakšpunkts svītrots, jo noteikumu projekta 34.punktā ir tāds pats nosacījums;</w:t>
            </w:r>
          </w:p>
          <w:p w14:paraId="4A9C3445" w14:textId="16A4A2E8" w:rsidR="002A4004" w:rsidRPr="0093062F" w:rsidRDefault="002A4004" w:rsidP="002A4004">
            <w:pPr>
              <w:spacing w:after="0" w:line="240" w:lineRule="auto"/>
              <w:jc w:val="both"/>
              <w:rPr>
                <w:rFonts w:ascii="Times New Roman" w:eastAsia="Times New Roman" w:hAnsi="Times New Roman" w:cs="Times New Roman"/>
                <w:b/>
                <w:bCs/>
                <w:sz w:val="20"/>
                <w:lang w:eastAsia="lv-LV"/>
              </w:rPr>
            </w:pPr>
            <w:r w:rsidRPr="0093062F">
              <w:rPr>
                <w:rFonts w:ascii="Times New Roman" w:hAnsi="Times New Roman" w:cs="Times New Roman"/>
                <w:sz w:val="20"/>
                <w:szCs w:val="20"/>
              </w:rPr>
              <w:t xml:space="preserve"> 15.</w:t>
            </w:r>
            <w:r w:rsidR="0093062F" w:rsidRPr="0093062F">
              <w:rPr>
                <w:rFonts w:ascii="Times New Roman" w:hAnsi="Times New Roman" w:cs="Times New Roman"/>
                <w:sz w:val="20"/>
                <w:szCs w:val="20"/>
              </w:rPr>
              <w:t>2</w:t>
            </w:r>
            <w:r w:rsidRPr="0093062F">
              <w:rPr>
                <w:rFonts w:ascii="Times New Roman" w:hAnsi="Times New Roman" w:cs="Times New Roman"/>
                <w:sz w:val="20"/>
                <w:szCs w:val="20"/>
              </w:rPr>
              <w:t xml:space="preserve">. apakšpunkts pārcelts uz </w:t>
            </w:r>
            <w:r w:rsidR="0093062F" w:rsidRPr="0093062F">
              <w:rPr>
                <w:rFonts w:ascii="Times New Roman" w:hAnsi="Times New Roman" w:cs="Times New Roman"/>
                <w:sz w:val="20"/>
                <w:szCs w:val="20"/>
              </w:rPr>
              <w:t>38</w:t>
            </w:r>
            <w:r w:rsidRPr="0093062F">
              <w:rPr>
                <w:rFonts w:ascii="Times New Roman" w:hAnsi="Times New Roman" w:cs="Times New Roman"/>
                <w:sz w:val="20"/>
                <w:szCs w:val="20"/>
              </w:rPr>
              <w:t>.punktu.</w:t>
            </w:r>
          </w:p>
        </w:tc>
        <w:tc>
          <w:tcPr>
            <w:tcW w:w="936" w:type="pct"/>
            <w:tcBorders>
              <w:top w:val="single" w:sz="4" w:space="0" w:color="auto"/>
              <w:left w:val="single" w:sz="4" w:space="0" w:color="auto"/>
              <w:bottom w:val="single" w:sz="4" w:space="0" w:color="auto"/>
              <w:right w:val="single" w:sz="4" w:space="0" w:color="auto"/>
            </w:tcBorders>
          </w:tcPr>
          <w:p w14:paraId="53B90DAC" w14:textId="77777777" w:rsidR="002A4004" w:rsidRPr="0093062F" w:rsidRDefault="002A4004" w:rsidP="00141E33">
            <w:pPr>
              <w:spacing w:after="0" w:line="240" w:lineRule="auto"/>
              <w:jc w:val="both"/>
              <w:rPr>
                <w:rFonts w:ascii="Times New Roman" w:hAnsi="Times New Roman" w:cs="Times New Roman"/>
                <w:sz w:val="20"/>
                <w:szCs w:val="20"/>
              </w:rPr>
            </w:pPr>
            <w:proofErr w:type="spellStart"/>
            <w:r w:rsidRPr="0093062F">
              <w:rPr>
                <w:rFonts w:ascii="Times New Roman" w:hAnsi="Times New Roman" w:cs="Times New Roman"/>
                <w:sz w:val="20"/>
                <w:szCs w:val="20"/>
              </w:rPr>
              <w:t>Precicizēts</w:t>
            </w:r>
            <w:proofErr w:type="spellEnd"/>
            <w:r w:rsidRPr="0093062F">
              <w:rPr>
                <w:rFonts w:ascii="Times New Roman" w:hAnsi="Times New Roman" w:cs="Times New Roman"/>
                <w:sz w:val="20"/>
                <w:szCs w:val="20"/>
              </w:rPr>
              <w:t>.</w:t>
            </w:r>
          </w:p>
          <w:p w14:paraId="7B568CFD" w14:textId="12263BC4" w:rsidR="002A4004" w:rsidRPr="0093062F" w:rsidRDefault="002A4004" w:rsidP="00141E33">
            <w:pPr>
              <w:spacing w:after="0" w:line="240" w:lineRule="auto"/>
              <w:jc w:val="both"/>
              <w:rPr>
                <w:rFonts w:ascii="Times New Roman" w:hAnsi="Times New Roman" w:cs="Times New Roman"/>
                <w:sz w:val="20"/>
                <w:szCs w:val="20"/>
              </w:rPr>
            </w:pPr>
            <w:r w:rsidRPr="0093062F">
              <w:rPr>
                <w:rFonts w:ascii="Times New Roman" w:hAnsi="Times New Roman" w:cs="Times New Roman"/>
                <w:sz w:val="20"/>
                <w:szCs w:val="20"/>
              </w:rPr>
              <w:t>Noteikumu projekta 15.2.apakšpunkts svītrots;</w:t>
            </w:r>
          </w:p>
          <w:p w14:paraId="658E1F8B" w14:textId="5F60A385" w:rsidR="00C42226" w:rsidRPr="0093062F" w:rsidRDefault="002A4004" w:rsidP="00141E33">
            <w:pPr>
              <w:spacing w:after="0" w:line="240" w:lineRule="auto"/>
              <w:jc w:val="both"/>
              <w:rPr>
                <w:rFonts w:ascii="Times New Roman" w:hAnsi="Times New Roman" w:cs="Times New Roman"/>
                <w:sz w:val="20"/>
                <w:szCs w:val="20"/>
              </w:rPr>
            </w:pPr>
            <w:r w:rsidRPr="0093062F">
              <w:rPr>
                <w:rFonts w:ascii="Times New Roman" w:hAnsi="Times New Roman" w:cs="Times New Roman"/>
                <w:sz w:val="20"/>
                <w:szCs w:val="20"/>
              </w:rPr>
              <w:t xml:space="preserve"> 15.</w:t>
            </w:r>
            <w:r w:rsidR="0093062F" w:rsidRPr="0093062F">
              <w:rPr>
                <w:rFonts w:ascii="Times New Roman" w:hAnsi="Times New Roman" w:cs="Times New Roman"/>
                <w:sz w:val="20"/>
                <w:szCs w:val="20"/>
              </w:rPr>
              <w:t>2</w:t>
            </w:r>
            <w:r w:rsidRPr="0093062F">
              <w:rPr>
                <w:rFonts w:ascii="Times New Roman" w:hAnsi="Times New Roman" w:cs="Times New Roman"/>
                <w:sz w:val="20"/>
                <w:szCs w:val="20"/>
              </w:rPr>
              <w:t xml:space="preserve">. apakšpunkts pārcelts uz </w:t>
            </w:r>
            <w:r w:rsidR="0093062F" w:rsidRPr="0093062F">
              <w:rPr>
                <w:rFonts w:ascii="Times New Roman" w:hAnsi="Times New Roman" w:cs="Times New Roman"/>
                <w:sz w:val="20"/>
                <w:szCs w:val="20"/>
              </w:rPr>
              <w:t>38</w:t>
            </w:r>
            <w:r w:rsidRPr="0093062F">
              <w:rPr>
                <w:rFonts w:ascii="Times New Roman" w:hAnsi="Times New Roman" w:cs="Times New Roman"/>
                <w:sz w:val="20"/>
                <w:szCs w:val="20"/>
              </w:rPr>
              <w:t>.punktu.</w:t>
            </w:r>
          </w:p>
        </w:tc>
      </w:tr>
      <w:tr w:rsidR="00C42226" w:rsidRPr="002C1589" w14:paraId="5EA09758"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6505AF75" w14:textId="77777777" w:rsidR="00C42226" w:rsidRPr="002C1589" w:rsidRDefault="00C42226" w:rsidP="00141E33">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26291258" w14:textId="6F6FA216" w:rsidR="00C42226" w:rsidRDefault="00C42226" w:rsidP="00141E3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Noteikumu projekta 15.2.apakšpunkts un anotācijas I sadaļas “Tiesību akta projekta </w:t>
            </w:r>
            <w:proofErr w:type="spellStart"/>
            <w:r>
              <w:rPr>
                <w:rFonts w:ascii="Times New Roman" w:hAnsi="Times New Roman" w:cs="Times New Roman"/>
                <w:sz w:val="20"/>
                <w:szCs w:val="20"/>
              </w:rPr>
              <w:t>izsrtādes</w:t>
            </w:r>
            <w:proofErr w:type="spellEnd"/>
            <w:r>
              <w:rPr>
                <w:rFonts w:ascii="Times New Roman" w:hAnsi="Times New Roman" w:cs="Times New Roman"/>
                <w:sz w:val="20"/>
                <w:szCs w:val="20"/>
              </w:rPr>
              <w:t xml:space="preserve"> nepieciešamība”2.punkts</w:t>
            </w:r>
          </w:p>
        </w:tc>
        <w:tc>
          <w:tcPr>
            <w:tcW w:w="1309" w:type="pct"/>
            <w:tcBorders>
              <w:top w:val="single" w:sz="6" w:space="0" w:color="000000"/>
              <w:left w:val="single" w:sz="6" w:space="0" w:color="000000"/>
              <w:bottom w:val="single" w:sz="6" w:space="0" w:color="000000"/>
              <w:right w:val="single" w:sz="6" w:space="0" w:color="000000"/>
            </w:tcBorders>
          </w:tcPr>
          <w:p w14:paraId="31C22861" w14:textId="42C8914E" w:rsidR="00C42226" w:rsidRPr="00717B19" w:rsidRDefault="00C42226" w:rsidP="00C42226">
            <w:pPr>
              <w:spacing w:after="0" w:line="240" w:lineRule="auto"/>
              <w:jc w:val="both"/>
              <w:rPr>
                <w:rFonts w:ascii="Times New Roman" w:hAnsi="Times New Roman" w:cs="Times New Roman"/>
                <w:b/>
                <w:bCs/>
                <w:sz w:val="20"/>
                <w:szCs w:val="20"/>
              </w:rPr>
            </w:pPr>
            <w:r w:rsidRPr="00717B19">
              <w:rPr>
                <w:rFonts w:ascii="Times New Roman" w:hAnsi="Times New Roman" w:cs="Times New Roman"/>
                <w:b/>
                <w:bCs/>
                <w:sz w:val="20"/>
                <w:szCs w:val="20"/>
              </w:rPr>
              <w:t>Finanšu ministrijas 21.11.2019. atzinumā Nr. 12/A-21/5470 izteiktais iebildums Nr. 2:</w:t>
            </w:r>
          </w:p>
          <w:p w14:paraId="10B17098" w14:textId="5925F342" w:rsidR="00C42226" w:rsidRPr="00717B19" w:rsidRDefault="00C42226" w:rsidP="00C42226">
            <w:pPr>
              <w:spacing w:after="0" w:line="240" w:lineRule="auto"/>
              <w:jc w:val="both"/>
              <w:rPr>
                <w:rFonts w:ascii="Times New Roman" w:hAnsi="Times New Roman" w:cs="Times New Roman"/>
                <w:b/>
                <w:bCs/>
                <w:sz w:val="20"/>
                <w:szCs w:val="20"/>
              </w:rPr>
            </w:pPr>
            <w:r w:rsidRPr="00717B19">
              <w:rPr>
                <w:rFonts w:ascii="Times New Roman" w:hAnsi="Times New Roman" w:cs="Times New Roman"/>
                <w:sz w:val="20"/>
                <w:szCs w:val="20"/>
              </w:rPr>
              <w:t xml:space="preserve">Ņemot vērā, ka projekta iesnieguma 7.sadaļā “Valsts atbalsta jautājumi” projekta iesniedzējs apliecina, ka tas neatbilst grūtībās nonākuša uzņēmuma definīcijai, lūdzam noteikumu projektā noteikt, ka grūtībās nonākušo uzņēmumu statuss vispirms jāpārbauda uz projekta iesnieguma iesniegšanas brīdi. Ja komersants projekta iesnieguma iesniegšanas brīdī nav klasificējams kā nonācis grūtībās, tad grūtībās nonākušo uzņēmumu statuss jāpārbauda vēlreiz uz atbalsta piešķiršanas brīdi. </w:t>
            </w:r>
          </w:p>
        </w:tc>
        <w:tc>
          <w:tcPr>
            <w:tcW w:w="848" w:type="pct"/>
            <w:gridSpan w:val="2"/>
            <w:tcBorders>
              <w:top w:val="single" w:sz="6" w:space="0" w:color="000000"/>
              <w:left w:val="single" w:sz="6" w:space="0" w:color="000000"/>
              <w:bottom w:val="single" w:sz="6" w:space="0" w:color="000000"/>
              <w:right w:val="single" w:sz="6" w:space="0" w:color="000000"/>
            </w:tcBorders>
          </w:tcPr>
          <w:p w14:paraId="3A69C876" w14:textId="77777777" w:rsidR="00C42226" w:rsidRDefault="00C42226" w:rsidP="00141E33">
            <w:pPr>
              <w:spacing w:after="0" w:line="240" w:lineRule="auto"/>
              <w:jc w:val="both"/>
              <w:rPr>
                <w:rFonts w:ascii="Times New Roman" w:eastAsia="Times New Roman" w:hAnsi="Times New Roman" w:cs="Times New Roman"/>
                <w:b/>
                <w:bCs/>
                <w:sz w:val="20"/>
                <w:lang w:eastAsia="lv-LV"/>
              </w:rPr>
            </w:pPr>
            <w:r>
              <w:rPr>
                <w:rFonts w:ascii="Times New Roman" w:eastAsia="Times New Roman" w:hAnsi="Times New Roman" w:cs="Times New Roman"/>
                <w:b/>
                <w:bCs/>
                <w:sz w:val="20"/>
                <w:lang w:eastAsia="lv-LV"/>
              </w:rPr>
              <w:t>Iebildums ņemts vērā.</w:t>
            </w:r>
          </w:p>
          <w:p w14:paraId="02393AA9" w14:textId="3E436440" w:rsidR="004B2132" w:rsidRPr="002C1589" w:rsidRDefault="004B2132" w:rsidP="00141E33">
            <w:pPr>
              <w:spacing w:after="0" w:line="240" w:lineRule="auto"/>
              <w:jc w:val="both"/>
              <w:rPr>
                <w:rFonts w:ascii="Times New Roman" w:eastAsia="Times New Roman" w:hAnsi="Times New Roman" w:cs="Times New Roman"/>
                <w:b/>
                <w:bCs/>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1A2EABD7" w14:textId="77777777" w:rsidR="00C42226" w:rsidRDefault="004B2132" w:rsidP="00141E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Precizēts noteikumu projekta 41.punkts šādā redakcijā:</w:t>
            </w:r>
          </w:p>
          <w:p w14:paraId="688C04CA" w14:textId="2A3BBBB2" w:rsidR="004B2132" w:rsidRDefault="002A4004" w:rsidP="002A400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93062F">
              <w:rPr>
                <w:rFonts w:ascii="Times New Roman" w:hAnsi="Times New Roman" w:cs="Times New Roman"/>
                <w:sz w:val="20"/>
                <w:szCs w:val="20"/>
              </w:rPr>
              <w:t>38</w:t>
            </w:r>
            <w:r w:rsidR="004B2132">
              <w:rPr>
                <w:rFonts w:ascii="Times New Roman" w:hAnsi="Times New Roman" w:cs="Times New Roman"/>
                <w:sz w:val="20"/>
                <w:szCs w:val="20"/>
              </w:rPr>
              <w:t>.</w:t>
            </w:r>
            <w:r>
              <w:rPr>
                <w:rFonts w:ascii="Times New Roman" w:hAnsi="Times New Roman" w:cs="Times New Roman"/>
                <w:sz w:val="20"/>
                <w:szCs w:val="20"/>
              </w:rPr>
              <w:t xml:space="preserve"> </w:t>
            </w:r>
            <w:r w:rsidRPr="002532F7">
              <w:rPr>
                <w:rFonts w:ascii="Times New Roman" w:hAnsi="Times New Roman" w:cs="Times New Roman"/>
                <w:sz w:val="20"/>
                <w:szCs w:val="20"/>
              </w:rPr>
              <w:t xml:space="preserve">Projekta iesniedzējs nevar pretendēt uz finansējumu, ja izpildās gadījumi, kas noteikti Komisijas regulas Nr.651/2014 1.panta 2. un 3.punktā, un 4.punkta a) un b) un c) apakšpunktos, tostarp projekta iesniedzējs projekta iesnieguma iesniegšanas </w:t>
            </w:r>
            <w:r>
              <w:rPr>
                <w:rFonts w:ascii="Times New Roman" w:hAnsi="Times New Roman" w:cs="Times New Roman"/>
                <w:sz w:val="20"/>
                <w:szCs w:val="20"/>
              </w:rPr>
              <w:t xml:space="preserve">atbalsta piešķiršanas </w:t>
            </w:r>
            <w:r w:rsidRPr="002532F7">
              <w:rPr>
                <w:rFonts w:ascii="Times New Roman" w:hAnsi="Times New Roman" w:cs="Times New Roman"/>
                <w:sz w:val="20"/>
                <w:szCs w:val="20"/>
              </w:rPr>
              <w:t>brīdī ir grūtībās nonācis uzņēmums atbilstoši Komisijas regulas Nr.651/2014 2.panta 18.punktam.</w:t>
            </w:r>
            <w:r>
              <w:rPr>
                <w:rFonts w:ascii="Times New Roman" w:hAnsi="Times New Roman" w:cs="Times New Roman"/>
                <w:sz w:val="20"/>
                <w:szCs w:val="20"/>
              </w:rPr>
              <w:t>”</w:t>
            </w:r>
          </w:p>
        </w:tc>
      </w:tr>
      <w:tr w:rsidR="00C42226" w:rsidRPr="002C1589" w14:paraId="1EDA924C"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0DD43D96" w14:textId="77777777" w:rsidR="00C42226" w:rsidRPr="002C1589" w:rsidRDefault="00C42226" w:rsidP="00141E33">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224B6E59" w14:textId="5DCA1E2D" w:rsidR="00C42226" w:rsidRDefault="006A6FC8" w:rsidP="00141E33">
            <w:pPr>
              <w:spacing w:after="0" w:line="240" w:lineRule="auto"/>
              <w:rPr>
                <w:rFonts w:ascii="Times New Roman" w:hAnsi="Times New Roman" w:cs="Times New Roman"/>
                <w:sz w:val="20"/>
                <w:szCs w:val="20"/>
              </w:rPr>
            </w:pPr>
            <w:r>
              <w:rPr>
                <w:rFonts w:ascii="Times New Roman" w:hAnsi="Times New Roman" w:cs="Times New Roman"/>
                <w:sz w:val="20"/>
                <w:szCs w:val="20"/>
              </w:rPr>
              <w:t>Noteikumu projekta 17.punkts</w:t>
            </w:r>
          </w:p>
        </w:tc>
        <w:tc>
          <w:tcPr>
            <w:tcW w:w="1309" w:type="pct"/>
            <w:tcBorders>
              <w:top w:val="single" w:sz="6" w:space="0" w:color="000000"/>
              <w:left w:val="single" w:sz="6" w:space="0" w:color="000000"/>
              <w:bottom w:val="single" w:sz="6" w:space="0" w:color="000000"/>
              <w:right w:val="single" w:sz="6" w:space="0" w:color="000000"/>
            </w:tcBorders>
          </w:tcPr>
          <w:p w14:paraId="3AD26587" w14:textId="3E351D8A" w:rsidR="00C42226" w:rsidRPr="00717B19" w:rsidRDefault="00C42226" w:rsidP="00C42226">
            <w:pPr>
              <w:spacing w:after="0" w:line="240" w:lineRule="auto"/>
              <w:jc w:val="both"/>
              <w:rPr>
                <w:rFonts w:ascii="Times New Roman" w:hAnsi="Times New Roman" w:cs="Times New Roman"/>
                <w:b/>
                <w:bCs/>
                <w:sz w:val="20"/>
                <w:szCs w:val="20"/>
              </w:rPr>
            </w:pPr>
            <w:r w:rsidRPr="00717B19">
              <w:rPr>
                <w:rFonts w:ascii="Times New Roman" w:hAnsi="Times New Roman" w:cs="Times New Roman"/>
                <w:b/>
                <w:bCs/>
                <w:sz w:val="20"/>
                <w:szCs w:val="20"/>
              </w:rPr>
              <w:t>Finanšu ministrijas 21.11.2019. atzinumā Nr. 12/A-21/5470 izteiktais iebildums Nr. 3:</w:t>
            </w:r>
          </w:p>
          <w:p w14:paraId="42D5116B" w14:textId="69E3BF2D" w:rsidR="00C42226" w:rsidRPr="00717B19" w:rsidRDefault="00C42226" w:rsidP="00A51586">
            <w:pPr>
              <w:spacing w:after="0" w:line="240" w:lineRule="auto"/>
              <w:jc w:val="both"/>
              <w:rPr>
                <w:rFonts w:ascii="Times New Roman" w:hAnsi="Times New Roman" w:cs="Times New Roman"/>
                <w:b/>
                <w:bCs/>
                <w:sz w:val="20"/>
                <w:szCs w:val="20"/>
              </w:rPr>
            </w:pPr>
            <w:r w:rsidRPr="00717B19">
              <w:rPr>
                <w:rFonts w:ascii="Times New Roman" w:hAnsi="Times New Roman" w:cs="Times New Roman"/>
                <w:sz w:val="20"/>
                <w:szCs w:val="20"/>
              </w:rPr>
              <w:t>Ņemot vērā, ka atbalsts noteikumu projekta ietvaros tiek sniegts saskaņā ar diviem valsts atbalsta regulējumiem tad, lai būtu skaidrs, ka noteikumu projekta 17.punktā minētās attiecināmās izmaksas attiecas uz komercdarbības atbalstu, kas sniegts gan ar Komisijas Regulu Nr.651/2014, gan ar Komisijas Regulu Nr.1407/2013, lūdzam papildināt noteikumu projektu ar atsevišķu punktu, nosakot, ja atbalsts tiek sniegts ar Komisijas Regulu Nr.1407/2013, tad pieļaujamās izmaksas ir noteiktas [a-z] noteikuma projekta punktos.</w:t>
            </w:r>
          </w:p>
        </w:tc>
        <w:tc>
          <w:tcPr>
            <w:tcW w:w="848" w:type="pct"/>
            <w:gridSpan w:val="2"/>
            <w:tcBorders>
              <w:top w:val="single" w:sz="6" w:space="0" w:color="000000"/>
              <w:left w:val="single" w:sz="6" w:space="0" w:color="000000"/>
              <w:bottom w:val="single" w:sz="6" w:space="0" w:color="000000"/>
              <w:right w:val="single" w:sz="6" w:space="0" w:color="000000"/>
            </w:tcBorders>
          </w:tcPr>
          <w:p w14:paraId="0309FB7C" w14:textId="14903D0D" w:rsidR="00C42226" w:rsidRPr="002C1589" w:rsidRDefault="00C42226" w:rsidP="00141E33">
            <w:pPr>
              <w:spacing w:after="0" w:line="240" w:lineRule="auto"/>
              <w:jc w:val="both"/>
              <w:rPr>
                <w:rFonts w:ascii="Times New Roman" w:eastAsia="Times New Roman" w:hAnsi="Times New Roman" w:cs="Times New Roman"/>
                <w:b/>
                <w:bCs/>
                <w:sz w:val="20"/>
                <w:lang w:eastAsia="lv-LV"/>
              </w:rPr>
            </w:pPr>
            <w:r>
              <w:rPr>
                <w:rFonts w:ascii="Times New Roman" w:eastAsia="Times New Roman" w:hAnsi="Times New Roman" w:cs="Times New Roman"/>
                <w:b/>
                <w:bCs/>
                <w:sz w:val="20"/>
                <w:lang w:eastAsia="lv-LV"/>
              </w:rPr>
              <w:t>Iebildums ņemts vērā.</w:t>
            </w:r>
          </w:p>
        </w:tc>
        <w:tc>
          <w:tcPr>
            <w:tcW w:w="936" w:type="pct"/>
            <w:tcBorders>
              <w:top w:val="single" w:sz="4" w:space="0" w:color="auto"/>
              <w:left w:val="single" w:sz="4" w:space="0" w:color="auto"/>
              <w:bottom w:val="single" w:sz="4" w:space="0" w:color="auto"/>
              <w:right w:val="single" w:sz="4" w:space="0" w:color="auto"/>
            </w:tcBorders>
          </w:tcPr>
          <w:p w14:paraId="2D93038B" w14:textId="3B527F2E" w:rsidR="00C42226" w:rsidRPr="00553955" w:rsidRDefault="004B2132" w:rsidP="00141E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Papildināts ar noteikumu projekts 18.punkts šādā redakcijā:</w:t>
            </w:r>
            <w:r w:rsidR="002A4004">
              <w:rPr>
                <w:rFonts w:ascii="Times New Roman" w:hAnsi="Times New Roman" w:cs="Times New Roman"/>
                <w:sz w:val="20"/>
                <w:szCs w:val="20"/>
              </w:rPr>
              <w:t xml:space="preserve"> </w:t>
            </w:r>
          </w:p>
          <w:p w14:paraId="66E5E179" w14:textId="06A8B2B2" w:rsidR="00553955" w:rsidRPr="00553955" w:rsidRDefault="00553955" w:rsidP="00141E33">
            <w:pPr>
              <w:spacing w:after="0" w:line="240" w:lineRule="auto"/>
              <w:jc w:val="both"/>
              <w:rPr>
                <w:rFonts w:ascii="Times New Roman" w:hAnsi="Times New Roman" w:cs="Times New Roman"/>
                <w:sz w:val="20"/>
                <w:szCs w:val="20"/>
              </w:rPr>
            </w:pPr>
            <w:r w:rsidRPr="00553955">
              <w:rPr>
                <w:rFonts w:ascii="Times New Roman" w:hAnsi="Times New Roman" w:cs="Times New Roman"/>
                <w:sz w:val="20"/>
                <w:szCs w:val="20"/>
              </w:rPr>
              <w:t>“18. Šo noteikumu 17.punktā minētās izmaksas attiecināmas saskaņā ar atbalstu, kas sniegts ar Komisijas regulu Nr. 1407/2013 vai Komisijas regulu Nr. 651/2014. Vienā projekta iesniegumā var pieteikties atbalstam vienā no šajā punktā minētajiem atbalsta veidiem.”</w:t>
            </w:r>
          </w:p>
          <w:p w14:paraId="31016DB5" w14:textId="7946D62A" w:rsidR="004B2132" w:rsidRDefault="004B2132" w:rsidP="00141E33">
            <w:pPr>
              <w:spacing w:after="0" w:line="240" w:lineRule="auto"/>
              <w:jc w:val="both"/>
              <w:rPr>
                <w:rFonts w:ascii="Times New Roman" w:hAnsi="Times New Roman" w:cs="Times New Roman"/>
                <w:sz w:val="20"/>
                <w:szCs w:val="20"/>
              </w:rPr>
            </w:pPr>
          </w:p>
        </w:tc>
      </w:tr>
      <w:tr w:rsidR="00C42226" w:rsidRPr="002C1589" w14:paraId="745D4EFB"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633D7B98" w14:textId="77777777" w:rsidR="00C42226" w:rsidRPr="002C1589" w:rsidRDefault="00C42226" w:rsidP="00141E33">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48BB5C0C" w14:textId="11854B23" w:rsidR="00C42226" w:rsidRDefault="006A6FC8" w:rsidP="00141E33">
            <w:pPr>
              <w:spacing w:after="0" w:line="240" w:lineRule="auto"/>
              <w:rPr>
                <w:rFonts w:ascii="Times New Roman" w:hAnsi="Times New Roman" w:cs="Times New Roman"/>
                <w:sz w:val="20"/>
                <w:szCs w:val="20"/>
              </w:rPr>
            </w:pPr>
            <w:r>
              <w:rPr>
                <w:rFonts w:ascii="Times New Roman" w:hAnsi="Times New Roman" w:cs="Times New Roman"/>
                <w:sz w:val="20"/>
                <w:szCs w:val="20"/>
              </w:rPr>
              <w:t>Noteikumu projekta 17.3.apakšpunkts</w:t>
            </w:r>
          </w:p>
        </w:tc>
        <w:tc>
          <w:tcPr>
            <w:tcW w:w="1309" w:type="pct"/>
            <w:tcBorders>
              <w:top w:val="single" w:sz="6" w:space="0" w:color="000000"/>
              <w:left w:val="single" w:sz="6" w:space="0" w:color="000000"/>
              <w:bottom w:val="single" w:sz="6" w:space="0" w:color="000000"/>
              <w:right w:val="single" w:sz="6" w:space="0" w:color="000000"/>
            </w:tcBorders>
          </w:tcPr>
          <w:p w14:paraId="148AE347" w14:textId="718F19B1" w:rsidR="006A6FC8" w:rsidRPr="00717B19" w:rsidRDefault="006A6FC8" w:rsidP="006A6FC8">
            <w:pPr>
              <w:spacing w:after="0" w:line="240" w:lineRule="auto"/>
              <w:jc w:val="both"/>
              <w:rPr>
                <w:rFonts w:ascii="Times New Roman" w:hAnsi="Times New Roman" w:cs="Times New Roman"/>
                <w:b/>
                <w:bCs/>
                <w:sz w:val="20"/>
                <w:szCs w:val="20"/>
              </w:rPr>
            </w:pPr>
            <w:r w:rsidRPr="00717B19">
              <w:rPr>
                <w:rFonts w:ascii="Times New Roman" w:hAnsi="Times New Roman" w:cs="Times New Roman"/>
                <w:b/>
                <w:bCs/>
                <w:sz w:val="20"/>
                <w:szCs w:val="20"/>
              </w:rPr>
              <w:t>Finanšu ministrijas 21.11.2019. atzinumā Nr. 12/A-21/5470 izteiktais iebildums Nr. 4:</w:t>
            </w:r>
          </w:p>
          <w:p w14:paraId="56C70C6E" w14:textId="47A211D0" w:rsidR="00C42226" w:rsidRPr="00717B19" w:rsidRDefault="006A6FC8" w:rsidP="00141E33">
            <w:pPr>
              <w:spacing w:after="0" w:line="240" w:lineRule="auto"/>
              <w:jc w:val="both"/>
              <w:rPr>
                <w:rFonts w:ascii="Times New Roman" w:hAnsi="Times New Roman" w:cs="Times New Roman"/>
                <w:sz w:val="20"/>
                <w:szCs w:val="20"/>
              </w:rPr>
            </w:pPr>
            <w:r w:rsidRPr="00717B19">
              <w:rPr>
                <w:rFonts w:ascii="Times New Roman" w:hAnsi="Times New Roman" w:cs="Times New Roman"/>
                <w:sz w:val="20"/>
                <w:szCs w:val="20"/>
              </w:rPr>
              <w:t xml:space="preserve">Lūdzam noteikumu projekta 17.3.apakšpunktā dzēst atsauci uz Komisijas Regulas Nr.1407/2013 3.pantu, ņemot vērā, ka minētajā regulas pantā nav ietverti nosacījumi izmaksu ierobežošanai. </w:t>
            </w:r>
          </w:p>
        </w:tc>
        <w:tc>
          <w:tcPr>
            <w:tcW w:w="848" w:type="pct"/>
            <w:gridSpan w:val="2"/>
            <w:tcBorders>
              <w:top w:val="single" w:sz="6" w:space="0" w:color="000000"/>
              <w:left w:val="single" w:sz="6" w:space="0" w:color="000000"/>
              <w:bottom w:val="single" w:sz="6" w:space="0" w:color="000000"/>
              <w:right w:val="single" w:sz="6" w:space="0" w:color="000000"/>
            </w:tcBorders>
          </w:tcPr>
          <w:p w14:paraId="2D34AA29" w14:textId="7C82E0F4" w:rsidR="00C42226" w:rsidRPr="002C1589" w:rsidRDefault="00C42226" w:rsidP="00141E33">
            <w:pPr>
              <w:spacing w:after="0" w:line="240" w:lineRule="auto"/>
              <w:jc w:val="both"/>
              <w:rPr>
                <w:rFonts w:ascii="Times New Roman" w:eastAsia="Times New Roman" w:hAnsi="Times New Roman" w:cs="Times New Roman"/>
                <w:b/>
                <w:bCs/>
                <w:sz w:val="20"/>
                <w:lang w:eastAsia="lv-LV"/>
              </w:rPr>
            </w:pPr>
            <w:r>
              <w:rPr>
                <w:rFonts w:ascii="Times New Roman" w:eastAsia="Times New Roman" w:hAnsi="Times New Roman" w:cs="Times New Roman"/>
                <w:b/>
                <w:bCs/>
                <w:sz w:val="20"/>
                <w:lang w:eastAsia="lv-LV"/>
              </w:rPr>
              <w:t>Iebildums ņemts vērā.</w:t>
            </w:r>
          </w:p>
        </w:tc>
        <w:tc>
          <w:tcPr>
            <w:tcW w:w="936" w:type="pct"/>
            <w:tcBorders>
              <w:top w:val="single" w:sz="4" w:space="0" w:color="auto"/>
              <w:left w:val="single" w:sz="4" w:space="0" w:color="auto"/>
              <w:bottom w:val="single" w:sz="4" w:space="0" w:color="auto"/>
              <w:right w:val="single" w:sz="4" w:space="0" w:color="auto"/>
            </w:tcBorders>
          </w:tcPr>
          <w:p w14:paraId="64855D28" w14:textId="6C218F86" w:rsidR="00553955" w:rsidRDefault="00553955" w:rsidP="005539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Svītrots, izsakot 17.3. šādā redakcijā:</w:t>
            </w:r>
          </w:p>
          <w:p w14:paraId="5870A456" w14:textId="6B53BC7E" w:rsidR="00C42226" w:rsidRDefault="00553955" w:rsidP="005539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41E9F">
              <w:rPr>
                <w:rFonts w:ascii="Times New Roman" w:hAnsi="Times New Roman" w:cs="Times New Roman"/>
                <w:sz w:val="20"/>
                <w:szCs w:val="20"/>
              </w:rPr>
              <w:t>17.3. citas juridiskās, finanšu, nodokļu, auditoru, sertificētu konsultantu konsultāciju izmaksas saistībā ar šo noteikumu 16.punktu, kas atbilst Komisijas regulas Nr. 651/2014 18. panta 4. punktam</w:t>
            </w:r>
          </w:p>
        </w:tc>
      </w:tr>
      <w:tr w:rsidR="00C42226" w:rsidRPr="002C1589" w14:paraId="291F7526"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484F9E39" w14:textId="77777777" w:rsidR="00C42226" w:rsidRPr="002C1589" w:rsidRDefault="00C42226" w:rsidP="00141E33">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3175D077" w14:textId="7B59D36A" w:rsidR="00C42226" w:rsidRDefault="006A6FC8" w:rsidP="00141E33">
            <w:pPr>
              <w:spacing w:after="0" w:line="240" w:lineRule="auto"/>
              <w:rPr>
                <w:rFonts w:ascii="Times New Roman" w:hAnsi="Times New Roman" w:cs="Times New Roman"/>
                <w:sz w:val="20"/>
                <w:szCs w:val="20"/>
              </w:rPr>
            </w:pPr>
            <w:r>
              <w:rPr>
                <w:rFonts w:ascii="Times New Roman" w:hAnsi="Times New Roman" w:cs="Times New Roman"/>
                <w:sz w:val="20"/>
                <w:szCs w:val="20"/>
              </w:rPr>
              <w:t>Noteikumu projekta 26.punkts</w:t>
            </w:r>
          </w:p>
        </w:tc>
        <w:tc>
          <w:tcPr>
            <w:tcW w:w="1309" w:type="pct"/>
            <w:tcBorders>
              <w:top w:val="single" w:sz="6" w:space="0" w:color="000000"/>
              <w:left w:val="single" w:sz="6" w:space="0" w:color="000000"/>
              <w:bottom w:val="single" w:sz="6" w:space="0" w:color="000000"/>
              <w:right w:val="single" w:sz="6" w:space="0" w:color="000000"/>
            </w:tcBorders>
          </w:tcPr>
          <w:p w14:paraId="0D1B044E" w14:textId="4BE6A116" w:rsidR="006A6FC8" w:rsidRPr="00717B19" w:rsidRDefault="006A6FC8" w:rsidP="006A6FC8">
            <w:pPr>
              <w:spacing w:after="0" w:line="240" w:lineRule="auto"/>
              <w:jc w:val="both"/>
              <w:rPr>
                <w:rFonts w:ascii="Times New Roman" w:hAnsi="Times New Roman" w:cs="Times New Roman"/>
                <w:b/>
                <w:bCs/>
                <w:sz w:val="20"/>
                <w:szCs w:val="20"/>
              </w:rPr>
            </w:pPr>
            <w:r w:rsidRPr="00717B19">
              <w:rPr>
                <w:rFonts w:ascii="Times New Roman" w:hAnsi="Times New Roman" w:cs="Times New Roman"/>
                <w:b/>
                <w:bCs/>
                <w:sz w:val="20"/>
                <w:szCs w:val="20"/>
              </w:rPr>
              <w:t>Finanšu ministrijas 21.11.2019. atzinumā Nr. 12/A-21/5470 izteiktais iebildums Nr. 5:</w:t>
            </w:r>
          </w:p>
          <w:p w14:paraId="0FCB4451" w14:textId="7E079CE9" w:rsidR="00C42226" w:rsidRPr="00717B19" w:rsidRDefault="006A6FC8" w:rsidP="006A6FC8">
            <w:pPr>
              <w:spacing w:after="0" w:line="240" w:lineRule="auto"/>
              <w:jc w:val="both"/>
              <w:rPr>
                <w:rFonts w:ascii="Times New Roman" w:hAnsi="Times New Roman" w:cs="Times New Roman"/>
                <w:b/>
                <w:bCs/>
                <w:sz w:val="20"/>
                <w:szCs w:val="20"/>
              </w:rPr>
            </w:pPr>
            <w:r w:rsidRPr="00717B19">
              <w:rPr>
                <w:rFonts w:ascii="Times New Roman" w:hAnsi="Times New Roman" w:cs="Times New Roman"/>
                <w:sz w:val="20"/>
                <w:szCs w:val="20"/>
              </w:rPr>
              <w:t xml:space="preserve">Ņemot vērā, ka noteikumu projekta ietvaros ir paredzēts piešķirt atbalstu saskaņā ar Komisijas Regulu Nr.1407/2013 </w:t>
            </w:r>
            <w:r w:rsidRPr="00717B19">
              <w:rPr>
                <w:rFonts w:ascii="Times New Roman" w:hAnsi="Times New Roman" w:cs="Times New Roman"/>
                <w:sz w:val="20"/>
                <w:szCs w:val="20"/>
                <w:u w:val="single"/>
              </w:rPr>
              <w:t>vai</w:t>
            </w:r>
            <w:r w:rsidRPr="00717B19">
              <w:rPr>
                <w:rFonts w:ascii="Times New Roman" w:hAnsi="Times New Roman" w:cs="Times New Roman"/>
                <w:sz w:val="20"/>
                <w:szCs w:val="20"/>
              </w:rPr>
              <w:t xml:space="preserve"> Komisijas regulu Nr.651/2014, lūdzam noteikumu projekta 26.punktu precizēt, pirmajā palīgteikumā vārdus “un (vai)” aizstājot ar vārdu “vai”.</w:t>
            </w:r>
          </w:p>
        </w:tc>
        <w:tc>
          <w:tcPr>
            <w:tcW w:w="848" w:type="pct"/>
            <w:gridSpan w:val="2"/>
            <w:tcBorders>
              <w:top w:val="single" w:sz="6" w:space="0" w:color="000000"/>
              <w:left w:val="single" w:sz="6" w:space="0" w:color="000000"/>
              <w:bottom w:val="single" w:sz="6" w:space="0" w:color="000000"/>
              <w:right w:val="single" w:sz="6" w:space="0" w:color="000000"/>
            </w:tcBorders>
          </w:tcPr>
          <w:p w14:paraId="04089E29" w14:textId="43FCEA8D" w:rsidR="00C42226" w:rsidRPr="002C1589" w:rsidRDefault="00C42226" w:rsidP="00141E33">
            <w:pPr>
              <w:spacing w:after="0" w:line="240" w:lineRule="auto"/>
              <w:jc w:val="both"/>
              <w:rPr>
                <w:rFonts w:ascii="Times New Roman" w:eastAsia="Times New Roman" w:hAnsi="Times New Roman" w:cs="Times New Roman"/>
                <w:b/>
                <w:bCs/>
                <w:sz w:val="20"/>
                <w:lang w:eastAsia="lv-LV"/>
              </w:rPr>
            </w:pPr>
            <w:r>
              <w:rPr>
                <w:rFonts w:ascii="Times New Roman" w:eastAsia="Times New Roman" w:hAnsi="Times New Roman" w:cs="Times New Roman"/>
                <w:b/>
                <w:bCs/>
                <w:sz w:val="20"/>
                <w:lang w:eastAsia="lv-LV"/>
              </w:rPr>
              <w:t>Iebildums ņemts vērā.</w:t>
            </w:r>
          </w:p>
        </w:tc>
        <w:tc>
          <w:tcPr>
            <w:tcW w:w="936" w:type="pct"/>
            <w:tcBorders>
              <w:top w:val="single" w:sz="4" w:space="0" w:color="auto"/>
              <w:left w:val="single" w:sz="4" w:space="0" w:color="auto"/>
              <w:bottom w:val="single" w:sz="4" w:space="0" w:color="auto"/>
              <w:right w:val="single" w:sz="4" w:space="0" w:color="auto"/>
            </w:tcBorders>
          </w:tcPr>
          <w:p w14:paraId="59A8505A" w14:textId="3FE529B5" w:rsidR="00C42226" w:rsidRDefault="000E2B6C" w:rsidP="00141E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26.punkta pirmajā palīgteikumā vārdi “un (vai)” aizstāts ar vārdu “vai”.</w:t>
            </w:r>
          </w:p>
        </w:tc>
      </w:tr>
      <w:tr w:rsidR="00C42226" w:rsidRPr="002C1589" w14:paraId="2379A109"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33275AD7" w14:textId="77777777" w:rsidR="00C42226" w:rsidRPr="002C1589" w:rsidRDefault="00C42226" w:rsidP="00141E33">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07D4C0A7" w14:textId="71CA767B" w:rsidR="00C42226" w:rsidRDefault="006A6FC8" w:rsidP="00141E33">
            <w:pPr>
              <w:spacing w:after="0" w:line="240" w:lineRule="auto"/>
              <w:rPr>
                <w:rFonts w:ascii="Times New Roman" w:hAnsi="Times New Roman" w:cs="Times New Roman"/>
                <w:sz w:val="20"/>
                <w:szCs w:val="20"/>
              </w:rPr>
            </w:pPr>
            <w:r>
              <w:rPr>
                <w:rFonts w:ascii="Times New Roman" w:hAnsi="Times New Roman" w:cs="Times New Roman"/>
                <w:sz w:val="20"/>
                <w:szCs w:val="20"/>
              </w:rPr>
              <w:t>Noteikumu projekta 27., 32., 39.punkts</w:t>
            </w:r>
          </w:p>
        </w:tc>
        <w:tc>
          <w:tcPr>
            <w:tcW w:w="1309" w:type="pct"/>
            <w:tcBorders>
              <w:top w:val="single" w:sz="6" w:space="0" w:color="000000"/>
              <w:left w:val="single" w:sz="6" w:space="0" w:color="000000"/>
              <w:bottom w:val="single" w:sz="6" w:space="0" w:color="000000"/>
              <w:right w:val="single" w:sz="6" w:space="0" w:color="000000"/>
            </w:tcBorders>
          </w:tcPr>
          <w:p w14:paraId="69BE999D" w14:textId="342ED2F4" w:rsidR="006A6FC8" w:rsidRPr="00FB3C27" w:rsidRDefault="006A6FC8" w:rsidP="006A6FC8">
            <w:pPr>
              <w:spacing w:after="0" w:line="240" w:lineRule="auto"/>
              <w:jc w:val="both"/>
              <w:rPr>
                <w:rFonts w:ascii="Times New Roman" w:hAnsi="Times New Roman" w:cs="Times New Roman"/>
                <w:b/>
                <w:bCs/>
                <w:sz w:val="20"/>
                <w:szCs w:val="20"/>
              </w:rPr>
            </w:pPr>
            <w:r w:rsidRPr="00FB3C27">
              <w:rPr>
                <w:rFonts w:ascii="Times New Roman" w:hAnsi="Times New Roman" w:cs="Times New Roman"/>
                <w:b/>
                <w:bCs/>
                <w:sz w:val="20"/>
                <w:szCs w:val="20"/>
              </w:rPr>
              <w:t>Finanšu ministrijas 21.11.2019. atzinumā Nr. 12/A-21/5470 izteiktais iebildums Nr. 6:</w:t>
            </w:r>
          </w:p>
          <w:p w14:paraId="020ED2C9" w14:textId="77777777" w:rsidR="00C42226" w:rsidRPr="00FB3C27" w:rsidRDefault="006A6FC8" w:rsidP="00141E33">
            <w:pPr>
              <w:spacing w:after="0" w:line="240" w:lineRule="auto"/>
              <w:jc w:val="both"/>
              <w:rPr>
                <w:rFonts w:ascii="Times New Roman" w:hAnsi="Times New Roman" w:cs="Times New Roman"/>
                <w:sz w:val="20"/>
                <w:szCs w:val="20"/>
              </w:rPr>
            </w:pPr>
            <w:r w:rsidRPr="00FB3C27">
              <w:rPr>
                <w:rFonts w:ascii="Times New Roman" w:hAnsi="Times New Roman" w:cs="Times New Roman"/>
                <w:sz w:val="20"/>
                <w:szCs w:val="20"/>
              </w:rPr>
              <w:lastRenderedPageBreak/>
              <w:t xml:space="preserve">Noteikumu projekta 27., 32. un 39.punktā ir paredzētas kumulācijas normas. Ņemot vērā, ka noteikumu projekta 32. punkta un 39.punkta kumulācijas normu redakcijas daļēji pārklājas ar noteikumu projekta 27.punkta redakciju, aicinām noteikt atsevišķas kumulācijas normas noteikumu projekta VI sadaļā, kas attiektos uz </w:t>
            </w:r>
            <w:proofErr w:type="spellStart"/>
            <w:r w:rsidRPr="00FB3C27">
              <w:rPr>
                <w:rFonts w:ascii="Times New Roman" w:hAnsi="Times New Roman" w:cs="Times New Roman"/>
                <w:i/>
                <w:sz w:val="20"/>
                <w:szCs w:val="20"/>
              </w:rPr>
              <w:t>de</w:t>
            </w:r>
            <w:proofErr w:type="spellEnd"/>
            <w:r w:rsidRPr="00FB3C27">
              <w:rPr>
                <w:rFonts w:ascii="Times New Roman" w:hAnsi="Times New Roman" w:cs="Times New Roman"/>
                <w:i/>
                <w:sz w:val="20"/>
                <w:szCs w:val="20"/>
              </w:rPr>
              <w:t xml:space="preserve"> </w:t>
            </w:r>
            <w:proofErr w:type="spellStart"/>
            <w:r w:rsidRPr="00FB3C27">
              <w:rPr>
                <w:rFonts w:ascii="Times New Roman" w:hAnsi="Times New Roman" w:cs="Times New Roman"/>
                <w:i/>
                <w:sz w:val="20"/>
                <w:szCs w:val="20"/>
              </w:rPr>
              <w:t>minimis</w:t>
            </w:r>
            <w:proofErr w:type="spellEnd"/>
            <w:r w:rsidRPr="00FB3C27">
              <w:rPr>
                <w:rFonts w:ascii="Times New Roman" w:hAnsi="Times New Roman" w:cs="Times New Roman"/>
                <w:sz w:val="20"/>
                <w:szCs w:val="20"/>
              </w:rPr>
              <w:t xml:space="preserve"> atbalstu, kas sniegts ar Komisijas Regulu Nr.1407/2013, kā arī noteikumu projekta VII sadaļā, kas attiektos uz atbalstu, kas sniegts saskaņā ar Komisijas Regulas Nr. 651/2014 18.pantu.</w:t>
            </w:r>
          </w:p>
          <w:p w14:paraId="07EF7248" w14:textId="0DB91CB9" w:rsidR="006A6FC8" w:rsidRPr="00FB3C27" w:rsidRDefault="006A6FC8" w:rsidP="00141E33">
            <w:pPr>
              <w:spacing w:after="0" w:line="240" w:lineRule="auto"/>
              <w:jc w:val="both"/>
              <w:rPr>
                <w:rFonts w:ascii="Times New Roman" w:hAnsi="Times New Roman" w:cs="Times New Roman"/>
                <w:b/>
                <w:bCs/>
                <w:sz w:val="20"/>
                <w:szCs w:val="20"/>
              </w:rPr>
            </w:pPr>
            <w:r w:rsidRPr="00FB3C27">
              <w:rPr>
                <w:rFonts w:ascii="Times New Roman" w:hAnsi="Times New Roman" w:cs="Times New Roman"/>
                <w:sz w:val="20"/>
                <w:szCs w:val="20"/>
              </w:rPr>
              <w:t xml:space="preserve">Vienlaikus uzturam Finanšu ministrijas iepriekš izteikto iebildumu, ka noteikumu projektā nepieciešams paredzēt kumulācijas aizliegumu par vienām un tām pašām izmaksām šī noteikumu projekta ietvaros, </w:t>
            </w:r>
            <w:proofErr w:type="spellStart"/>
            <w:r w:rsidRPr="00FB3C27">
              <w:rPr>
                <w:rFonts w:ascii="Times New Roman" w:hAnsi="Times New Roman" w:cs="Times New Roman"/>
                <w:sz w:val="20"/>
                <w:szCs w:val="20"/>
              </w:rPr>
              <w:t>kumulējot</w:t>
            </w:r>
            <w:proofErr w:type="spellEnd"/>
            <w:r w:rsidRPr="00FB3C27">
              <w:rPr>
                <w:rFonts w:ascii="Times New Roman" w:hAnsi="Times New Roman" w:cs="Times New Roman"/>
                <w:sz w:val="20"/>
                <w:szCs w:val="20"/>
              </w:rPr>
              <w:t xml:space="preserve"> šo noteikumu projekta ietvaros atbalstu, ko sniedz ar Komisijas Regulu Nr.1407/2013 un Komisijas Regulu Nr.651/2014. Attiecīgi atbilstoši izteiktajam iebildumam, pārskatīt noteikumu projekta 27.punkta redakciju.</w:t>
            </w:r>
          </w:p>
        </w:tc>
        <w:tc>
          <w:tcPr>
            <w:tcW w:w="848" w:type="pct"/>
            <w:gridSpan w:val="2"/>
            <w:tcBorders>
              <w:top w:val="single" w:sz="6" w:space="0" w:color="000000"/>
              <w:left w:val="single" w:sz="6" w:space="0" w:color="000000"/>
              <w:bottom w:val="single" w:sz="6" w:space="0" w:color="000000"/>
              <w:right w:val="single" w:sz="6" w:space="0" w:color="000000"/>
            </w:tcBorders>
          </w:tcPr>
          <w:p w14:paraId="256CFC19" w14:textId="77777777" w:rsidR="00C42226" w:rsidRPr="00FB3C27" w:rsidRDefault="00C42226" w:rsidP="00141E33">
            <w:pPr>
              <w:spacing w:after="0" w:line="240" w:lineRule="auto"/>
              <w:jc w:val="both"/>
              <w:rPr>
                <w:rFonts w:ascii="Times New Roman" w:eastAsia="Times New Roman" w:hAnsi="Times New Roman" w:cs="Times New Roman"/>
                <w:b/>
                <w:bCs/>
                <w:sz w:val="20"/>
                <w:lang w:eastAsia="lv-LV"/>
              </w:rPr>
            </w:pPr>
            <w:r w:rsidRPr="00FB3C27">
              <w:rPr>
                <w:rFonts w:ascii="Times New Roman" w:eastAsia="Times New Roman" w:hAnsi="Times New Roman" w:cs="Times New Roman"/>
                <w:b/>
                <w:bCs/>
                <w:sz w:val="20"/>
                <w:lang w:eastAsia="lv-LV"/>
              </w:rPr>
              <w:lastRenderedPageBreak/>
              <w:t>Iebildums ņemts vērā.</w:t>
            </w:r>
          </w:p>
          <w:p w14:paraId="07FFDCB2" w14:textId="5BA7B55A" w:rsidR="00FB3C27" w:rsidRPr="00FB3C27" w:rsidRDefault="00FB3C27" w:rsidP="00141E33">
            <w:pPr>
              <w:spacing w:after="0" w:line="240" w:lineRule="auto"/>
              <w:jc w:val="both"/>
              <w:rPr>
                <w:rFonts w:ascii="Times New Roman" w:eastAsia="Times New Roman" w:hAnsi="Times New Roman" w:cs="Times New Roman"/>
                <w:sz w:val="20"/>
                <w:lang w:eastAsia="lv-LV"/>
              </w:rPr>
            </w:pPr>
            <w:r w:rsidRPr="00FB3C27">
              <w:rPr>
                <w:rFonts w:ascii="Times New Roman" w:eastAsia="Times New Roman" w:hAnsi="Times New Roman" w:cs="Times New Roman"/>
                <w:sz w:val="20"/>
                <w:lang w:eastAsia="lv-LV"/>
              </w:rPr>
              <w:t xml:space="preserve">Tiek aizliegta iespēja </w:t>
            </w:r>
            <w:proofErr w:type="spellStart"/>
            <w:r w:rsidRPr="00FB3C27">
              <w:rPr>
                <w:rFonts w:ascii="Times New Roman" w:eastAsia="Times New Roman" w:hAnsi="Times New Roman" w:cs="Times New Roman"/>
                <w:sz w:val="20"/>
                <w:lang w:eastAsia="lv-LV"/>
              </w:rPr>
              <w:t>kumulēt</w:t>
            </w:r>
            <w:proofErr w:type="spellEnd"/>
            <w:r w:rsidRPr="00FB3C27">
              <w:rPr>
                <w:rFonts w:ascii="Times New Roman" w:eastAsia="Times New Roman" w:hAnsi="Times New Roman" w:cs="Times New Roman"/>
                <w:sz w:val="20"/>
                <w:lang w:eastAsia="lv-LV"/>
              </w:rPr>
              <w:t xml:space="preserve"> vienas un tās pašas attiecināmās </w:t>
            </w:r>
            <w:r w:rsidRPr="00FB3C27">
              <w:rPr>
                <w:rFonts w:ascii="Times New Roman" w:eastAsia="Times New Roman" w:hAnsi="Times New Roman" w:cs="Times New Roman"/>
                <w:sz w:val="20"/>
                <w:lang w:eastAsia="lv-LV"/>
              </w:rPr>
              <w:lastRenderedPageBreak/>
              <w:t>izmaksas ar kādu citu valsts atbalsta programmu.</w:t>
            </w:r>
          </w:p>
        </w:tc>
        <w:tc>
          <w:tcPr>
            <w:tcW w:w="936" w:type="pct"/>
            <w:tcBorders>
              <w:top w:val="single" w:sz="4" w:space="0" w:color="auto"/>
              <w:left w:val="single" w:sz="4" w:space="0" w:color="auto"/>
              <w:bottom w:val="single" w:sz="4" w:space="0" w:color="auto"/>
              <w:right w:val="single" w:sz="4" w:space="0" w:color="auto"/>
            </w:tcBorders>
          </w:tcPr>
          <w:p w14:paraId="11FBF704" w14:textId="7A0893EF" w:rsidR="00C42226" w:rsidRDefault="008841A4" w:rsidP="00141E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Izteikt jaunā redakcijā 2</w:t>
            </w:r>
            <w:r w:rsidR="00FB3C27">
              <w:rPr>
                <w:rFonts w:ascii="Times New Roman" w:hAnsi="Times New Roman" w:cs="Times New Roman"/>
                <w:sz w:val="20"/>
                <w:szCs w:val="20"/>
              </w:rPr>
              <w:t>8</w:t>
            </w:r>
            <w:r>
              <w:rPr>
                <w:rFonts w:ascii="Times New Roman" w:hAnsi="Times New Roman" w:cs="Times New Roman"/>
                <w:sz w:val="20"/>
                <w:szCs w:val="20"/>
              </w:rPr>
              <w:t>.punktu:</w:t>
            </w:r>
          </w:p>
          <w:p w14:paraId="7DC25667" w14:textId="4A89461E" w:rsidR="008841A4" w:rsidRPr="00FB3C27" w:rsidRDefault="008841A4" w:rsidP="00FB3C27">
            <w:pPr>
              <w:ind w:firstLine="720"/>
              <w:jc w:val="both"/>
              <w:rPr>
                <w:rFonts w:ascii="Times New Roman" w:hAnsi="Times New Roman" w:cs="Times New Roman"/>
                <w:sz w:val="28"/>
                <w:szCs w:val="28"/>
              </w:rPr>
            </w:pPr>
            <w:r w:rsidRPr="008841A4">
              <w:rPr>
                <w:rFonts w:ascii="Times New Roman" w:hAnsi="Times New Roman" w:cs="Times New Roman"/>
                <w:sz w:val="20"/>
                <w:szCs w:val="20"/>
              </w:rPr>
              <w:t>“2</w:t>
            </w:r>
            <w:r w:rsidR="00FB3C27" w:rsidRPr="00FB3C27">
              <w:rPr>
                <w:rFonts w:ascii="Times New Roman" w:hAnsi="Times New Roman" w:cs="Times New Roman"/>
                <w:sz w:val="20"/>
                <w:szCs w:val="20"/>
              </w:rPr>
              <w:t>8</w:t>
            </w:r>
            <w:r w:rsidRPr="00FB3C27">
              <w:rPr>
                <w:rFonts w:ascii="Times New Roman" w:hAnsi="Times New Roman" w:cs="Times New Roman"/>
                <w:sz w:val="20"/>
                <w:szCs w:val="20"/>
              </w:rPr>
              <w:t xml:space="preserve">. </w:t>
            </w:r>
            <w:r w:rsidR="00FB3C27" w:rsidRPr="00FB3C27">
              <w:rPr>
                <w:rFonts w:ascii="Times New Roman" w:hAnsi="Times New Roman" w:cs="Times New Roman"/>
                <w:sz w:val="20"/>
                <w:szCs w:val="20"/>
              </w:rPr>
              <w:t xml:space="preserve">Atbalstu, kas sniegts saskaņā ar Komisijas regulu </w:t>
            </w:r>
            <w:r w:rsidR="00FB3C27" w:rsidRPr="00FB3C27">
              <w:rPr>
                <w:rFonts w:ascii="Times New Roman" w:hAnsi="Times New Roman" w:cs="Times New Roman"/>
                <w:sz w:val="20"/>
                <w:szCs w:val="20"/>
              </w:rPr>
              <w:lastRenderedPageBreak/>
              <w:t>Nr. </w:t>
            </w:r>
            <w:hyperlink r:id="rId12" w:tgtFrame="_blank" w:history="1">
              <w:r w:rsidR="00FB3C27" w:rsidRPr="00FB3C27">
                <w:rPr>
                  <w:rFonts w:ascii="Times New Roman" w:hAnsi="Times New Roman" w:cs="Times New Roman"/>
                  <w:sz w:val="20"/>
                  <w:szCs w:val="20"/>
                </w:rPr>
                <w:t>651/2014</w:t>
              </w:r>
            </w:hyperlink>
            <w:r w:rsidR="00FB3C27" w:rsidRPr="00FB3C27">
              <w:rPr>
                <w:rFonts w:ascii="Times New Roman" w:hAnsi="Times New Roman" w:cs="Times New Roman"/>
                <w:sz w:val="20"/>
                <w:szCs w:val="20"/>
              </w:rPr>
              <w:t xml:space="preserve"> un Komisijas Regulu Nr. 1407/2013, nevar apvienot ar atbalstu par vienām un tām pašām attiecināmajām izmaksām, kas sniegts citā valsts atbalsta programmā vai individuālajā projektā (tai skaitā var apvienot ar citā valsts atbalsta programmā vai individuālajā projektā sniegto </w:t>
            </w:r>
            <w:proofErr w:type="spellStart"/>
            <w:r w:rsidR="00FB3C27" w:rsidRPr="00FB3C27">
              <w:rPr>
                <w:rFonts w:ascii="Times New Roman" w:hAnsi="Times New Roman" w:cs="Times New Roman"/>
                <w:i/>
                <w:sz w:val="20"/>
                <w:szCs w:val="20"/>
              </w:rPr>
              <w:t>de</w:t>
            </w:r>
            <w:proofErr w:type="spellEnd"/>
            <w:r w:rsidR="00FB3C27" w:rsidRPr="00FB3C27">
              <w:rPr>
                <w:rFonts w:ascii="Times New Roman" w:hAnsi="Times New Roman" w:cs="Times New Roman"/>
                <w:i/>
                <w:sz w:val="20"/>
                <w:szCs w:val="20"/>
              </w:rPr>
              <w:t> </w:t>
            </w:r>
            <w:proofErr w:type="spellStart"/>
            <w:r w:rsidR="00FB3C27" w:rsidRPr="00FB3C27">
              <w:rPr>
                <w:rFonts w:ascii="Times New Roman" w:hAnsi="Times New Roman" w:cs="Times New Roman"/>
                <w:i/>
                <w:sz w:val="20"/>
                <w:szCs w:val="20"/>
              </w:rPr>
              <w:t>minimis</w:t>
            </w:r>
            <w:proofErr w:type="spellEnd"/>
            <w:r w:rsidR="00FB3C27" w:rsidRPr="00FB3C27">
              <w:rPr>
                <w:rFonts w:ascii="Times New Roman" w:hAnsi="Times New Roman" w:cs="Times New Roman"/>
                <w:sz w:val="20"/>
                <w:szCs w:val="20"/>
              </w:rPr>
              <w:t xml:space="preserve"> atbalstu.</w:t>
            </w:r>
            <w:r w:rsidRPr="008841A4">
              <w:rPr>
                <w:rFonts w:ascii="Times New Roman" w:hAnsi="Times New Roman" w:cs="Times New Roman"/>
                <w:sz w:val="20"/>
                <w:szCs w:val="20"/>
                <w:shd w:val="clear" w:color="auto" w:fill="FFFFFF"/>
              </w:rPr>
              <w:t>”</w:t>
            </w:r>
          </w:p>
        </w:tc>
      </w:tr>
      <w:tr w:rsidR="00C42226" w:rsidRPr="002C1589" w14:paraId="62B572C6"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6A2955BA" w14:textId="77777777" w:rsidR="00C42226" w:rsidRPr="002C1589" w:rsidRDefault="00C42226" w:rsidP="00141E33">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4ECAC1AC" w14:textId="1E2B54B3" w:rsidR="00C42226" w:rsidRDefault="006A6FC8" w:rsidP="00141E33">
            <w:pPr>
              <w:spacing w:after="0" w:line="240" w:lineRule="auto"/>
              <w:rPr>
                <w:rFonts w:ascii="Times New Roman" w:hAnsi="Times New Roman" w:cs="Times New Roman"/>
                <w:sz w:val="20"/>
                <w:szCs w:val="20"/>
              </w:rPr>
            </w:pPr>
            <w:r>
              <w:rPr>
                <w:rFonts w:ascii="Times New Roman" w:hAnsi="Times New Roman" w:cs="Times New Roman"/>
                <w:sz w:val="20"/>
                <w:szCs w:val="20"/>
              </w:rPr>
              <w:t>Noteikumu projekta 28.punkts</w:t>
            </w:r>
          </w:p>
        </w:tc>
        <w:tc>
          <w:tcPr>
            <w:tcW w:w="1309" w:type="pct"/>
            <w:tcBorders>
              <w:top w:val="single" w:sz="6" w:space="0" w:color="000000"/>
              <w:left w:val="single" w:sz="6" w:space="0" w:color="000000"/>
              <w:bottom w:val="single" w:sz="6" w:space="0" w:color="000000"/>
              <w:right w:val="single" w:sz="6" w:space="0" w:color="000000"/>
            </w:tcBorders>
          </w:tcPr>
          <w:p w14:paraId="501806F5" w14:textId="0A36DD60" w:rsidR="006A6FC8" w:rsidRPr="00717B19" w:rsidRDefault="006A6FC8" w:rsidP="006A6FC8">
            <w:pPr>
              <w:spacing w:after="0" w:line="240" w:lineRule="auto"/>
              <w:jc w:val="both"/>
              <w:rPr>
                <w:rFonts w:ascii="Times New Roman" w:hAnsi="Times New Roman" w:cs="Times New Roman"/>
                <w:b/>
                <w:bCs/>
                <w:sz w:val="20"/>
                <w:szCs w:val="20"/>
              </w:rPr>
            </w:pPr>
            <w:r w:rsidRPr="00717B19">
              <w:rPr>
                <w:rFonts w:ascii="Times New Roman" w:hAnsi="Times New Roman" w:cs="Times New Roman"/>
                <w:b/>
                <w:bCs/>
                <w:sz w:val="20"/>
                <w:szCs w:val="20"/>
              </w:rPr>
              <w:t>Finanšu ministrijas 21.11.2019. atzinumā Nr. 12/A-21/5470 izteiktais iebildums Nr. 7:</w:t>
            </w:r>
          </w:p>
          <w:p w14:paraId="5374BC0C" w14:textId="6BA3D8FA" w:rsidR="00C42226" w:rsidRPr="00717B19" w:rsidRDefault="006A6FC8" w:rsidP="00141E33">
            <w:pPr>
              <w:spacing w:after="0" w:line="240" w:lineRule="auto"/>
              <w:jc w:val="both"/>
              <w:rPr>
                <w:rFonts w:ascii="Times New Roman" w:hAnsi="Times New Roman" w:cs="Times New Roman"/>
                <w:sz w:val="20"/>
                <w:szCs w:val="20"/>
              </w:rPr>
            </w:pPr>
            <w:r w:rsidRPr="00717B19">
              <w:rPr>
                <w:rFonts w:ascii="Times New Roman" w:hAnsi="Times New Roman" w:cs="Times New Roman"/>
                <w:sz w:val="20"/>
                <w:szCs w:val="20"/>
              </w:rPr>
              <w:t xml:space="preserve">Lūdzam precizēt noteikumu projekta 28.punktu, dzēšot atsauci uz Komisijas regulas Nr.1407/2013 </w:t>
            </w:r>
            <w:r w:rsidRPr="00717B19">
              <w:rPr>
                <w:rFonts w:ascii="Times New Roman" w:hAnsi="Times New Roman" w:cs="Times New Roman"/>
                <w:sz w:val="20"/>
                <w:szCs w:val="20"/>
                <w:u w:val="single"/>
              </w:rPr>
              <w:t>3.pantu</w:t>
            </w:r>
            <w:r w:rsidRPr="00717B19">
              <w:rPr>
                <w:rFonts w:ascii="Times New Roman" w:hAnsi="Times New Roman" w:cs="Times New Roman"/>
                <w:sz w:val="20"/>
                <w:szCs w:val="20"/>
              </w:rPr>
              <w:t xml:space="preserve">, jo, piešķirot atbalstu, jāievēro visi šīs regulas nosacījumi. Vienlaikus lūdzam precizēt šajā punktā, ka šī punkta gadījumā tiek ievēroti nosacījumi, kas </w:t>
            </w:r>
            <w:r w:rsidRPr="00717B19">
              <w:rPr>
                <w:rFonts w:ascii="Times New Roman" w:hAnsi="Times New Roman" w:cs="Times New Roman"/>
                <w:sz w:val="20"/>
                <w:szCs w:val="20"/>
                <w:u w:val="single"/>
              </w:rPr>
              <w:t>izriet no</w:t>
            </w:r>
            <w:r w:rsidRPr="00717B19">
              <w:rPr>
                <w:rFonts w:ascii="Times New Roman" w:hAnsi="Times New Roman" w:cs="Times New Roman"/>
                <w:sz w:val="20"/>
                <w:szCs w:val="20"/>
              </w:rPr>
              <w:t xml:space="preserve"> Komisijas regulas Nr.1407/2013. </w:t>
            </w:r>
          </w:p>
        </w:tc>
        <w:tc>
          <w:tcPr>
            <w:tcW w:w="848" w:type="pct"/>
            <w:gridSpan w:val="2"/>
            <w:tcBorders>
              <w:top w:val="single" w:sz="6" w:space="0" w:color="000000"/>
              <w:left w:val="single" w:sz="6" w:space="0" w:color="000000"/>
              <w:bottom w:val="single" w:sz="6" w:space="0" w:color="000000"/>
              <w:right w:val="single" w:sz="6" w:space="0" w:color="000000"/>
            </w:tcBorders>
          </w:tcPr>
          <w:p w14:paraId="405F0D06" w14:textId="2F4D3F86" w:rsidR="00C42226" w:rsidRPr="002C1589" w:rsidRDefault="00C42226" w:rsidP="00141E33">
            <w:pPr>
              <w:spacing w:after="0" w:line="240" w:lineRule="auto"/>
              <w:jc w:val="both"/>
              <w:rPr>
                <w:rFonts w:ascii="Times New Roman" w:eastAsia="Times New Roman" w:hAnsi="Times New Roman" w:cs="Times New Roman"/>
                <w:b/>
                <w:bCs/>
                <w:sz w:val="20"/>
                <w:lang w:eastAsia="lv-LV"/>
              </w:rPr>
            </w:pPr>
            <w:r>
              <w:rPr>
                <w:rFonts w:ascii="Times New Roman" w:eastAsia="Times New Roman" w:hAnsi="Times New Roman" w:cs="Times New Roman"/>
                <w:b/>
                <w:bCs/>
                <w:sz w:val="20"/>
                <w:lang w:eastAsia="lv-LV"/>
              </w:rPr>
              <w:t>Iebildums ņemts vērā.</w:t>
            </w:r>
          </w:p>
        </w:tc>
        <w:tc>
          <w:tcPr>
            <w:tcW w:w="936" w:type="pct"/>
            <w:tcBorders>
              <w:top w:val="single" w:sz="4" w:space="0" w:color="auto"/>
              <w:left w:val="single" w:sz="4" w:space="0" w:color="auto"/>
              <w:bottom w:val="single" w:sz="4" w:space="0" w:color="auto"/>
              <w:right w:val="single" w:sz="4" w:space="0" w:color="auto"/>
            </w:tcBorders>
          </w:tcPr>
          <w:p w14:paraId="358EB60D" w14:textId="77777777" w:rsidR="000E2B6C" w:rsidRPr="008A1A47" w:rsidRDefault="000E2B6C" w:rsidP="000E2B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Izteikt jaunā redakcijā </w:t>
            </w:r>
            <w:proofErr w:type="spellStart"/>
            <w:r>
              <w:rPr>
                <w:rFonts w:ascii="Times New Roman" w:hAnsi="Times New Roman" w:cs="Times New Roman"/>
                <w:sz w:val="20"/>
                <w:szCs w:val="20"/>
              </w:rPr>
              <w:t>noteikmumu</w:t>
            </w:r>
            <w:proofErr w:type="spellEnd"/>
            <w:r>
              <w:rPr>
                <w:rFonts w:ascii="Times New Roman" w:hAnsi="Times New Roman" w:cs="Times New Roman"/>
                <w:sz w:val="20"/>
                <w:szCs w:val="20"/>
              </w:rPr>
              <w:t xml:space="preserve"> projekta 28.punktu:</w:t>
            </w:r>
          </w:p>
          <w:p w14:paraId="198371E7" w14:textId="3EEAE7CA" w:rsidR="00C42226" w:rsidRDefault="000E2B6C" w:rsidP="000E2B6C">
            <w:pPr>
              <w:spacing w:after="0" w:line="240" w:lineRule="auto"/>
              <w:jc w:val="both"/>
              <w:rPr>
                <w:rFonts w:ascii="Times New Roman" w:hAnsi="Times New Roman" w:cs="Times New Roman"/>
                <w:sz w:val="20"/>
                <w:szCs w:val="20"/>
              </w:rPr>
            </w:pPr>
            <w:r w:rsidRPr="008A1A47">
              <w:rPr>
                <w:rFonts w:ascii="Times New Roman" w:hAnsi="Times New Roman" w:cs="Times New Roman"/>
                <w:sz w:val="20"/>
                <w:szCs w:val="20"/>
              </w:rPr>
              <w:t xml:space="preserve">“28. </w:t>
            </w:r>
            <w:r w:rsidRPr="008A1A47">
              <w:rPr>
                <w:rFonts w:ascii="Times New Roman" w:hAnsi="Times New Roman"/>
                <w:sz w:val="20"/>
                <w:szCs w:val="20"/>
              </w:rPr>
              <w:t xml:space="preserve">Valsts atbalstu, pamatojoties uz Komisijas regulas Nr. 1407/2013, projekta iesniedzējam piešķir, ja ir ievēroti Komisijas regulas Nr. 1407/2013 nosacījumi un normatīvie akti par </w:t>
            </w:r>
            <w:proofErr w:type="spellStart"/>
            <w:r w:rsidRPr="008A1A47">
              <w:rPr>
                <w:rFonts w:ascii="Times New Roman" w:hAnsi="Times New Roman"/>
                <w:i/>
                <w:iCs/>
                <w:sz w:val="20"/>
                <w:szCs w:val="20"/>
              </w:rPr>
              <w:t>de</w:t>
            </w:r>
            <w:proofErr w:type="spellEnd"/>
            <w:r w:rsidRPr="008A1A47">
              <w:rPr>
                <w:rFonts w:ascii="Times New Roman" w:hAnsi="Times New Roman"/>
                <w:i/>
                <w:iCs/>
                <w:sz w:val="20"/>
                <w:szCs w:val="20"/>
              </w:rPr>
              <w:t xml:space="preserve"> </w:t>
            </w:r>
            <w:proofErr w:type="spellStart"/>
            <w:r w:rsidRPr="008A1A47">
              <w:rPr>
                <w:rFonts w:ascii="Times New Roman" w:hAnsi="Times New Roman"/>
                <w:i/>
                <w:iCs/>
                <w:sz w:val="20"/>
                <w:szCs w:val="20"/>
              </w:rPr>
              <w:t>minimis</w:t>
            </w:r>
            <w:proofErr w:type="spellEnd"/>
            <w:r w:rsidRPr="008A1A47">
              <w:rPr>
                <w:rFonts w:ascii="Times New Roman" w:hAnsi="Times New Roman"/>
                <w:sz w:val="20"/>
                <w:szCs w:val="20"/>
              </w:rPr>
              <w:t xml:space="preserve"> atbalsta uzskaites un piešķiršanas kārtību un </w:t>
            </w:r>
            <w:proofErr w:type="spellStart"/>
            <w:r w:rsidRPr="008A1A47">
              <w:rPr>
                <w:rFonts w:ascii="Times New Roman" w:hAnsi="Times New Roman"/>
                <w:i/>
                <w:iCs/>
                <w:sz w:val="20"/>
                <w:szCs w:val="20"/>
              </w:rPr>
              <w:t>de</w:t>
            </w:r>
            <w:proofErr w:type="spellEnd"/>
            <w:r w:rsidRPr="008A1A47">
              <w:rPr>
                <w:rFonts w:ascii="Times New Roman" w:hAnsi="Times New Roman"/>
                <w:i/>
                <w:iCs/>
                <w:sz w:val="20"/>
                <w:szCs w:val="20"/>
              </w:rPr>
              <w:t xml:space="preserve"> </w:t>
            </w:r>
            <w:proofErr w:type="spellStart"/>
            <w:r w:rsidRPr="008A1A47">
              <w:rPr>
                <w:rFonts w:ascii="Times New Roman" w:hAnsi="Times New Roman"/>
                <w:i/>
                <w:iCs/>
                <w:sz w:val="20"/>
                <w:szCs w:val="20"/>
              </w:rPr>
              <w:t>minimis</w:t>
            </w:r>
            <w:proofErr w:type="spellEnd"/>
            <w:r w:rsidRPr="008A1A47">
              <w:rPr>
                <w:rFonts w:ascii="Times New Roman" w:hAnsi="Times New Roman"/>
                <w:sz w:val="20"/>
                <w:szCs w:val="20"/>
              </w:rPr>
              <w:t xml:space="preserve"> atbalsta uzskaites veidlapu paraugiem.”</w:t>
            </w:r>
          </w:p>
        </w:tc>
      </w:tr>
      <w:tr w:rsidR="00C42226" w:rsidRPr="002C1589" w14:paraId="5C1B675D"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78C359FD" w14:textId="77777777" w:rsidR="00C42226" w:rsidRPr="002C1589" w:rsidRDefault="00C42226" w:rsidP="00C42226">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79603BAA" w14:textId="3586BFA5" w:rsidR="00C42226" w:rsidRDefault="006A6FC8" w:rsidP="00C42226">
            <w:pPr>
              <w:spacing w:after="0" w:line="240" w:lineRule="auto"/>
              <w:rPr>
                <w:rFonts w:ascii="Times New Roman" w:hAnsi="Times New Roman" w:cs="Times New Roman"/>
                <w:sz w:val="20"/>
                <w:szCs w:val="20"/>
              </w:rPr>
            </w:pPr>
            <w:r>
              <w:rPr>
                <w:rFonts w:ascii="Times New Roman" w:hAnsi="Times New Roman" w:cs="Times New Roman"/>
                <w:sz w:val="20"/>
                <w:szCs w:val="20"/>
              </w:rPr>
              <w:t>Noteikumu projekta 29., 33.punkts</w:t>
            </w:r>
          </w:p>
        </w:tc>
        <w:tc>
          <w:tcPr>
            <w:tcW w:w="1309" w:type="pct"/>
            <w:tcBorders>
              <w:top w:val="single" w:sz="6" w:space="0" w:color="000000"/>
              <w:left w:val="single" w:sz="6" w:space="0" w:color="000000"/>
              <w:bottom w:val="single" w:sz="6" w:space="0" w:color="000000"/>
              <w:right w:val="single" w:sz="6" w:space="0" w:color="000000"/>
            </w:tcBorders>
          </w:tcPr>
          <w:p w14:paraId="44CFC690" w14:textId="6385C4F3" w:rsidR="006A6FC8" w:rsidRPr="00717B19" w:rsidRDefault="006A6FC8" w:rsidP="006A6FC8">
            <w:pPr>
              <w:spacing w:after="0" w:line="240" w:lineRule="auto"/>
              <w:jc w:val="both"/>
              <w:rPr>
                <w:rFonts w:ascii="Times New Roman" w:hAnsi="Times New Roman" w:cs="Times New Roman"/>
                <w:b/>
                <w:bCs/>
                <w:sz w:val="20"/>
                <w:szCs w:val="20"/>
              </w:rPr>
            </w:pPr>
            <w:r w:rsidRPr="00717B19">
              <w:rPr>
                <w:rFonts w:ascii="Times New Roman" w:hAnsi="Times New Roman" w:cs="Times New Roman"/>
                <w:b/>
                <w:bCs/>
                <w:sz w:val="20"/>
                <w:szCs w:val="20"/>
              </w:rPr>
              <w:t>Finanšu ministrijas 21.11.2019. atzinumā Nr. 12/A-21/5470 izteiktais iebildums Nr. 8:</w:t>
            </w:r>
          </w:p>
          <w:p w14:paraId="7BDDD33A" w14:textId="18F97820" w:rsidR="00C42226" w:rsidRPr="00717B19" w:rsidRDefault="006A6FC8" w:rsidP="00C42226">
            <w:pPr>
              <w:spacing w:after="0" w:line="240" w:lineRule="auto"/>
              <w:jc w:val="both"/>
              <w:rPr>
                <w:rFonts w:ascii="Times New Roman" w:hAnsi="Times New Roman" w:cs="Times New Roman"/>
                <w:sz w:val="20"/>
                <w:szCs w:val="20"/>
              </w:rPr>
            </w:pPr>
            <w:r w:rsidRPr="00717B19">
              <w:rPr>
                <w:rFonts w:ascii="Times New Roman" w:hAnsi="Times New Roman" w:cs="Times New Roman"/>
                <w:sz w:val="20"/>
                <w:szCs w:val="20"/>
              </w:rPr>
              <w:t>Ņemot vērā, ka noteikumu projekta 29. un 33.punktu redakcija pārklājas, lūdzam dzēst noteikumu projekta 29.punktu.</w:t>
            </w:r>
          </w:p>
        </w:tc>
        <w:tc>
          <w:tcPr>
            <w:tcW w:w="848" w:type="pct"/>
            <w:gridSpan w:val="2"/>
            <w:tcBorders>
              <w:top w:val="single" w:sz="6" w:space="0" w:color="000000"/>
              <w:left w:val="single" w:sz="6" w:space="0" w:color="000000"/>
              <w:bottom w:val="single" w:sz="6" w:space="0" w:color="000000"/>
              <w:right w:val="single" w:sz="6" w:space="0" w:color="000000"/>
            </w:tcBorders>
          </w:tcPr>
          <w:p w14:paraId="07FD5C9F" w14:textId="141D3449" w:rsidR="00C42226" w:rsidRPr="002C1589" w:rsidRDefault="00C42226" w:rsidP="00C42226">
            <w:pPr>
              <w:spacing w:after="0" w:line="240" w:lineRule="auto"/>
              <w:jc w:val="both"/>
              <w:rPr>
                <w:rFonts w:ascii="Times New Roman" w:eastAsia="Times New Roman" w:hAnsi="Times New Roman" w:cs="Times New Roman"/>
                <w:b/>
                <w:bCs/>
                <w:sz w:val="20"/>
                <w:lang w:eastAsia="lv-LV"/>
              </w:rPr>
            </w:pPr>
            <w:r w:rsidRPr="00477904">
              <w:rPr>
                <w:rFonts w:ascii="Times New Roman" w:eastAsia="Times New Roman" w:hAnsi="Times New Roman" w:cs="Times New Roman"/>
                <w:b/>
                <w:bCs/>
                <w:sz w:val="20"/>
                <w:lang w:eastAsia="lv-LV"/>
              </w:rPr>
              <w:t>Iebildums ņemts vērā.</w:t>
            </w:r>
          </w:p>
        </w:tc>
        <w:tc>
          <w:tcPr>
            <w:tcW w:w="936" w:type="pct"/>
            <w:tcBorders>
              <w:top w:val="single" w:sz="4" w:space="0" w:color="auto"/>
              <w:left w:val="single" w:sz="4" w:space="0" w:color="auto"/>
              <w:bottom w:val="single" w:sz="4" w:space="0" w:color="auto"/>
              <w:right w:val="single" w:sz="4" w:space="0" w:color="auto"/>
            </w:tcBorders>
          </w:tcPr>
          <w:p w14:paraId="1DD6FFAE" w14:textId="65D8D954" w:rsidR="00C42226" w:rsidRDefault="000E2B6C" w:rsidP="00C422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Svītrots 29.punkts.</w:t>
            </w:r>
          </w:p>
        </w:tc>
      </w:tr>
      <w:tr w:rsidR="00C42226" w:rsidRPr="002C1589" w14:paraId="4F6B21EF"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1C786254" w14:textId="77777777" w:rsidR="00C42226" w:rsidRPr="002C1589" w:rsidRDefault="00C42226" w:rsidP="00C42226">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5160F539" w14:textId="4393F004" w:rsidR="00C42226" w:rsidRDefault="006A6FC8" w:rsidP="00C42226">
            <w:pPr>
              <w:spacing w:after="0" w:line="240" w:lineRule="auto"/>
              <w:rPr>
                <w:rFonts w:ascii="Times New Roman" w:hAnsi="Times New Roman" w:cs="Times New Roman"/>
                <w:sz w:val="20"/>
                <w:szCs w:val="20"/>
              </w:rPr>
            </w:pPr>
            <w:r>
              <w:rPr>
                <w:rFonts w:ascii="Times New Roman" w:hAnsi="Times New Roman" w:cs="Times New Roman"/>
                <w:sz w:val="20"/>
                <w:szCs w:val="20"/>
              </w:rPr>
              <w:t>Noteikumu projekta 15.2.apakšpunkts un 34., 35.punkts</w:t>
            </w:r>
          </w:p>
        </w:tc>
        <w:tc>
          <w:tcPr>
            <w:tcW w:w="1309" w:type="pct"/>
            <w:tcBorders>
              <w:top w:val="single" w:sz="6" w:space="0" w:color="000000"/>
              <w:left w:val="single" w:sz="6" w:space="0" w:color="000000"/>
              <w:bottom w:val="single" w:sz="6" w:space="0" w:color="000000"/>
              <w:right w:val="single" w:sz="6" w:space="0" w:color="000000"/>
            </w:tcBorders>
          </w:tcPr>
          <w:p w14:paraId="720148D1" w14:textId="71B23B90" w:rsidR="006A6FC8" w:rsidRPr="00717B19" w:rsidRDefault="006A6FC8" w:rsidP="006A6FC8">
            <w:pPr>
              <w:spacing w:after="0" w:line="240" w:lineRule="auto"/>
              <w:jc w:val="both"/>
              <w:rPr>
                <w:rFonts w:ascii="Times New Roman" w:hAnsi="Times New Roman" w:cs="Times New Roman"/>
                <w:b/>
                <w:bCs/>
                <w:sz w:val="20"/>
                <w:szCs w:val="20"/>
              </w:rPr>
            </w:pPr>
            <w:r w:rsidRPr="00717B19">
              <w:rPr>
                <w:rFonts w:ascii="Times New Roman" w:hAnsi="Times New Roman" w:cs="Times New Roman"/>
                <w:b/>
                <w:bCs/>
                <w:sz w:val="20"/>
                <w:szCs w:val="20"/>
              </w:rPr>
              <w:t>Finanšu ministrijas 21.11.2019. atzinumā Nr. 12/A-21/5470 izteiktais iebildums Nr. 9:</w:t>
            </w:r>
          </w:p>
          <w:p w14:paraId="0FAC7B34" w14:textId="4A29FBB7" w:rsidR="00C42226" w:rsidRPr="00717B19" w:rsidRDefault="006A6FC8" w:rsidP="00C42226">
            <w:pPr>
              <w:spacing w:after="0" w:line="240" w:lineRule="auto"/>
              <w:jc w:val="both"/>
              <w:rPr>
                <w:rFonts w:ascii="Times New Roman" w:hAnsi="Times New Roman" w:cs="Times New Roman"/>
                <w:sz w:val="20"/>
                <w:szCs w:val="20"/>
              </w:rPr>
            </w:pPr>
            <w:r w:rsidRPr="00717B19">
              <w:rPr>
                <w:rFonts w:ascii="Times New Roman" w:hAnsi="Times New Roman" w:cs="Times New Roman"/>
                <w:sz w:val="20"/>
                <w:szCs w:val="20"/>
              </w:rPr>
              <w:t xml:space="preserve">Ņemot vērā, ka 3.1.1.3.pasākums ir vērsts uz finansējuma piesaistīšanu komersantiem kapitāla tirgos – akciju emisiju un parāda vērtspapīru emisiju, un līdz ar to, saņemot atbalstu, komersants nevar nodalīt izmaksas vai darbības tā, lai tā darbības kādā konkrētā nozarē negūst labumu piešķirtā atbalsta ietvaros, lūdzam dzēst </w:t>
            </w:r>
            <w:r w:rsidRPr="00717B19">
              <w:rPr>
                <w:rFonts w:ascii="Times New Roman" w:hAnsi="Times New Roman" w:cs="Times New Roman"/>
                <w:sz w:val="20"/>
                <w:szCs w:val="20"/>
              </w:rPr>
              <w:lastRenderedPageBreak/>
              <w:t>noteikumu projekta 35.punktu. Vienlaikus lūdzam precizēt noteikumu 34.punkta redakciju, norādot, ka atbalstu nepiešķir, ja komersants veic darbību kādā no Komisijas regulas Nr.1407/2013 1.panta 1.punktā noteiktajām nozarēm, nevis tikai tad, ja ir saistīts ar kādu no tām. Attiecīgi lūdzam pārskatīt arī noteikumu projekta 15.2.apakšpunkta redakciju.</w:t>
            </w:r>
          </w:p>
        </w:tc>
        <w:tc>
          <w:tcPr>
            <w:tcW w:w="848" w:type="pct"/>
            <w:gridSpan w:val="2"/>
            <w:tcBorders>
              <w:top w:val="single" w:sz="6" w:space="0" w:color="000000"/>
              <w:left w:val="single" w:sz="6" w:space="0" w:color="000000"/>
              <w:bottom w:val="single" w:sz="6" w:space="0" w:color="000000"/>
              <w:right w:val="single" w:sz="6" w:space="0" w:color="000000"/>
            </w:tcBorders>
          </w:tcPr>
          <w:p w14:paraId="1F0E6992" w14:textId="77777777" w:rsidR="00C42226" w:rsidRDefault="00C42226" w:rsidP="00C42226">
            <w:pPr>
              <w:spacing w:after="0" w:line="240" w:lineRule="auto"/>
              <w:jc w:val="both"/>
              <w:rPr>
                <w:rFonts w:ascii="Times New Roman" w:eastAsia="Times New Roman" w:hAnsi="Times New Roman" w:cs="Times New Roman"/>
                <w:b/>
                <w:bCs/>
                <w:sz w:val="20"/>
                <w:lang w:eastAsia="lv-LV"/>
              </w:rPr>
            </w:pPr>
            <w:r w:rsidRPr="00477904">
              <w:rPr>
                <w:rFonts w:ascii="Times New Roman" w:eastAsia="Times New Roman" w:hAnsi="Times New Roman" w:cs="Times New Roman"/>
                <w:b/>
                <w:bCs/>
                <w:sz w:val="20"/>
                <w:lang w:eastAsia="lv-LV"/>
              </w:rPr>
              <w:lastRenderedPageBreak/>
              <w:t>Iebildums ņemts vērā.</w:t>
            </w:r>
          </w:p>
          <w:p w14:paraId="66FF3827" w14:textId="28BD12F8" w:rsidR="00D708C5" w:rsidRPr="002D622B" w:rsidRDefault="00D708C5" w:rsidP="00C42226">
            <w:pPr>
              <w:spacing w:after="0" w:line="240" w:lineRule="auto"/>
              <w:jc w:val="both"/>
              <w:rPr>
                <w:rFonts w:ascii="Times New Roman" w:eastAsia="Times New Roman" w:hAnsi="Times New Roman" w:cs="Times New Roman"/>
                <w:sz w:val="20"/>
                <w:lang w:eastAsia="lv-LV"/>
              </w:rPr>
            </w:pPr>
            <w:r w:rsidRPr="002D622B">
              <w:rPr>
                <w:rFonts w:ascii="Times New Roman" w:eastAsia="Times New Roman" w:hAnsi="Times New Roman" w:cs="Times New Roman"/>
                <w:sz w:val="20"/>
                <w:lang w:eastAsia="lv-LV"/>
              </w:rPr>
              <w:t xml:space="preserve">15.2. apakšpunktā </w:t>
            </w:r>
            <w:r w:rsidR="002D622B" w:rsidRPr="002D622B">
              <w:rPr>
                <w:rFonts w:ascii="Times New Roman" w:eastAsia="Times New Roman" w:hAnsi="Times New Roman" w:cs="Times New Roman"/>
                <w:sz w:val="20"/>
                <w:lang w:eastAsia="lv-LV"/>
              </w:rPr>
              <w:t xml:space="preserve">precizējumi paliek spēkā, bet ir atrunāts anotācijā par darbību nošķiršanu. </w:t>
            </w:r>
          </w:p>
        </w:tc>
        <w:tc>
          <w:tcPr>
            <w:tcW w:w="936" w:type="pct"/>
            <w:tcBorders>
              <w:top w:val="single" w:sz="4" w:space="0" w:color="auto"/>
              <w:left w:val="single" w:sz="4" w:space="0" w:color="auto"/>
              <w:bottom w:val="single" w:sz="4" w:space="0" w:color="auto"/>
              <w:right w:val="single" w:sz="4" w:space="0" w:color="auto"/>
            </w:tcBorders>
          </w:tcPr>
          <w:p w14:paraId="37DA7787" w14:textId="77777777" w:rsidR="00C42226" w:rsidRDefault="002D622B" w:rsidP="00C422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Svītrots 35.punkts.</w:t>
            </w:r>
            <w:r w:rsidR="00412579">
              <w:rPr>
                <w:rFonts w:ascii="Times New Roman" w:hAnsi="Times New Roman" w:cs="Times New Roman"/>
                <w:sz w:val="20"/>
                <w:szCs w:val="20"/>
              </w:rPr>
              <w:t xml:space="preserve"> </w:t>
            </w:r>
          </w:p>
          <w:p w14:paraId="681A2E32" w14:textId="23280D07" w:rsidR="00412579" w:rsidRDefault="00412579" w:rsidP="00C422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Papildināta anotācijas I sadaļas 2.punkts, precizējot, ka netiek sniegts atbalsts tiem komersantiem, kas darbojas kādā no noteikumos aizliegtajām nozarēm, turklāt ņemot vērā </w:t>
            </w:r>
            <w:r w:rsidR="00000B83">
              <w:rPr>
                <w:rFonts w:ascii="Times New Roman" w:hAnsi="Times New Roman" w:cs="Times New Roman"/>
                <w:sz w:val="20"/>
                <w:szCs w:val="20"/>
              </w:rPr>
              <w:t xml:space="preserve">kapitāla tirgus specifiku, komersants nevar nodalīt darbības atļautajās un aizliegtajās </w:t>
            </w:r>
            <w:r w:rsidR="00000B83">
              <w:rPr>
                <w:rFonts w:ascii="Times New Roman" w:hAnsi="Times New Roman" w:cs="Times New Roman"/>
                <w:sz w:val="20"/>
                <w:szCs w:val="20"/>
              </w:rPr>
              <w:lastRenderedPageBreak/>
              <w:t>nozarēs, jo kotējoties, tiek vērtēs viss komersants kopumā.</w:t>
            </w:r>
          </w:p>
        </w:tc>
      </w:tr>
      <w:tr w:rsidR="00C42226" w:rsidRPr="002C1589" w14:paraId="508D2024"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5EBCDF6D" w14:textId="77777777" w:rsidR="00C42226" w:rsidRPr="002C1589" w:rsidRDefault="00C42226" w:rsidP="00C42226">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0ED4500A" w14:textId="09F5C432" w:rsidR="00C42226" w:rsidRDefault="006A6FC8" w:rsidP="00C42226">
            <w:pPr>
              <w:spacing w:after="0" w:line="240" w:lineRule="auto"/>
              <w:rPr>
                <w:rFonts w:ascii="Times New Roman" w:hAnsi="Times New Roman" w:cs="Times New Roman"/>
                <w:sz w:val="20"/>
                <w:szCs w:val="20"/>
              </w:rPr>
            </w:pPr>
            <w:r>
              <w:rPr>
                <w:rFonts w:ascii="Times New Roman" w:hAnsi="Times New Roman" w:cs="Times New Roman"/>
                <w:sz w:val="20"/>
                <w:szCs w:val="20"/>
              </w:rPr>
              <w:t>Noteikumu projekta   36.punkts</w:t>
            </w:r>
          </w:p>
        </w:tc>
        <w:tc>
          <w:tcPr>
            <w:tcW w:w="1309" w:type="pct"/>
            <w:tcBorders>
              <w:top w:val="single" w:sz="6" w:space="0" w:color="000000"/>
              <w:left w:val="single" w:sz="6" w:space="0" w:color="000000"/>
              <w:bottom w:val="single" w:sz="6" w:space="0" w:color="000000"/>
              <w:right w:val="single" w:sz="6" w:space="0" w:color="000000"/>
            </w:tcBorders>
          </w:tcPr>
          <w:p w14:paraId="36537735" w14:textId="7054C19A" w:rsidR="006A6FC8" w:rsidRPr="00717B19" w:rsidRDefault="006A6FC8" w:rsidP="006A6FC8">
            <w:pPr>
              <w:spacing w:after="0" w:line="240" w:lineRule="auto"/>
              <w:jc w:val="both"/>
              <w:rPr>
                <w:rFonts w:ascii="Times New Roman" w:hAnsi="Times New Roman" w:cs="Times New Roman"/>
                <w:b/>
                <w:bCs/>
                <w:sz w:val="20"/>
                <w:szCs w:val="20"/>
              </w:rPr>
            </w:pPr>
            <w:r w:rsidRPr="00717B19">
              <w:rPr>
                <w:rFonts w:ascii="Times New Roman" w:hAnsi="Times New Roman" w:cs="Times New Roman"/>
                <w:b/>
                <w:bCs/>
                <w:sz w:val="20"/>
                <w:szCs w:val="20"/>
              </w:rPr>
              <w:t>Finanšu ministrijas 21.11.2019. atzinumā Nr. 12/A-21/5470 izteiktais iebildums Nr. 10:</w:t>
            </w:r>
          </w:p>
          <w:p w14:paraId="020F4848" w14:textId="0379B504" w:rsidR="00C42226" w:rsidRPr="00717B19" w:rsidRDefault="006A6FC8" w:rsidP="006A6FC8">
            <w:pPr>
              <w:spacing w:after="0" w:line="240" w:lineRule="auto"/>
              <w:jc w:val="both"/>
              <w:rPr>
                <w:rFonts w:ascii="Times New Roman" w:hAnsi="Times New Roman" w:cs="Times New Roman"/>
                <w:sz w:val="20"/>
                <w:szCs w:val="20"/>
              </w:rPr>
            </w:pPr>
            <w:r w:rsidRPr="00717B19">
              <w:rPr>
                <w:rFonts w:ascii="Times New Roman" w:hAnsi="Times New Roman" w:cs="Times New Roman"/>
                <w:sz w:val="20"/>
                <w:szCs w:val="20"/>
              </w:rPr>
              <w:t>Lūdzam dzēst noteikumu projekta 36.punktu, jo nodevu vai nodokļu parādu esamība tiek pārbaudīta projektu iesniegumu atlases kritēriju ietvaros (vienotais kritērijs Nr.1.2). Tāpat norādām, ka noteikumu projekta 36.punktā norādītais aizliegums neizriet no Komisijas Regulas Nr.1407/2013 nosacījumiem.</w:t>
            </w:r>
          </w:p>
        </w:tc>
        <w:tc>
          <w:tcPr>
            <w:tcW w:w="848" w:type="pct"/>
            <w:gridSpan w:val="2"/>
            <w:tcBorders>
              <w:top w:val="single" w:sz="6" w:space="0" w:color="000000"/>
              <w:left w:val="single" w:sz="6" w:space="0" w:color="000000"/>
              <w:bottom w:val="single" w:sz="6" w:space="0" w:color="000000"/>
              <w:right w:val="single" w:sz="6" w:space="0" w:color="000000"/>
            </w:tcBorders>
          </w:tcPr>
          <w:p w14:paraId="1F54B1EC" w14:textId="1E8EADCE" w:rsidR="00C42226" w:rsidRPr="002C1589" w:rsidRDefault="00C42226" w:rsidP="00C42226">
            <w:pPr>
              <w:spacing w:after="0" w:line="240" w:lineRule="auto"/>
              <w:jc w:val="both"/>
              <w:rPr>
                <w:rFonts w:ascii="Times New Roman" w:eastAsia="Times New Roman" w:hAnsi="Times New Roman" w:cs="Times New Roman"/>
                <w:b/>
                <w:bCs/>
                <w:sz w:val="20"/>
                <w:lang w:eastAsia="lv-LV"/>
              </w:rPr>
            </w:pPr>
            <w:r w:rsidRPr="00477904">
              <w:rPr>
                <w:rFonts w:ascii="Times New Roman" w:eastAsia="Times New Roman" w:hAnsi="Times New Roman" w:cs="Times New Roman"/>
                <w:b/>
                <w:bCs/>
                <w:sz w:val="20"/>
                <w:lang w:eastAsia="lv-LV"/>
              </w:rPr>
              <w:t>Iebildums ņemts vērā.</w:t>
            </w:r>
          </w:p>
        </w:tc>
        <w:tc>
          <w:tcPr>
            <w:tcW w:w="936" w:type="pct"/>
            <w:tcBorders>
              <w:top w:val="single" w:sz="4" w:space="0" w:color="auto"/>
              <w:left w:val="single" w:sz="4" w:space="0" w:color="auto"/>
              <w:bottom w:val="single" w:sz="4" w:space="0" w:color="auto"/>
              <w:right w:val="single" w:sz="4" w:space="0" w:color="auto"/>
            </w:tcBorders>
          </w:tcPr>
          <w:p w14:paraId="0F3A7452" w14:textId="4120B9C3" w:rsidR="00C42226" w:rsidRDefault="002D622B" w:rsidP="00C422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Svītrots 36.punkts.</w:t>
            </w:r>
          </w:p>
        </w:tc>
      </w:tr>
      <w:tr w:rsidR="00C42226" w:rsidRPr="002C1589" w14:paraId="63EAAD6A"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758E14D2" w14:textId="77777777" w:rsidR="00C42226" w:rsidRPr="002C1589" w:rsidRDefault="00C42226" w:rsidP="00C42226">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66C1B78B" w14:textId="2DDEFEFA" w:rsidR="00C42226" w:rsidRDefault="006A6FC8" w:rsidP="00C42226">
            <w:pPr>
              <w:spacing w:after="0" w:line="240" w:lineRule="auto"/>
              <w:rPr>
                <w:rFonts w:ascii="Times New Roman" w:hAnsi="Times New Roman" w:cs="Times New Roman"/>
                <w:sz w:val="20"/>
                <w:szCs w:val="20"/>
              </w:rPr>
            </w:pPr>
            <w:r>
              <w:rPr>
                <w:rFonts w:ascii="Times New Roman" w:hAnsi="Times New Roman" w:cs="Times New Roman"/>
                <w:sz w:val="20"/>
                <w:szCs w:val="20"/>
              </w:rPr>
              <w:t>Noteikumu projekta 38.punkts</w:t>
            </w:r>
          </w:p>
        </w:tc>
        <w:tc>
          <w:tcPr>
            <w:tcW w:w="1309" w:type="pct"/>
            <w:tcBorders>
              <w:top w:val="single" w:sz="6" w:space="0" w:color="000000"/>
              <w:left w:val="single" w:sz="6" w:space="0" w:color="000000"/>
              <w:bottom w:val="single" w:sz="6" w:space="0" w:color="000000"/>
              <w:right w:val="single" w:sz="6" w:space="0" w:color="000000"/>
            </w:tcBorders>
          </w:tcPr>
          <w:p w14:paraId="3B10FAB4" w14:textId="4E70327A" w:rsidR="006A6FC8" w:rsidRPr="00717B19" w:rsidRDefault="006A6FC8" w:rsidP="006A6FC8">
            <w:pPr>
              <w:spacing w:after="0" w:line="240" w:lineRule="auto"/>
              <w:jc w:val="both"/>
              <w:rPr>
                <w:rFonts w:ascii="Times New Roman" w:hAnsi="Times New Roman" w:cs="Times New Roman"/>
                <w:b/>
                <w:bCs/>
                <w:sz w:val="20"/>
                <w:szCs w:val="20"/>
              </w:rPr>
            </w:pPr>
            <w:r w:rsidRPr="00717B19">
              <w:rPr>
                <w:rFonts w:ascii="Times New Roman" w:hAnsi="Times New Roman" w:cs="Times New Roman"/>
                <w:b/>
                <w:bCs/>
                <w:sz w:val="20"/>
                <w:szCs w:val="20"/>
              </w:rPr>
              <w:t>Finanšu ministrijas 21.11.2019. atzinumā Nr. 12/A-21/5470 izteiktais iebildums Nr. 11:</w:t>
            </w:r>
          </w:p>
          <w:p w14:paraId="30AB480F" w14:textId="185FCFF7" w:rsidR="00C42226" w:rsidRPr="00717B19" w:rsidRDefault="006A6FC8" w:rsidP="00C42226">
            <w:pPr>
              <w:spacing w:after="0" w:line="240" w:lineRule="auto"/>
              <w:jc w:val="both"/>
              <w:rPr>
                <w:rFonts w:ascii="Times New Roman" w:hAnsi="Times New Roman" w:cs="Times New Roman"/>
                <w:sz w:val="20"/>
                <w:szCs w:val="20"/>
              </w:rPr>
            </w:pPr>
            <w:r w:rsidRPr="00717B19">
              <w:rPr>
                <w:rFonts w:ascii="Times New Roman" w:hAnsi="Times New Roman" w:cs="Times New Roman"/>
                <w:sz w:val="20"/>
                <w:szCs w:val="20"/>
              </w:rPr>
              <w:t xml:space="preserve">Lūdzam precizēt noteikumu projekta 38.punktu, norādot, ka valsts atbalstu piešķir projekta iesniedzējam, pamatojoties uz Komisijas regulas Nr.651/2014 </w:t>
            </w:r>
            <w:r w:rsidRPr="00717B19">
              <w:rPr>
                <w:rFonts w:ascii="Times New Roman" w:hAnsi="Times New Roman" w:cs="Times New Roman"/>
                <w:sz w:val="20"/>
                <w:szCs w:val="20"/>
                <w:u w:val="single"/>
              </w:rPr>
              <w:t>18.pantu.</w:t>
            </w:r>
          </w:p>
        </w:tc>
        <w:tc>
          <w:tcPr>
            <w:tcW w:w="848" w:type="pct"/>
            <w:gridSpan w:val="2"/>
            <w:tcBorders>
              <w:top w:val="single" w:sz="6" w:space="0" w:color="000000"/>
              <w:left w:val="single" w:sz="6" w:space="0" w:color="000000"/>
              <w:bottom w:val="single" w:sz="6" w:space="0" w:color="000000"/>
              <w:right w:val="single" w:sz="6" w:space="0" w:color="000000"/>
            </w:tcBorders>
          </w:tcPr>
          <w:p w14:paraId="35F824E4" w14:textId="62AE8B61" w:rsidR="00C42226" w:rsidRPr="002C1589" w:rsidRDefault="00C42226" w:rsidP="00C42226">
            <w:pPr>
              <w:spacing w:after="0" w:line="240" w:lineRule="auto"/>
              <w:jc w:val="both"/>
              <w:rPr>
                <w:rFonts w:ascii="Times New Roman" w:eastAsia="Times New Roman" w:hAnsi="Times New Roman" w:cs="Times New Roman"/>
                <w:b/>
                <w:bCs/>
                <w:sz w:val="20"/>
                <w:lang w:eastAsia="lv-LV"/>
              </w:rPr>
            </w:pPr>
            <w:r w:rsidRPr="00477904">
              <w:rPr>
                <w:rFonts w:ascii="Times New Roman" w:eastAsia="Times New Roman" w:hAnsi="Times New Roman" w:cs="Times New Roman"/>
                <w:b/>
                <w:bCs/>
                <w:sz w:val="20"/>
                <w:lang w:eastAsia="lv-LV"/>
              </w:rPr>
              <w:t>Iebildums ņemts vērā.</w:t>
            </w:r>
          </w:p>
        </w:tc>
        <w:tc>
          <w:tcPr>
            <w:tcW w:w="936" w:type="pct"/>
            <w:tcBorders>
              <w:top w:val="single" w:sz="4" w:space="0" w:color="auto"/>
              <w:left w:val="single" w:sz="4" w:space="0" w:color="auto"/>
              <w:bottom w:val="single" w:sz="4" w:space="0" w:color="auto"/>
              <w:right w:val="single" w:sz="4" w:space="0" w:color="auto"/>
            </w:tcBorders>
          </w:tcPr>
          <w:p w14:paraId="0BAC1693" w14:textId="4016AE12" w:rsidR="00C42226" w:rsidRDefault="002D622B" w:rsidP="00C422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Papildināts 38.punkts.</w:t>
            </w:r>
          </w:p>
        </w:tc>
      </w:tr>
      <w:tr w:rsidR="00C42226" w:rsidRPr="002C1589" w14:paraId="3574C330"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6F9BF5C1" w14:textId="77777777" w:rsidR="00C42226" w:rsidRPr="002C1589" w:rsidRDefault="00C42226" w:rsidP="00C42226">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4D2FD8A3" w14:textId="58B44C1B" w:rsidR="00C42226" w:rsidRDefault="006A6FC8" w:rsidP="00C42226">
            <w:pPr>
              <w:spacing w:after="0" w:line="240" w:lineRule="auto"/>
              <w:rPr>
                <w:rFonts w:ascii="Times New Roman" w:hAnsi="Times New Roman" w:cs="Times New Roman"/>
                <w:sz w:val="20"/>
                <w:szCs w:val="20"/>
              </w:rPr>
            </w:pPr>
            <w:r>
              <w:rPr>
                <w:rFonts w:ascii="Times New Roman" w:hAnsi="Times New Roman" w:cs="Times New Roman"/>
                <w:sz w:val="20"/>
                <w:szCs w:val="20"/>
              </w:rPr>
              <w:t>Noteikumu projekta 25., 42.punkts</w:t>
            </w:r>
          </w:p>
        </w:tc>
        <w:tc>
          <w:tcPr>
            <w:tcW w:w="1309" w:type="pct"/>
            <w:tcBorders>
              <w:top w:val="single" w:sz="6" w:space="0" w:color="000000"/>
              <w:left w:val="single" w:sz="6" w:space="0" w:color="000000"/>
              <w:bottom w:val="single" w:sz="6" w:space="0" w:color="000000"/>
              <w:right w:val="single" w:sz="6" w:space="0" w:color="000000"/>
            </w:tcBorders>
          </w:tcPr>
          <w:p w14:paraId="156EAC0D" w14:textId="6A151E17" w:rsidR="006A6FC8" w:rsidRPr="00717B19" w:rsidRDefault="006A6FC8" w:rsidP="006A6FC8">
            <w:pPr>
              <w:spacing w:after="0" w:line="240" w:lineRule="auto"/>
              <w:jc w:val="both"/>
              <w:rPr>
                <w:rFonts w:ascii="Times New Roman" w:hAnsi="Times New Roman" w:cs="Times New Roman"/>
                <w:b/>
                <w:bCs/>
                <w:sz w:val="20"/>
                <w:szCs w:val="20"/>
              </w:rPr>
            </w:pPr>
            <w:r w:rsidRPr="00717B19">
              <w:rPr>
                <w:rFonts w:ascii="Times New Roman" w:hAnsi="Times New Roman" w:cs="Times New Roman"/>
                <w:b/>
                <w:bCs/>
                <w:sz w:val="20"/>
                <w:szCs w:val="20"/>
              </w:rPr>
              <w:t>Finanšu ministrijas 21.11.2019. atzinumā Nr. 12/A-21/5470 izteiktais iebildums Nr. 12:</w:t>
            </w:r>
          </w:p>
          <w:p w14:paraId="3F96B1DE" w14:textId="14C2689C" w:rsidR="00C42226" w:rsidRPr="00717B19" w:rsidRDefault="006A6FC8" w:rsidP="006A6FC8">
            <w:pPr>
              <w:spacing w:after="0" w:line="240" w:lineRule="auto"/>
              <w:jc w:val="both"/>
              <w:rPr>
                <w:rFonts w:ascii="Times New Roman" w:hAnsi="Times New Roman" w:cs="Times New Roman"/>
                <w:sz w:val="20"/>
                <w:szCs w:val="20"/>
              </w:rPr>
            </w:pPr>
            <w:r w:rsidRPr="00717B19">
              <w:rPr>
                <w:rFonts w:ascii="Times New Roman" w:hAnsi="Times New Roman" w:cs="Times New Roman"/>
                <w:sz w:val="20"/>
                <w:szCs w:val="20"/>
              </w:rPr>
              <w:t>Ņemot vērā, ka noteikumu 42.punkta un 25.punkta redakcijas pārklājas, lūdzam dzēst noteikumu projekta 42.punktu.</w:t>
            </w:r>
          </w:p>
        </w:tc>
        <w:tc>
          <w:tcPr>
            <w:tcW w:w="848" w:type="pct"/>
            <w:gridSpan w:val="2"/>
            <w:tcBorders>
              <w:top w:val="single" w:sz="6" w:space="0" w:color="000000"/>
              <w:left w:val="single" w:sz="6" w:space="0" w:color="000000"/>
              <w:bottom w:val="single" w:sz="6" w:space="0" w:color="000000"/>
              <w:right w:val="single" w:sz="6" w:space="0" w:color="000000"/>
            </w:tcBorders>
          </w:tcPr>
          <w:p w14:paraId="13326486" w14:textId="5D25F662" w:rsidR="00C42226" w:rsidRPr="002C1589" w:rsidRDefault="00C42226" w:rsidP="00C42226">
            <w:pPr>
              <w:spacing w:after="0" w:line="240" w:lineRule="auto"/>
              <w:jc w:val="both"/>
              <w:rPr>
                <w:rFonts w:ascii="Times New Roman" w:eastAsia="Times New Roman" w:hAnsi="Times New Roman" w:cs="Times New Roman"/>
                <w:b/>
                <w:bCs/>
                <w:sz w:val="20"/>
                <w:lang w:eastAsia="lv-LV"/>
              </w:rPr>
            </w:pPr>
            <w:r w:rsidRPr="00477904">
              <w:rPr>
                <w:rFonts w:ascii="Times New Roman" w:eastAsia="Times New Roman" w:hAnsi="Times New Roman" w:cs="Times New Roman"/>
                <w:b/>
                <w:bCs/>
                <w:sz w:val="20"/>
                <w:lang w:eastAsia="lv-LV"/>
              </w:rPr>
              <w:t>Iebildums ņemts vērā.</w:t>
            </w:r>
          </w:p>
        </w:tc>
        <w:tc>
          <w:tcPr>
            <w:tcW w:w="936" w:type="pct"/>
            <w:tcBorders>
              <w:top w:val="single" w:sz="4" w:space="0" w:color="auto"/>
              <w:left w:val="single" w:sz="4" w:space="0" w:color="auto"/>
              <w:bottom w:val="single" w:sz="4" w:space="0" w:color="auto"/>
              <w:right w:val="single" w:sz="4" w:space="0" w:color="auto"/>
            </w:tcBorders>
          </w:tcPr>
          <w:p w14:paraId="0F47181D" w14:textId="237F60D9" w:rsidR="00C42226" w:rsidRDefault="002D622B" w:rsidP="00C422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Svītrots 42.punkts.</w:t>
            </w:r>
          </w:p>
        </w:tc>
      </w:tr>
      <w:tr w:rsidR="00C42226" w:rsidRPr="002C1589" w14:paraId="209ADB5D"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2A466170" w14:textId="77777777" w:rsidR="00C42226" w:rsidRPr="002C1589" w:rsidRDefault="00C42226" w:rsidP="00C42226">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6914D542" w14:textId="5C034FBD" w:rsidR="00C42226" w:rsidRDefault="006A6FC8" w:rsidP="00C42226">
            <w:pPr>
              <w:spacing w:after="0" w:line="240" w:lineRule="auto"/>
              <w:rPr>
                <w:rFonts w:ascii="Times New Roman" w:hAnsi="Times New Roman" w:cs="Times New Roman"/>
                <w:sz w:val="20"/>
                <w:szCs w:val="20"/>
              </w:rPr>
            </w:pPr>
            <w:r>
              <w:rPr>
                <w:rFonts w:ascii="Times New Roman" w:hAnsi="Times New Roman" w:cs="Times New Roman"/>
                <w:sz w:val="20"/>
                <w:szCs w:val="20"/>
              </w:rPr>
              <w:t>Noteikumu projekta 37., 43.punkts</w:t>
            </w:r>
          </w:p>
        </w:tc>
        <w:tc>
          <w:tcPr>
            <w:tcW w:w="1309" w:type="pct"/>
            <w:tcBorders>
              <w:top w:val="single" w:sz="6" w:space="0" w:color="000000"/>
              <w:left w:val="single" w:sz="6" w:space="0" w:color="000000"/>
              <w:bottom w:val="single" w:sz="6" w:space="0" w:color="000000"/>
              <w:right w:val="single" w:sz="6" w:space="0" w:color="000000"/>
            </w:tcBorders>
          </w:tcPr>
          <w:p w14:paraId="51CB2E56" w14:textId="6BEC2131" w:rsidR="006A6FC8" w:rsidRPr="00717B19" w:rsidRDefault="006A6FC8" w:rsidP="006A6FC8">
            <w:pPr>
              <w:spacing w:after="0" w:line="240" w:lineRule="auto"/>
              <w:jc w:val="both"/>
              <w:rPr>
                <w:rFonts w:ascii="Times New Roman" w:hAnsi="Times New Roman" w:cs="Times New Roman"/>
                <w:b/>
                <w:bCs/>
                <w:sz w:val="20"/>
                <w:szCs w:val="20"/>
              </w:rPr>
            </w:pPr>
            <w:r w:rsidRPr="00717B19">
              <w:rPr>
                <w:rFonts w:ascii="Times New Roman" w:hAnsi="Times New Roman" w:cs="Times New Roman"/>
                <w:b/>
                <w:bCs/>
                <w:sz w:val="20"/>
                <w:szCs w:val="20"/>
              </w:rPr>
              <w:t>Finanšu ministrijas 21.11.2019. atzinumā Nr. 12/A-21/5470 izteiktais iebildums Nr. 13:</w:t>
            </w:r>
          </w:p>
          <w:p w14:paraId="5F46416E" w14:textId="1D8DB3C2" w:rsidR="00C42226" w:rsidRPr="00717B19" w:rsidRDefault="006A6FC8" w:rsidP="006A6FC8">
            <w:pPr>
              <w:spacing w:after="0" w:line="240" w:lineRule="auto"/>
              <w:jc w:val="both"/>
              <w:rPr>
                <w:rFonts w:ascii="Times New Roman" w:hAnsi="Times New Roman" w:cs="Times New Roman"/>
                <w:b/>
                <w:bCs/>
                <w:sz w:val="20"/>
                <w:szCs w:val="20"/>
              </w:rPr>
            </w:pPr>
            <w:r w:rsidRPr="00717B19">
              <w:rPr>
                <w:rFonts w:ascii="Times New Roman" w:eastAsia="Times New Roman" w:hAnsi="Times New Roman" w:cs="Times New Roman"/>
                <w:sz w:val="20"/>
                <w:szCs w:val="20"/>
              </w:rPr>
              <w:t>Lūdzam dzēst noteikumu projekta 37. un 43.punktu, ņemot vērā, ka lēmuma par komercdarbības atbalstu piešķiršanas termiņš ir paredzēts noteikumu projekta 24.punktā, un tas ir tuvāks nekā noteikumu projekta 37. un 43.punktos minētie termiņi</w:t>
            </w:r>
            <w:r w:rsidRPr="00717B19">
              <w:rPr>
                <w:rFonts w:ascii="Times New Roman" w:hAnsi="Times New Roman" w:cs="Times New Roman"/>
                <w:sz w:val="20"/>
                <w:szCs w:val="20"/>
              </w:rPr>
              <w:t>.</w:t>
            </w:r>
          </w:p>
        </w:tc>
        <w:tc>
          <w:tcPr>
            <w:tcW w:w="848" w:type="pct"/>
            <w:gridSpan w:val="2"/>
            <w:tcBorders>
              <w:top w:val="single" w:sz="6" w:space="0" w:color="000000"/>
              <w:left w:val="single" w:sz="6" w:space="0" w:color="000000"/>
              <w:bottom w:val="single" w:sz="6" w:space="0" w:color="000000"/>
              <w:right w:val="single" w:sz="6" w:space="0" w:color="000000"/>
            </w:tcBorders>
          </w:tcPr>
          <w:p w14:paraId="25490DDA" w14:textId="1469E7E5" w:rsidR="00C42226" w:rsidRPr="002C1589" w:rsidRDefault="00C42226" w:rsidP="00C42226">
            <w:pPr>
              <w:spacing w:after="0" w:line="240" w:lineRule="auto"/>
              <w:jc w:val="both"/>
              <w:rPr>
                <w:rFonts w:ascii="Times New Roman" w:eastAsia="Times New Roman" w:hAnsi="Times New Roman" w:cs="Times New Roman"/>
                <w:b/>
                <w:bCs/>
                <w:sz w:val="20"/>
                <w:lang w:eastAsia="lv-LV"/>
              </w:rPr>
            </w:pPr>
            <w:r w:rsidRPr="00477904">
              <w:rPr>
                <w:rFonts w:ascii="Times New Roman" w:eastAsia="Times New Roman" w:hAnsi="Times New Roman" w:cs="Times New Roman"/>
                <w:b/>
                <w:bCs/>
                <w:sz w:val="20"/>
                <w:lang w:eastAsia="lv-LV"/>
              </w:rPr>
              <w:t>Iebildums ņemts vērā.</w:t>
            </w:r>
          </w:p>
        </w:tc>
        <w:tc>
          <w:tcPr>
            <w:tcW w:w="936" w:type="pct"/>
            <w:tcBorders>
              <w:top w:val="single" w:sz="4" w:space="0" w:color="auto"/>
              <w:left w:val="single" w:sz="4" w:space="0" w:color="auto"/>
              <w:bottom w:val="single" w:sz="4" w:space="0" w:color="auto"/>
              <w:right w:val="single" w:sz="4" w:space="0" w:color="auto"/>
            </w:tcBorders>
          </w:tcPr>
          <w:p w14:paraId="7EA52574" w14:textId="18EABC85" w:rsidR="00C42226" w:rsidRDefault="002D622B" w:rsidP="00C422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Svītrots 37. un 43.punkts.</w:t>
            </w:r>
          </w:p>
        </w:tc>
      </w:tr>
      <w:tr w:rsidR="00141E33" w:rsidRPr="002C1589" w14:paraId="7551BDE0" w14:textId="77777777" w:rsidTr="00070EA0">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446131DC" w14:textId="77777777" w:rsidR="00141E33" w:rsidRPr="002C1589" w:rsidRDefault="00141E33" w:rsidP="00141E33">
            <w:pPr>
              <w:spacing w:after="0" w:line="240" w:lineRule="auto"/>
              <w:jc w:val="center"/>
              <w:rPr>
                <w:rFonts w:ascii="Times New Roman" w:eastAsia="Times New Roman" w:hAnsi="Times New Roman" w:cs="Times New Roman"/>
                <w:sz w:val="20"/>
                <w:lang w:eastAsia="lv-LV"/>
              </w:rPr>
            </w:pPr>
          </w:p>
        </w:tc>
        <w:tc>
          <w:tcPr>
            <w:tcW w:w="3785" w:type="pct"/>
            <w:gridSpan w:val="5"/>
            <w:tcBorders>
              <w:top w:val="single" w:sz="6" w:space="0" w:color="000000"/>
              <w:left w:val="single" w:sz="6" w:space="0" w:color="000000"/>
              <w:bottom w:val="single" w:sz="6" w:space="0" w:color="000000"/>
              <w:right w:val="single" w:sz="4" w:space="0" w:color="auto"/>
            </w:tcBorders>
            <w:shd w:val="clear" w:color="auto" w:fill="BFBFBF" w:themeFill="background1" w:themeFillShade="BF"/>
          </w:tcPr>
          <w:p w14:paraId="2D5D74AC" w14:textId="2EBFA5D8" w:rsidR="00141E33" w:rsidRPr="00717B19" w:rsidRDefault="00141E33" w:rsidP="00141E33">
            <w:pPr>
              <w:spacing w:after="0" w:line="240" w:lineRule="auto"/>
              <w:rPr>
                <w:rFonts w:ascii="Times New Roman" w:eastAsia="Times New Roman" w:hAnsi="Times New Roman" w:cs="Times New Roman"/>
                <w:bCs/>
                <w:caps/>
                <w:sz w:val="20"/>
                <w:szCs w:val="20"/>
                <w:lang w:eastAsia="lv-LV"/>
              </w:rPr>
            </w:pPr>
            <w:r w:rsidRPr="00717B19">
              <w:rPr>
                <w:rFonts w:ascii="Times New Roman" w:eastAsia="Times New Roman" w:hAnsi="Times New Roman" w:cs="Times New Roman"/>
                <w:bCs/>
                <w:caps/>
                <w:sz w:val="20"/>
                <w:szCs w:val="20"/>
                <w:lang w:eastAsia="lv-LV"/>
              </w:rPr>
              <w:t>Anotācija</w:t>
            </w:r>
          </w:p>
        </w:tc>
      </w:tr>
      <w:tr w:rsidR="00141E33" w:rsidRPr="002C1589" w14:paraId="0F21CB6B"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21848680" w14:textId="539275C6" w:rsidR="00141E33" w:rsidRPr="002C1589" w:rsidRDefault="00141E33" w:rsidP="00141E33">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7428B13E" w14:textId="0003B99E" w:rsidR="00141E33" w:rsidRPr="002C1589" w:rsidRDefault="006C2417" w:rsidP="006C2417">
            <w:pPr>
              <w:spacing w:after="0" w:line="240" w:lineRule="auto"/>
              <w:rPr>
                <w:rFonts w:ascii="Times New Roman" w:eastAsia="Times New Roman" w:hAnsi="Times New Roman" w:cs="Times New Roman"/>
                <w:sz w:val="20"/>
                <w:lang w:eastAsia="lv-LV"/>
              </w:rPr>
            </w:pPr>
            <w:r w:rsidRPr="002C1589">
              <w:rPr>
                <w:rFonts w:ascii="Times New Roman" w:hAnsi="Times New Roman" w:cs="Times New Roman"/>
                <w:sz w:val="20"/>
              </w:rPr>
              <w:t>I sadaļas 2.punkt</w:t>
            </w:r>
            <w:r>
              <w:rPr>
                <w:rFonts w:ascii="Times New Roman" w:hAnsi="Times New Roman" w:cs="Times New Roman"/>
                <w:sz w:val="20"/>
              </w:rPr>
              <w:t>s</w:t>
            </w:r>
          </w:p>
        </w:tc>
        <w:tc>
          <w:tcPr>
            <w:tcW w:w="1309" w:type="pct"/>
            <w:tcBorders>
              <w:top w:val="single" w:sz="6" w:space="0" w:color="000000"/>
              <w:left w:val="single" w:sz="6" w:space="0" w:color="000000"/>
              <w:bottom w:val="single" w:sz="6" w:space="0" w:color="000000"/>
              <w:right w:val="single" w:sz="6" w:space="0" w:color="000000"/>
            </w:tcBorders>
          </w:tcPr>
          <w:p w14:paraId="5832678B" w14:textId="05F06AE3" w:rsidR="00141E33" w:rsidRPr="00717B19" w:rsidRDefault="00141E33" w:rsidP="00141E33">
            <w:pPr>
              <w:suppressAutoHyphens/>
              <w:spacing w:after="0" w:line="240" w:lineRule="auto"/>
              <w:jc w:val="both"/>
              <w:rPr>
                <w:rFonts w:ascii="Times New Roman" w:hAnsi="Times New Roman" w:cs="Times New Roman"/>
                <w:b/>
                <w:sz w:val="20"/>
                <w:szCs w:val="20"/>
              </w:rPr>
            </w:pPr>
            <w:r w:rsidRPr="00717B19">
              <w:rPr>
                <w:rFonts w:ascii="Times New Roman" w:hAnsi="Times New Roman" w:cs="Times New Roman"/>
                <w:b/>
                <w:sz w:val="20"/>
                <w:szCs w:val="20"/>
              </w:rPr>
              <w:t xml:space="preserve">Finanšu ministrijas 18.07.2019. vēstulē Nr. 12/A-21/3391 izteiktais iebildums Nr.10: </w:t>
            </w:r>
          </w:p>
          <w:p w14:paraId="58248212" w14:textId="4630C533" w:rsidR="00141E33" w:rsidRPr="00717B19" w:rsidRDefault="00141E33" w:rsidP="00141E33">
            <w:pPr>
              <w:spacing w:after="0" w:line="240" w:lineRule="auto"/>
              <w:jc w:val="both"/>
              <w:rPr>
                <w:rFonts w:ascii="Times New Roman" w:hAnsi="Times New Roman" w:cs="Times New Roman"/>
                <w:sz w:val="20"/>
                <w:szCs w:val="20"/>
              </w:rPr>
            </w:pPr>
            <w:r w:rsidRPr="00717B19">
              <w:rPr>
                <w:rFonts w:ascii="Times New Roman" w:hAnsi="Times New Roman" w:cs="Times New Roman"/>
                <w:sz w:val="20"/>
                <w:szCs w:val="20"/>
              </w:rPr>
              <w:t xml:space="preserve">Lūdzam anotācijas I sadaļas 2.punktā (3.lpp.) ietverto informāciju par pasākuma ietvaros noteikto ierobežojumu, nesniegt finansējumu projekta iesniedzējiem, kas darbojas Komisijas regulas nr.651/2014 1.panta 3.punktā minētajās nozarēs, salāgot un papildināt ar Eiropas Savienības struktūrfondu un </w:t>
            </w:r>
            <w:r w:rsidRPr="00717B19">
              <w:rPr>
                <w:rFonts w:ascii="Times New Roman" w:hAnsi="Times New Roman" w:cs="Times New Roman"/>
                <w:sz w:val="20"/>
                <w:szCs w:val="20"/>
              </w:rPr>
              <w:lastRenderedPageBreak/>
              <w:t>Kohēzijas fonda 2014.–2020.gada plānošanas perioda mazo un vidējo komersantu konkurētspējas prioritārā virziena apakškomitejas 2019.gada 30.maija sēdē izskatītā Sākotnējā novērtējuma 4.lpp. 2.rindkopā ietverto skaidrojumu par ierobežojumu attiecībā uz primāro lauksaimniecību.</w:t>
            </w:r>
          </w:p>
        </w:tc>
        <w:tc>
          <w:tcPr>
            <w:tcW w:w="848" w:type="pct"/>
            <w:gridSpan w:val="2"/>
            <w:tcBorders>
              <w:top w:val="single" w:sz="6" w:space="0" w:color="000000"/>
              <w:left w:val="single" w:sz="6" w:space="0" w:color="000000"/>
              <w:bottom w:val="single" w:sz="6" w:space="0" w:color="000000"/>
              <w:right w:val="single" w:sz="6" w:space="0" w:color="000000"/>
            </w:tcBorders>
          </w:tcPr>
          <w:p w14:paraId="305A124B" w14:textId="1E9B7AE7" w:rsidR="00141E33" w:rsidRPr="002C1589" w:rsidRDefault="00141E33" w:rsidP="00141E33">
            <w:pPr>
              <w:spacing w:after="0" w:line="240" w:lineRule="auto"/>
              <w:jc w:val="both"/>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lastRenderedPageBreak/>
              <w:t>Iebildums ņemts vērā.</w:t>
            </w:r>
          </w:p>
          <w:p w14:paraId="0B9ED1C5" w14:textId="472D8F2D" w:rsidR="00141E33" w:rsidRPr="002C1589" w:rsidRDefault="00141E33" w:rsidP="00141E33">
            <w:pPr>
              <w:spacing w:after="0" w:line="240" w:lineRule="auto"/>
              <w:jc w:val="both"/>
              <w:rPr>
                <w:rFonts w:ascii="Times New Roman" w:eastAsia="Times New Roman" w:hAnsi="Times New Roman" w:cs="Times New Roman"/>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66E23540" w14:textId="39DA9EF8" w:rsidR="00141E33" w:rsidRPr="002C1589" w:rsidRDefault="006C2417" w:rsidP="006C2417">
            <w:pPr>
              <w:spacing w:after="0" w:line="240" w:lineRule="auto"/>
              <w:rPr>
                <w:rFonts w:ascii="Times New Roman" w:eastAsia="Times New Roman" w:hAnsi="Times New Roman" w:cs="Times New Roman"/>
                <w:sz w:val="20"/>
                <w:lang w:eastAsia="lv-LV"/>
              </w:rPr>
            </w:pPr>
            <w:r w:rsidRPr="002C1589">
              <w:rPr>
                <w:rFonts w:ascii="Times New Roman" w:eastAsia="Times New Roman" w:hAnsi="Times New Roman" w:cs="Times New Roman"/>
                <w:sz w:val="20"/>
                <w:lang w:eastAsia="lv-LV"/>
              </w:rPr>
              <w:t>Precizēta anotācijas I sadaļas 2.punktā ietvertā informācija atbilstoši Finanšu ministrijas izteiktajam iebildumam Nr.10.</w:t>
            </w:r>
          </w:p>
        </w:tc>
      </w:tr>
      <w:tr w:rsidR="00141E33" w:rsidRPr="002C1589" w14:paraId="73A578B1"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3C8BF5DB" w14:textId="1E449010" w:rsidR="00141E33" w:rsidRPr="002C1589" w:rsidRDefault="00141E33" w:rsidP="00141E33">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bookmarkStart w:id="18" w:name="_Hlk14781768"/>
          </w:p>
        </w:tc>
        <w:tc>
          <w:tcPr>
            <w:tcW w:w="692" w:type="pct"/>
            <w:tcBorders>
              <w:top w:val="single" w:sz="6" w:space="0" w:color="000000"/>
              <w:left w:val="single" w:sz="6" w:space="0" w:color="000000"/>
              <w:bottom w:val="single" w:sz="6" w:space="0" w:color="000000"/>
              <w:right w:val="single" w:sz="6" w:space="0" w:color="000000"/>
            </w:tcBorders>
          </w:tcPr>
          <w:p w14:paraId="60639D1C" w14:textId="13722912" w:rsidR="00141E33" w:rsidRPr="002C1589" w:rsidRDefault="006C2417" w:rsidP="006C2417">
            <w:pPr>
              <w:spacing w:after="0" w:line="240" w:lineRule="auto"/>
              <w:rPr>
                <w:rFonts w:ascii="Times New Roman" w:eastAsia="Times New Roman" w:hAnsi="Times New Roman" w:cs="Times New Roman"/>
                <w:sz w:val="20"/>
                <w:lang w:eastAsia="lv-LV"/>
              </w:rPr>
            </w:pPr>
            <w:r w:rsidRPr="002C1589">
              <w:rPr>
                <w:rFonts w:ascii="Times New Roman" w:hAnsi="Times New Roman" w:cs="Times New Roman"/>
                <w:sz w:val="20"/>
              </w:rPr>
              <w:t>I sadaļas 2.punkt</w:t>
            </w:r>
            <w:r>
              <w:rPr>
                <w:rFonts w:ascii="Times New Roman" w:hAnsi="Times New Roman" w:cs="Times New Roman"/>
                <w:sz w:val="20"/>
              </w:rPr>
              <w:t>s</w:t>
            </w:r>
          </w:p>
        </w:tc>
        <w:tc>
          <w:tcPr>
            <w:tcW w:w="1309" w:type="pct"/>
            <w:tcBorders>
              <w:top w:val="single" w:sz="6" w:space="0" w:color="000000"/>
              <w:left w:val="single" w:sz="6" w:space="0" w:color="000000"/>
              <w:bottom w:val="single" w:sz="6" w:space="0" w:color="000000"/>
              <w:right w:val="single" w:sz="6" w:space="0" w:color="000000"/>
            </w:tcBorders>
          </w:tcPr>
          <w:p w14:paraId="20BB28C6" w14:textId="7E0D1AB2" w:rsidR="00141E33" w:rsidRPr="00717B19" w:rsidRDefault="00141E33" w:rsidP="00141E33">
            <w:pPr>
              <w:suppressAutoHyphens/>
              <w:spacing w:after="0" w:line="240" w:lineRule="auto"/>
              <w:jc w:val="both"/>
              <w:rPr>
                <w:rFonts w:ascii="Times New Roman" w:hAnsi="Times New Roman" w:cs="Times New Roman"/>
                <w:b/>
                <w:sz w:val="20"/>
                <w:szCs w:val="20"/>
              </w:rPr>
            </w:pPr>
            <w:r w:rsidRPr="00717B19">
              <w:rPr>
                <w:rFonts w:ascii="Times New Roman" w:hAnsi="Times New Roman" w:cs="Times New Roman"/>
                <w:b/>
                <w:sz w:val="20"/>
                <w:szCs w:val="20"/>
              </w:rPr>
              <w:t xml:space="preserve">Finanšu ministrijas 18.07.2019. vēstulē Nr. 12/A-21/3391 izteiktais iebildums Nr.11: </w:t>
            </w:r>
          </w:p>
          <w:p w14:paraId="688F311B" w14:textId="0FF10CB0" w:rsidR="00141E33" w:rsidRPr="00717B19" w:rsidRDefault="00141E33" w:rsidP="00141E33">
            <w:pPr>
              <w:spacing w:after="0" w:line="240" w:lineRule="auto"/>
              <w:jc w:val="both"/>
              <w:rPr>
                <w:rFonts w:ascii="Times New Roman" w:hAnsi="Times New Roman" w:cs="Times New Roman"/>
                <w:sz w:val="20"/>
                <w:szCs w:val="20"/>
              </w:rPr>
            </w:pPr>
            <w:r w:rsidRPr="00717B19">
              <w:rPr>
                <w:rFonts w:ascii="Times New Roman" w:hAnsi="Times New Roman" w:cs="Times New Roman"/>
                <w:sz w:val="20"/>
                <w:szCs w:val="20"/>
              </w:rPr>
              <w:t xml:space="preserve">Lūdzam precizēt anotācijas I sadaļas 2.punktā (3.lpp.) ietverto mazā un vidējā uzņēmuma statusa definīciju atbilstoši Komisijas regulas Nr. 651/2014 (2014. gada 17. jūnijs), ar ko noteiktas atbalsta kategorijas atzīst par saderīgām ar iekšējo tirgu, piemērojot Līguma 107. un 108. pantu (turpmāk - Komisijas regulas Nr. 651/2014) I pielikumā noteiktajai definīcijai, ka mazo un vidējo uzņēmumu kategorijā ietilpst uzņēmumi, kam darbinieku skaits </w:t>
            </w:r>
            <w:r w:rsidRPr="00717B19">
              <w:rPr>
                <w:rFonts w:ascii="Times New Roman" w:hAnsi="Times New Roman" w:cs="Times New Roman"/>
                <w:sz w:val="20"/>
                <w:szCs w:val="20"/>
                <w:u w:val="single"/>
              </w:rPr>
              <w:t>ir mazāks nekā</w:t>
            </w:r>
            <w:r w:rsidRPr="00717B19">
              <w:rPr>
                <w:rFonts w:ascii="Times New Roman" w:hAnsi="Times New Roman" w:cs="Times New Roman"/>
                <w:sz w:val="20"/>
                <w:szCs w:val="20"/>
              </w:rPr>
              <w:t xml:space="preserve"> 250 un kuru </w:t>
            </w:r>
            <w:r w:rsidRPr="00717B19">
              <w:rPr>
                <w:rFonts w:ascii="Times New Roman" w:hAnsi="Times New Roman" w:cs="Times New Roman"/>
                <w:sz w:val="20"/>
                <w:szCs w:val="20"/>
                <w:u w:val="single"/>
              </w:rPr>
              <w:t>gada</w:t>
            </w:r>
            <w:r w:rsidRPr="00717B19">
              <w:rPr>
                <w:rFonts w:ascii="Times New Roman" w:hAnsi="Times New Roman" w:cs="Times New Roman"/>
                <w:sz w:val="20"/>
                <w:szCs w:val="20"/>
              </w:rPr>
              <w:t xml:space="preserve"> apgrozījums nepārsniedz 50 milj. EUR </w:t>
            </w:r>
            <w:r w:rsidRPr="00717B19">
              <w:rPr>
                <w:rFonts w:ascii="Times New Roman" w:hAnsi="Times New Roman" w:cs="Times New Roman"/>
                <w:sz w:val="20"/>
                <w:szCs w:val="20"/>
                <w:u w:val="single"/>
              </w:rPr>
              <w:t>un/vai</w:t>
            </w:r>
            <w:r w:rsidRPr="00717B19">
              <w:rPr>
                <w:rFonts w:ascii="Times New Roman" w:hAnsi="Times New Roman" w:cs="Times New Roman"/>
                <w:sz w:val="20"/>
                <w:szCs w:val="20"/>
              </w:rPr>
              <w:t xml:space="preserve"> gada bilances kopsumma nepārsniedz 43 milj. EUR.</w:t>
            </w:r>
          </w:p>
        </w:tc>
        <w:tc>
          <w:tcPr>
            <w:tcW w:w="848" w:type="pct"/>
            <w:gridSpan w:val="2"/>
            <w:tcBorders>
              <w:top w:val="single" w:sz="6" w:space="0" w:color="000000"/>
              <w:left w:val="single" w:sz="6" w:space="0" w:color="000000"/>
              <w:bottom w:val="single" w:sz="6" w:space="0" w:color="000000"/>
              <w:right w:val="single" w:sz="6" w:space="0" w:color="000000"/>
            </w:tcBorders>
          </w:tcPr>
          <w:p w14:paraId="585BD543" w14:textId="7868F999" w:rsidR="00141E33" w:rsidRPr="002C1589" w:rsidRDefault="00141E33" w:rsidP="00141E33">
            <w:pPr>
              <w:spacing w:after="0" w:line="240" w:lineRule="auto"/>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Iebildums ņemts vērā.</w:t>
            </w:r>
          </w:p>
        </w:tc>
        <w:tc>
          <w:tcPr>
            <w:tcW w:w="936" w:type="pct"/>
            <w:tcBorders>
              <w:top w:val="single" w:sz="4" w:space="0" w:color="auto"/>
              <w:left w:val="single" w:sz="4" w:space="0" w:color="auto"/>
              <w:bottom w:val="single" w:sz="4" w:space="0" w:color="auto"/>
              <w:right w:val="single" w:sz="4" w:space="0" w:color="auto"/>
            </w:tcBorders>
          </w:tcPr>
          <w:p w14:paraId="5611603A" w14:textId="53F9AE5E" w:rsidR="00141E33" w:rsidRPr="002C1589" w:rsidRDefault="006C2417" w:rsidP="006C2417">
            <w:pPr>
              <w:spacing w:after="0" w:line="240" w:lineRule="auto"/>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 xml:space="preserve">Precizēts anotācijas </w:t>
            </w:r>
            <w:r w:rsidRPr="002C1589">
              <w:rPr>
                <w:rFonts w:ascii="Times New Roman" w:hAnsi="Times New Roman" w:cs="Times New Roman"/>
                <w:sz w:val="20"/>
              </w:rPr>
              <w:t>I sadaļas 2.punkt</w:t>
            </w:r>
            <w:r>
              <w:rPr>
                <w:rFonts w:ascii="Times New Roman" w:hAnsi="Times New Roman" w:cs="Times New Roman"/>
                <w:sz w:val="20"/>
              </w:rPr>
              <w:t>s</w:t>
            </w:r>
          </w:p>
        </w:tc>
      </w:tr>
      <w:bookmarkEnd w:id="18"/>
      <w:tr w:rsidR="00141E33" w:rsidRPr="002C1589" w14:paraId="161F3336"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1C2964C0" w14:textId="4E2AE68A" w:rsidR="00141E33" w:rsidRPr="002C1589" w:rsidRDefault="00141E33" w:rsidP="00141E33">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7B0AE619" w14:textId="639483A6" w:rsidR="00141E33" w:rsidRPr="002C1589" w:rsidRDefault="006C2417" w:rsidP="006C2417">
            <w:pPr>
              <w:spacing w:after="0" w:line="240" w:lineRule="auto"/>
              <w:rPr>
                <w:rFonts w:ascii="Times New Roman" w:eastAsia="Times New Roman" w:hAnsi="Times New Roman" w:cs="Times New Roman"/>
                <w:sz w:val="20"/>
                <w:lang w:eastAsia="lv-LV"/>
              </w:rPr>
            </w:pPr>
            <w:r w:rsidRPr="002C1589">
              <w:rPr>
                <w:rFonts w:ascii="Times New Roman" w:hAnsi="Times New Roman" w:cs="Times New Roman"/>
                <w:sz w:val="20"/>
              </w:rPr>
              <w:t>I sadaļas 2.punkt</w:t>
            </w:r>
            <w:r>
              <w:rPr>
                <w:rFonts w:ascii="Times New Roman" w:hAnsi="Times New Roman" w:cs="Times New Roman"/>
                <w:sz w:val="20"/>
              </w:rPr>
              <w:t>s</w:t>
            </w:r>
          </w:p>
        </w:tc>
        <w:tc>
          <w:tcPr>
            <w:tcW w:w="1309" w:type="pct"/>
            <w:tcBorders>
              <w:top w:val="single" w:sz="6" w:space="0" w:color="000000"/>
              <w:left w:val="single" w:sz="6" w:space="0" w:color="000000"/>
              <w:bottom w:val="single" w:sz="6" w:space="0" w:color="000000"/>
              <w:right w:val="single" w:sz="6" w:space="0" w:color="000000"/>
            </w:tcBorders>
          </w:tcPr>
          <w:p w14:paraId="4717EF46" w14:textId="67ADF41B" w:rsidR="00141E33" w:rsidRPr="00717B19" w:rsidRDefault="00141E33" w:rsidP="00141E33">
            <w:pPr>
              <w:suppressAutoHyphens/>
              <w:spacing w:after="0" w:line="240" w:lineRule="auto"/>
              <w:jc w:val="both"/>
              <w:rPr>
                <w:rFonts w:ascii="Times New Roman" w:hAnsi="Times New Roman" w:cs="Times New Roman"/>
                <w:b/>
                <w:sz w:val="20"/>
                <w:szCs w:val="20"/>
              </w:rPr>
            </w:pPr>
            <w:r w:rsidRPr="00717B19">
              <w:rPr>
                <w:rFonts w:ascii="Times New Roman" w:hAnsi="Times New Roman" w:cs="Times New Roman"/>
                <w:b/>
                <w:sz w:val="20"/>
                <w:szCs w:val="20"/>
              </w:rPr>
              <w:t xml:space="preserve">Finanšu ministrijas 18.07.2019. vēstulē Nr. 12/A-21/3391 izteiktais iebildums Nr.12: </w:t>
            </w:r>
          </w:p>
          <w:p w14:paraId="203D2427" w14:textId="77777777" w:rsidR="00141E33" w:rsidRPr="00717B19" w:rsidRDefault="00141E33" w:rsidP="00141E33">
            <w:pPr>
              <w:spacing w:after="0" w:line="240" w:lineRule="auto"/>
              <w:jc w:val="both"/>
              <w:rPr>
                <w:rFonts w:ascii="Times New Roman" w:hAnsi="Times New Roman" w:cs="Times New Roman"/>
                <w:sz w:val="20"/>
                <w:szCs w:val="20"/>
              </w:rPr>
            </w:pPr>
            <w:r w:rsidRPr="00717B19">
              <w:rPr>
                <w:rFonts w:ascii="Times New Roman" w:hAnsi="Times New Roman" w:cs="Times New Roman"/>
                <w:sz w:val="20"/>
                <w:szCs w:val="20"/>
              </w:rPr>
              <w:t>Lūdzam papildināt anotācijas I sadaļas 2. punktu ar informācija par 3.1.1.3.pasākuma ietekmi uz horizontālo prioritāti “Ilgtspējīga attīstība” (turpmāk – HP) un par plānoto HP uzraudzību.</w:t>
            </w:r>
          </w:p>
          <w:p w14:paraId="6C2A50CE" w14:textId="6585D9AA" w:rsidR="00141E33" w:rsidRPr="00717B19" w:rsidRDefault="00141E33" w:rsidP="00141E33">
            <w:pPr>
              <w:spacing w:after="0" w:line="240" w:lineRule="auto"/>
              <w:jc w:val="both"/>
              <w:rPr>
                <w:rFonts w:ascii="Times New Roman" w:hAnsi="Times New Roman" w:cs="Times New Roman"/>
                <w:sz w:val="20"/>
                <w:szCs w:val="20"/>
              </w:rPr>
            </w:pPr>
            <w:r w:rsidRPr="00717B19">
              <w:rPr>
                <w:rFonts w:ascii="Times New Roman" w:hAnsi="Times New Roman" w:cs="Times New Roman"/>
                <w:sz w:val="20"/>
                <w:szCs w:val="20"/>
              </w:rPr>
              <w:t>Papildus informējam, ka 2019.gada beigās Eiropas Savienības Oficiālajā žurnālā tiks publicēts Eiropas Parlamenta un Padomes regulas priekšlikums Nr.2018/0179 (COD) “Par informācijas atklāšanu saistībā ar ilgtspējīgiem ieguldījumiem un ilgtspējas riskiem un ar ko groza Direktīvu (ES) 2016/2341”, kas nosaka informācijas atklāšanas prasības finanšu pakalpojumu nozarē.</w:t>
            </w:r>
          </w:p>
        </w:tc>
        <w:tc>
          <w:tcPr>
            <w:tcW w:w="848" w:type="pct"/>
            <w:gridSpan w:val="2"/>
            <w:tcBorders>
              <w:top w:val="single" w:sz="6" w:space="0" w:color="000000"/>
              <w:left w:val="single" w:sz="6" w:space="0" w:color="000000"/>
              <w:bottom w:val="single" w:sz="6" w:space="0" w:color="000000"/>
              <w:right w:val="single" w:sz="6" w:space="0" w:color="000000"/>
            </w:tcBorders>
          </w:tcPr>
          <w:p w14:paraId="4BDE8032" w14:textId="65D2291C" w:rsidR="00141E33" w:rsidRPr="002C1589" w:rsidRDefault="00141E33" w:rsidP="00141E33">
            <w:pPr>
              <w:spacing w:after="0" w:line="240" w:lineRule="auto"/>
              <w:jc w:val="both"/>
              <w:rPr>
                <w:rFonts w:ascii="Times New Roman" w:eastAsia="Times New Roman" w:hAnsi="Times New Roman" w:cs="Times New Roman"/>
                <w:b/>
                <w:bCs/>
                <w:sz w:val="20"/>
                <w:szCs w:val="20"/>
                <w:lang w:eastAsia="lv-LV"/>
              </w:rPr>
            </w:pPr>
            <w:r w:rsidRPr="002C1589">
              <w:rPr>
                <w:rFonts w:ascii="Times New Roman" w:eastAsia="Times New Roman" w:hAnsi="Times New Roman" w:cs="Times New Roman"/>
                <w:b/>
                <w:bCs/>
                <w:sz w:val="20"/>
                <w:szCs w:val="20"/>
                <w:lang w:eastAsia="lv-LV"/>
              </w:rPr>
              <w:t>Iebildums ņemts vērā.</w:t>
            </w:r>
          </w:p>
          <w:p w14:paraId="4A7FFBBA" w14:textId="36894A37" w:rsidR="00141E33" w:rsidRPr="002C1589" w:rsidRDefault="00141E33" w:rsidP="00141E33">
            <w:pPr>
              <w:spacing w:after="0" w:line="240" w:lineRule="auto"/>
              <w:jc w:val="both"/>
              <w:rPr>
                <w:rFonts w:ascii="Times New Roman" w:eastAsia="Times New Roman" w:hAnsi="Times New Roman" w:cs="Times New Roman"/>
                <w:sz w:val="20"/>
                <w:szCs w:val="20"/>
                <w:lang w:eastAsia="lv-LV"/>
              </w:rPr>
            </w:pPr>
            <w:r w:rsidRPr="002C1589">
              <w:rPr>
                <w:rFonts w:ascii="Times New Roman" w:hAnsi="Times New Roman" w:cs="Times New Roman"/>
                <w:sz w:val="20"/>
                <w:szCs w:val="20"/>
              </w:rPr>
              <w:t xml:space="preserve">Pasākuma ietekmi uz horizontālo prioritāti “Ilgtspējīga attīstība” nodrošina no finansējuma saņēmēja līdzekļiem, ja tas, iesniedzot projekta iesniegumu, ir norādījis sevi kā komersantu, kas darbojas </w:t>
            </w:r>
            <w:proofErr w:type="spellStart"/>
            <w:r w:rsidRPr="002C1589">
              <w:rPr>
                <w:rFonts w:ascii="Times New Roman" w:hAnsi="Times New Roman" w:cs="Times New Roman"/>
                <w:sz w:val="20"/>
                <w:szCs w:val="20"/>
              </w:rPr>
              <w:t>eko</w:t>
            </w:r>
            <w:proofErr w:type="spellEnd"/>
            <w:r w:rsidRPr="002C1589">
              <w:rPr>
                <w:rFonts w:ascii="Times New Roman" w:hAnsi="Times New Roman" w:cs="Times New Roman"/>
                <w:sz w:val="20"/>
                <w:szCs w:val="20"/>
              </w:rPr>
              <w:t xml:space="preserve">-inovāciju jomā. </w:t>
            </w:r>
            <w:r w:rsidRPr="002C1589">
              <w:rPr>
                <w:rFonts w:ascii="Times New Roman" w:eastAsia="Times New Roman" w:hAnsi="Times New Roman" w:cs="Times New Roman"/>
                <w:sz w:val="20"/>
                <w:szCs w:val="20"/>
                <w:lang w:eastAsia="lv-LV"/>
              </w:rPr>
              <w:t>Papildus lūdzam skatīt Ekonomikas ministrijas viedokli par VARAM iebildumu.</w:t>
            </w:r>
          </w:p>
          <w:p w14:paraId="2E6AD544" w14:textId="70641DF7" w:rsidR="00141E33" w:rsidRPr="002C1589" w:rsidRDefault="00141E33" w:rsidP="00141E33">
            <w:pPr>
              <w:spacing w:after="0" w:line="240" w:lineRule="auto"/>
              <w:jc w:val="center"/>
              <w:rPr>
                <w:rFonts w:ascii="Times New Roman" w:eastAsia="Times New Roman" w:hAnsi="Times New Roman" w:cs="Times New Roman"/>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538450DE" w14:textId="0752AFDE" w:rsidR="00141E33" w:rsidRPr="002C1589" w:rsidRDefault="006C2417" w:rsidP="006C2417">
            <w:pPr>
              <w:spacing w:after="0" w:line="240" w:lineRule="auto"/>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 xml:space="preserve">Precizēts anotācijas </w:t>
            </w:r>
            <w:r w:rsidRPr="002C1589">
              <w:rPr>
                <w:rFonts w:ascii="Times New Roman" w:hAnsi="Times New Roman" w:cs="Times New Roman"/>
                <w:sz w:val="20"/>
              </w:rPr>
              <w:t>I sadaļas 2.punkt</w:t>
            </w:r>
            <w:r>
              <w:rPr>
                <w:rFonts w:ascii="Times New Roman" w:hAnsi="Times New Roman" w:cs="Times New Roman"/>
                <w:sz w:val="20"/>
              </w:rPr>
              <w:t>s</w:t>
            </w:r>
          </w:p>
        </w:tc>
      </w:tr>
      <w:tr w:rsidR="00141E33" w:rsidRPr="002C1589" w14:paraId="6AED0DBE"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222A887A" w14:textId="3B8BBA08" w:rsidR="00141E33" w:rsidRPr="002C1589" w:rsidRDefault="00141E33" w:rsidP="00141E33">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54C26F09" w14:textId="0A319B50" w:rsidR="00141E33" w:rsidRPr="002C1589" w:rsidRDefault="006C2417" w:rsidP="006C2417">
            <w:pPr>
              <w:spacing w:after="0" w:line="240" w:lineRule="auto"/>
              <w:rPr>
                <w:rFonts w:ascii="Times New Roman" w:eastAsia="Times New Roman" w:hAnsi="Times New Roman" w:cs="Times New Roman"/>
                <w:sz w:val="20"/>
                <w:lang w:eastAsia="lv-LV"/>
              </w:rPr>
            </w:pPr>
            <w:r w:rsidRPr="002C1589">
              <w:rPr>
                <w:rFonts w:ascii="Times New Roman" w:hAnsi="Times New Roman" w:cs="Times New Roman"/>
                <w:sz w:val="20"/>
              </w:rPr>
              <w:t>I sadaļas 2.punkt</w:t>
            </w:r>
            <w:r>
              <w:rPr>
                <w:rFonts w:ascii="Times New Roman" w:hAnsi="Times New Roman" w:cs="Times New Roman"/>
                <w:sz w:val="20"/>
              </w:rPr>
              <w:t>s</w:t>
            </w:r>
          </w:p>
        </w:tc>
        <w:tc>
          <w:tcPr>
            <w:tcW w:w="1309" w:type="pct"/>
            <w:tcBorders>
              <w:top w:val="single" w:sz="6" w:space="0" w:color="000000"/>
              <w:left w:val="single" w:sz="6" w:space="0" w:color="000000"/>
              <w:bottom w:val="single" w:sz="6" w:space="0" w:color="000000"/>
              <w:right w:val="single" w:sz="6" w:space="0" w:color="000000"/>
            </w:tcBorders>
          </w:tcPr>
          <w:p w14:paraId="7C4324DF" w14:textId="3816A010" w:rsidR="00141E33" w:rsidRPr="00717B19" w:rsidRDefault="00141E33" w:rsidP="00141E33">
            <w:pPr>
              <w:suppressAutoHyphens/>
              <w:spacing w:after="0" w:line="240" w:lineRule="auto"/>
              <w:jc w:val="both"/>
              <w:rPr>
                <w:rFonts w:ascii="Times New Roman" w:hAnsi="Times New Roman" w:cs="Times New Roman"/>
                <w:b/>
                <w:sz w:val="20"/>
                <w:szCs w:val="20"/>
              </w:rPr>
            </w:pPr>
            <w:r w:rsidRPr="00717B19">
              <w:rPr>
                <w:rFonts w:ascii="Times New Roman" w:hAnsi="Times New Roman" w:cs="Times New Roman"/>
                <w:b/>
                <w:sz w:val="20"/>
                <w:szCs w:val="20"/>
              </w:rPr>
              <w:t xml:space="preserve">Finanšu ministrijas 18.07.2019. vēstulē Nr. 12/A-21/3391 izteiktais iebildums Nr.13: </w:t>
            </w:r>
          </w:p>
          <w:p w14:paraId="422A8762" w14:textId="1304F125" w:rsidR="00141E33" w:rsidRPr="00717B19" w:rsidRDefault="00141E33" w:rsidP="00141E33">
            <w:pPr>
              <w:spacing w:after="0" w:line="240" w:lineRule="auto"/>
              <w:jc w:val="both"/>
              <w:rPr>
                <w:rFonts w:ascii="Times New Roman" w:hAnsi="Times New Roman" w:cs="Times New Roman"/>
                <w:sz w:val="20"/>
                <w:szCs w:val="20"/>
              </w:rPr>
            </w:pPr>
            <w:r w:rsidRPr="00717B19">
              <w:rPr>
                <w:rFonts w:ascii="Times New Roman" w:hAnsi="Times New Roman" w:cs="Times New Roman"/>
                <w:sz w:val="20"/>
                <w:szCs w:val="20"/>
              </w:rPr>
              <w:t>Ņemot vērā, ka noteikumu projekts paredz nacionāla līmeņa rādītāju uzskaiti (specifiskie iznākuma rādītāji), proti, rādītājus, kas nav paredzēti darbības programmā “Izaugsme un nodarbinātība”, lūdzam papildināt anotācijas I sadaļas 2.punktu ar informāciju par to nepieciešamību un rādītāju aprēķina metodoloģiju.</w:t>
            </w:r>
          </w:p>
        </w:tc>
        <w:tc>
          <w:tcPr>
            <w:tcW w:w="848" w:type="pct"/>
            <w:gridSpan w:val="2"/>
            <w:tcBorders>
              <w:top w:val="single" w:sz="6" w:space="0" w:color="000000"/>
              <w:left w:val="single" w:sz="6" w:space="0" w:color="000000"/>
              <w:bottom w:val="single" w:sz="6" w:space="0" w:color="000000"/>
              <w:right w:val="single" w:sz="6" w:space="0" w:color="000000"/>
            </w:tcBorders>
          </w:tcPr>
          <w:p w14:paraId="6DEA5F3B" w14:textId="397835A0" w:rsidR="00141E33" w:rsidRPr="002C1589" w:rsidRDefault="00141E33" w:rsidP="00141E33">
            <w:pPr>
              <w:spacing w:after="0" w:line="240" w:lineRule="auto"/>
              <w:jc w:val="both"/>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 xml:space="preserve">Iebildums nav </w:t>
            </w:r>
            <w:r w:rsidR="006C2417">
              <w:rPr>
                <w:rFonts w:ascii="Times New Roman" w:eastAsia="Times New Roman" w:hAnsi="Times New Roman" w:cs="Times New Roman"/>
                <w:b/>
                <w:bCs/>
                <w:sz w:val="20"/>
                <w:lang w:eastAsia="lv-LV"/>
              </w:rPr>
              <w:t>attiecināms</w:t>
            </w:r>
            <w:r w:rsidRPr="002C1589">
              <w:rPr>
                <w:rFonts w:ascii="Times New Roman" w:eastAsia="Times New Roman" w:hAnsi="Times New Roman" w:cs="Times New Roman"/>
                <w:b/>
                <w:bCs/>
                <w:sz w:val="20"/>
                <w:lang w:eastAsia="lv-LV"/>
              </w:rPr>
              <w:t>.</w:t>
            </w:r>
          </w:p>
          <w:p w14:paraId="74988FA4" w14:textId="58721C78" w:rsidR="00141E33" w:rsidRPr="002C1589" w:rsidRDefault="00141E33" w:rsidP="00141E33">
            <w:pPr>
              <w:spacing w:after="0" w:line="240" w:lineRule="auto"/>
              <w:jc w:val="both"/>
              <w:rPr>
                <w:rFonts w:ascii="Times New Roman" w:eastAsia="Times New Roman" w:hAnsi="Times New Roman" w:cs="Times New Roman"/>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1BCB8D01" w14:textId="2CBB0269" w:rsidR="00141E33" w:rsidRPr="002C1589" w:rsidRDefault="006C2417" w:rsidP="006C2417">
            <w:pPr>
              <w:spacing w:after="0" w:line="240" w:lineRule="auto"/>
              <w:rPr>
                <w:rFonts w:ascii="Times New Roman" w:eastAsia="Times New Roman" w:hAnsi="Times New Roman" w:cs="Times New Roman"/>
                <w:sz w:val="20"/>
                <w:lang w:eastAsia="lv-LV"/>
              </w:rPr>
            </w:pPr>
            <w:r w:rsidRPr="002C1589">
              <w:rPr>
                <w:rFonts w:ascii="Times New Roman" w:eastAsia="Times New Roman" w:hAnsi="Times New Roman" w:cs="Times New Roman"/>
                <w:sz w:val="20"/>
                <w:lang w:eastAsia="lv-LV"/>
              </w:rPr>
              <w:t>Ekonomikas ministrija ir izvērtējusi un nolēmusi dzēst specifiskā iznākuma rādītājus. Skatīt arī skaidrojumu uz Tieslietu ministrijas iebildumu Nr.3.</w:t>
            </w:r>
          </w:p>
        </w:tc>
      </w:tr>
      <w:tr w:rsidR="00141E33" w:rsidRPr="002C1589" w14:paraId="75BA7464" w14:textId="77777777" w:rsidTr="000E6359">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4EEC70DD" w14:textId="7679F8BB" w:rsidR="00141E33" w:rsidRPr="002C1589" w:rsidRDefault="00141E33" w:rsidP="00141E33">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vMerge w:val="restart"/>
            <w:tcBorders>
              <w:left w:val="single" w:sz="6" w:space="0" w:color="000000"/>
              <w:right w:val="single" w:sz="6" w:space="0" w:color="000000"/>
            </w:tcBorders>
          </w:tcPr>
          <w:p w14:paraId="5FB29D42" w14:textId="43F77DF9" w:rsidR="00141E33" w:rsidRPr="002C1589" w:rsidRDefault="006C2417" w:rsidP="00141E33">
            <w:pPr>
              <w:spacing w:after="0" w:line="240" w:lineRule="auto"/>
              <w:jc w:val="both"/>
              <w:rPr>
                <w:rFonts w:ascii="Times New Roman" w:eastAsia="Times New Roman" w:hAnsi="Times New Roman" w:cs="Times New Roman"/>
                <w:sz w:val="20"/>
                <w:lang w:eastAsia="lv-LV"/>
              </w:rPr>
            </w:pPr>
            <w:proofErr w:type="spellStart"/>
            <w:r>
              <w:rPr>
                <w:rFonts w:ascii="Times New Roman" w:eastAsia="Times New Roman" w:hAnsi="Times New Roman" w:cs="Times New Roman"/>
                <w:sz w:val="20"/>
                <w:lang w:eastAsia="lv-LV"/>
              </w:rPr>
              <w:t>Anotācjas</w:t>
            </w:r>
            <w:proofErr w:type="spellEnd"/>
            <w:r>
              <w:rPr>
                <w:rFonts w:ascii="Times New Roman" w:eastAsia="Times New Roman" w:hAnsi="Times New Roman" w:cs="Times New Roman"/>
                <w:sz w:val="20"/>
                <w:lang w:eastAsia="lv-LV"/>
              </w:rPr>
              <w:t xml:space="preserve"> I sadaļa</w:t>
            </w:r>
          </w:p>
        </w:tc>
        <w:tc>
          <w:tcPr>
            <w:tcW w:w="1309" w:type="pct"/>
            <w:tcBorders>
              <w:top w:val="single" w:sz="6" w:space="0" w:color="000000"/>
              <w:left w:val="single" w:sz="6" w:space="0" w:color="000000"/>
              <w:bottom w:val="single" w:sz="6" w:space="0" w:color="000000"/>
              <w:right w:val="single" w:sz="6" w:space="0" w:color="000000"/>
            </w:tcBorders>
          </w:tcPr>
          <w:p w14:paraId="581AC437" w14:textId="3E5F2FD1" w:rsidR="00141E33" w:rsidRPr="00717B19" w:rsidRDefault="00141E33" w:rsidP="00141E33">
            <w:pPr>
              <w:suppressAutoHyphens/>
              <w:spacing w:after="0" w:line="240" w:lineRule="auto"/>
              <w:jc w:val="both"/>
              <w:rPr>
                <w:rFonts w:ascii="Times New Roman" w:hAnsi="Times New Roman" w:cs="Times New Roman"/>
                <w:b/>
                <w:sz w:val="20"/>
                <w:szCs w:val="20"/>
              </w:rPr>
            </w:pPr>
            <w:r w:rsidRPr="00717B19">
              <w:rPr>
                <w:rFonts w:ascii="Times New Roman" w:hAnsi="Times New Roman" w:cs="Times New Roman"/>
                <w:b/>
                <w:sz w:val="20"/>
                <w:szCs w:val="20"/>
              </w:rPr>
              <w:t xml:space="preserve">Finanšu ministrijas 18.07.2019. vēstulē Nr. 12/A-21/3391 izteiktais iebildums Nr.14: </w:t>
            </w:r>
          </w:p>
          <w:p w14:paraId="6247D80C" w14:textId="72BA689C" w:rsidR="00141E33" w:rsidRPr="00717B19" w:rsidRDefault="00141E33" w:rsidP="00141E33">
            <w:pPr>
              <w:spacing w:after="0" w:line="240" w:lineRule="auto"/>
              <w:jc w:val="both"/>
              <w:rPr>
                <w:rFonts w:ascii="Times New Roman" w:hAnsi="Times New Roman" w:cs="Times New Roman"/>
                <w:sz w:val="20"/>
                <w:szCs w:val="20"/>
              </w:rPr>
            </w:pPr>
            <w:r w:rsidRPr="00717B19">
              <w:rPr>
                <w:rFonts w:ascii="Times New Roman" w:hAnsi="Times New Roman" w:cs="Times New Roman"/>
                <w:sz w:val="20"/>
                <w:szCs w:val="20"/>
              </w:rPr>
              <w:t>Lūdzam papildināt anotācijas I sadaļas 2.punktu ar informāciju, kādiem intervences kodiem</w:t>
            </w:r>
            <w:r w:rsidRPr="00717B19">
              <w:rPr>
                <w:rStyle w:val="FootnoteReference"/>
                <w:rFonts w:ascii="Times New Roman" w:hAnsi="Times New Roman" w:cs="Times New Roman"/>
                <w:sz w:val="20"/>
                <w:szCs w:val="20"/>
              </w:rPr>
              <w:footnoteReference w:id="2"/>
            </w:r>
            <w:r w:rsidRPr="00717B19">
              <w:rPr>
                <w:rFonts w:ascii="Times New Roman" w:hAnsi="Times New Roman" w:cs="Times New Roman"/>
                <w:sz w:val="20"/>
                <w:szCs w:val="20"/>
              </w:rPr>
              <w:t xml:space="preserve"> atbilst 3.1.1.3.pasākuma paredzētās izdevumu pozīcijas.</w:t>
            </w:r>
          </w:p>
        </w:tc>
        <w:tc>
          <w:tcPr>
            <w:tcW w:w="848" w:type="pct"/>
            <w:gridSpan w:val="2"/>
            <w:tcBorders>
              <w:top w:val="single" w:sz="6" w:space="0" w:color="000000"/>
              <w:left w:val="single" w:sz="6" w:space="0" w:color="000000"/>
              <w:bottom w:val="single" w:sz="6" w:space="0" w:color="000000"/>
              <w:right w:val="single" w:sz="6" w:space="0" w:color="000000"/>
            </w:tcBorders>
          </w:tcPr>
          <w:p w14:paraId="2D6FF6BC" w14:textId="769FE101" w:rsidR="00141E33" w:rsidRPr="002C1589" w:rsidRDefault="00141E33" w:rsidP="00141E33">
            <w:pPr>
              <w:spacing w:after="0" w:line="240" w:lineRule="auto"/>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Iebildums ņemts vērā.</w:t>
            </w:r>
          </w:p>
          <w:p w14:paraId="793833D9" w14:textId="14EA4D98" w:rsidR="00141E33" w:rsidRPr="002C1589" w:rsidRDefault="00141E33" w:rsidP="00141E33">
            <w:pPr>
              <w:spacing w:after="0" w:line="240" w:lineRule="auto"/>
              <w:jc w:val="both"/>
              <w:rPr>
                <w:rFonts w:ascii="Times New Roman" w:eastAsia="Times New Roman" w:hAnsi="Times New Roman" w:cs="Times New Roman"/>
                <w:sz w:val="20"/>
                <w:lang w:eastAsia="lv-LV"/>
              </w:rPr>
            </w:pPr>
            <w:r w:rsidRPr="002C1589">
              <w:rPr>
                <w:rFonts w:ascii="Times New Roman" w:eastAsia="Times New Roman" w:hAnsi="Times New Roman" w:cs="Times New Roman"/>
                <w:sz w:val="20"/>
                <w:lang w:eastAsia="lv-LV"/>
              </w:rPr>
              <w:t>Papildināta anotācijas I sadaļas 2.punkts ar pēdējo teikumu, kurā norādīts intervences kods, kādam atbilst 3.1.1.3.pasākuma paredzētās izdevumu pozīcijas.</w:t>
            </w:r>
          </w:p>
        </w:tc>
        <w:tc>
          <w:tcPr>
            <w:tcW w:w="936" w:type="pct"/>
            <w:tcBorders>
              <w:top w:val="single" w:sz="4" w:space="0" w:color="auto"/>
              <w:left w:val="single" w:sz="4" w:space="0" w:color="auto"/>
              <w:bottom w:val="single" w:sz="4" w:space="0" w:color="auto"/>
              <w:right w:val="single" w:sz="4" w:space="0" w:color="auto"/>
            </w:tcBorders>
          </w:tcPr>
          <w:p w14:paraId="7C2A16D2" w14:textId="09EED795" w:rsidR="00141E33" w:rsidRPr="002C1589" w:rsidRDefault="00141E33" w:rsidP="00141E33">
            <w:pPr>
              <w:spacing w:after="0" w:line="240" w:lineRule="auto"/>
              <w:jc w:val="both"/>
              <w:rPr>
                <w:rFonts w:ascii="Times New Roman" w:eastAsia="Times New Roman" w:hAnsi="Times New Roman" w:cs="Times New Roman"/>
                <w:sz w:val="20"/>
                <w:szCs w:val="20"/>
                <w:lang w:eastAsia="lv-LV"/>
              </w:rPr>
            </w:pPr>
            <w:r w:rsidRPr="002C1589">
              <w:rPr>
                <w:rFonts w:ascii="Times New Roman" w:eastAsia="Times New Roman" w:hAnsi="Times New Roman" w:cs="Times New Roman"/>
                <w:iCs/>
                <w:sz w:val="20"/>
                <w:szCs w:val="20"/>
                <w:lang w:eastAsia="lv-LV"/>
              </w:rPr>
              <w:t>Papildināt</w:t>
            </w:r>
            <w:r w:rsidR="006C2417">
              <w:rPr>
                <w:rFonts w:ascii="Times New Roman" w:eastAsia="Times New Roman" w:hAnsi="Times New Roman" w:cs="Times New Roman"/>
                <w:iCs/>
                <w:sz w:val="20"/>
                <w:szCs w:val="20"/>
                <w:lang w:eastAsia="lv-LV"/>
              </w:rPr>
              <w:t>a</w:t>
            </w:r>
            <w:r w:rsidRPr="002C1589">
              <w:rPr>
                <w:rFonts w:ascii="Times New Roman" w:eastAsia="Times New Roman" w:hAnsi="Times New Roman" w:cs="Times New Roman"/>
                <w:iCs/>
                <w:sz w:val="20"/>
                <w:szCs w:val="20"/>
                <w:lang w:eastAsia="lv-LV"/>
              </w:rPr>
              <w:t xml:space="preserve"> anotācijas I sadaļas 2.punktu ar pēdējo teikumu šādā redakcijā: Saskaņā ar darbības programmas “Izaugsme un nodarbinātība” specifiskā atbalsta mērķa “Sekmēt mazo, vidējo komersantu izveidi un attīstību, īpaši apstrādes rūpniecībā un RIS3 prioritārajās nozarēs” 3.1.1.3.pasākums 67.intervences kodam (</w:t>
            </w:r>
            <w:r w:rsidRPr="002C1589">
              <w:rPr>
                <w:rFonts w:ascii="Times New Roman" w:hAnsi="Times New Roman" w:cs="Times New Roman"/>
                <w:sz w:val="20"/>
                <w:szCs w:val="20"/>
              </w:rPr>
              <w:t>MVU uzņēmējdarbības izstrāde, atbalsts uzņēmējdarbībai</w:t>
            </w:r>
            <w:r w:rsidRPr="002C1589">
              <w:rPr>
                <w:rFonts w:ascii="Times New Roman" w:eastAsia="Times New Roman" w:hAnsi="Times New Roman" w:cs="Times New Roman"/>
                <w:iCs/>
                <w:sz w:val="20"/>
                <w:szCs w:val="20"/>
                <w:lang w:eastAsia="lv-LV"/>
              </w:rPr>
              <w:t>).</w:t>
            </w:r>
          </w:p>
        </w:tc>
      </w:tr>
      <w:tr w:rsidR="00141E33" w:rsidRPr="002C1589" w14:paraId="35131E30" w14:textId="77777777" w:rsidTr="000E6359">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43EA8903" w14:textId="72C9CFCD" w:rsidR="00141E33" w:rsidRPr="002C1589" w:rsidRDefault="00141E33" w:rsidP="00141E33">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vMerge/>
            <w:tcBorders>
              <w:left w:val="single" w:sz="6" w:space="0" w:color="000000"/>
              <w:right w:val="single" w:sz="6" w:space="0" w:color="000000"/>
            </w:tcBorders>
          </w:tcPr>
          <w:p w14:paraId="17971C1F" w14:textId="77777777" w:rsidR="00141E33" w:rsidRPr="002C1589" w:rsidRDefault="00141E33" w:rsidP="00141E33">
            <w:pPr>
              <w:spacing w:after="0" w:line="240" w:lineRule="auto"/>
              <w:jc w:val="center"/>
              <w:rPr>
                <w:rFonts w:ascii="Times New Roman" w:eastAsia="Times New Roman" w:hAnsi="Times New Roman" w:cs="Times New Roman"/>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36EA740D" w14:textId="3B77D631" w:rsidR="00141E33" w:rsidRPr="00717B19" w:rsidRDefault="00141E33" w:rsidP="00141E33">
            <w:pPr>
              <w:suppressAutoHyphens/>
              <w:spacing w:after="0" w:line="240" w:lineRule="auto"/>
              <w:jc w:val="both"/>
              <w:rPr>
                <w:rFonts w:ascii="Times New Roman" w:hAnsi="Times New Roman" w:cs="Times New Roman"/>
                <w:b/>
                <w:sz w:val="20"/>
                <w:szCs w:val="20"/>
              </w:rPr>
            </w:pPr>
            <w:r w:rsidRPr="00717B19">
              <w:rPr>
                <w:rFonts w:ascii="Times New Roman" w:hAnsi="Times New Roman" w:cs="Times New Roman"/>
                <w:b/>
                <w:sz w:val="20"/>
                <w:szCs w:val="20"/>
              </w:rPr>
              <w:t xml:space="preserve">Finanšu ministrijas 18.07.2019. vēstulē Nr. 12/A-21/3391 izteiktais iebildums Nr.15: </w:t>
            </w:r>
          </w:p>
          <w:p w14:paraId="1B1E978C" w14:textId="4207E52B" w:rsidR="00141E33" w:rsidRPr="00717B19" w:rsidRDefault="00141E33" w:rsidP="00141E33">
            <w:pPr>
              <w:spacing w:after="0" w:line="240" w:lineRule="auto"/>
              <w:jc w:val="both"/>
              <w:rPr>
                <w:rFonts w:ascii="Times New Roman" w:hAnsi="Times New Roman" w:cs="Times New Roman"/>
                <w:sz w:val="20"/>
                <w:szCs w:val="20"/>
              </w:rPr>
            </w:pPr>
            <w:r w:rsidRPr="00717B19">
              <w:rPr>
                <w:rFonts w:ascii="Times New Roman" w:hAnsi="Times New Roman" w:cs="Times New Roman"/>
                <w:sz w:val="20"/>
                <w:szCs w:val="20"/>
              </w:rPr>
              <w:t>Lūdzam izvērtēt un nepieciešamības gadījumā svītrot no anotācijas I sadaļas 2.punkta (6.lpp. ceturtās rindkopa) informāciju par tirdzniecības vietas eksperta piesaisti projektu atlasē. Uzskatām, ka ir pietiekami, ja apliecinot augstu gatavības pakāpi projekta iesniedzējs kopā ar projekta iesniegumu iesniegtu tirdzniecības vietas atzinumu, ņemot vērā, ka to sagatavos tirdzniecības vietas eksperti.</w:t>
            </w:r>
          </w:p>
        </w:tc>
        <w:tc>
          <w:tcPr>
            <w:tcW w:w="848" w:type="pct"/>
            <w:gridSpan w:val="2"/>
            <w:tcBorders>
              <w:top w:val="single" w:sz="6" w:space="0" w:color="000000"/>
              <w:left w:val="single" w:sz="6" w:space="0" w:color="000000"/>
              <w:bottom w:val="single" w:sz="6" w:space="0" w:color="000000"/>
              <w:right w:val="single" w:sz="6" w:space="0" w:color="000000"/>
            </w:tcBorders>
          </w:tcPr>
          <w:p w14:paraId="7A667B54" w14:textId="7645E331" w:rsidR="00141E33" w:rsidRPr="002C1589" w:rsidRDefault="00141E33" w:rsidP="00141E33">
            <w:pPr>
              <w:spacing w:after="0" w:line="240" w:lineRule="auto"/>
              <w:jc w:val="both"/>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Iebildums netiek ņemts vērā.</w:t>
            </w:r>
          </w:p>
          <w:p w14:paraId="7FA897DE" w14:textId="48963BD4" w:rsidR="00141E33" w:rsidRPr="002C1589" w:rsidRDefault="00141E33" w:rsidP="00141E33">
            <w:pPr>
              <w:spacing w:after="0" w:line="240" w:lineRule="auto"/>
              <w:jc w:val="both"/>
              <w:rPr>
                <w:rFonts w:ascii="Times New Roman" w:eastAsia="Times New Roman" w:hAnsi="Times New Roman" w:cs="Times New Roman"/>
                <w:sz w:val="20"/>
                <w:lang w:eastAsia="lv-LV"/>
              </w:rPr>
            </w:pPr>
            <w:r w:rsidRPr="002C1589">
              <w:rPr>
                <w:rFonts w:ascii="Times New Roman" w:hAnsi="Times New Roman" w:cs="Times New Roman"/>
                <w:bCs/>
                <w:sz w:val="20"/>
                <w:szCs w:val="20"/>
              </w:rPr>
              <w:t>Pastāv iespēja, ka saņemtais tirdzniecības vietas atzinumos ietvertā informācija sadarbības iestādei nav pietiekama, tad lai vēlāk nerastos pārpratumi, šis nosacījums tiek saglabāts, lai iegūtu sadarbības iestāde iegūtu pilnvērtīgu un kvalitatīvu informāciju lēmumu pieņemšanai par projekta iesnieguma atbalstīšanu vai noraidīšanu. Papildu finansējums tirdzniecības vietas ekspertam netiek paredzēts.</w:t>
            </w:r>
          </w:p>
        </w:tc>
        <w:tc>
          <w:tcPr>
            <w:tcW w:w="936" w:type="pct"/>
            <w:tcBorders>
              <w:top w:val="single" w:sz="4" w:space="0" w:color="auto"/>
              <w:left w:val="single" w:sz="4" w:space="0" w:color="auto"/>
              <w:bottom w:val="single" w:sz="4" w:space="0" w:color="auto"/>
              <w:right w:val="single" w:sz="4" w:space="0" w:color="auto"/>
            </w:tcBorders>
          </w:tcPr>
          <w:p w14:paraId="01D720D4" w14:textId="107BDDCC" w:rsidR="00141E33" w:rsidRPr="002C1589" w:rsidRDefault="006C2417" w:rsidP="006C2417">
            <w:pPr>
              <w:spacing w:after="0" w:line="240" w:lineRule="auto"/>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 xml:space="preserve">Precizēts anotācijas  </w:t>
            </w:r>
            <w:r w:rsidRPr="002C1589">
              <w:rPr>
                <w:rFonts w:ascii="Times New Roman" w:hAnsi="Times New Roman" w:cs="Times New Roman"/>
                <w:sz w:val="20"/>
              </w:rPr>
              <w:t>I sadaļas 2.punkt</w:t>
            </w:r>
            <w:r>
              <w:rPr>
                <w:rFonts w:ascii="Times New Roman" w:hAnsi="Times New Roman" w:cs="Times New Roman"/>
                <w:sz w:val="20"/>
              </w:rPr>
              <w:t>s</w:t>
            </w:r>
          </w:p>
        </w:tc>
      </w:tr>
      <w:tr w:rsidR="00141E33" w:rsidRPr="002C1589" w14:paraId="7AEC3445" w14:textId="77777777" w:rsidTr="000E6359">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7D181EA4" w14:textId="4252CA5B" w:rsidR="00141E33" w:rsidRPr="002C1589" w:rsidRDefault="00141E33" w:rsidP="00141E33">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vMerge/>
            <w:tcBorders>
              <w:left w:val="single" w:sz="6" w:space="0" w:color="000000"/>
              <w:right w:val="single" w:sz="6" w:space="0" w:color="000000"/>
            </w:tcBorders>
          </w:tcPr>
          <w:p w14:paraId="215C840C" w14:textId="77777777" w:rsidR="00141E33" w:rsidRPr="002C1589" w:rsidRDefault="00141E33" w:rsidP="00141E33">
            <w:pPr>
              <w:spacing w:after="0" w:line="240" w:lineRule="auto"/>
              <w:jc w:val="center"/>
              <w:rPr>
                <w:rFonts w:ascii="Times New Roman" w:eastAsia="Times New Roman" w:hAnsi="Times New Roman" w:cs="Times New Roman"/>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5B72E612" w14:textId="6145F03A" w:rsidR="00141E33" w:rsidRPr="00717B19" w:rsidRDefault="00141E33" w:rsidP="00141E33">
            <w:pPr>
              <w:suppressAutoHyphens/>
              <w:spacing w:after="0" w:line="240" w:lineRule="auto"/>
              <w:jc w:val="both"/>
              <w:rPr>
                <w:rFonts w:ascii="Times New Roman" w:hAnsi="Times New Roman" w:cs="Times New Roman"/>
                <w:b/>
                <w:sz w:val="20"/>
                <w:szCs w:val="20"/>
              </w:rPr>
            </w:pPr>
            <w:r w:rsidRPr="00717B19">
              <w:rPr>
                <w:rFonts w:ascii="Times New Roman" w:hAnsi="Times New Roman" w:cs="Times New Roman"/>
                <w:b/>
                <w:sz w:val="20"/>
                <w:szCs w:val="20"/>
              </w:rPr>
              <w:t xml:space="preserve">Finanšu ministrijas 18.07.2019. vēstulē Nr. 12/A-21/3391 izteiktais iebildums Nr.16: </w:t>
            </w:r>
          </w:p>
          <w:p w14:paraId="75428D9C" w14:textId="65F6C20E" w:rsidR="00141E33" w:rsidRPr="00717B19" w:rsidRDefault="00141E33" w:rsidP="00141E33">
            <w:pPr>
              <w:spacing w:after="0" w:line="240" w:lineRule="auto"/>
              <w:jc w:val="both"/>
              <w:rPr>
                <w:rFonts w:ascii="Times New Roman" w:hAnsi="Times New Roman" w:cs="Times New Roman"/>
                <w:sz w:val="20"/>
                <w:szCs w:val="20"/>
              </w:rPr>
            </w:pPr>
            <w:bookmarkStart w:id="19" w:name="_Hlk14781971"/>
            <w:r w:rsidRPr="00717B19">
              <w:rPr>
                <w:rFonts w:ascii="Times New Roman" w:hAnsi="Times New Roman" w:cs="Times New Roman"/>
                <w:sz w:val="20"/>
                <w:szCs w:val="20"/>
              </w:rPr>
              <w:t xml:space="preserve">Lūdzam svītrot anotācijas II sadaļas “Tiesību akta projekta ietekme uz sabiedrību, tautsaimniecības attīstību un administratīvo slogu” 3.punktā “Administratīvo izmaksu monetārs novērtējums” noteikto administratīvo izmaksu monetāro novērtējuma skaidrojumu, ņemot vērā, ka CFLA veic sadarbības iestādes funkcijas un monetārais </w:t>
            </w:r>
            <w:r w:rsidRPr="00717B19">
              <w:rPr>
                <w:rFonts w:ascii="Times New Roman" w:hAnsi="Times New Roman" w:cs="Times New Roman"/>
                <w:sz w:val="20"/>
                <w:szCs w:val="20"/>
              </w:rPr>
              <w:lastRenderedPageBreak/>
              <w:t>novērtējums tika veikts pie ES fondu vadības likuma virzības.</w:t>
            </w:r>
            <w:bookmarkEnd w:id="19"/>
          </w:p>
        </w:tc>
        <w:tc>
          <w:tcPr>
            <w:tcW w:w="848" w:type="pct"/>
            <w:gridSpan w:val="2"/>
            <w:tcBorders>
              <w:top w:val="single" w:sz="6" w:space="0" w:color="000000"/>
              <w:left w:val="single" w:sz="6" w:space="0" w:color="000000"/>
              <w:bottom w:val="single" w:sz="6" w:space="0" w:color="000000"/>
              <w:right w:val="single" w:sz="6" w:space="0" w:color="000000"/>
            </w:tcBorders>
          </w:tcPr>
          <w:p w14:paraId="153F7DEE" w14:textId="62E42CF2" w:rsidR="00141E33" w:rsidRPr="002C1589" w:rsidRDefault="00141E33" w:rsidP="00141E33">
            <w:pPr>
              <w:spacing w:after="0" w:line="240" w:lineRule="auto"/>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lastRenderedPageBreak/>
              <w:t>Iebildums ņemts vērā.</w:t>
            </w:r>
          </w:p>
        </w:tc>
        <w:tc>
          <w:tcPr>
            <w:tcW w:w="936" w:type="pct"/>
            <w:tcBorders>
              <w:top w:val="single" w:sz="4" w:space="0" w:color="auto"/>
              <w:left w:val="single" w:sz="4" w:space="0" w:color="auto"/>
              <w:bottom w:val="single" w:sz="4" w:space="0" w:color="auto"/>
              <w:right w:val="single" w:sz="4" w:space="0" w:color="auto"/>
            </w:tcBorders>
          </w:tcPr>
          <w:p w14:paraId="3FCEC870" w14:textId="7E7931AA" w:rsidR="00141E33" w:rsidRPr="002C1589" w:rsidRDefault="006C2417" w:rsidP="006C2417">
            <w:pPr>
              <w:spacing w:after="0" w:line="240" w:lineRule="auto"/>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 xml:space="preserve">Precizēts anotācijas  </w:t>
            </w:r>
            <w:r w:rsidRPr="002C1589">
              <w:rPr>
                <w:rFonts w:ascii="Times New Roman" w:hAnsi="Times New Roman" w:cs="Times New Roman"/>
                <w:sz w:val="20"/>
              </w:rPr>
              <w:t>I sadaļas</w:t>
            </w:r>
            <w:r>
              <w:rPr>
                <w:rFonts w:ascii="Times New Roman" w:hAnsi="Times New Roman" w:cs="Times New Roman"/>
                <w:sz w:val="20"/>
              </w:rPr>
              <w:t xml:space="preserve"> 3</w:t>
            </w:r>
            <w:r w:rsidRPr="002C1589">
              <w:rPr>
                <w:rFonts w:ascii="Times New Roman" w:hAnsi="Times New Roman" w:cs="Times New Roman"/>
                <w:sz w:val="20"/>
              </w:rPr>
              <w:t>.punkt</w:t>
            </w:r>
            <w:r>
              <w:rPr>
                <w:rFonts w:ascii="Times New Roman" w:hAnsi="Times New Roman" w:cs="Times New Roman"/>
                <w:sz w:val="20"/>
              </w:rPr>
              <w:t>s</w:t>
            </w:r>
          </w:p>
        </w:tc>
      </w:tr>
      <w:tr w:rsidR="00141E33" w:rsidRPr="002C1589" w14:paraId="4E99DE9C" w14:textId="77777777" w:rsidTr="000E6359">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06C8CB2D" w14:textId="1A1C90C5" w:rsidR="00141E33" w:rsidRPr="002C1589" w:rsidRDefault="00141E33" w:rsidP="00141E33">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vMerge/>
            <w:tcBorders>
              <w:left w:val="single" w:sz="6" w:space="0" w:color="000000"/>
              <w:right w:val="single" w:sz="6" w:space="0" w:color="000000"/>
            </w:tcBorders>
          </w:tcPr>
          <w:p w14:paraId="60272595" w14:textId="77777777" w:rsidR="00141E33" w:rsidRPr="002C1589" w:rsidRDefault="00141E33" w:rsidP="00141E33">
            <w:pPr>
              <w:spacing w:after="0" w:line="240" w:lineRule="auto"/>
              <w:jc w:val="center"/>
              <w:rPr>
                <w:rFonts w:ascii="Times New Roman" w:eastAsia="Times New Roman" w:hAnsi="Times New Roman" w:cs="Times New Roman"/>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61F12817" w14:textId="1A5F6694" w:rsidR="00141E33" w:rsidRPr="00717B19" w:rsidRDefault="00141E33" w:rsidP="00141E33">
            <w:pPr>
              <w:suppressAutoHyphens/>
              <w:spacing w:after="0" w:line="240" w:lineRule="auto"/>
              <w:jc w:val="both"/>
              <w:rPr>
                <w:rFonts w:ascii="Times New Roman" w:hAnsi="Times New Roman" w:cs="Times New Roman"/>
                <w:b/>
                <w:sz w:val="20"/>
                <w:szCs w:val="20"/>
              </w:rPr>
            </w:pPr>
            <w:r w:rsidRPr="00717B19">
              <w:rPr>
                <w:rFonts w:ascii="Times New Roman" w:hAnsi="Times New Roman" w:cs="Times New Roman"/>
                <w:b/>
                <w:sz w:val="20"/>
                <w:szCs w:val="20"/>
              </w:rPr>
              <w:t xml:space="preserve">Finanšu ministrijas 18.07.2019. vēstulē Nr. 12/A-21/3391 izteiktais iebildums Nr. 17: </w:t>
            </w:r>
          </w:p>
          <w:p w14:paraId="58D9B3B9" w14:textId="15C36B20" w:rsidR="00141E33" w:rsidRPr="00717B19" w:rsidRDefault="00141E33" w:rsidP="00141E33">
            <w:pPr>
              <w:spacing w:after="0" w:line="240" w:lineRule="auto"/>
              <w:jc w:val="both"/>
              <w:rPr>
                <w:rFonts w:ascii="Times New Roman" w:hAnsi="Times New Roman" w:cs="Times New Roman"/>
                <w:sz w:val="20"/>
                <w:szCs w:val="20"/>
              </w:rPr>
            </w:pPr>
            <w:bookmarkStart w:id="20" w:name="_Hlk14782024"/>
            <w:r w:rsidRPr="00717B19">
              <w:rPr>
                <w:rFonts w:ascii="Times New Roman" w:hAnsi="Times New Roman" w:cs="Times New Roman"/>
                <w:sz w:val="20"/>
                <w:szCs w:val="20"/>
              </w:rPr>
              <w:t xml:space="preserve">Ņemot vērā, ka 3.1.1.3.pasākumam paredzētais Eiropas Reģionālās attīstības fonda finansējums 2 000 000 </w:t>
            </w:r>
            <w:proofErr w:type="spellStart"/>
            <w:r w:rsidRPr="00717B19">
              <w:rPr>
                <w:rFonts w:ascii="Times New Roman" w:hAnsi="Times New Roman" w:cs="Times New Roman"/>
                <w:iCs/>
                <w:sz w:val="20"/>
                <w:szCs w:val="20"/>
              </w:rPr>
              <w:t>euro</w:t>
            </w:r>
            <w:proofErr w:type="spellEnd"/>
            <w:r w:rsidRPr="00717B19">
              <w:rPr>
                <w:rFonts w:ascii="Times New Roman" w:hAnsi="Times New Roman" w:cs="Times New Roman"/>
                <w:iCs/>
                <w:sz w:val="20"/>
                <w:szCs w:val="20"/>
              </w:rPr>
              <w:t xml:space="preserve"> </w:t>
            </w:r>
            <w:r w:rsidRPr="00717B19">
              <w:rPr>
                <w:rFonts w:ascii="Times New Roman" w:hAnsi="Times New Roman" w:cs="Times New Roman"/>
                <w:sz w:val="20"/>
                <w:szCs w:val="20"/>
              </w:rPr>
              <w:t>apmērā ir plānojams valsts budžetā, lūdzam aizpildīt anotācijas III sadaļu “Tiesību akta projekta ietekme uz valsts budžetu un pašvaldību budžetiem” atbilstoši Ministru kabineta 2009.gada 15.decembra instrukcijas Nr.19 “Tiesību akta projekta sākotnējās ietekmes izvērtēšanas kārtība” prasībām.</w:t>
            </w:r>
            <w:bookmarkEnd w:id="20"/>
          </w:p>
        </w:tc>
        <w:tc>
          <w:tcPr>
            <w:tcW w:w="848" w:type="pct"/>
            <w:gridSpan w:val="2"/>
            <w:tcBorders>
              <w:top w:val="single" w:sz="6" w:space="0" w:color="000000"/>
              <w:left w:val="single" w:sz="6" w:space="0" w:color="000000"/>
              <w:bottom w:val="single" w:sz="6" w:space="0" w:color="000000"/>
              <w:right w:val="single" w:sz="6" w:space="0" w:color="000000"/>
            </w:tcBorders>
          </w:tcPr>
          <w:p w14:paraId="176D786A" w14:textId="72160DF0" w:rsidR="00141E33" w:rsidRPr="002C1589" w:rsidRDefault="00141E33" w:rsidP="00141E33">
            <w:pPr>
              <w:spacing w:after="0" w:line="240" w:lineRule="auto"/>
              <w:jc w:val="both"/>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Iebildums ņemts vērā.</w:t>
            </w:r>
          </w:p>
          <w:p w14:paraId="32D09DF2" w14:textId="685201BC" w:rsidR="00141E33" w:rsidRPr="002C1589" w:rsidRDefault="00141E33" w:rsidP="00141E33">
            <w:pPr>
              <w:spacing w:after="0" w:line="240" w:lineRule="auto"/>
              <w:jc w:val="both"/>
              <w:rPr>
                <w:rFonts w:ascii="Times New Roman" w:eastAsia="Times New Roman" w:hAnsi="Times New Roman" w:cs="Times New Roman"/>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0848094F" w14:textId="2D197DA9" w:rsidR="00141E33" w:rsidRPr="002C1589" w:rsidRDefault="006C2417" w:rsidP="006C2417">
            <w:pPr>
              <w:spacing w:after="0" w:line="240" w:lineRule="auto"/>
              <w:rPr>
                <w:rFonts w:ascii="Times New Roman" w:eastAsia="Times New Roman" w:hAnsi="Times New Roman" w:cs="Times New Roman"/>
                <w:sz w:val="20"/>
                <w:lang w:eastAsia="lv-LV"/>
              </w:rPr>
            </w:pPr>
            <w:r w:rsidRPr="002C1589">
              <w:rPr>
                <w:rFonts w:ascii="Times New Roman" w:eastAsia="Times New Roman" w:hAnsi="Times New Roman" w:cs="Times New Roman"/>
                <w:sz w:val="20"/>
                <w:lang w:eastAsia="lv-LV"/>
              </w:rPr>
              <w:t>Aizpildīta anotācijas III sadaļa “Tiesību akta projekta ietekme uz valsts budžetu un pašvaldību budžetiem”.</w:t>
            </w:r>
          </w:p>
        </w:tc>
      </w:tr>
      <w:tr w:rsidR="00141E33" w:rsidRPr="002C1589" w14:paraId="53A2032A" w14:textId="77777777" w:rsidTr="000E6359">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5D8CC3A9" w14:textId="14A3D0C8" w:rsidR="00141E33" w:rsidRPr="002C1589" w:rsidRDefault="00141E33" w:rsidP="00141E33">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vMerge/>
            <w:tcBorders>
              <w:left w:val="single" w:sz="6" w:space="0" w:color="000000"/>
              <w:right w:val="single" w:sz="6" w:space="0" w:color="000000"/>
            </w:tcBorders>
          </w:tcPr>
          <w:p w14:paraId="7C3B0C9F" w14:textId="77777777" w:rsidR="00141E33" w:rsidRPr="002C1589" w:rsidRDefault="00141E33" w:rsidP="00141E33">
            <w:pPr>
              <w:spacing w:after="0" w:line="240" w:lineRule="auto"/>
              <w:jc w:val="center"/>
              <w:rPr>
                <w:rFonts w:ascii="Times New Roman" w:eastAsia="Times New Roman" w:hAnsi="Times New Roman" w:cs="Times New Roman"/>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7B9BD53D" w14:textId="6D1CA61A" w:rsidR="00141E33" w:rsidRPr="00717B19" w:rsidRDefault="00141E33" w:rsidP="00141E33">
            <w:pPr>
              <w:suppressAutoHyphens/>
              <w:spacing w:after="0" w:line="240" w:lineRule="auto"/>
              <w:jc w:val="both"/>
              <w:rPr>
                <w:rFonts w:ascii="Times New Roman" w:hAnsi="Times New Roman" w:cs="Times New Roman"/>
                <w:b/>
                <w:sz w:val="20"/>
                <w:szCs w:val="20"/>
              </w:rPr>
            </w:pPr>
            <w:r w:rsidRPr="00717B19">
              <w:rPr>
                <w:rFonts w:ascii="Times New Roman" w:hAnsi="Times New Roman" w:cs="Times New Roman"/>
                <w:b/>
                <w:sz w:val="20"/>
                <w:szCs w:val="20"/>
              </w:rPr>
              <w:t xml:space="preserve">Finanšu ministrijas 18.07.2019. vēstulē Nr. 12/A-21/3391 izteiktais iebildums Nr.18: </w:t>
            </w:r>
          </w:p>
          <w:p w14:paraId="006034FD" w14:textId="15F43FAD" w:rsidR="00141E33" w:rsidRPr="00717B19" w:rsidRDefault="00141E33" w:rsidP="00141E33">
            <w:pPr>
              <w:spacing w:after="0" w:line="240" w:lineRule="auto"/>
              <w:jc w:val="both"/>
              <w:rPr>
                <w:rFonts w:ascii="Times New Roman" w:hAnsi="Times New Roman" w:cs="Times New Roman"/>
                <w:sz w:val="20"/>
                <w:szCs w:val="20"/>
              </w:rPr>
            </w:pPr>
            <w:bookmarkStart w:id="21" w:name="_Hlk14782162"/>
            <w:r w:rsidRPr="00717B19">
              <w:rPr>
                <w:rFonts w:ascii="Times New Roman" w:hAnsi="Times New Roman" w:cs="Times New Roman"/>
                <w:sz w:val="20"/>
                <w:szCs w:val="20"/>
              </w:rPr>
              <w:t>Lūdzam pārskatīt anotācijas V sadaļas 1.tabulu, papildinot to ar visu Komisijas regulas Nr.651/2014 tiesību normu un MK noteikumu projekta punktu, ar kuriem Komisijas regulas Nr.651/2014 tiesību normas pārņemtas, uzskaitījumu.</w:t>
            </w:r>
            <w:bookmarkEnd w:id="21"/>
          </w:p>
        </w:tc>
        <w:tc>
          <w:tcPr>
            <w:tcW w:w="848" w:type="pct"/>
            <w:gridSpan w:val="2"/>
            <w:tcBorders>
              <w:top w:val="single" w:sz="6" w:space="0" w:color="000000"/>
              <w:left w:val="single" w:sz="6" w:space="0" w:color="000000"/>
              <w:bottom w:val="single" w:sz="6" w:space="0" w:color="000000"/>
              <w:right w:val="single" w:sz="6" w:space="0" w:color="000000"/>
            </w:tcBorders>
          </w:tcPr>
          <w:p w14:paraId="05DD7FE4" w14:textId="6FAC7BC9" w:rsidR="00141E33" w:rsidRPr="002C1589" w:rsidRDefault="00141E33" w:rsidP="00141E33">
            <w:pPr>
              <w:spacing w:after="0" w:line="240" w:lineRule="auto"/>
              <w:jc w:val="both"/>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Iebildums ņemts vērā.</w:t>
            </w:r>
          </w:p>
        </w:tc>
        <w:tc>
          <w:tcPr>
            <w:tcW w:w="936" w:type="pct"/>
            <w:tcBorders>
              <w:top w:val="single" w:sz="4" w:space="0" w:color="auto"/>
              <w:left w:val="single" w:sz="4" w:space="0" w:color="auto"/>
              <w:bottom w:val="single" w:sz="4" w:space="0" w:color="auto"/>
              <w:right w:val="single" w:sz="4" w:space="0" w:color="auto"/>
            </w:tcBorders>
          </w:tcPr>
          <w:p w14:paraId="1D80073A" w14:textId="06829949" w:rsidR="00141E33" w:rsidRPr="002C1589" w:rsidRDefault="006C2417" w:rsidP="006C2417">
            <w:pPr>
              <w:spacing w:after="0" w:line="240" w:lineRule="auto"/>
              <w:rPr>
                <w:rFonts w:ascii="Times New Roman" w:eastAsia="Times New Roman" w:hAnsi="Times New Roman" w:cs="Times New Roman"/>
                <w:sz w:val="20"/>
                <w:lang w:eastAsia="lv-LV"/>
              </w:rPr>
            </w:pPr>
            <w:r>
              <w:rPr>
                <w:rFonts w:ascii="Times New Roman" w:hAnsi="Times New Roman" w:cs="Times New Roman"/>
                <w:sz w:val="20"/>
              </w:rPr>
              <w:t xml:space="preserve">Precizēta </w:t>
            </w:r>
            <w:r w:rsidRPr="002C1589">
              <w:rPr>
                <w:rFonts w:ascii="Times New Roman" w:hAnsi="Times New Roman" w:cs="Times New Roman"/>
                <w:sz w:val="20"/>
              </w:rPr>
              <w:t>anotācijas V sadaļas 1.tabulu</w:t>
            </w:r>
          </w:p>
        </w:tc>
      </w:tr>
      <w:tr w:rsidR="006C2417" w:rsidRPr="002C1589" w14:paraId="7973CCFF" w14:textId="77777777" w:rsidTr="000E6359">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3124E8ED" w14:textId="209089B7" w:rsidR="006C2417" w:rsidRPr="002C1589" w:rsidRDefault="006C2417" w:rsidP="006C2417">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vMerge/>
            <w:tcBorders>
              <w:left w:val="single" w:sz="6" w:space="0" w:color="000000"/>
              <w:bottom w:val="single" w:sz="6" w:space="0" w:color="000000"/>
              <w:right w:val="single" w:sz="6" w:space="0" w:color="000000"/>
            </w:tcBorders>
          </w:tcPr>
          <w:p w14:paraId="70089839" w14:textId="77777777" w:rsidR="006C2417" w:rsidRPr="002C1589" w:rsidRDefault="006C2417" w:rsidP="006C2417">
            <w:pPr>
              <w:spacing w:after="0" w:line="240" w:lineRule="auto"/>
              <w:jc w:val="center"/>
              <w:rPr>
                <w:rFonts w:ascii="Times New Roman" w:eastAsia="Times New Roman" w:hAnsi="Times New Roman" w:cs="Times New Roman"/>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24509207" w14:textId="20B874E7" w:rsidR="006C2417" w:rsidRPr="00717B19" w:rsidRDefault="006C2417" w:rsidP="006C2417">
            <w:pPr>
              <w:suppressAutoHyphens/>
              <w:spacing w:after="0" w:line="240" w:lineRule="auto"/>
              <w:jc w:val="both"/>
              <w:rPr>
                <w:rFonts w:ascii="Times New Roman" w:hAnsi="Times New Roman" w:cs="Times New Roman"/>
                <w:b/>
                <w:sz w:val="20"/>
                <w:szCs w:val="20"/>
              </w:rPr>
            </w:pPr>
            <w:r w:rsidRPr="00717B19">
              <w:rPr>
                <w:rFonts w:ascii="Times New Roman" w:hAnsi="Times New Roman" w:cs="Times New Roman"/>
                <w:b/>
                <w:sz w:val="20"/>
                <w:szCs w:val="20"/>
              </w:rPr>
              <w:t xml:space="preserve">Finanšu ministrijas 18.07.2019. vēstulē Nr. 12/A-21/3391 izteiktais iebildums Nr.19: </w:t>
            </w:r>
          </w:p>
          <w:p w14:paraId="14C4B187" w14:textId="0A09C67F" w:rsidR="006C2417" w:rsidRPr="00717B19" w:rsidRDefault="006C2417" w:rsidP="006C2417">
            <w:pPr>
              <w:spacing w:after="0" w:line="240" w:lineRule="auto"/>
              <w:jc w:val="both"/>
              <w:rPr>
                <w:rFonts w:ascii="Times New Roman" w:hAnsi="Times New Roman" w:cs="Times New Roman"/>
                <w:sz w:val="20"/>
                <w:szCs w:val="20"/>
              </w:rPr>
            </w:pPr>
            <w:r w:rsidRPr="00717B19">
              <w:rPr>
                <w:rFonts w:ascii="Times New Roman" w:hAnsi="Times New Roman" w:cs="Times New Roman"/>
                <w:sz w:val="20"/>
                <w:szCs w:val="20"/>
              </w:rPr>
              <w:t xml:space="preserve">Lūdzam papildināt anotācijas V sadaļas 1.tabulas sadaļu “Saistības sniegt paziņojumu ES institūcijām un ES dalībvalstīm atbilstoši normatīvajiem aktiem, kas regulē informācijas sniegšanu par tehnisko noteikumu, valsts atbalsta piešķiršanas un finanšu noteikumu (attiecībā uz monetāro politiku) projektiem” ar informāciju, ka saskaņā ar Komisijas Regulas Nr.651/2014 11.pantu Ekonomikas ministrijai Eiropas Komisijai 20 darba dienu laikā pēc šī Ministru kabineta noteikumu projekta spēkā stāšanās ir </w:t>
            </w:r>
            <w:proofErr w:type="spellStart"/>
            <w:r w:rsidRPr="00717B19">
              <w:rPr>
                <w:rFonts w:ascii="Times New Roman" w:hAnsi="Times New Roman" w:cs="Times New Roman"/>
                <w:sz w:val="20"/>
                <w:szCs w:val="20"/>
              </w:rPr>
              <w:t>jānosūta</w:t>
            </w:r>
            <w:proofErr w:type="spellEnd"/>
            <w:r w:rsidRPr="00717B19">
              <w:rPr>
                <w:rFonts w:ascii="Times New Roman" w:hAnsi="Times New Roman" w:cs="Times New Roman"/>
                <w:sz w:val="20"/>
                <w:szCs w:val="20"/>
              </w:rPr>
              <w:t xml:space="preserve"> kopsavilkuma informācija par šo atbalsta pasākumu”.</w:t>
            </w:r>
          </w:p>
        </w:tc>
        <w:tc>
          <w:tcPr>
            <w:tcW w:w="848" w:type="pct"/>
            <w:gridSpan w:val="2"/>
            <w:tcBorders>
              <w:top w:val="single" w:sz="6" w:space="0" w:color="000000"/>
              <w:left w:val="single" w:sz="6" w:space="0" w:color="000000"/>
              <w:bottom w:val="single" w:sz="6" w:space="0" w:color="000000"/>
              <w:right w:val="single" w:sz="6" w:space="0" w:color="000000"/>
            </w:tcBorders>
          </w:tcPr>
          <w:p w14:paraId="58DB5465" w14:textId="5089061F" w:rsidR="006C2417" w:rsidRPr="002C1589" w:rsidRDefault="006C2417" w:rsidP="006C2417">
            <w:pPr>
              <w:spacing w:after="0" w:line="240" w:lineRule="auto"/>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Iebildums ņemts vērā.</w:t>
            </w:r>
          </w:p>
        </w:tc>
        <w:tc>
          <w:tcPr>
            <w:tcW w:w="936" w:type="pct"/>
            <w:tcBorders>
              <w:top w:val="single" w:sz="4" w:space="0" w:color="auto"/>
              <w:left w:val="single" w:sz="4" w:space="0" w:color="auto"/>
              <w:bottom w:val="single" w:sz="4" w:space="0" w:color="auto"/>
              <w:right w:val="single" w:sz="4" w:space="0" w:color="auto"/>
            </w:tcBorders>
          </w:tcPr>
          <w:p w14:paraId="7141840D" w14:textId="48BF8841" w:rsidR="006C2417" w:rsidRPr="002C1589" w:rsidRDefault="006C2417" w:rsidP="006C2417">
            <w:pPr>
              <w:spacing w:after="0" w:line="240" w:lineRule="auto"/>
              <w:jc w:val="center"/>
              <w:rPr>
                <w:rFonts w:ascii="Times New Roman" w:eastAsia="Times New Roman" w:hAnsi="Times New Roman" w:cs="Times New Roman"/>
                <w:sz w:val="20"/>
                <w:lang w:eastAsia="lv-LV"/>
              </w:rPr>
            </w:pPr>
            <w:r>
              <w:rPr>
                <w:rFonts w:ascii="Times New Roman" w:hAnsi="Times New Roman" w:cs="Times New Roman"/>
                <w:sz w:val="20"/>
              </w:rPr>
              <w:t xml:space="preserve">Precizēta </w:t>
            </w:r>
            <w:r w:rsidRPr="002C1589">
              <w:rPr>
                <w:rFonts w:ascii="Times New Roman" w:hAnsi="Times New Roman" w:cs="Times New Roman"/>
                <w:sz w:val="20"/>
              </w:rPr>
              <w:t>anotācijas V sadaļas 1.tabulu</w:t>
            </w:r>
          </w:p>
        </w:tc>
      </w:tr>
      <w:tr w:rsidR="006C2417" w:rsidRPr="002C1589" w14:paraId="0691D055"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174B6F7E" w14:textId="19A60494" w:rsidR="006C2417" w:rsidRPr="002C1589" w:rsidRDefault="006C2417" w:rsidP="006C2417">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5C86A17D" w14:textId="77777777" w:rsidR="006C2417" w:rsidRDefault="006C2417" w:rsidP="006C2417">
            <w:pPr>
              <w:spacing w:after="0" w:line="240" w:lineRule="auto"/>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Vispārīgs iebildums</w:t>
            </w:r>
          </w:p>
          <w:p w14:paraId="51781951" w14:textId="77777777" w:rsidR="00481964" w:rsidRPr="00481964" w:rsidRDefault="00481964" w:rsidP="00481964">
            <w:pPr>
              <w:rPr>
                <w:rFonts w:ascii="Times New Roman" w:eastAsia="Times New Roman" w:hAnsi="Times New Roman" w:cs="Times New Roman"/>
                <w:sz w:val="20"/>
                <w:lang w:eastAsia="lv-LV"/>
              </w:rPr>
            </w:pPr>
          </w:p>
          <w:p w14:paraId="6FDB9EFF" w14:textId="77777777" w:rsidR="00481964" w:rsidRPr="00481964" w:rsidRDefault="00481964" w:rsidP="00481964">
            <w:pPr>
              <w:rPr>
                <w:rFonts w:ascii="Times New Roman" w:eastAsia="Times New Roman" w:hAnsi="Times New Roman" w:cs="Times New Roman"/>
                <w:sz w:val="20"/>
                <w:lang w:eastAsia="lv-LV"/>
              </w:rPr>
            </w:pPr>
          </w:p>
          <w:p w14:paraId="6CC199CD" w14:textId="77777777" w:rsidR="00481964" w:rsidRPr="00481964" w:rsidRDefault="00481964" w:rsidP="00481964">
            <w:pPr>
              <w:rPr>
                <w:rFonts w:ascii="Times New Roman" w:eastAsia="Times New Roman" w:hAnsi="Times New Roman" w:cs="Times New Roman"/>
                <w:sz w:val="20"/>
                <w:lang w:eastAsia="lv-LV"/>
              </w:rPr>
            </w:pPr>
          </w:p>
          <w:p w14:paraId="4400F7C2" w14:textId="576F8802" w:rsidR="00481964" w:rsidRPr="00481964" w:rsidRDefault="00481964" w:rsidP="00481964">
            <w:pPr>
              <w:rPr>
                <w:rFonts w:ascii="Times New Roman" w:eastAsia="Times New Roman" w:hAnsi="Times New Roman" w:cs="Times New Roman"/>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41FEDC9A" w14:textId="3C640DEC" w:rsidR="006C2417" w:rsidRPr="00717B19" w:rsidRDefault="006C2417" w:rsidP="006C2417">
            <w:pPr>
              <w:suppressAutoHyphens/>
              <w:spacing w:after="0" w:line="240" w:lineRule="auto"/>
              <w:jc w:val="both"/>
              <w:rPr>
                <w:rFonts w:ascii="Times New Roman" w:hAnsi="Times New Roman" w:cs="Times New Roman"/>
                <w:b/>
                <w:sz w:val="20"/>
                <w:szCs w:val="20"/>
              </w:rPr>
            </w:pPr>
            <w:r w:rsidRPr="00717B19">
              <w:rPr>
                <w:rFonts w:ascii="Times New Roman" w:hAnsi="Times New Roman" w:cs="Times New Roman"/>
                <w:b/>
                <w:sz w:val="20"/>
                <w:szCs w:val="20"/>
              </w:rPr>
              <w:t xml:space="preserve">Finanšu ministrijas 18.07.2019. vēstulē Nr. 12/A-21/3391 izteiktais iebildums Nr.20: </w:t>
            </w:r>
          </w:p>
          <w:p w14:paraId="742DB626" w14:textId="3410B78D" w:rsidR="006C2417" w:rsidRPr="00717B19" w:rsidRDefault="006C2417" w:rsidP="006C2417">
            <w:pPr>
              <w:spacing w:after="0" w:line="240" w:lineRule="auto"/>
              <w:rPr>
                <w:rFonts w:ascii="Times New Roman" w:hAnsi="Times New Roman" w:cs="Times New Roman"/>
                <w:sz w:val="20"/>
                <w:szCs w:val="20"/>
              </w:rPr>
            </w:pPr>
            <w:r w:rsidRPr="00717B19">
              <w:rPr>
                <w:rFonts w:ascii="Times New Roman" w:hAnsi="Times New Roman" w:cs="Times New Roman"/>
                <w:sz w:val="20"/>
                <w:szCs w:val="20"/>
              </w:rPr>
              <w:t>Ņemot vērā, ka noteikumu projekts paredz palielināt 3.1.1.specifiskā atbalsta mērķa “Sekmēt mazo, vidējo komersantu izveidi un attīstību, īpaši apstrādes rūpniecībā un RIS3 prioritārajās nozarēs” (turpmāk – 3.1.1.SAM) iznākuma rādītāju vērtības, aicinām iesniegt precizēto 3.1.1.SAM rādītāju pasi.</w:t>
            </w:r>
          </w:p>
        </w:tc>
        <w:tc>
          <w:tcPr>
            <w:tcW w:w="848" w:type="pct"/>
            <w:gridSpan w:val="2"/>
            <w:tcBorders>
              <w:top w:val="single" w:sz="6" w:space="0" w:color="000000"/>
              <w:left w:val="single" w:sz="6" w:space="0" w:color="000000"/>
              <w:bottom w:val="single" w:sz="6" w:space="0" w:color="000000"/>
              <w:right w:val="single" w:sz="6" w:space="0" w:color="000000"/>
            </w:tcBorders>
          </w:tcPr>
          <w:p w14:paraId="27E7195E" w14:textId="77777777" w:rsidR="006C2417" w:rsidRPr="002C1589" w:rsidRDefault="006C2417" w:rsidP="006C2417">
            <w:pPr>
              <w:spacing w:after="0" w:line="240" w:lineRule="auto"/>
              <w:jc w:val="both"/>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Iebildums ņemts vērā.</w:t>
            </w:r>
          </w:p>
          <w:p w14:paraId="18B1C67E" w14:textId="27D1F923" w:rsidR="006C2417" w:rsidRPr="002C1589" w:rsidRDefault="006C2417" w:rsidP="006C2417">
            <w:pPr>
              <w:spacing w:after="0" w:line="240" w:lineRule="auto"/>
              <w:jc w:val="both"/>
              <w:rPr>
                <w:rFonts w:ascii="Times New Roman" w:eastAsia="Times New Roman" w:hAnsi="Times New Roman" w:cs="Times New Roman"/>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77189ED2" w14:textId="5265E3F2" w:rsidR="006C2417" w:rsidRPr="002C1589" w:rsidRDefault="006C2417" w:rsidP="006C2417">
            <w:pPr>
              <w:spacing w:after="0" w:line="240" w:lineRule="auto"/>
              <w:rPr>
                <w:rFonts w:ascii="Times New Roman" w:eastAsia="Times New Roman" w:hAnsi="Times New Roman" w:cs="Times New Roman"/>
                <w:sz w:val="20"/>
                <w:lang w:eastAsia="lv-LV"/>
              </w:rPr>
            </w:pPr>
            <w:proofErr w:type="spellStart"/>
            <w:r>
              <w:rPr>
                <w:rFonts w:ascii="Times New Roman" w:eastAsia="Times New Roman" w:hAnsi="Times New Roman" w:cs="Times New Roman"/>
                <w:sz w:val="20"/>
                <w:lang w:eastAsia="lv-LV"/>
              </w:rPr>
              <w:t>Rādītaju</w:t>
            </w:r>
            <w:proofErr w:type="spellEnd"/>
            <w:r>
              <w:rPr>
                <w:rFonts w:ascii="Times New Roman" w:eastAsia="Times New Roman" w:hAnsi="Times New Roman" w:cs="Times New Roman"/>
                <w:sz w:val="20"/>
                <w:lang w:eastAsia="lv-LV"/>
              </w:rPr>
              <w:t xml:space="preserve"> pase iesniegta FM.</w:t>
            </w:r>
          </w:p>
        </w:tc>
      </w:tr>
      <w:tr w:rsidR="006C2417" w:rsidRPr="002C1589" w14:paraId="46B7DE88"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7DE18A5F" w14:textId="17F17130" w:rsidR="006C2417" w:rsidRPr="002C1589" w:rsidRDefault="006C2417" w:rsidP="006C2417">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50864D41" w14:textId="1D68E7EA" w:rsidR="006C2417" w:rsidRPr="002C1589" w:rsidRDefault="006C2417" w:rsidP="006C2417">
            <w:pPr>
              <w:spacing w:after="0" w:line="240" w:lineRule="auto"/>
              <w:rPr>
                <w:rFonts w:ascii="Times New Roman" w:eastAsia="Times New Roman" w:hAnsi="Times New Roman" w:cs="Times New Roman"/>
                <w:sz w:val="20"/>
                <w:lang w:eastAsia="lv-LV"/>
              </w:rPr>
            </w:pPr>
            <w:r>
              <w:rPr>
                <w:rFonts w:ascii="Times New Roman" w:hAnsi="Times New Roman" w:cs="Times New Roman"/>
                <w:sz w:val="20"/>
                <w:szCs w:val="24"/>
              </w:rPr>
              <w:t>N</w:t>
            </w:r>
            <w:r w:rsidRPr="002C1589">
              <w:rPr>
                <w:rFonts w:ascii="Times New Roman" w:hAnsi="Times New Roman" w:cs="Times New Roman"/>
                <w:sz w:val="20"/>
                <w:szCs w:val="24"/>
              </w:rPr>
              <w:t>oteikumu projekta 17.3. apakšpunkt</w:t>
            </w:r>
            <w:r w:rsidR="00450C65">
              <w:rPr>
                <w:rFonts w:ascii="Times New Roman" w:hAnsi="Times New Roman" w:cs="Times New Roman"/>
                <w:sz w:val="20"/>
                <w:szCs w:val="24"/>
              </w:rPr>
              <w:t>s</w:t>
            </w:r>
          </w:p>
        </w:tc>
        <w:tc>
          <w:tcPr>
            <w:tcW w:w="1309" w:type="pct"/>
            <w:tcBorders>
              <w:top w:val="single" w:sz="6" w:space="0" w:color="000000"/>
              <w:left w:val="single" w:sz="6" w:space="0" w:color="000000"/>
              <w:bottom w:val="single" w:sz="6" w:space="0" w:color="000000"/>
              <w:right w:val="single" w:sz="6" w:space="0" w:color="000000"/>
            </w:tcBorders>
          </w:tcPr>
          <w:p w14:paraId="46F864EF" w14:textId="774D0DE8" w:rsidR="006C2417" w:rsidRPr="00717B19" w:rsidRDefault="006C2417" w:rsidP="006C2417">
            <w:pPr>
              <w:spacing w:after="0" w:line="240" w:lineRule="auto"/>
              <w:rPr>
                <w:rFonts w:ascii="Times New Roman" w:hAnsi="Times New Roman" w:cs="Times New Roman"/>
                <w:b/>
                <w:sz w:val="20"/>
                <w:szCs w:val="20"/>
              </w:rPr>
            </w:pPr>
            <w:r w:rsidRPr="00717B19">
              <w:rPr>
                <w:rFonts w:ascii="Times New Roman" w:hAnsi="Times New Roman" w:cs="Times New Roman"/>
                <w:b/>
                <w:sz w:val="20"/>
                <w:szCs w:val="20"/>
              </w:rPr>
              <w:t xml:space="preserve">Tieslietu ministrijas 17.07.2019. vēstulē Nr.1-9.1/735 izteiktais iebildums Nr.5: </w:t>
            </w:r>
          </w:p>
          <w:p w14:paraId="4B4EA26F" w14:textId="60CD1CC3" w:rsidR="006C2417" w:rsidRPr="00717B19" w:rsidRDefault="006C2417" w:rsidP="006C2417">
            <w:pPr>
              <w:spacing w:after="0" w:line="240" w:lineRule="auto"/>
              <w:jc w:val="both"/>
              <w:rPr>
                <w:rFonts w:ascii="Times New Roman" w:hAnsi="Times New Roman" w:cs="Times New Roman"/>
                <w:sz w:val="20"/>
                <w:szCs w:val="20"/>
              </w:rPr>
            </w:pPr>
            <w:r w:rsidRPr="00717B19">
              <w:rPr>
                <w:rFonts w:ascii="Times New Roman" w:hAnsi="Times New Roman" w:cs="Times New Roman"/>
                <w:sz w:val="20"/>
                <w:szCs w:val="20"/>
              </w:rPr>
              <w:t xml:space="preserve">Lūdzam noteikumu projekta anotācijā </w:t>
            </w:r>
            <w:r w:rsidRPr="00717B19">
              <w:rPr>
                <w:rFonts w:ascii="Times New Roman" w:hAnsi="Times New Roman" w:cs="Times New Roman"/>
                <w:bCs/>
                <w:sz w:val="20"/>
                <w:szCs w:val="20"/>
              </w:rPr>
              <w:t>izvērsti skaidrot</w:t>
            </w:r>
            <w:r w:rsidRPr="00717B19">
              <w:rPr>
                <w:rFonts w:ascii="Times New Roman" w:hAnsi="Times New Roman" w:cs="Times New Roman"/>
                <w:sz w:val="20"/>
                <w:szCs w:val="20"/>
              </w:rPr>
              <w:t xml:space="preserve"> noteikumu projekta 17.3. apakšpunktā noteikto neattiecināmo izmaksu vērtēšanas kritēriju metodiku, kā arī precizēt minēto noteikumu projekta normu, nodrošinot tās skaidru un nepārprotamu uztveri. Norādām, ka noteikumu projekta 17.3. apakšpunkts pašreizējā redakcijā ir ļoti plaši interpretējams un subjektīvs, kas var novest pie tā, ka līdzīgos gadījumos tiek pieņemti atšķirīgi lēmumi.</w:t>
            </w:r>
          </w:p>
        </w:tc>
        <w:tc>
          <w:tcPr>
            <w:tcW w:w="848" w:type="pct"/>
            <w:gridSpan w:val="2"/>
            <w:tcBorders>
              <w:top w:val="single" w:sz="6" w:space="0" w:color="000000"/>
              <w:left w:val="single" w:sz="6" w:space="0" w:color="000000"/>
              <w:bottom w:val="single" w:sz="6" w:space="0" w:color="000000"/>
              <w:right w:val="single" w:sz="6" w:space="0" w:color="000000"/>
            </w:tcBorders>
          </w:tcPr>
          <w:p w14:paraId="705C84E5" w14:textId="77777777" w:rsidR="006C2417" w:rsidRPr="002C1589" w:rsidRDefault="006C2417" w:rsidP="006C2417">
            <w:pPr>
              <w:shd w:val="clear" w:color="auto" w:fill="FFFFFF"/>
              <w:spacing w:after="0" w:line="240" w:lineRule="auto"/>
              <w:jc w:val="both"/>
              <w:rPr>
                <w:rFonts w:ascii="Times New Roman" w:hAnsi="Times New Roman" w:cs="Times New Roman"/>
                <w:b/>
                <w:bCs/>
                <w:sz w:val="20"/>
                <w:szCs w:val="20"/>
              </w:rPr>
            </w:pPr>
            <w:r w:rsidRPr="002C1589">
              <w:rPr>
                <w:rFonts w:ascii="Times New Roman" w:hAnsi="Times New Roman" w:cs="Times New Roman"/>
                <w:b/>
                <w:bCs/>
                <w:sz w:val="20"/>
                <w:szCs w:val="20"/>
              </w:rPr>
              <w:t>Iebildums ņemts vērā.</w:t>
            </w:r>
          </w:p>
          <w:p w14:paraId="3D81DBD8" w14:textId="0609AFEE" w:rsidR="006C2417" w:rsidRPr="002C1589" w:rsidRDefault="006C2417" w:rsidP="006C2417">
            <w:pPr>
              <w:shd w:val="clear" w:color="auto" w:fill="FFFFFF"/>
              <w:spacing w:after="0" w:line="240" w:lineRule="auto"/>
              <w:jc w:val="both"/>
              <w:rPr>
                <w:rFonts w:ascii="Times New Roman" w:hAnsi="Times New Roman" w:cs="Times New Roman"/>
                <w:color w:val="FF0000"/>
                <w:sz w:val="28"/>
                <w:szCs w:val="28"/>
              </w:rPr>
            </w:pPr>
            <w:r w:rsidRPr="002C1589">
              <w:rPr>
                <w:rFonts w:ascii="Times New Roman" w:hAnsi="Times New Roman" w:cs="Times New Roman"/>
                <w:sz w:val="20"/>
                <w:szCs w:val="20"/>
              </w:rPr>
              <w:t xml:space="preserve">Izvērtējot noteikumu projekta punktu, kas nosaka neatbalstāmās izmaksas, Ekonomikas ministrija nolēma noteikt, ka pasākuma ietvaros attiecināmas izmaksas ir tikai tās, kas ir attiecināmas un ir konkrēti definētas, savukārt neatbalstāmās izmaksas netiek uzskaitītas. </w:t>
            </w:r>
          </w:p>
          <w:p w14:paraId="22BA64C7" w14:textId="77777777" w:rsidR="006C2417" w:rsidRPr="002C1589" w:rsidRDefault="006C2417" w:rsidP="006C2417">
            <w:pPr>
              <w:spacing w:after="0" w:line="240" w:lineRule="auto"/>
              <w:jc w:val="both"/>
              <w:rPr>
                <w:rFonts w:ascii="Times New Roman" w:eastAsia="Times New Roman" w:hAnsi="Times New Roman" w:cs="Times New Roman"/>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351E6AC9" w14:textId="45AB0852" w:rsidR="006C2417" w:rsidRPr="002C1589" w:rsidRDefault="006C2417" w:rsidP="006C2417">
            <w:pPr>
              <w:spacing w:after="0" w:line="240" w:lineRule="auto"/>
              <w:jc w:val="both"/>
              <w:rPr>
                <w:rFonts w:ascii="Times New Roman" w:eastAsia="Times New Roman" w:hAnsi="Times New Roman" w:cs="Times New Roman"/>
                <w:sz w:val="20"/>
                <w:lang w:eastAsia="lv-LV"/>
              </w:rPr>
            </w:pPr>
            <w:r w:rsidRPr="002C1589">
              <w:rPr>
                <w:rFonts w:ascii="Times New Roman" w:eastAsia="Times New Roman" w:hAnsi="Times New Roman" w:cs="Times New Roman"/>
                <w:sz w:val="20"/>
                <w:lang w:eastAsia="lv-LV"/>
              </w:rPr>
              <w:t>Izteikt jaunā redakcijā noteikumu 17. punktu šādā redakcijā:</w:t>
            </w:r>
          </w:p>
          <w:p w14:paraId="4D6AFA3F" w14:textId="3AF06CEA" w:rsidR="006C2417" w:rsidRPr="002C1589" w:rsidRDefault="006C2417" w:rsidP="006C2417">
            <w:pPr>
              <w:spacing w:after="0" w:line="240" w:lineRule="auto"/>
              <w:jc w:val="both"/>
              <w:rPr>
                <w:rFonts w:ascii="Times New Roman" w:eastAsia="Times New Roman" w:hAnsi="Times New Roman" w:cs="Times New Roman"/>
                <w:sz w:val="20"/>
                <w:lang w:eastAsia="lv-LV"/>
              </w:rPr>
            </w:pPr>
            <w:r w:rsidRPr="002C1589">
              <w:rPr>
                <w:rFonts w:ascii="Times New Roman" w:eastAsia="Times New Roman" w:hAnsi="Times New Roman" w:cs="Times New Roman"/>
                <w:sz w:val="20"/>
                <w:lang w:eastAsia="lv-LV"/>
              </w:rPr>
              <w:t xml:space="preserve">“17. </w:t>
            </w:r>
            <w:bookmarkStart w:id="22" w:name="_Hlk16170502"/>
            <w:r w:rsidRPr="002C1589">
              <w:rPr>
                <w:rFonts w:ascii="Times New Roman" w:eastAsia="Times New Roman" w:hAnsi="Times New Roman" w:cs="Times New Roman"/>
                <w:sz w:val="20"/>
                <w:lang w:eastAsia="lv-LV"/>
              </w:rPr>
              <w:t>Projekta iesniegumā norādītās izmaksas, kas nav norādītas kā attiecināmās izmaksas šo noteikumu 16.punktā, tad šos izdevumus sedz projekta iesniedzējs no pašu kapitāla.</w:t>
            </w:r>
            <w:bookmarkEnd w:id="22"/>
            <w:r w:rsidRPr="002C1589">
              <w:rPr>
                <w:rFonts w:ascii="Times New Roman" w:eastAsia="Times New Roman" w:hAnsi="Times New Roman" w:cs="Times New Roman"/>
                <w:sz w:val="20"/>
                <w:lang w:eastAsia="lv-LV"/>
              </w:rPr>
              <w:t>”</w:t>
            </w:r>
          </w:p>
          <w:p w14:paraId="63B8E1B6" w14:textId="0C9B1918" w:rsidR="006C2417" w:rsidRPr="002C1589" w:rsidRDefault="006C2417" w:rsidP="006C2417">
            <w:pPr>
              <w:spacing w:after="0" w:line="240" w:lineRule="auto"/>
              <w:jc w:val="center"/>
              <w:rPr>
                <w:rFonts w:ascii="Times New Roman" w:eastAsia="Times New Roman" w:hAnsi="Times New Roman" w:cs="Times New Roman"/>
                <w:sz w:val="20"/>
                <w:lang w:eastAsia="lv-LV"/>
              </w:rPr>
            </w:pPr>
          </w:p>
        </w:tc>
      </w:tr>
      <w:tr w:rsidR="006C2417" w:rsidRPr="002C1589" w14:paraId="50F1A69A"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16B9B9A5" w14:textId="77777777" w:rsidR="006C2417" w:rsidRPr="002C1589" w:rsidRDefault="006C2417" w:rsidP="006C2417">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6E13A4F6" w14:textId="00F16C73" w:rsidR="006C2417" w:rsidRPr="002C1589" w:rsidRDefault="00450C65" w:rsidP="00450C65">
            <w:pPr>
              <w:spacing w:after="0" w:line="240" w:lineRule="auto"/>
              <w:rPr>
                <w:rFonts w:ascii="Times New Roman" w:eastAsia="Times New Roman" w:hAnsi="Times New Roman" w:cs="Times New Roman"/>
                <w:sz w:val="20"/>
                <w:lang w:eastAsia="lv-LV"/>
              </w:rPr>
            </w:pPr>
            <w:r>
              <w:rPr>
                <w:rFonts w:ascii="Times New Roman" w:eastAsia="Times New Roman" w:hAnsi="Times New Roman" w:cs="Times New Roman"/>
                <w:sz w:val="20"/>
                <w:szCs w:val="20"/>
                <w:lang w:eastAsia="lv-LV"/>
              </w:rPr>
              <w:t>A</w:t>
            </w:r>
            <w:r w:rsidRPr="002C1589">
              <w:rPr>
                <w:rFonts w:ascii="Times New Roman" w:eastAsia="Times New Roman" w:hAnsi="Times New Roman" w:cs="Times New Roman"/>
                <w:sz w:val="20"/>
                <w:szCs w:val="20"/>
                <w:lang w:eastAsia="lv-LV"/>
              </w:rPr>
              <w:t>notācijas V sadaļas 1.tabula.</w:t>
            </w:r>
          </w:p>
        </w:tc>
        <w:tc>
          <w:tcPr>
            <w:tcW w:w="1309" w:type="pct"/>
            <w:tcBorders>
              <w:top w:val="single" w:sz="6" w:space="0" w:color="000000"/>
              <w:left w:val="single" w:sz="6" w:space="0" w:color="000000"/>
              <w:bottom w:val="single" w:sz="6" w:space="0" w:color="000000"/>
              <w:right w:val="single" w:sz="6" w:space="0" w:color="000000"/>
            </w:tcBorders>
          </w:tcPr>
          <w:p w14:paraId="424508DB" w14:textId="06CC28E4" w:rsidR="006C2417" w:rsidRPr="00717B19" w:rsidRDefault="006C2417" w:rsidP="006C2417">
            <w:pPr>
              <w:spacing w:after="0" w:line="240" w:lineRule="auto"/>
              <w:jc w:val="both"/>
              <w:rPr>
                <w:rFonts w:ascii="Times New Roman" w:hAnsi="Times New Roman" w:cs="Times New Roman"/>
                <w:b/>
                <w:sz w:val="20"/>
                <w:szCs w:val="20"/>
              </w:rPr>
            </w:pPr>
            <w:r w:rsidRPr="00717B19">
              <w:rPr>
                <w:rFonts w:ascii="Times New Roman" w:hAnsi="Times New Roman" w:cs="Times New Roman"/>
                <w:b/>
                <w:sz w:val="20"/>
                <w:szCs w:val="20"/>
              </w:rPr>
              <w:t xml:space="preserve">Tieslietu ministrijas 17.07.2019. vēstulē Nr.1-9.1/735 izteiktais iebildums Nr.7: </w:t>
            </w:r>
          </w:p>
          <w:p w14:paraId="0CD83A00" w14:textId="77777777" w:rsidR="006C2417" w:rsidRPr="00717B19" w:rsidRDefault="006C2417" w:rsidP="006C2417">
            <w:pPr>
              <w:spacing w:after="0" w:line="240" w:lineRule="auto"/>
              <w:jc w:val="both"/>
              <w:rPr>
                <w:rFonts w:ascii="Times New Roman" w:hAnsi="Times New Roman" w:cs="Times New Roman"/>
                <w:sz w:val="20"/>
                <w:szCs w:val="20"/>
              </w:rPr>
            </w:pPr>
            <w:r w:rsidRPr="00717B19">
              <w:rPr>
                <w:rFonts w:ascii="Times New Roman" w:hAnsi="Times New Roman" w:cs="Times New Roman"/>
                <w:sz w:val="20"/>
                <w:szCs w:val="20"/>
              </w:rPr>
              <w:t xml:space="preserve">Atbilstoši Ministru kabineta 2009. gada 15. decembra instrukcijas Nr. 19 ''Tiesību akta projekta sākotnējās ietekmes izvērtēšanas kārtība'' 56. punktam, lūdzam noteikumu projekta anotācijas V sadaļas 1. tabulā norādīt visus noteikumu projekta punktus, ar kuriem tiek ieviestas attiecīgās regulas normas. Piemēram, anotācijas V sadaļas 1. punktā nav norādīts, ka ar noteikumu projekta 24. un 32. punktu vispārīgas atsauces veidā tiek ieviesta Regula Nr. 651/2014 un noteikumu projekta 21.1. apakšpunktā vispārīgas atsauces veidā tiek ieviesta Eiropas Parlamenta un Padomes 2013. gada 17. 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kā arī 32. punktā vispārīgas atsauces veidā tiek ieviesta 2013. gada 18. decembra Regula (EK) Nr. 1407/2013 par Līguma par Eiropas Savienības darbību 107. un 108. panta piemērošanu </w:t>
            </w:r>
            <w:proofErr w:type="spellStart"/>
            <w:r w:rsidRPr="00717B19">
              <w:rPr>
                <w:rFonts w:ascii="Times New Roman" w:hAnsi="Times New Roman" w:cs="Times New Roman"/>
                <w:sz w:val="20"/>
                <w:szCs w:val="20"/>
              </w:rPr>
              <w:t>de</w:t>
            </w:r>
            <w:proofErr w:type="spellEnd"/>
            <w:r w:rsidRPr="00717B19">
              <w:rPr>
                <w:rFonts w:ascii="Times New Roman" w:hAnsi="Times New Roman" w:cs="Times New Roman"/>
                <w:sz w:val="20"/>
                <w:szCs w:val="20"/>
              </w:rPr>
              <w:t xml:space="preserve"> </w:t>
            </w:r>
            <w:proofErr w:type="spellStart"/>
            <w:r w:rsidRPr="00717B19">
              <w:rPr>
                <w:rFonts w:ascii="Times New Roman" w:hAnsi="Times New Roman" w:cs="Times New Roman"/>
                <w:sz w:val="20"/>
                <w:szCs w:val="20"/>
              </w:rPr>
              <w:t>minimis</w:t>
            </w:r>
            <w:proofErr w:type="spellEnd"/>
            <w:r w:rsidRPr="00717B19">
              <w:rPr>
                <w:rFonts w:ascii="Times New Roman" w:hAnsi="Times New Roman" w:cs="Times New Roman"/>
                <w:sz w:val="20"/>
                <w:szCs w:val="20"/>
              </w:rPr>
              <w:t xml:space="preserve"> atbalstam </w:t>
            </w:r>
            <w:bookmarkStart w:id="23" w:name="_Hlk14169298"/>
            <w:r w:rsidRPr="00717B19">
              <w:rPr>
                <w:rFonts w:ascii="Times New Roman" w:hAnsi="Times New Roman" w:cs="Times New Roman"/>
                <w:sz w:val="20"/>
                <w:szCs w:val="20"/>
              </w:rPr>
              <w:t>(</w:t>
            </w:r>
            <w:bookmarkStart w:id="24" w:name="_Hlk507586564"/>
            <w:r w:rsidRPr="00717B19">
              <w:rPr>
                <w:rFonts w:ascii="Times New Roman" w:hAnsi="Times New Roman" w:cs="Times New Roman"/>
                <w:sz w:val="20"/>
                <w:szCs w:val="20"/>
              </w:rPr>
              <w:t>turpmāk – Regula Nr. 1407/2013</w:t>
            </w:r>
            <w:bookmarkEnd w:id="24"/>
            <w:r w:rsidRPr="00717B19">
              <w:rPr>
                <w:rFonts w:ascii="Times New Roman" w:hAnsi="Times New Roman" w:cs="Times New Roman"/>
                <w:sz w:val="20"/>
                <w:szCs w:val="20"/>
              </w:rPr>
              <w:t>)</w:t>
            </w:r>
            <w:bookmarkEnd w:id="23"/>
            <w:r w:rsidRPr="00717B19">
              <w:rPr>
                <w:rFonts w:ascii="Times New Roman" w:hAnsi="Times New Roman" w:cs="Times New Roman"/>
                <w:sz w:val="20"/>
                <w:szCs w:val="20"/>
              </w:rPr>
              <w:t xml:space="preserve">. Tāpat, lai nodrošinātu konsekvenci noteikumu projekta anotācijā, lūdzam papildināt </w:t>
            </w:r>
            <w:bookmarkStart w:id="25" w:name="_Hlk507587299"/>
            <w:r w:rsidRPr="00717B19">
              <w:rPr>
                <w:rFonts w:ascii="Times New Roman" w:hAnsi="Times New Roman" w:cs="Times New Roman"/>
                <w:sz w:val="20"/>
                <w:szCs w:val="20"/>
              </w:rPr>
              <w:t>anotācijas V sadaļas 1. tabulu</w:t>
            </w:r>
            <w:bookmarkEnd w:id="25"/>
            <w:r w:rsidRPr="00717B19">
              <w:rPr>
                <w:rFonts w:ascii="Times New Roman" w:hAnsi="Times New Roman" w:cs="Times New Roman"/>
                <w:sz w:val="20"/>
                <w:szCs w:val="20"/>
              </w:rPr>
              <w:t xml:space="preserve"> ar noteikumu projekta 28. punktā minēto Regulas Nr. 651/2014 1. panta 5. punktu.</w:t>
            </w:r>
          </w:p>
          <w:p w14:paraId="67228AD6" w14:textId="77777777" w:rsidR="006C2417" w:rsidRPr="00717B19" w:rsidRDefault="006C2417" w:rsidP="006C2417">
            <w:pPr>
              <w:spacing w:after="0" w:line="240" w:lineRule="auto"/>
              <w:jc w:val="both"/>
              <w:rPr>
                <w:rFonts w:ascii="Times New Roman" w:hAnsi="Times New Roman" w:cs="Times New Roman"/>
                <w:sz w:val="20"/>
                <w:szCs w:val="20"/>
              </w:rPr>
            </w:pPr>
          </w:p>
          <w:p w14:paraId="02AC7026" w14:textId="133EB13F" w:rsidR="006C2417" w:rsidRPr="00717B19" w:rsidRDefault="006C2417" w:rsidP="006C2417">
            <w:pPr>
              <w:spacing w:after="0" w:line="240" w:lineRule="auto"/>
              <w:jc w:val="both"/>
              <w:rPr>
                <w:rFonts w:ascii="Times New Roman" w:hAnsi="Times New Roman" w:cs="Times New Roman"/>
                <w:sz w:val="20"/>
                <w:szCs w:val="20"/>
              </w:rPr>
            </w:pPr>
            <w:r w:rsidRPr="00717B19">
              <w:rPr>
                <w:rFonts w:ascii="Times New Roman" w:hAnsi="Times New Roman" w:cs="Times New Roman"/>
                <w:sz w:val="20"/>
                <w:szCs w:val="20"/>
              </w:rPr>
              <w:lastRenderedPageBreak/>
              <w:t>Vienlaikus, pamatojoties uz iepriekš minēto, lūdzam papildināt noteikumu projekta anotācijas V sadaļas 1. punktu ar atsauci uz Regulu Nr. 1407/2013.</w:t>
            </w:r>
          </w:p>
        </w:tc>
        <w:tc>
          <w:tcPr>
            <w:tcW w:w="848" w:type="pct"/>
            <w:gridSpan w:val="2"/>
            <w:tcBorders>
              <w:top w:val="single" w:sz="6" w:space="0" w:color="000000"/>
              <w:left w:val="single" w:sz="6" w:space="0" w:color="000000"/>
              <w:bottom w:val="single" w:sz="6" w:space="0" w:color="000000"/>
              <w:right w:val="single" w:sz="6" w:space="0" w:color="000000"/>
            </w:tcBorders>
          </w:tcPr>
          <w:p w14:paraId="548EFE27" w14:textId="77777777" w:rsidR="006C2417" w:rsidRPr="002C1589" w:rsidRDefault="006C2417" w:rsidP="006C2417">
            <w:pPr>
              <w:spacing w:after="0" w:line="240" w:lineRule="auto"/>
              <w:jc w:val="both"/>
              <w:rPr>
                <w:rFonts w:ascii="Times New Roman" w:eastAsia="Times New Roman" w:hAnsi="Times New Roman" w:cs="Times New Roman"/>
                <w:b/>
                <w:bCs/>
                <w:sz w:val="20"/>
                <w:szCs w:val="20"/>
                <w:lang w:eastAsia="lv-LV"/>
              </w:rPr>
            </w:pPr>
            <w:r w:rsidRPr="002C1589">
              <w:rPr>
                <w:rFonts w:ascii="Times New Roman" w:eastAsia="Times New Roman" w:hAnsi="Times New Roman" w:cs="Times New Roman"/>
                <w:b/>
                <w:bCs/>
                <w:sz w:val="20"/>
                <w:szCs w:val="20"/>
                <w:lang w:eastAsia="lv-LV"/>
              </w:rPr>
              <w:lastRenderedPageBreak/>
              <w:t>Iebildums ņemts vērā.</w:t>
            </w:r>
          </w:p>
          <w:p w14:paraId="2C57222B" w14:textId="3DD7045C" w:rsidR="006C2417" w:rsidRPr="002C1589" w:rsidRDefault="006C2417" w:rsidP="006C2417">
            <w:pPr>
              <w:spacing w:after="0" w:line="240" w:lineRule="auto"/>
              <w:jc w:val="both"/>
              <w:rPr>
                <w:rFonts w:ascii="Times New Roman" w:eastAsia="Times New Roman" w:hAnsi="Times New Roman" w:cs="Times New Roman"/>
                <w:sz w:val="20"/>
                <w:szCs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25C6A697" w14:textId="7CCF13F6" w:rsidR="006C2417" w:rsidRPr="002C1589" w:rsidRDefault="006C2417" w:rsidP="006C2417">
            <w:pPr>
              <w:spacing w:after="0" w:line="240" w:lineRule="auto"/>
              <w:jc w:val="both"/>
              <w:rPr>
                <w:rFonts w:ascii="Times New Roman" w:eastAsia="Times New Roman" w:hAnsi="Times New Roman" w:cs="Times New Roman"/>
                <w:sz w:val="20"/>
                <w:lang w:eastAsia="lv-LV"/>
              </w:rPr>
            </w:pPr>
            <w:r w:rsidRPr="002C1589">
              <w:rPr>
                <w:rFonts w:ascii="Times New Roman" w:eastAsia="Times New Roman" w:hAnsi="Times New Roman" w:cs="Times New Roman"/>
                <w:sz w:val="20"/>
                <w:szCs w:val="20"/>
                <w:lang w:eastAsia="lv-LV"/>
              </w:rPr>
              <w:t>Papildināta anotācijas V sadaļas 1.tabula.</w:t>
            </w:r>
          </w:p>
        </w:tc>
      </w:tr>
      <w:tr w:rsidR="006C2417" w:rsidRPr="002C1589" w14:paraId="01F0E440"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12AF33E4" w14:textId="77777777" w:rsidR="006C2417" w:rsidRPr="002C1589" w:rsidRDefault="006C2417" w:rsidP="006C2417">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66667689" w14:textId="39366E0D" w:rsidR="006C2417" w:rsidRPr="002C1589" w:rsidRDefault="006C2417" w:rsidP="006C2417">
            <w:pPr>
              <w:spacing w:after="0" w:line="240" w:lineRule="auto"/>
              <w:rPr>
                <w:rFonts w:ascii="Times New Roman" w:eastAsia="Times New Roman" w:hAnsi="Times New Roman" w:cs="Times New Roman"/>
                <w:sz w:val="20"/>
                <w:lang w:eastAsia="lv-LV"/>
              </w:rPr>
            </w:pPr>
            <w:r w:rsidRPr="002C1589">
              <w:rPr>
                <w:rFonts w:ascii="Times New Roman" w:hAnsi="Times New Roman" w:cs="Times New Roman"/>
                <w:sz w:val="20"/>
                <w:szCs w:val="20"/>
              </w:rPr>
              <w:t>I sadaļas 2.punktu un III sadaļas “Tiesību akta projekta ietekme uz valsts budžetu un pašvaldību budžetiem” 8.punkt</w:t>
            </w:r>
            <w:r>
              <w:rPr>
                <w:rFonts w:ascii="Times New Roman" w:hAnsi="Times New Roman" w:cs="Times New Roman"/>
                <w:sz w:val="20"/>
                <w:szCs w:val="20"/>
              </w:rPr>
              <w:t>s</w:t>
            </w:r>
          </w:p>
        </w:tc>
        <w:tc>
          <w:tcPr>
            <w:tcW w:w="1309" w:type="pct"/>
            <w:tcBorders>
              <w:top w:val="single" w:sz="6" w:space="0" w:color="000000"/>
              <w:left w:val="single" w:sz="6" w:space="0" w:color="000000"/>
              <w:bottom w:val="single" w:sz="6" w:space="0" w:color="000000"/>
              <w:right w:val="single" w:sz="6" w:space="0" w:color="000000"/>
            </w:tcBorders>
          </w:tcPr>
          <w:p w14:paraId="58F8AEBE" w14:textId="77777777" w:rsidR="006C2417" w:rsidRPr="00717B19" w:rsidRDefault="006C2417" w:rsidP="006C2417">
            <w:pPr>
              <w:spacing w:after="0" w:line="240" w:lineRule="auto"/>
              <w:jc w:val="both"/>
              <w:rPr>
                <w:rFonts w:ascii="Times New Roman" w:hAnsi="Times New Roman" w:cs="Times New Roman"/>
                <w:b/>
                <w:bCs/>
                <w:sz w:val="20"/>
                <w:szCs w:val="20"/>
              </w:rPr>
            </w:pPr>
            <w:r w:rsidRPr="00717B19">
              <w:rPr>
                <w:rFonts w:ascii="Times New Roman" w:hAnsi="Times New Roman" w:cs="Times New Roman"/>
                <w:b/>
                <w:bCs/>
                <w:sz w:val="20"/>
                <w:szCs w:val="20"/>
              </w:rPr>
              <w:t>Finanšu ministrijas 08.11.2019. atzinumā Nr. 12/A-21/5271 izteiktais iebildums Nr. 15:</w:t>
            </w:r>
          </w:p>
          <w:p w14:paraId="03DE5544" w14:textId="57548FFB" w:rsidR="006C2417" w:rsidRPr="00717B19" w:rsidRDefault="006C2417" w:rsidP="006C2417">
            <w:pPr>
              <w:spacing w:after="0" w:line="240" w:lineRule="auto"/>
              <w:jc w:val="both"/>
              <w:rPr>
                <w:rFonts w:ascii="Times New Roman" w:hAnsi="Times New Roman" w:cs="Times New Roman"/>
                <w:b/>
                <w:sz w:val="20"/>
                <w:szCs w:val="20"/>
              </w:rPr>
            </w:pPr>
            <w:r w:rsidRPr="00717B19">
              <w:rPr>
                <w:rFonts w:ascii="Times New Roman" w:hAnsi="Times New Roman" w:cs="Times New Roman"/>
                <w:sz w:val="20"/>
                <w:szCs w:val="20"/>
              </w:rPr>
              <w:t>Lūdzam papildināt anotācijas I sadaļas 2.punktu un III sadaļas “Tiesību akta projekta ietekme uz valsts budžetu un pašvaldību budžetiem” 8.punktu “</w:t>
            </w:r>
            <w:r w:rsidRPr="00717B19">
              <w:rPr>
                <w:rFonts w:ascii="Times New Roman" w:eastAsia="Times New Roman" w:hAnsi="Times New Roman" w:cs="Times New Roman"/>
                <w:sz w:val="20"/>
                <w:szCs w:val="20"/>
                <w:lang w:eastAsia="ja-JP"/>
              </w:rPr>
              <w:t>Cita informācija</w:t>
            </w:r>
            <w:r w:rsidRPr="00717B19">
              <w:rPr>
                <w:rFonts w:ascii="Times New Roman" w:hAnsi="Times New Roman" w:cs="Times New Roman"/>
                <w:sz w:val="20"/>
                <w:szCs w:val="20"/>
              </w:rPr>
              <w:t>” ar informāciju par pasākumam pieejamā Eiropas Reģionālās attīstības fonda finansējuma avotu, respektīvi, no kāda pasākuma ir veikta finansējuma pārdale. Tāpat lūdzam anotācijas I sadaļas 2.punktā norādīt pamatojumu finansējuma sadalījuma proporcijai akciju un parāda vērtspapīru emisiju atbalstam.</w:t>
            </w:r>
          </w:p>
        </w:tc>
        <w:tc>
          <w:tcPr>
            <w:tcW w:w="848" w:type="pct"/>
            <w:gridSpan w:val="2"/>
            <w:tcBorders>
              <w:top w:val="single" w:sz="6" w:space="0" w:color="000000"/>
              <w:left w:val="single" w:sz="6" w:space="0" w:color="000000"/>
              <w:bottom w:val="single" w:sz="6" w:space="0" w:color="000000"/>
              <w:right w:val="single" w:sz="6" w:space="0" w:color="000000"/>
            </w:tcBorders>
          </w:tcPr>
          <w:p w14:paraId="597A5019" w14:textId="77777777" w:rsidR="006C2417" w:rsidRPr="002C1589" w:rsidRDefault="006C2417" w:rsidP="006C2417">
            <w:pPr>
              <w:spacing w:after="0" w:line="240" w:lineRule="auto"/>
              <w:jc w:val="both"/>
              <w:rPr>
                <w:rFonts w:ascii="Times New Roman" w:eastAsia="Times New Roman" w:hAnsi="Times New Roman" w:cs="Times New Roman"/>
                <w:b/>
                <w:bCs/>
                <w:sz w:val="20"/>
                <w:szCs w:val="20"/>
                <w:lang w:eastAsia="lv-LV"/>
              </w:rPr>
            </w:pPr>
            <w:r w:rsidRPr="002C1589">
              <w:rPr>
                <w:rFonts w:ascii="Times New Roman" w:eastAsia="Times New Roman" w:hAnsi="Times New Roman" w:cs="Times New Roman"/>
                <w:b/>
                <w:bCs/>
                <w:sz w:val="20"/>
                <w:szCs w:val="20"/>
                <w:lang w:eastAsia="lv-LV"/>
              </w:rPr>
              <w:t>Iebildums ņemts vērā.</w:t>
            </w:r>
          </w:p>
          <w:p w14:paraId="4EE26297" w14:textId="429054F5" w:rsidR="006C2417" w:rsidRPr="002C1589" w:rsidRDefault="006C2417" w:rsidP="006C2417">
            <w:pPr>
              <w:spacing w:after="0" w:line="240" w:lineRule="auto"/>
              <w:jc w:val="both"/>
              <w:rPr>
                <w:rFonts w:ascii="Times New Roman" w:eastAsia="Times New Roman" w:hAnsi="Times New Roman" w:cs="Times New Roman"/>
                <w:sz w:val="20"/>
                <w:szCs w:val="20"/>
                <w:lang w:eastAsia="lv-LV"/>
              </w:rPr>
            </w:pPr>
            <w:r w:rsidRPr="002C1589">
              <w:rPr>
                <w:rFonts w:ascii="Times New Roman" w:eastAsia="Times New Roman" w:hAnsi="Times New Roman" w:cs="Times New Roman"/>
                <w:bCs/>
                <w:sz w:val="20"/>
                <w:szCs w:val="20"/>
                <w:lang w:eastAsia="lv-LV"/>
              </w:rPr>
              <w:t xml:space="preserve">1. </w:t>
            </w:r>
            <w:r w:rsidRPr="002C1589">
              <w:rPr>
                <w:rFonts w:ascii="Times New Roman" w:eastAsia="Times New Roman" w:hAnsi="Times New Roman" w:cs="Times New Roman"/>
                <w:sz w:val="20"/>
                <w:szCs w:val="20"/>
                <w:lang w:eastAsia="lv-LV"/>
              </w:rPr>
              <w:t xml:space="preserve">Pamatojoties uz MK 2016.gada 12.aprīļa noteikumu Nr.227 5.punktā noteikto, ka no 2019. gada 1. janvāra atbildīgā iestāde pēc Eiropas Komisijas lēmuma par snieguma ietvara izpildi var ierosināt pārdalīt pieejamo rezerves apjomu finansējumu cita pasākuma īstenošanai.  Līdz ar to pasākumam nepieciešamais finansējums 1 milj. EUR apjomā (0,8 </w:t>
            </w:r>
            <w:proofErr w:type="spellStart"/>
            <w:r w:rsidRPr="002C1589">
              <w:rPr>
                <w:rFonts w:ascii="Times New Roman" w:eastAsia="Times New Roman" w:hAnsi="Times New Roman" w:cs="Times New Roman"/>
                <w:sz w:val="20"/>
                <w:szCs w:val="20"/>
                <w:lang w:eastAsia="lv-LV"/>
              </w:rPr>
              <w:t>milj</w:t>
            </w:r>
            <w:proofErr w:type="spellEnd"/>
            <w:r w:rsidRPr="002C1589">
              <w:rPr>
                <w:rFonts w:ascii="Times New Roman" w:eastAsia="Times New Roman" w:hAnsi="Times New Roman" w:cs="Times New Roman"/>
                <w:sz w:val="20"/>
                <w:szCs w:val="20"/>
                <w:lang w:eastAsia="lv-LV"/>
              </w:rPr>
              <w:t xml:space="preserve">, EUR atbalstam akciju emisijai, 0,2 </w:t>
            </w:r>
            <w:proofErr w:type="spellStart"/>
            <w:r w:rsidRPr="002C1589">
              <w:rPr>
                <w:rFonts w:ascii="Times New Roman" w:eastAsia="Times New Roman" w:hAnsi="Times New Roman" w:cs="Times New Roman"/>
                <w:sz w:val="20"/>
                <w:szCs w:val="20"/>
                <w:lang w:eastAsia="lv-LV"/>
              </w:rPr>
              <w:t>mijl</w:t>
            </w:r>
            <w:proofErr w:type="spellEnd"/>
            <w:r w:rsidRPr="002C1589">
              <w:rPr>
                <w:rFonts w:ascii="Times New Roman" w:eastAsia="Times New Roman" w:hAnsi="Times New Roman" w:cs="Times New Roman"/>
                <w:sz w:val="20"/>
                <w:szCs w:val="20"/>
                <w:lang w:eastAsia="lv-LV"/>
              </w:rPr>
              <w:t>. EUR parāda vērstpapīru emisijai) tiks pārdalīts no 3.1.1.5 pasākuma "Atbalsts ieguldījumiem ražošanas telpu un infrastruktūras izveidei vai rekonstrukcijai" 1.kārtas neizmantotā finansējuma. </w:t>
            </w:r>
          </w:p>
          <w:p w14:paraId="0379CFF9" w14:textId="5C2AC0C9" w:rsidR="006C2417" w:rsidRPr="002C1589" w:rsidRDefault="006C2417" w:rsidP="006C2417">
            <w:pPr>
              <w:spacing w:after="0" w:line="240" w:lineRule="auto"/>
              <w:jc w:val="both"/>
              <w:rPr>
                <w:rFonts w:ascii="Times New Roman" w:eastAsia="Times New Roman" w:hAnsi="Times New Roman" w:cs="Times New Roman"/>
                <w:b/>
                <w:bCs/>
                <w:sz w:val="20"/>
                <w:szCs w:val="20"/>
                <w:lang w:eastAsia="lv-LV"/>
              </w:rPr>
            </w:pPr>
            <w:r w:rsidRPr="002C1589">
              <w:rPr>
                <w:rFonts w:ascii="Times New Roman" w:eastAsia="Times New Roman" w:hAnsi="Times New Roman" w:cs="Times New Roman"/>
                <w:bCs/>
                <w:sz w:val="20"/>
                <w:szCs w:val="20"/>
                <w:lang w:eastAsia="lv-LV"/>
              </w:rPr>
              <w:t xml:space="preserve">2. </w:t>
            </w:r>
            <w:r w:rsidRPr="002C1589">
              <w:rPr>
                <w:rFonts w:ascii="Times New Roman" w:eastAsia="Times New Roman" w:hAnsi="Times New Roman" w:cs="Times New Roman"/>
                <w:iCs/>
                <w:sz w:val="20"/>
                <w:szCs w:val="20"/>
                <w:lang w:eastAsia="lv-LV"/>
              </w:rPr>
              <w:t xml:space="preserve">Saskaņā ar projekta konceptuālajā ziņojumā norādīto, par atbalsta pasākuma kopējām izmaksām un nepieciešamo finansējumu, ir norādīts, ka nepieciešamais finansējums ir 2 milj. </w:t>
            </w:r>
            <w:proofErr w:type="spellStart"/>
            <w:r w:rsidRPr="002C1589">
              <w:rPr>
                <w:rFonts w:ascii="Times New Roman" w:eastAsia="Times New Roman" w:hAnsi="Times New Roman" w:cs="Times New Roman"/>
                <w:sz w:val="20"/>
                <w:szCs w:val="20"/>
                <w:lang w:eastAsia="lv-LV"/>
              </w:rPr>
              <w:t>euro</w:t>
            </w:r>
            <w:proofErr w:type="spellEnd"/>
            <w:r w:rsidRPr="002C1589">
              <w:rPr>
                <w:rFonts w:ascii="Times New Roman" w:eastAsia="Times New Roman" w:hAnsi="Times New Roman" w:cs="Times New Roman"/>
                <w:iCs/>
                <w:sz w:val="20"/>
                <w:szCs w:val="20"/>
                <w:lang w:eastAsia="lv-LV"/>
              </w:rPr>
              <w:t xml:space="preserve">, tomēr Ekonomikas ministrija ir šai </w:t>
            </w:r>
            <w:proofErr w:type="spellStart"/>
            <w:r w:rsidRPr="002C1589">
              <w:rPr>
                <w:rFonts w:ascii="Times New Roman" w:eastAsia="Times New Roman" w:hAnsi="Times New Roman" w:cs="Times New Roman"/>
                <w:iCs/>
                <w:sz w:val="20"/>
                <w:szCs w:val="20"/>
                <w:lang w:eastAsia="lv-LV"/>
              </w:rPr>
              <w:t>pilotprogrammai</w:t>
            </w:r>
            <w:proofErr w:type="spellEnd"/>
            <w:r w:rsidRPr="002C1589">
              <w:rPr>
                <w:rFonts w:ascii="Times New Roman" w:eastAsia="Times New Roman" w:hAnsi="Times New Roman" w:cs="Times New Roman"/>
                <w:iCs/>
                <w:sz w:val="20"/>
                <w:szCs w:val="20"/>
                <w:lang w:eastAsia="lv-LV"/>
              </w:rPr>
              <w:t xml:space="preserve"> ir paredzējusi piešķirt finansējumu 1 </w:t>
            </w:r>
            <w:proofErr w:type="spellStart"/>
            <w:r w:rsidRPr="002C1589">
              <w:rPr>
                <w:rFonts w:ascii="Times New Roman" w:eastAsia="Times New Roman" w:hAnsi="Times New Roman" w:cs="Times New Roman"/>
                <w:iCs/>
                <w:sz w:val="20"/>
                <w:szCs w:val="20"/>
                <w:lang w:eastAsia="lv-LV"/>
              </w:rPr>
              <w:t>milj.</w:t>
            </w:r>
            <w:r w:rsidRPr="002C1589">
              <w:rPr>
                <w:rFonts w:ascii="Times New Roman" w:eastAsia="Times New Roman" w:hAnsi="Times New Roman" w:cs="Times New Roman"/>
                <w:sz w:val="20"/>
                <w:szCs w:val="20"/>
                <w:lang w:eastAsia="lv-LV"/>
              </w:rPr>
              <w:t>euro</w:t>
            </w:r>
            <w:proofErr w:type="spellEnd"/>
            <w:r w:rsidRPr="002C1589">
              <w:rPr>
                <w:rFonts w:ascii="Times New Roman" w:eastAsia="Times New Roman" w:hAnsi="Times New Roman" w:cs="Times New Roman"/>
                <w:iCs/>
                <w:sz w:val="20"/>
                <w:szCs w:val="20"/>
                <w:lang w:eastAsia="lv-LV"/>
              </w:rPr>
              <w:t xml:space="preserve">, lai pārliecinātos par šādas programmas efektivitāti un ietekmi uz programmas mērķiem. Kā paredz projekta konceptuālajā ziņojumā ietvertais finansējuma sadalījums, tad 75% no kopējā pieejamā finansējuma ir paredzēti akciju </w:t>
            </w:r>
            <w:proofErr w:type="spellStart"/>
            <w:r w:rsidRPr="002C1589">
              <w:rPr>
                <w:rFonts w:ascii="Times New Roman" w:eastAsia="Times New Roman" w:hAnsi="Times New Roman" w:cs="Times New Roman"/>
                <w:iCs/>
                <w:sz w:val="20"/>
                <w:szCs w:val="20"/>
                <w:lang w:eastAsia="lv-LV"/>
              </w:rPr>
              <w:t>emsiju</w:t>
            </w:r>
            <w:proofErr w:type="spellEnd"/>
            <w:r w:rsidRPr="002C1589">
              <w:rPr>
                <w:rFonts w:ascii="Times New Roman" w:eastAsia="Times New Roman" w:hAnsi="Times New Roman" w:cs="Times New Roman"/>
                <w:iCs/>
                <w:sz w:val="20"/>
                <w:szCs w:val="20"/>
                <w:lang w:eastAsia="lv-LV"/>
              </w:rPr>
              <w:t xml:space="preserve"> atbalstam un 25% parāda vērtspapīru emisijas atbalstam.</w:t>
            </w:r>
          </w:p>
        </w:tc>
        <w:tc>
          <w:tcPr>
            <w:tcW w:w="936" w:type="pct"/>
            <w:tcBorders>
              <w:top w:val="single" w:sz="4" w:space="0" w:color="auto"/>
              <w:left w:val="single" w:sz="4" w:space="0" w:color="auto"/>
              <w:bottom w:val="single" w:sz="4" w:space="0" w:color="auto"/>
              <w:right w:val="single" w:sz="4" w:space="0" w:color="auto"/>
            </w:tcBorders>
          </w:tcPr>
          <w:p w14:paraId="732C34C2" w14:textId="59C25B90" w:rsidR="006C2417" w:rsidRPr="002C1589" w:rsidRDefault="006C2417" w:rsidP="006C2417">
            <w:pPr>
              <w:spacing w:after="0" w:line="240" w:lineRule="auto"/>
              <w:jc w:val="both"/>
              <w:rPr>
                <w:rFonts w:ascii="Times New Roman" w:eastAsia="Times New Roman" w:hAnsi="Times New Roman" w:cs="Times New Roman"/>
                <w:sz w:val="20"/>
                <w:lang w:eastAsia="lv-LV"/>
              </w:rPr>
            </w:pPr>
            <w:r>
              <w:rPr>
                <w:rFonts w:ascii="Times New Roman" w:hAnsi="Times New Roman" w:cs="Times New Roman"/>
                <w:sz w:val="20"/>
                <w:szCs w:val="20"/>
              </w:rPr>
              <w:t xml:space="preserve">Papildināts </w:t>
            </w:r>
            <w:r w:rsidRPr="002C1589">
              <w:rPr>
                <w:rFonts w:ascii="Times New Roman" w:hAnsi="Times New Roman" w:cs="Times New Roman"/>
                <w:sz w:val="20"/>
                <w:szCs w:val="20"/>
              </w:rPr>
              <w:t>I sadaļas 2.punktu un III sadaļas “Tiesību akta projekta ietekme uz valsts budžetu un pašvaldību budžetiem” 8.punkt</w:t>
            </w:r>
            <w:r>
              <w:rPr>
                <w:rFonts w:ascii="Times New Roman" w:hAnsi="Times New Roman" w:cs="Times New Roman"/>
                <w:sz w:val="20"/>
                <w:szCs w:val="20"/>
              </w:rPr>
              <w:t>s</w:t>
            </w:r>
          </w:p>
        </w:tc>
      </w:tr>
      <w:tr w:rsidR="006C2417" w:rsidRPr="002C1589" w14:paraId="2EFCCEE9"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57F9D71D" w14:textId="77777777" w:rsidR="006C2417" w:rsidRPr="002C1589" w:rsidRDefault="006C2417" w:rsidP="006C2417">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26BE6487" w14:textId="5D4C604C" w:rsidR="006C2417" w:rsidRPr="002C1589" w:rsidRDefault="00450C65" w:rsidP="006C2417">
            <w:pPr>
              <w:spacing w:after="0" w:line="240" w:lineRule="auto"/>
              <w:jc w:val="center"/>
              <w:rPr>
                <w:rFonts w:ascii="Times New Roman" w:eastAsia="Times New Roman" w:hAnsi="Times New Roman" w:cs="Times New Roman"/>
                <w:sz w:val="20"/>
                <w:lang w:eastAsia="lv-LV"/>
              </w:rPr>
            </w:pPr>
            <w:r w:rsidRPr="002C1589">
              <w:rPr>
                <w:rFonts w:ascii="Times New Roman" w:hAnsi="Times New Roman" w:cs="Times New Roman"/>
                <w:sz w:val="20"/>
                <w:szCs w:val="20"/>
              </w:rPr>
              <w:t>anotācijas I sadaļas 2.punkt</w:t>
            </w:r>
            <w:r>
              <w:rPr>
                <w:rFonts w:ascii="Times New Roman" w:hAnsi="Times New Roman" w:cs="Times New Roman"/>
                <w:sz w:val="20"/>
                <w:szCs w:val="20"/>
              </w:rPr>
              <w:t>s</w:t>
            </w:r>
          </w:p>
        </w:tc>
        <w:tc>
          <w:tcPr>
            <w:tcW w:w="1309" w:type="pct"/>
            <w:tcBorders>
              <w:top w:val="single" w:sz="6" w:space="0" w:color="000000"/>
              <w:left w:val="single" w:sz="6" w:space="0" w:color="000000"/>
              <w:bottom w:val="single" w:sz="6" w:space="0" w:color="000000"/>
              <w:right w:val="single" w:sz="6" w:space="0" w:color="000000"/>
            </w:tcBorders>
          </w:tcPr>
          <w:p w14:paraId="62246BAB" w14:textId="77777777" w:rsidR="006C2417" w:rsidRPr="00717B19" w:rsidRDefault="006C2417" w:rsidP="006C2417">
            <w:pPr>
              <w:spacing w:after="0" w:line="240" w:lineRule="auto"/>
              <w:jc w:val="both"/>
              <w:rPr>
                <w:rFonts w:ascii="Times New Roman" w:hAnsi="Times New Roman" w:cs="Times New Roman"/>
                <w:b/>
                <w:bCs/>
                <w:sz w:val="20"/>
                <w:szCs w:val="20"/>
              </w:rPr>
            </w:pPr>
            <w:r w:rsidRPr="00717B19">
              <w:rPr>
                <w:rFonts w:ascii="Times New Roman" w:hAnsi="Times New Roman" w:cs="Times New Roman"/>
                <w:b/>
                <w:bCs/>
                <w:sz w:val="20"/>
                <w:szCs w:val="20"/>
              </w:rPr>
              <w:t>Finanšu ministrijas 08.11.2019. atzinumā Nr. 12/A-21/5271 izteiktais iebildums Nr. 16:</w:t>
            </w:r>
          </w:p>
          <w:p w14:paraId="71236595" w14:textId="2A437702" w:rsidR="006C2417" w:rsidRPr="00717B19" w:rsidRDefault="006C2417" w:rsidP="006C2417">
            <w:pPr>
              <w:spacing w:after="0" w:line="240" w:lineRule="auto"/>
              <w:jc w:val="both"/>
              <w:rPr>
                <w:rFonts w:ascii="Times New Roman" w:hAnsi="Times New Roman" w:cs="Times New Roman"/>
                <w:b/>
                <w:sz w:val="20"/>
                <w:szCs w:val="20"/>
              </w:rPr>
            </w:pPr>
            <w:r w:rsidRPr="00717B19">
              <w:rPr>
                <w:rFonts w:ascii="Times New Roman" w:hAnsi="Times New Roman" w:cs="Times New Roman"/>
                <w:iCs/>
                <w:sz w:val="20"/>
                <w:szCs w:val="20"/>
                <w:lang w:eastAsia="lv-LV"/>
              </w:rPr>
              <w:t xml:space="preserve">Lūdzam papildināt </w:t>
            </w:r>
            <w:r w:rsidRPr="00717B19">
              <w:rPr>
                <w:rFonts w:ascii="Times New Roman" w:hAnsi="Times New Roman" w:cs="Times New Roman"/>
                <w:sz w:val="20"/>
                <w:szCs w:val="20"/>
              </w:rPr>
              <w:t xml:space="preserve">anotācijas I sadaļas 2.punktu </w:t>
            </w:r>
            <w:r w:rsidRPr="00717B19">
              <w:rPr>
                <w:rFonts w:ascii="Times New Roman" w:hAnsi="Times New Roman" w:cs="Times New Roman"/>
                <w:iCs/>
                <w:sz w:val="20"/>
                <w:szCs w:val="20"/>
                <w:lang w:eastAsia="lv-LV"/>
              </w:rPr>
              <w:t>ar pamatojumu, kāpēc atbalstu šo noteikumu ietvaros nevar sniegt piemērojot tikai Komisijas regulas Nr.651/2014 18.pantu.</w:t>
            </w:r>
          </w:p>
        </w:tc>
        <w:tc>
          <w:tcPr>
            <w:tcW w:w="848" w:type="pct"/>
            <w:gridSpan w:val="2"/>
            <w:tcBorders>
              <w:top w:val="single" w:sz="6" w:space="0" w:color="000000"/>
              <w:left w:val="single" w:sz="6" w:space="0" w:color="000000"/>
              <w:bottom w:val="single" w:sz="6" w:space="0" w:color="000000"/>
              <w:right w:val="single" w:sz="6" w:space="0" w:color="000000"/>
            </w:tcBorders>
          </w:tcPr>
          <w:p w14:paraId="4D96A6A9" w14:textId="77777777" w:rsidR="006C2417" w:rsidRPr="002C1589" w:rsidRDefault="006C2417" w:rsidP="006C2417">
            <w:pPr>
              <w:spacing w:after="0" w:line="240" w:lineRule="auto"/>
              <w:jc w:val="both"/>
              <w:rPr>
                <w:rFonts w:ascii="Times New Roman" w:eastAsia="Times New Roman" w:hAnsi="Times New Roman" w:cs="Times New Roman"/>
                <w:b/>
                <w:bCs/>
                <w:sz w:val="20"/>
                <w:szCs w:val="20"/>
                <w:lang w:eastAsia="lv-LV"/>
              </w:rPr>
            </w:pPr>
            <w:r w:rsidRPr="002C1589">
              <w:rPr>
                <w:rFonts w:ascii="Times New Roman" w:eastAsia="Times New Roman" w:hAnsi="Times New Roman" w:cs="Times New Roman"/>
                <w:b/>
                <w:bCs/>
                <w:sz w:val="20"/>
                <w:lang w:eastAsia="lv-LV"/>
              </w:rPr>
              <w:t>Iebildums ņemts vērā.</w:t>
            </w:r>
          </w:p>
          <w:p w14:paraId="75FCFD76" w14:textId="18A1D5C6" w:rsidR="006C2417" w:rsidRPr="002C1589" w:rsidRDefault="006C2417" w:rsidP="006C2417">
            <w:pPr>
              <w:spacing w:after="0" w:line="240" w:lineRule="auto"/>
              <w:ind w:left="-10"/>
              <w:contextualSpacing/>
              <w:jc w:val="both"/>
              <w:rPr>
                <w:rFonts w:ascii="Times New Roman" w:hAnsi="Times New Roman" w:cs="Times New Roman"/>
                <w:sz w:val="24"/>
                <w:szCs w:val="24"/>
              </w:rPr>
            </w:pPr>
            <w:r w:rsidRPr="002C1589">
              <w:rPr>
                <w:rFonts w:ascii="Times New Roman" w:hAnsi="Times New Roman" w:cs="Times New Roman"/>
                <w:sz w:val="20"/>
                <w:szCs w:val="20"/>
              </w:rPr>
              <w:t xml:space="preserve">Atbilstoši 2018.gada 4.decembrī Ministru kabinetā izskatītajam Finanšu ministrijas sagatavotajam informatīvajam ziņojumam “ES fondu atbalsta instrumenta izstrāde MVU finansējuma piesaistei kapitāla tirgos (prot. Nr.58; 35§; TA-2409) (5.lpp) programmas atbalsts var tikt piešķirts saskaņā ar Komisijas regulas Nr. 651/2014 18 pantu “Atbalsts konsultācijām MVU” un Komisijas regulas (ES) Nr. 1407/2013 par Līguma par ES darbību 107.un 108.panta piemērošanu </w:t>
            </w:r>
            <w:proofErr w:type="spellStart"/>
            <w:r w:rsidRPr="002C1589">
              <w:rPr>
                <w:rFonts w:ascii="Times New Roman" w:hAnsi="Times New Roman" w:cs="Times New Roman"/>
                <w:i/>
                <w:iCs/>
                <w:sz w:val="20"/>
                <w:szCs w:val="20"/>
              </w:rPr>
              <w:t>de</w:t>
            </w:r>
            <w:proofErr w:type="spellEnd"/>
            <w:r w:rsidRPr="002C1589">
              <w:rPr>
                <w:rFonts w:ascii="Times New Roman" w:hAnsi="Times New Roman" w:cs="Times New Roman"/>
                <w:i/>
                <w:iCs/>
                <w:sz w:val="20"/>
                <w:szCs w:val="20"/>
              </w:rPr>
              <w:t xml:space="preserve"> </w:t>
            </w:r>
            <w:proofErr w:type="spellStart"/>
            <w:r w:rsidRPr="002C1589">
              <w:rPr>
                <w:rFonts w:ascii="Times New Roman" w:hAnsi="Times New Roman" w:cs="Times New Roman"/>
                <w:i/>
                <w:iCs/>
                <w:sz w:val="20"/>
                <w:szCs w:val="20"/>
              </w:rPr>
              <w:t>minimis</w:t>
            </w:r>
            <w:proofErr w:type="spellEnd"/>
            <w:r w:rsidRPr="002C1589">
              <w:rPr>
                <w:rFonts w:ascii="Times New Roman" w:hAnsi="Times New Roman" w:cs="Times New Roman"/>
                <w:sz w:val="20"/>
                <w:szCs w:val="20"/>
              </w:rPr>
              <w:t xml:space="preserve"> (turpmāk Komisijas regula Nr.1407/2013) atbalstam vai citu </w:t>
            </w:r>
            <w:proofErr w:type="spellStart"/>
            <w:r w:rsidRPr="002C1589">
              <w:rPr>
                <w:rFonts w:ascii="Times New Roman" w:hAnsi="Times New Roman" w:cs="Times New Roman"/>
                <w:i/>
                <w:iCs/>
                <w:sz w:val="20"/>
                <w:szCs w:val="20"/>
              </w:rPr>
              <w:t>de</w:t>
            </w:r>
            <w:proofErr w:type="spellEnd"/>
            <w:r w:rsidRPr="002C1589">
              <w:rPr>
                <w:rFonts w:ascii="Times New Roman" w:hAnsi="Times New Roman" w:cs="Times New Roman"/>
                <w:i/>
                <w:iCs/>
                <w:sz w:val="20"/>
                <w:szCs w:val="20"/>
              </w:rPr>
              <w:t xml:space="preserve"> </w:t>
            </w:r>
            <w:proofErr w:type="spellStart"/>
            <w:r w:rsidRPr="002C1589">
              <w:rPr>
                <w:rFonts w:ascii="Times New Roman" w:hAnsi="Times New Roman" w:cs="Times New Roman"/>
                <w:i/>
                <w:iCs/>
                <w:sz w:val="20"/>
                <w:szCs w:val="20"/>
              </w:rPr>
              <w:t>minimis</w:t>
            </w:r>
            <w:proofErr w:type="spellEnd"/>
            <w:r w:rsidRPr="002C1589">
              <w:rPr>
                <w:rFonts w:ascii="Times New Roman" w:hAnsi="Times New Roman" w:cs="Times New Roman"/>
                <w:sz w:val="20"/>
                <w:szCs w:val="20"/>
              </w:rPr>
              <w:t xml:space="preserve"> regulējumu atbilstoši nozarei. Papildu tam, tiek dota iespēja saņemt atbalstu saskaņā ar Komisijas regulu Nr.1407/2013, jo tās nosacījumi, salīdzinot ar Komisijas regulu Nr.651/2014, finansējuma saņēmējam ir vienkāršāki un ļauj uzsākt darbības pirms projekta iesniegšanas sadarbības iestādē, kam tas ir būtiski, jo kopējās izmaksas, lai kotētos biržā ir augstas, tāpēc sadalot tās ilgākā periodā, tas nerada tik lielu slodzi uz finansējuma saņēmēja naudas plūsmu.</w:t>
            </w:r>
          </w:p>
        </w:tc>
        <w:tc>
          <w:tcPr>
            <w:tcW w:w="936" w:type="pct"/>
            <w:tcBorders>
              <w:top w:val="single" w:sz="4" w:space="0" w:color="auto"/>
              <w:left w:val="single" w:sz="4" w:space="0" w:color="auto"/>
              <w:bottom w:val="single" w:sz="4" w:space="0" w:color="auto"/>
              <w:right w:val="single" w:sz="4" w:space="0" w:color="auto"/>
            </w:tcBorders>
          </w:tcPr>
          <w:p w14:paraId="05948D49" w14:textId="77B7893A" w:rsidR="006C2417" w:rsidRPr="002C1589" w:rsidRDefault="00450C65" w:rsidP="006C2417">
            <w:pPr>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 xml:space="preserve">Precizēts </w:t>
            </w:r>
            <w:r w:rsidRPr="002C1589">
              <w:rPr>
                <w:rFonts w:ascii="Times New Roman" w:hAnsi="Times New Roman" w:cs="Times New Roman"/>
                <w:sz w:val="20"/>
                <w:szCs w:val="20"/>
              </w:rPr>
              <w:t>anotācijas I sadaļas 2.punkt</w:t>
            </w:r>
            <w:r>
              <w:rPr>
                <w:rFonts w:ascii="Times New Roman" w:hAnsi="Times New Roman" w:cs="Times New Roman"/>
                <w:sz w:val="20"/>
                <w:szCs w:val="20"/>
              </w:rPr>
              <w:t>s</w:t>
            </w:r>
          </w:p>
        </w:tc>
      </w:tr>
      <w:tr w:rsidR="006C2417" w:rsidRPr="002C1589" w14:paraId="1BDD2995"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228ED6B6" w14:textId="77777777" w:rsidR="006C2417" w:rsidRPr="002C1589" w:rsidRDefault="006C2417" w:rsidP="006C2417">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5CCFBF3C" w14:textId="5A257C32" w:rsidR="006C2417" w:rsidRPr="002C1589" w:rsidRDefault="00450C65" w:rsidP="00450C65">
            <w:pPr>
              <w:spacing w:after="0" w:line="240" w:lineRule="auto"/>
              <w:rPr>
                <w:rFonts w:ascii="Times New Roman" w:eastAsia="Times New Roman" w:hAnsi="Times New Roman" w:cs="Times New Roman"/>
                <w:sz w:val="20"/>
                <w:lang w:eastAsia="lv-LV"/>
              </w:rPr>
            </w:pPr>
            <w:r>
              <w:rPr>
                <w:rFonts w:ascii="Times New Roman" w:hAnsi="Times New Roman" w:cs="Times New Roman"/>
                <w:sz w:val="20"/>
                <w:szCs w:val="20"/>
              </w:rPr>
              <w:t>A</w:t>
            </w:r>
            <w:r w:rsidRPr="002C1589">
              <w:rPr>
                <w:rFonts w:ascii="Times New Roman" w:hAnsi="Times New Roman" w:cs="Times New Roman"/>
                <w:sz w:val="20"/>
                <w:szCs w:val="20"/>
              </w:rPr>
              <w:t>notācijas I sadaļas 2.punkt</w:t>
            </w:r>
            <w:r>
              <w:rPr>
                <w:rFonts w:ascii="Times New Roman" w:hAnsi="Times New Roman" w:cs="Times New Roman"/>
                <w:sz w:val="20"/>
                <w:szCs w:val="20"/>
              </w:rPr>
              <w:t>s</w:t>
            </w:r>
          </w:p>
        </w:tc>
        <w:tc>
          <w:tcPr>
            <w:tcW w:w="1309" w:type="pct"/>
            <w:tcBorders>
              <w:top w:val="single" w:sz="6" w:space="0" w:color="000000"/>
              <w:left w:val="single" w:sz="6" w:space="0" w:color="000000"/>
              <w:bottom w:val="single" w:sz="6" w:space="0" w:color="000000"/>
              <w:right w:val="single" w:sz="6" w:space="0" w:color="000000"/>
            </w:tcBorders>
          </w:tcPr>
          <w:p w14:paraId="7939532D" w14:textId="77777777" w:rsidR="006C2417" w:rsidRPr="00717B19" w:rsidRDefault="006C2417" w:rsidP="006C2417">
            <w:pPr>
              <w:spacing w:after="0" w:line="240" w:lineRule="auto"/>
              <w:jc w:val="both"/>
              <w:rPr>
                <w:rFonts w:ascii="Times New Roman" w:hAnsi="Times New Roman" w:cs="Times New Roman"/>
                <w:b/>
                <w:bCs/>
                <w:sz w:val="20"/>
                <w:szCs w:val="20"/>
              </w:rPr>
            </w:pPr>
            <w:r w:rsidRPr="00717B19">
              <w:rPr>
                <w:rFonts w:ascii="Times New Roman" w:hAnsi="Times New Roman" w:cs="Times New Roman"/>
                <w:b/>
                <w:bCs/>
                <w:sz w:val="20"/>
                <w:szCs w:val="20"/>
              </w:rPr>
              <w:t>Finanšu ministrijas 08.11.2019. atzinumā Nr. 12/A-21/5271 izteiktais iebildums Nr. 17:</w:t>
            </w:r>
          </w:p>
          <w:p w14:paraId="28E846B3" w14:textId="2738E22E" w:rsidR="006C2417" w:rsidRPr="00717B19" w:rsidRDefault="006C2417" w:rsidP="006C2417">
            <w:pPr>
              <w:spacing w:after="0" w:line="240" w:lineRule="auto"/>
              <w:jc w:val="both"/>
              <w:rPr>
                <w:rFonts w:ascii="Times New Roman" w:hAnsi="Times New Roman" w:cs="Times New Roman"/>
                <w:b/>
                <w:sz w:val="20"/>
                <w:szCs w:val="20"/>
              </w:rPr>
            </w:pPr>
            <w:r w:rsidRPr="00717B19">
              <w:rPr>
                <w:rFonts w:ascii="Times New Roman" w:hAnsi="Times New Roman" w:cs="Times New Roman"/>
                <w:sz w:val="20"/>
                <w:szCs w:val="20"/>
              </w:rPr>
              <w:t xml:space="preserve">Ņemot vērā to, ka gadījumā, ja uzņēmumiem ir piešķirts </w:t>
            </w:r>
            <w:proofErr w:type="spellStart"/>
            <w:r w:rsidRPr="00717B19">
              <w:rPr>
                <w:rFonts w:ascii="Times New Roman" w:hAnsi="Times New Roman" w:cs="Times New Roman"/>
                <w:i/>
                <w:iCs/>
                <w:sz w:val="20"/>
                <w:szCs w:val="20"/>
              </w:rPr>
              <w:t>de</w:t>
            </w:r>
            <w:proofErr w:type="spellEnd"/>
            <w:r w:rsidRPr="00717B19">
              <w:rPr>
                <w:rFonts w:ascii="Times New Roman" w:hAnsi="Times New Roman" w:cs="Times New Roman"/>
                <w:i/>
                <w:iCs/>
                <w:sz w:val="20"/>
                <w:szCs w:val="20"/>
              </w:rPr>
              <w:t xml:space="preserve"> </w:t>
            </w:r>
            <w:proofErr w:type="spellStart"/>
            <w:r w:rsidRPr="00717B19">
              <w:rPr>
                <w:rFonts w:ascii="Times New Roman" w:hAnsi="Times New Roman" w:cs="Times New Roman"/>
                <w:i/>
                <w:iCs/>
                <w:sz w:val="20"/>
                <w:szCs w:val="20"/>
              </w:rPr>
              <w:t>minimis</w:t>
            </w:r>
            <w:proofErr w:type="spellEnd"/>
            <w:r w:rsidRPr="00717B19">
              <w:rPr>
                <w:rFonts w:ascii="Times New Roman" w:hAnsi="Times New Roman" w:cs="Times New Roman"/>
                <w:i/>
                <w:iCs/>
                <w:sz w:val="20"/>
                <w:szCs w:val="20"/>
              </w:rPr>
              <w:t xml:space="preserve"> </w:t>
            </w:r>
            <w:r w:rsidRPr="00717B19">
              <w:rPr>
                <w:rFonts w:ascii="Times New Roman" w:hAnsi="Times New Roman" w:cs="Times New Roman"/>
                <w:sz w:val="20"/>
                <w:szCs w:val="20"/>
              </w:rPr>
              <w:t xml:space="preserve">atbalsts, kas pārsniedz maksimāli pieļaujamo atbalsta apmēru (regulas Nr.1407/2013 3.panta 2.punkts), tas uzskatāms par nelikumīgu un ir atgūstams, lūdzam pārbaudīt anotācijas I sadaļas 2.punktā (7.lpp. 1.rindkopa) ietverto konstatējumu, ka “..komersanti, kas ir saņēmuši valsts atbalstu kā </w:t>
            </w:r>
            <w:proofErr w:type="spellStart"/>
            <w:r w:rsidRPr="00717B19">
              <w:rPr>
                <w:rFonts w:ascii="Times New Roman" w:hAnsi="Times New Roman" w:cs="Times New Roman"/>
                <w:i/>
                <w:iCs/>
                <w:sz w:val="20"/>
                <w:szCs w:val="20"/>
              </w:rPr>
              <w:t>de</w:t>
            </w:r>
            <w:proofErr w:type="spellEnd"/>
            <w:r w:rsidRPr="00717B19">
              <w:rPr>
                <w:rFonts w:ascii="Times New Roman" w:hAnsi="Times New Roman" w:cs="Times New Roman"/>
                <w:i/>
                <w:iCs/>
                <w:sz w:val="20"/>
                <w:szCs w:val="20"/>
              </w:rPr>
              <w:t xml:space="preserve"> </w:t>
            </w:r>
            <w:proofErr w:type="spellStart"/>
            <w:r w:rsidRPr="00717B19">
              <w:rPr>
                <w:rFonts w:ascii="Times New Roman" w:hAnsi="Times New Roman" w:cs="Times New Roman"/>
                <w:i/>
                <w:iCs/>
                <w:sz w:val="20"/>
                <w:szCs w:val="20"/>
              </w:rPr>
              <w:t>minimis</w:t>
            </w:r>
            <w:proofErr w:type="spellEnd"/>
            <w:r w:rsidRPr="00717B19">
              <w:rPr>
                <w:rFonts w:ascii="Times New Roman" w:hAnsi="Times New Roman" w:cs="Times New Roman"/>
                <w:sz w:val="20"/>
                <w:szCs w:val="20"/>
              </w:rPr>
              <w:t xml:space="preserve">, nevar piesaistīt finansējumu, jo </w:t>
            </w:r>
            <w:r w:rsidRPr="00717B19">
              <w:rPr>
                <w:rFonts w:ascii="Times New Roman" w:hAnsi="Times New Roman" w:cs="Times New Roman"/>
                <w:sz w:val="20"/>
                <w:szCs w:val="20"/>
                <w:u w:val="single"/>
              </w:rPr>
              <w:t>tie ir pārsnieguši</w:t>
            </w:r>
            <w:r w:rsidRPr="00717B19">
              <w:rPr>
                <w:rFonts w:ascii="Times New Roman" w:hAnsi="Times New Roman" w:cs="Times New Roman"/>
                <w:sz w:val="20"/>
                <w:szCs w:val="20"/>
              </w:rPr>
              <w:t xml:space="preserve"> maksimālo </w:t>
            </w:r>
            <w:proofErr w:type="spellStart"/>
            <w:r w:rsidRPr="00717B19">
              <w:rPr>
                <w:rFonts w:ascii="Times New Roman" w:hAnsi="Times New Roman" w:cs="Times New Roman"/>
                <w:i/>
                <w:iCs/>
                <w:sz w:val="20"/>
                <w:szCs w:val="20"/>
              </w:rPr>
              <w:t>de</w:t>
            </w:r>
            <w:proofErr w:type="spellEnd"/>
            <w:r w:rsidRPr="00717B19">
              <w:rPr>
                <w:rFonts w:ascii="Times New Roman" w:hAnsi="Times New Roman" w:cs="Times New Roman"/>
                <w:i/>
                <w:iCs/>
                <w:sz w:val="20"/>
                <w:szCs w:val="20"/>
              </w:rPr>
              <w:t xml:space="preserve"> </w:t>
            </w:r>
            <w:proofErr w:type="spellStart"/>
            <w:r w:rsidRPr="00717B19">
              <w:rPr>
                <w:rFonts w:ascii="Times New Roman" w:hAnsi="Times New Roman" w:cs="Times New Roman"/>
                <w:i/>
                <w:iCs/>
                <w:sz w:val="20"/>
                <w:szCs w:val="20"/>
              </w:rPr>
              <w:t>minimis</w:t>
            </w:r>
            <w:proofErr w:type="spellEnd"/>
            <w:r w:rsidRPr="00717B19">
              <w:rPr>
                <w:rFonts w:ascii="Times New Roman" w:hAnsi="Times New Roman" w:cs="Times New Roman"/>
                <w:sz w:val="20"/>
                <w:szCs w:val="20"/>
              </w:rPr>
              <w:t xml:space="preserve"> atbalsta apmēru </w:t>
            </w:r>
            <w:r w:rsidRPr="00717B19">
              <w:rPr>
                <w:rFonts w:ascii="Times New Roman" w:hAnsi="Times New Roman" w:cs="Times New Roman"/>
                <w:sz w:val="20"/>
                <w:szCs w:val="20"/>
              </w:rPr>
              <w:lastRenderedPageBreak/>
              <w:t xml:space="preserve">citās atbalsta programmās.”. Ja šādi gadījumi ir bijuši, aicinām atbilstoši rīkoties, atgūstot nelikumīgo atbalstu, vai attiecīgi precizēt anotāciju, ja, piemēram, domāts, ka uzņēmumiem piešķirtais </w:t>
            </w:r>
            <w:proofErr w:type="spellStart"/>
            <w:r w:rsidRPr="00717B19">
              <w:rPr>
                <w:rFonts w:ascii="Times New Roman" w:hAnsi="Times New Roman" w:cs="Times New Roman"/>
                <w:i/>
                <w:iCs/>
                <w:sz w:val="20"/>
                <w:szCs w:val="20"/>
              </w:rPr>
              <w:t>de</w:t>
            </w:r>
            <w:proofErr w:type="spellEnd"/>
            <w:r w:rsidRPr="00717B19">
              <w:rPr>
                <w:rFonts w:ascii="Times New Roman" w:hAnsi="Times New Roman" w:cs="Times New Roman"/>
                <w:i/>
                <w:iCs/>
                <w:sz w:val="20"/>
                <w:szCs w:val="20"/>
              </w:rPr>
              <w:t xml:space="preserve"> </w:t>
            </w:r>
            <w:proofErr w:type="spellStart"/>
            <w:r w:rsidRPr="00717B19">
              <w:rPr>
                <w:rFonts w:ascii="Times New Roman" w:hAnsi="Times New Roman" w:cs="Times New Roman"/>
                <w:i/>
                <w:iCs/>
                <w:sz w:val="20"/>
                <w:szCs w:val="20"/>
              </w:rPr>
              <w:t>minimis</w:t>
            </w:r>
            <w:proofErr w:type="spellEnd"/>
            <w:r w:rsidRPr="00717B19">
              <w:rPr>
                <w:rFonts w:ascii="Times New Roman" w:hAnsi="Times New Roman" w:cs="Times New Roman"/>
                <w:sz w:val="20"/>
                <w:szCs w:val="20"/>
              </w:rPr>
              <w:t xml:space="preserve"> atbalsta apjoms ir tikai sasniedzis regulas Nr.1407/2013 3.panta 2.punktā noteikto apmēru.</w:t>
            </w:r>
          </w:p>
        </w:tc>
        <w:tc>
          <w:tcPr>
            <w:tcW w:w="848" w:type="pct"/>
            <w:gridSpan w:val="2"/>
            <w:tcBorders>
              <w:top w:val="single" w:sz="6" w:space="0" w:color="000000"/>
              <w:left w:val="single" w:sz="6" w:space="0" w:color="000000"/>
              <w:bottom w:val="single" w:sz="6" w:space="0" w:color="000000"/>
              <w:right w:val="single" w:sz="6" w:space="0" w:color="000000"/>
            </w:tcBorders>
          </w:tcPr>
          <w:p w14:paraId="27847F43" w14:textId="77777777" w:rsidR="006C2417" w:rsidRPr="002C1589" w:rsidRDefault="006C2417" w:rsidP="006C2417">
            <w:pPr>
              <w:spacing w:after="0" w:line="240" w:lineRule="auto"/>
              <w:jc w:val="both"/>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lastRenderedPageBreak/>
              <w:t>Iebildums ņemts vērā.</w:t>
            </w:r>
          </w:p>
          <w:p w14:paraId="71ED1C10" w14:textId="2AB56427" w:rsidR="006C2417" w:rsidRPr="002C1589" w:rsidRDefault="006C2417" w:rsidP="006C2417">
            <w:pPr>
              <w:spacing w:after="0" w:line="240" w:lineRule="auto"/>
              <w:jc w:val="both"/>
              <w:rPr>
                <w:rFonts w:ascii="Times New Roman" w:eastAsia="Times New Roman" w:hAnsi="Times New Roman" w:cs="Times New Roman"/>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305A8641" w14:textId="0BCFED82" w:rsidR="006C2417" w:rsidRPr="002C1589" w:rsidRDefault="00450C65" w:rsidP="006C2417">
            <w:pPr>
              <w:spacing w:after="0" w:line="240" w:lineRule="auto"/>
              <w:jc w:val="both"/>
              <w:rPr>
                <w:rFonts w:ascii="Times New Roman" w:eastAsia="Times New Roman" w:hAnsi="Times New Roman" w:cs="Times New Roman"/>
                <w:sz w:val="20"/>
                <w:lang w:eastAsia="lv-LV"/>
              </w:rPr>
            </w:pPr>
            <w:r w:rsidRPr="002C1589">
              <w:rPr>
                <w:rFonts w:ascii="Times New Roman" w:eastAsia="Times New Roman" w:hAnsi="Times New Roman" w:cs="Times New Roman"/>
                <w:sz w:val="20"/>
                <w:lang w:eastAsia="lv-LV"/>
              </w:rPr>
              <w:t>Veikti precizējumi anotācijas I sadaļas 2.punktā.</w:t>
            </w:r>
          </w:p>
        </w:tc>
      </w:tr>
      <w:tr w:rsidR="006C2417" w:rsidRPr="002C1589" w14:paraId="5B8F9099"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33B14C6D" w14:textId="77777777" w:rsidR="006C2417" w:rsidRPr="002C1589" w:rsidRDefault="006C2417" w:rsidP="006C2417">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33CDB15D" w14:textId="2E178674" w:rsidR="006C2417" w:rsidRPr="002C1589" w:rsidRDefault="00450C65" w:rsidP="00450C65">
            <w:pPr>
              <w:spacing w:after="0" w:line="240" w:lineRule="auto"/>
              <w:rPr>
                <w:rFonts w:ascii="Times New Roman" w:eastAsia="Times New Roman" w:hAnsi="Times New Roman" w:cs="Times New Roman"/>
                <w:sz w:val="20"/>
                <w:lang w:eastAsia="lv-LV"/>
              </w:rPr>
            </w:pPr>
            <w:r>
              <w:rPr>
                <w:rFonts w:ascii="Times New Roman" w:hAnsi="Times New Roman" w:cs="Times New Roman"/>
                <w:sz w:val="20"/>
                <w:szCs w:val="20"/>
              </w:rPr>
              <w:t>A</w:t>
            </w:r>
            <w:r w:rsidRPr="002C1589">
              <w:rPr>
                <w:rFonts w:ascii="Times New Roman" w:hAnsi="Times New Roman" w:cs="Times New Roman"/>
                <w:sz w:val="20"/>
                <w:szCs w:val="20"/>
              </w:rPr>
              <w:t>notācijas I sadaļas 2.punkt</w:t>
            </w:r>
            <w:r>
              <w:rPr>
                <w:rFonts w:ascii="Times New Roman" w:hAnsi="Times New Roman" w:cs="Times New Roman"/>
                <w:sz w:val="20"/>
                <w:szCs w:val="20"/>
              </w:rPr>
              <w:t>s</w:t>
            </w:r>
          </w:p>
        </w:tc>
        <w:tc>
          <w:tcPr>
            <w:tcW w:w="1309" w:type="pct"/>
            <w:tcBorders>
              <w:top w:val="single" w:sz="6" w:space="0" w:color="000000"/>
              <w:left w:val="single" w:sz="6" w:space="0" w:color="000000"/>
              <w:bottom w:val="single" w:sz="6" w:space="0" w:color="000000"/>
              <w:right w:val="single" w:sz="6" w:space="0" w:color="000000"/>
            </w:tcBorders>
          </w:tcPr>
          <w:p w14:paraId="4C49C9DD" w14:textId="77777777" w:rsidR="006C2417" w:rsidRPr="00717B19" w:rsidRDefault="006C2417" w:rsidP="006C2417">
            <w:pPr>
              <w:spacing w:after="0" w:line="240" w:lineRule="auto"/>
              <w:jc w:val="both"/>
              <w:rPr>
                <w:rFonts w:ascii="Times New Roman" w:hAnsi="Times New Roman" w:cs="Times New Roman"/>
                <w:b/>
                <w:bCs/>
                <w:sz w:val="20"/>
                <w:szCs w:val="20"/>
              </w:rPr>
            </w:pPr>
            <w:r w:rsidRPr="00717B19">
              <w:rPr>
                <w:rFonts w:ascii="Times New Roman" w:hAnsi="Times New Roman" w:cs="Times New Roman"/>
                <w:b/>
                <w:bCs/>
                <w:sz w:val="20"/>
                <w:szCs w:val="20"/>
              </w:rPr>
              <w:t>Finanšu ministrijas 08.11.2019. atzinumā Nr. 12/A-21/5271 izteiktais iebildums Nr. 18:</w:t>
            </w:r>
          </w:p>
          <w:p w14:paraId="751A065D" w14:textId="45D2043E" w:rsidR="006C2417" w:rsidRPr="00717B19" w:rsidRDefault="006C2417" w:rsidP="006C2417">
            <w:pPr>
              <w:spacing w:after="0" w:line="240" w:lineRule="auto"/>
              <w:jc w:val="both"/>
              <w:rPr>
                <w:rFonts w:ascii="Times New Roman" w:hAnsi="Times New Roman" w:cs="Times New Roman"/>
                <w:b/>
                <w:sz w:val="20"/>
                <w:szCs w:val="20"/>
              </w:rPr>
            </w:pPr>
            <w:r w:rsidRPr="00717B19">
              <w:rPr>
                <w:rFonts w:ascii="Times New Roman" w:hAnsi="Times New Roman" w:cs="Times New Roman"/>
                <w:sz w:val="20"/>
                <w:szCs w:val="20"/>
              </w:rPr>
              <w:t xml:space="preserve">Ņemot vērā, ka komercdarbības atbalstu ietvaros plānots sniegt arī kā </w:t>
            </w:r>
            <w:proofErr w:type="spellStart"/>
            <w:r w:rsidRPr="00717B19">
              <w:rPr>
                <w:rFonts w:ascii="Times New Roman" w:hAnsi="Times New Roman" w:cs="Times New Roman"/>
                <w:i/>
                <w:sz w:val="20"/>
                <w:szCs w:val="20"/>
              </w:rPr>
              <w:t>de</w:t>
            </w:r>
            <w:proofErr w:type="spellEnd"/>
            <w:r w:rsidRPr="00717B19">
              <w:rPr>
                <w:rFonts w:ascii="Times New Roman" w:hAnsi="Times New Roman" w:cs="Times New Roman"/>
                <w:i/>
                <w:sz w:val="20"/>
                <w:szCs w:val="20"/>
              </w:rPr>
              <w:t xml:space="preserve"> </w:t>
            </w:r>
            <w:proofErr w:type="spellStart"/>
            <w:r w:rsidRPr="00717B19">
              <w:rPr>
                <w:rFonts w:ascii="Times New Roman" w:hAnsi="Times New Roman" w:cs="Times New Roman"/>
                <w:i/>
                <w:sz w:val="20"/>
                <w:szCs w:val="20"/>
              </w:rPr>
              <w:t>minimis</w:t>
            </w:r>
            <w:proofErr w:type="spellEnd"/>
            <w:r w:rsidRPr="00717B19">
              <w:rPr>
                <w:rFonts w:ascii="Times New Roman" w:hAnsi="Times New Roman" w:cs="Times New Roman"/>
                <w:sz w:val="20"/>
                <w:szCs w:val="20"/>
              </w:rPr>
              <w:t xml:space="preserve"> atbalstu, piemērojot regulu Nr.1407/2013, lūdzam ņemt vērā, ka atbalsta programmai ir jāatbilst visiem Komisijas regulas Nr.1407/2013 nosacījumiem. Līdz ar to lūdzam anotācijas I sadaļas 2.punktā (7.lpp. otrais apakšpunkts) dzēst atsauci uz regulas Nr.1407/2013 3.pantu.</w:t>
            </w:r>
          </w:p>
        </w:tc>
        <w:tc>
          <w:tcPr>
            <w:tcW w:w="848" w:type="pct"/>
            <w:gridSpan w:val="2"/>
            <w:tcBorders>
              <w:top w:val="single" w:sz="6" w:space="0" w:color="000000"/>
              <w:left w:val="single" w:sz="6" w:space="0" w:color="000000"/>
              <w:bottom w:val="single" w:sz="6" w:space="0" w:color="000000"/>
              <w:right w:val="single" w:sz="6" w:space="0" w:color="000000"/>
            </w:tcBorders>
          </w:tcPr>
          <w:p w14:paraId="2112FF8A" w14:textId="77777777" w:rsidR="006C2417" w:rsidRPr="002C1589" w:rsidRDefault="006C2417" w:rsidP="006C2417">
            <w:pPr>
              <w:spacing w:after="0" w:line="240" w:lineRule="auto"/>
              <w:jc w:val="both"/>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Iebildums ņemts vērā.</w:t>
            </w:r>
          </w:p>
          <w:p w14:paraId="027305DD" w14:textId="5FCE1E40" w:rsidR="006C2417" w:rsidRPr="002C1589" w:rsidRDefault="006C2417" w:rsidP="006C2417">
            <w:pPr>
              <w:spacing w:after="0" w:line="240" w:lineRule="auto"/>
              <w:jc w:val="both"/>
              <w:rPr>
                <w:rFonts w:ascii="Times New Roman" w:eastAsia="Times New Roman" w:hAnsi="Times New Roman" w:cs="Times New Roman"/>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11B4AE4E" w14:textId="0016C86B" w:rsidR="006C2417" w:rsidRPr="002C1589" w:rsidRDefault="00450C65" w:rsidP="006C2417">
            <w:pPr>
              <w:spacing w:after="0" w:line="240" w:lineRule="auto"/>
              <w:jc w:val="both"/>
              <w:rPr>
                <w:rFonts w:ascii="Times New Roman" w:eastAsia="Times New Roman" w:hAnsi="Times New Roman" w:cs="Times New Roman"/>
                <w:sz w:val="20"/>
                <w:lang w:eastAsia="lv-LV"/>
              </w:rPr>
            </w:pPr>
            <w:r w:rsidRPr="002C1589">
              <w:rPr>
                <w:rFonts w:ascii="Times New Roman" w:eastAsia="Times New Roman" w:hAnsi="Times New Roman" w:cs="Times New Roman"/>
                <w:sz w:val="20"/>
                <w:lang w:eastAsia="lv-LV"/>
              </w:rPr>
              <w:t>Dzēsta atsauce uz 3.pant</w:t>
            </w:r>
            <w:r>
              <w:rPr>
                <w:rFonts w:ascii="Times New Roman" w:eastAsia="Times New Roman" w:hAnsi="Times New Roman" w:cs="Times New Roman"/>
                <w:sz w:val="20"/>
                <w:lang w:eastAsia="lv-LV"/>
              </w:rPr>
              <w:t xml:space="preserve">u </w:t>
            </w:r>
            <w:r>
              <w:rPr>
                <w:rFonts w:ascii="Times New Roman" w:hAnsi="Times New Roman" w:cs="Times New Roman"/>
                <w:sz w:val="20"/>
                <w:szCs w:val="20"/>
              </w:rPr>
              <w:t>A</w:t>
            </w:r>
            <w:r w:rsidRPr="002C1589">
              <w:rPr>
                <w:rFonts w:ascii="Times New Roman" w:hAnsi="Times New Roman" w:cs="Times New Roman"/>
                <w:sz w:val="20"/>
                <w:szCs w:val="20"/>
              </w:rPr>
              <w:t>notācijas I sadaļas 2.punkt</w:t>
            </w:r>
            <w:r>
              <w:rPr>
                <w:rFonts w:ascii="Times New Roman" w:hAnsi="Times New Roman" w:cs="Times New Roman"/>
                <w:sz w:val="20"/>
                <w:szCs w:val="20"/>
              </w:rPr>
              <w:t>ā.</w:t>
            </w:r>
          </w:p>
        </w:tc>
      </w:tr>
      <w:tr w:rsidR="006C2417" w:rsidRPr="002C1589" w14:paraId="1B7E2D8A"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6C284A65" w14:textId="77777777" w:rsidR="006C2417" w:rsidRPr="002C1589" w:rsidRDefault="006C2417" w:rsidP="006C2417">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60BAF708" w14:textId="6C1C4B7B" w:rsidR="006C2417" w:rsidRPr="002C1589" w:rsidRDefault="00450C65" w:rsidP="00450C65">
            <w:pPr>
              <w:spacing w:after="0" w:line="240" w:lineRule="auto"/>
              <w:rPr>
                <w:rFonts w:ascii="Times New Roman" w:eastAsia="Times New Roman" w:hAnsi="Times New Roman" w:cs="Times New Roman"/>
                <w:sz w:val="20"/>
                <w:lang w:eastAsia="lv-LV"/>
              </w:rPr>
            </w:pPr>
            <w:r w:rsidRPr="002C1589">
              <w:rPr>
                <w:rFonts w:ascii="Times New Roman" w:hAnsi="Times New Roman" w:cs="Times New Roman"/>
                <w:sz w:val="20"/>
                <w:szCs w:val="20"/>
              </w:rPr>
              <w:t>V sadaļas 1.tabulu “Tiesību akta projekta atbilstība ES tiesību aktiem”</w:t>
            </w:r>
          </w:p>
        </w:tc>
        <w:tc>
          <w:tcPr>
            <w:tcW w:w="1309" w:type="pct"/>
            <w:tcBorders>
              <w:top w:val="single" w:sz="6" w:space="0" w:color="000000"/>
              <w:left w:val="single" w:sz="6" w:space="0" w:color="000000"/>
              <w:bottom w:val="single" w:sz="6" w:space="0" w:color="000000"/>
              <w:right w:val="single" w:sz="6" w:space="0" w:color="000000"/>
            </w:tcBorders>
          </w:tcPr>
          <w:p w14:paraId="24F99A03" w14:textId="77777777" w:rsidR="006C2417" w:rsidRPr="00717B19" w:rsidRDefault="006C2417" w:rsidP="006C2417">
            <w:pPr>
              <w:spacing w:after="0" w:line="240" w:lineRule="auto"/>
              <w:jc w:val="both"/>
              <w:rPr>
                <w:rFonts w:ascii="Times New Roman" w:hAnsi="Times New Roman" w:cs="Times New Roman"/>
                <w:b/>
                <w:bCs/>
                <w:sz w:val="20"/>
                <w:szCs w:val="20"/>
              </w:rPr>
            </w:pPr>
            <w:r w:rsidRPr="00717B19">
              <w:rPr>
                <w:rFonts w:ascii="Times New Roman" w:hAnsi="Times New Roman" w:cs="Times New Roman"/>
                <w:b/>
                <w:bCs/>
                <w:sz w:val="20"/>
                <w:szCs w:val="20"/>
              </w:rPr>
              <w:t xml:space="preserve">Finanšu ministrijas 08.11.2019. atzinumā Nr. 12/A-21/5271 izteiktais iebildums Nr. 19: </w:t>
            </w:r>
          </w:p>
          <w:p w14:paraId="7FA3CEEF" w14:textId="1696369D" w:rsidR="006C2417" w:rsidRPr="00717B19" w:rsidRDefault="006C2417" w:rsidP="006C2417">
            <w:pPr>
              <w:spacing w:after="0" w:line="240" w:lineRule="auto"/>
              <w:jc w:val="both"/>
              <w:rPr>
                <w:rFonts w:ascii="Times New Roman" w:hAnsi="Times New Roman" w:cs="Times New Roman"/>
                <w:b/>
                <w:sz w:val="20"/>
                <w:szCs w:val="20"/>
              </w:rPr>
            </w:pPr>
            <w:r w:rsidRPr="00717B19">
              <w:rPr>
                <w:rFonts w:ascii="Times New Roman" w:hAnsi="Times New Roman" w:cs="Times New Roman"/>
                <w:sz w:val="20"/>
                <w:szCs w:val="20"/>
              </w:rPr>
              <w:t xml:space="preserve">Lūdzam pārskatīt anotācijas V sadaļas 1.tabulu “Tiesību akta projekta atbilstība ES tiesību aktiem” noteikumu projekta punktu atbilstības </w:t>
            </w:r>
            <w:proofErr w:type="spellStart"/>
            <w:r w:rsidRPr="00717B19">
              <w:rPr>
                <w:rFonts w:ascii="Times New Roman" w:hAnsi="Times New Roman" w:cs="Times New Roman"/>
                <w:sz w:val="20"/>
                <w:szCs w:val="20"/>
              </w:rPr>
              <w:t>izvērtējumu</w:t>
            </w:r>
            <w:proofErr w:type="spellEnd"/>
            <w:r w:rsidRPr="00717B19">
              <w:rPr>
                <w:rFonts w:ascii="Times New Roman" w:hAnsi="Times New Roman" w:cs="Times New Roman"/>
                <w:sz w:val="20"/>
                <w:szCs w:val="20"/>
              </w:rPr>
              <w:t xml:space="preserve"> pēc izmaiņu veikšanas noteikumu projektā.</w:t>
            </w:r>
          </w:p>
        </w:tc>
        <w:tc>
          <w:tcPr>
            <w:tcW w:w="848" w:type="pct"/>
            <w:gridSpan w:val="2"/>
            <w:tcBorders>
              <w:top w:val="single" w:sz="6" w:space="0" w:color="000000"/>
              <w:left w:val="single" w:sz="6" w:space="0" w:color="000000"/>
              <w:bottom w:val="single" w:sz="6" w:space="0" w:color="000000"/>
              <w:right w:val="single" w:sz="6" w:space="0" w:color="000000"/>
            </w:tcBorders>
          </w:tcPr>
          <w:p w14:paraId="70E20E92" w14:textId="77777777" w:rsidR="006C2417" w:rsidRPr="002C1589" w:rsidRDefault="006C2417" w:rsidP="006C2417">
            <w:pPr>
              <w:spacing w:after="0" w:line="240" w:lineRule="auto"/>
              <w:jc w:val="both"/>
              <w:rPr>
                <w:rFonts w:ascii="Times New Roman" w:eastAsia="Times New Roman" w:hAnsi="Times New Roman" w:cs="Times New Roman"/>
                <w:b/>
                <w:bCs/>
                <w:sz w:val="20"/>
                <w:lang w:eastAsia="lv-LV"/>
              </w:rPr>
            </w:pPr>
            <w:r w:rsidRPr="002C1589">
              <w:rPr>
                <w:rFonts w:ascii="Times New Roman" w:eastAsia="Times New Roman" w:hAnsi="Times New Roman" w:cs="Times New Roman"/>
                <w:b/>
                <w:bCs/>
                <w:sz w:val="20"/>
                <w:lang w:eastAsia="lv-LV"/>
              </w:rPr>
              <w:t>Iebildums ņemts vērā.</w:t>
            </w:r>
          </w:p>
          <w:p w14:paraId="4A46AFA5" w14:textId="77777777" w:rsidR="006C2417" w:rsidRPr="002C1589" w:rsidRDefault="006C2417" w:rsidP="006C2417">
            <w:pPr>
              <w:spacing w:after="0" w:line="240" w:lineRule="auto"/>
              <w:jc w:val="both"/>
              <w:rPr>
                <w:rFonts w:ascii="Times New Roman" w:eastAsia="Times New Roman" w:hAnsi="Times New Roman" w:cs="Times New Roman"/>
                <w:b/>
                <w:bCs/>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14CD1A7F" w14:textId="400A443B" w:rsidR="006C2417" w:rsidRPr="002C1589" w:rsidRDefault="00450C65" w:rsidP="006C2417">
            <w:pPr>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 xml:space="preserve">Precizēta anotācijas </w:t>
            </w:r>
            <w:r w:rsidRPr="002C1589">
              <w:rPr>
                <w:rFonts w:ascii="Times New Roman" w:hAnsi="Times New Roman" w:cs="Times New Roman"/>
                <w:sz w:val="20"/>
                <w:szCs w:val="20"/>
              </w:rPr>
              <w:t>V sadaļa 1.tabulu “Tiesību akta projekta atbilstība ES tiesību aktiem”</w:t>
            </w:r>
          </w:p>
        </w:tc>
      </w:tr>
      <w:tr w:rsidR="00FC60F3" w:rsidRPr="002C1589" w14:paraId="1D78E2FB"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392DC013" w14:textId="77777777" w:rsidR="00FC60F3" w:rsidRPr="002C1589" w:rsidRDefault="00FC60F3" w:rsidP="00FC60F3">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2B2E65C8" w14:textId="4BD00664" w:rsidR="00FC60F3" w:rsidRPr="002C1589" w:rsidRDefault="00FC60F3" w:rsidP="00FC60F3">
            <w:pPr>
              <w:spacing w:after="0" w:line="240" w:lineRule="auto"/>
              <w:rPr>
                <w:rFonts w:ascii="Times New Roman" w:hAnsi="Times New Roman" w:cs="Times New Roman"/>
                <w:sz w:val="20"/>
                <w:szCs w:val="20"/>
              </w:rPr>
            </w:pPr>
            <w:r>
              <w:rPr>
                <w:rFonts w:ascii="Times New Roman" w:hAnsi="Times New Roman" w:cs="Times New Roman"/>
                <w:sz w:val="20"/>
                <w:szCs w:val="20"/>
              </w:rPr>
              <w:t>Anotācijas I sadaļas 2.punkts</w:t>
            </w:r>
          </w:p>
        </w:tc>
        <w:tc>
          <w:tcPr>
            <w:tcW w:w="1309" w:type="pct"/>
            <w:tcBorders>
              <w:top w:val="single" w:sz="6" w:space="0" w:color="000000"/>
              <w:left w:val="single" w:sz="6" w:space="0" w:color="000000"/>
              <w:bottom w:val="single" w:sz="6" w:space="0" w:color="000000"/>
              <w:right w:val="single" w:sz="6" w:space="0" w:color="000000"/>
            </w:tcBorders>
          </w:tcPr>
          <w:p w14:paraId="02D17839" w14:textId="77777777" w:rsidR="00FC60F3" w:rsidRPr="00717B19" w:rsidRDefault="00FC60F3" w:rsidP="00FC60F3">
            <w:pPr>
              <w:spacing w:after="0" w:line="240" w:lineRule="auto"/>
              <w:jc w:val="both"/>
              <w:rPr>
                <w:rFonts w:ascii="Times New Roman" w:hAnsi="Times New Roman" w:cs="Times New Roman"/>
                <w:b/>
                <w:bCs/>
                <w:sz w:val="20"/>
                <w:szCs w:val="20"/>
              </w:rPr>
            </w:pPr>
            <w:r w:rsidRPr="00717B19">
              <w:rPr>
                <w:rFonts w:ascii="Times New Roman" w:hAnsi="Times New Roman" w:cs="Times New Roman"/>
                <w:b/>
                <w:bCs/>
                <w:sz w:val="20"/>
                <w:szCs w:val="20"/>
              </w:rPr>
              <w:t>Finanšu ministrijas 21.11.2019. atzinumā Nr. 12/A-21/5470 izteiktais iebildums Nr. 14:</w:t>
            </w:r>
          </w:p>
          <w:p w14:paraId="2E036B12" w14:textId="01B607FB" w:rsidR="00FC60F3" w:rsidRPr="00717B19" w:rsidRDefault="00FC60F3" w:rsidP="00FC60F3">
            <w:pPr>
              <w:spacing w:after="0" w:line="240" w:lineRule="auto"/>
              <w:jc w:val="both"/>
              <w:rPr>
                <w:rFonts w:ascii="Times New Roman" w:hAnsi="Times New Roman" w:cs="Times New Roman"/>
                <w:sz w:val="20"/>
                <w:szCs w:val="20"/>
              </w:rPr>
            </w:pPr>
            <w:r w:rsidRPr="00717B19">
              <w:rPr>
                <w:rFonts w:ascii="Times New Roman" w:hAnsi="Times New Roman" w:cs="Times New Roman"/>
                <w:sz w:val="20"/>
                <w:szCs w:val="20"/>
              </w:rPr>
              <w:t>Lūdzam anotācijas I sadaļas 2.punktā sniegt pamatojumu noteikumu projekta 31.punktā noteiktajam atbalsta sniegšanas sākuma periodam (2019.gada 2.maijs).</w:t>
            </w:r>
          </w:p>
        </w:tc>
        <w:tc>
          <w:tcPr>
            <w:tcW w:w="848" w:type="pct"/>
            <w:gridSpan w:val="2"/>
            <w:tcBorders>
              <w:top w:val="single" w:sz="6" w:space="0" w:color="000000"/>
              <w:left w:val="single" w:sz="6" w:space="0" w:color="000000"/>
              <w:bottom w:val="single" w:sz="6" w:space="0" w:color="000000"/>
              <w:right w:val="single" w:sz="6" w:space="0" w:color="000000"/>
            </w:tcBorders>
          </w:tcPr>
          <w:p w14:paraId="542F5AF8" w14:textId="38FDE5FE" w:rsidR="00FC60F3" w:rsidRPr="002C1589" w:rsidRDefault="00FC60F3" w:rsidP="00FC60F3">
            <w:pPr>
              <w:spacing w:after="0" w:line="240" w:lineRule="auto"/>
              <w:jc w:val="both"/>
              <w:rPr>
                <w:rFonts w:ascii="Times New Roman" w:eastAsia="Times New Roman" w:hAnsi="Times New Roman" w:cs="Times New Roman"/>
                <w:b/>
                <w:bCs/>
                <w:sz w:val="20"/>
                <w:lang w:eastAsia="lv-LV"/>
              </w:rPr>
            </w:pPr>
            <w:r w:rsidRPr="00477904">
              <w:rPr>
                <w:rFonts w:ascii="Times New Roman" w:eastAsia="Times New Roman" w:hAnsi="Times New Roman" w:cs="Times New Roman"/>
                <w:b/>
                <w:bCs/>
                <w:sz w:val="20"/>
                <w:lang w:eastAsia="lv-LV"/>
              </w:rPr>
              <w:t>Iebildums ņemts vērā.</w:t>
            </w:r>
          </w:p>
        </w:tc>
        <w:tc>
          <w:tcPr>
            <w:tcW w:w="936" w:type="pct"/>
            <w:tcBorders>
              <w:top w:val="single" w:sz="4" w:space="0" w:color="auto"/>
              <w:left w:val="single" w:sz="4" w:space="0" w:color="auto"/>
              <w:bottom w:val="single" w:sz="4" w:space="0" w:color="auto"/>
              <w:right w:val="single" w:sz="4" w:space="0" w:color="auto"/>
            </w:tcBorders>
          </w:tcPr>
          <w:p w14:paraId="37C1B63C" w14:textId="19B1644F" w:rsidR="00FC60F3" w:rsidRDefault="002D622B" w:rsidP="00FC60F3">
            <w:pPr>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Papildināta anotācijas I sadaļas 2.punkts ar skaidrojumu par noteikumu projektā noteiktā atbalsta sniegšanas sākuma periodu 2019.gada 2.maijs.</w:t>
            </w:r>
          </w:p>
        </w:tc>
      </w:tr>
      <w:tr w:rsidR="00FC60F3" w:rsidRPr="002C1589" w14:paraId="61C05192"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0CFDF899" w14:textId="77777777" w:rsidR="00FC60F3" w:rsidRPr="002C1589" w:rsidRDefault="00FC60F3" w:rsidP="00FC60F3">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0636BF21" w14:textId="76138F58" w:rsidR="00FC60F3" w:rsidRPr="002C1589" w:rsidRDefault="00FC60F3" w:rsidP="00FC60F3">
            <w:pPr>
              <w:spacing w:after="0" w:line="240" w:lineRule="auto"/>
              <w:rPr>
                <w:rFonts w:ascii="Times New Roman" w:hAnsi="Times New Roman" w:cs="Times New Roman"/>
                <w:sz w:val="20"/>
                <w:szCs w:val="20"/>
              </w:rPr>
            </w:pPr>
            <w:r>
              <w:rPr>
                <w:rFonts w:ascii="Times New Roman" w:hAnsi="Times New Roman" w:cs="Times New Roman"/>
                <w:sz w:val="20"/>
                <w:szCs w:val="20"/>
              </w:rPr>
              <w:t>Anotācijas I sadaļas 2.punkts</w:t>
            </w:r>
          </w:p>
        </w:tc>
        <w:tc>
          <w:tcPr>
            <w:tcW w:w="1309" w:type="pct"/>
            <w:tcBorders>
              <w:top w:val="single" w:sz="6" w:space="0" w:color="000000"/>
              <w:left w:val="single" w:sz="6" w:space="0" w:color="000000"/>
              <w:bottom w:val="single" w:sz="6" w:space="0" w:color="000000"/>
              <w:right w:val="single" w:sz="6" w:space="0" w:color="000000"/>
            </w:tcBorders>
          </w:tcPr>
          <w:p w14:paraId="185CC8B6" w14:textId="77777777" w:rsidR="00FC60F3" w:rsidRPr="00717B19" w:rsidRDefault="00FC60F3" w:rsidP="00FC60F3">
            <w:pPr>
              <w:spacing w:after="0" w:line="240" w:lineRule="auto"/>
              <w:jc w:val="both"/>
              <w:rPr>
                <w:rFonts w:ascii="Times New Roman" w:hAnsi="Times New Roman" w:cs="Times New Roman"/>
                <w:b/>
                <w:bCs/>
                <w:sz w:val="20"/>
                <w:szCs w:val="20"/>
              </w:rPr>
            </w:pPr>
            <w:r w:rsidRPr="00717B19">
              <w:rPr>
                <w:rFonts w:ascii="Times New Roman" w:hAnsi="Times New Roman" w:cs="Times New Roman"/>
                <w:b/>
                <w:bCs/>
                <w:sz w:val="20"/>
                <w:szCs w:val="20"/>
              </w:rPr>
              <w:t>Finanšu ministrijas 21.11.2019. atzinumā Nr. 12/A-21/5470 izteiktais iebildums Nr. 15:</w:t>
            </w:r>
          </w:p>
          <w:p w14:paraId="7D4F1BA4" w14:textId="47C29105" w:rsidR="00FC60F3" w:rsidRPr="00717B19" w:rsidRDefault="00FC60F3" w:rsidP="00FC60F3">
            <w:pPr>
              <w:spacing w:after="0" w:line="240" w:lineRule="auto"/>
              <w:jc w:val="both"/>
              <w:rPr>
                <w:rFonts w:ascii="Times New Roman" w:hAnsi="Times New Roman" w:cs="Times New Roman"/>
                <w:sz w:val="20"/>
                <w:szCs w:val="20"/>
              </w:rPr>
            </w:pPr>
            <w:r w:rsidRPr="00717B19">
              <w:rPr>
                <w:rFonts w:ascii="Times New Roman" w:hAnsi="Times New Roman" w:cs="Times New Roman"/>
                <w:sz w:val="20"/>
                <w:szCs w:val="20"/>
              </w:rPr>
              <w:t xml:space="preserve">Lūdzam anotācijas I sadaļas 2.punkta </w:t>
            </w:r>
            <w:proofErr w:type="spellStart"/>
            <w:r w:rsidRPr="00717B19">
              <w:rPr>
                <w:rFonts w:ascii="Times New Roman" w:hAnsi="Times New Roman" w:cs="Times New Roman"/>
                <w:sz w:val="20"/>
                <w:szCs w:val="20"/>
              </w:rPr>
              <w:t>apakšsadaļā</w:t>
            </w:r>
            <w:proofErr w:type="spellEnd"/>
            <w:r w:rsidRPr="00717B19">
              <w:rPr>
                <w:rFonts w:ascii="Times New Roman" w:hAnsi="Times New Roman" w:cs="Times New Roman"/>
                <w:sz w:val="20"/>
                <w:szCs w:val="20"/>
              </w:rPr>
              <w:t xml:space="preserve"> “Projektu iesniegumu atlase” (9.lpp.) precizēt pirmās rindkopas pēdējo teikumu norādot, ka atlasei “var tikt” piesaistīts tirdzniecības eksperts, ņemot vērā š.g. 24.oktobra sanāksmē pārrunāto, ka tirdzniecības vieta jau pārbauda iesniedzēju, lai tas vispār varētu projektam pievienot atzinumu par atbilstību.</w:t>
            </w:r>
          </w:p>
        </w:tc>
        <w:tc>
          <w:tcPr>
            <w:tcW w:w="848" w:type="pct"/>
            <w:gridSpan w:val="2"/>
            <w:tcBorders>
              <w:top w:val="single" w:sz="6" w:space="0" w:color="000000"/>
              <w:left w:val="single" w:sz="6" w:space="0" w:color="000000"/>
              <w:bottom w:val="single" w:sz="6" w:space="0" w:color="000000"/>
              <w:right w:val="single" w:sz="6" w:space="0" w:color="000000"/>
            </w:tcBorders>
          </w:tcPr>
          <w:p w14:paraId="5EE46DCB" w14:textId="3A8CB5AD" w:rsidR="00FC60F3" w:rsidRPr="002C1589" w:rsidRDefault="00FC60F3" w:rsidP="00FC60F3">
            <w:pPr>
              <w:spacing w:after="0" w:line="240" w:lineRule="auto"/>
              <w:jc w:val="both"/>
              <w:rPr>
                <w:rFonts w:ascii="Times New Roman" w:eastAsia="Times New Roman" w:hAnsi="Times New Roman" w:cs="Times New Roman"/>
                <w:b/>
                <w:bCs/>
                <w:sz w:val="20"/>
                <w:lang w:eastAsia="lv-LV"/>
              </w:rPr>
            </w:pPr>
            <w:r w:rsidRPr="00477904">
              <w:rPr>
                <w:rFonts w:ascii="Times New Roman" w:eastAsia="Times New Roman" w:hAnsi="Times New Roman" w:cs="Times New Roman"/>
                <w:b/>
                <w:bCs/>
                <w:sz w:val="20"/>
                <w:lang w:eastAsia="lv-LV"/>
              </w:rPr>
              <w:t>Iebildums ņemts vērā.</w:t>
            </w:r>
          </w:p>
        </w:tc>
        <w:tc>
          <w:tcPr>
            <w:tcW w:w="936" w:type="pct"/>
            <w:tcBorders>
              <w:top w:val="single" w:sz="4" w:space="0" w:color="auto"/>
              <w:left w:val="single" w:sz="4" w:space="0" w:color="auto"/>
              <w:bottom w:val="single" w:sz="4" w:space="0" w:color="auto"/>
              <w:right w:val="single" w:sz="4" w:space="0" w:color="auto"/>
            </w:tcBorders>
          </w:tcPr>
          <w:p w14:paraId="7C54F177" w14:textId="5433301C" w:rsidR="00FC60F3" w:rsidRDefault="002D622B" w:rsidP="00FC60F3">
            <w:pPr>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 xml:space="preserve">Precizēts anotācijas I </w:t>
            </w:r>
            <w:proofErr w:type="spellStart"/>
            <w:r>
              <w:rPr>
                <w:rFonts w:ascii="Times New Roman" w:eastAsia="Times New Roman" w:hAnsi="Times New Roman" w:cs="Times New Roman"/>
                <w:sz w:val="20"/>
                <w:lang w:eastAsia="lv-LV"/>
              </w:rPr>
              <w:t>sadļas</w:t>
            </w:r>
            <w:proofErr w:type="spellEnd"/>
            <w:r>
              <w:rPr>
                <w:rFonts w:ascii="Times New Roman" w:eastAsia="Times New Roman" w:hAnsi="Times New Roman" w:cs="Times New Roman"/>
                <w:sz w:val="20"/>
                <w:lang w:eastAsia="lv-LV"/>
              </w:rPr>
              <w:t xml:space="preserve"> 2.punkta apakšdaļā “Projektu iesniegumu atlase”</w:t>
            </w:r>
            <w:r w:rsidR="00006032">
              <w:rPr>
                <w:rFonts w:ascii="Times New Roman" w:eastAsia="Times New Roman" w:hAnsi="Times New Roman" w:cs="Times New Roman"/>
                <w:sz w:val="20"/>
                <w:lang w:eastAsia="lv-LV"/>
              </w:rPr>
              <w:t xml:space="preserve"> pirmās rindkopas pēdējais teikums, norādot, ka atlasei “var tikt” pieaicināts tirdzniecības eksperts.</w:t>
            </w:r>
          </w:p>
        </w:tc>
      </w:tr>
      <w:tr w:rsidR="008F1935" w:rsidRPr="002C1589" w14:paraId="131E072E"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58FECBB3" w14:textId="77777777" w:rsidR="008F1935" w:rsidRPr="002C1589" w:rsidRDefault="008F1935" w:rsidP="00FC60F3">
            <w:pPr>
              <w:pStyle w:val="ListParagraph"/>
              <w:numPr>
                <w:ilvl w:val="0"/>
                <w:numId w:val="4"/>
              </w:numPr>
              <w:spacing w:after="0" w:line="240" w:lineRule="auto"/>
              <w:ind w:firstLine="0"/>
              <w:jc w:val="center"/>
              <w:rPr>
                <w:rFonts w:ascii="Times New Roman" w:eastAsia="Times New Roman" w:hAnsi="Times New Roman" w:cs="Times New Roman"/>
                <w:sz w:val="20"/>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41D97D2D" w14:textId="43C2549B" w:rsidR="008F1935" w:rsidRDefault="008F1935" w:rsidP="00FC60F3">
            <w:pPr>
              <w:spacing w:after="0" w:line="240" w:lineRule="auto"/>
              <w:rPr>
                <w:rFonts w:ascii="Times New Roman" w:hAnsi="Times New Roman" w:cs="Times New Roman"/>
                <w:sz w:val="20"/>
                <w:szCs w:val="20"/>
              </w:rPr>
            </w:pPr>
            <w:r>
              <w:rPr>
                <w:rFonts w:ascii="Times New Roman" w:hAnsi="Times New Roman" w:cs="Times New Roman"/>
                <w:sz w:val="20"/>
                <w:szCs w:val="20"/>
              </w:rPr>
              <w:t>Anotācijas I sadaļas 2.punkts</w:t>
            </w:r>
          </w:p>
        </w:tc>
        <w:tc>
          <w:tcPr>
            <w:tcW w:w="1309" w:type="pct"/>
            <w:tcBorders>
              <w:top w:val="single" w:sz="6" w:space="0" w:color="000000"/>
              <w:left w:val="single" w:sz="6" w:space="0" w:color="000000"/>
              <w:bottom w:val="single" w:sz="6" w:space="0" w:color="000000"/>
              <w:right w:val="single" w:sz="6" w:space="0" w:color="000000"/>
            </w:tcBorders>
          </w:tcPr>
          <w:p w14:paraId="4325CA31" w14:textId="44F952FA" w:rsidR="008F1935" w:rsidRPr="00717B19" w:rsidRDefault="008F1935" w:rsidP="008F1935">
            <w:pPr>
              <w:spacing w:after="0" w:line="240" w:lineRule="auto"/>
              <w:jc w:val="both"/>
              <w:rPr>
                <w:rFonts w:ascii="Times New Roman" w:hAnsi="Times New Roman" w:cs="Times New Roman"/>
                <w:b/>
                <w:bCs/>
                <w:sz w:val="20"/>
                <w:szCs w:val="20"/>
              </w:rPr>
            </w:pPr>
            <w:r w:rsidRPr="00717B19">
              <w:rPr>
                <w:rFonts w:ascii="Times New Roman" w:hAnsi="Times New Roman" w:cs="Times New Roman"/>
                <w:b/>
                <w:bCs/>
                <w:sz w:val="20"/>
                <w:szCs w:val="20"/>
              </w:rPr>
              <w:t xml:space="preserve">Finanšu ministrijas 21.11.2019. atzinumā Nr. 12/A-21/5470 izteiktais iebildums Nr. </w:t>
            </w:r>
            <w:r>
              <w:rPr>
                <w:rFonts w:ascii="Times New Roman" w:hAnsi="Times New Roman" w:cs="Times New Roman"/>
                <w:b/>
                <w:bCs/>
                <w:sz w:val="20"/>
                <w:szCs w:val="20"/>
              </w:rPr>
              <w:t>2</w:t>
            </w:r>
            <w:r w:rsidRPr="00717B19">
              <w:rPr>
                <w:rFonts w:ascii="Times New Roman" w:hAnsi="Times New Roman" w:cs="Times New Roman"/>
                <w:b/>
                <w:bCs/>
                <w:sz w:val="20"/>
                <w:szCs w:val="20"/>
              </w:rPr>
              <w:t>:</w:t>
            </w:r>
          </w:p>
          <w:p w14:paraId="4FA3F772" w14:textId="7BEEC5DB" w:rsidR="008F1935" w:rsidRPr="00717B19" w:rsidRDefault="008F1935" w:rsidP="00FC60F3">
            <w:pPr>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L</w:t>
            </w:r>
            <w:r w:rsidRPr="00717B19">
              <w:rPr>
                <w:rFonts w:ascii="Times New Roman" w:hAnsi="Times New Roman" w:cs="Times New Roman"/>
                <w:sz w:val="20"/>
                <w:szCs w:val="20"/>
              </w:rPr>
              <w:t xml:space="preserve">ūdzam anotācijas I sadaļas “Tiesību akta projekta izstrādes nepieciešamība” 2.punktā “Pašreizējā situācija un problēmas, kuru risināšanai tiesību akta projekts izstrādāts, tiesiskā regulējuma mērķis un būtība” sniegt </w:t>
            </w:r>
            <w:r w:rsidRPr="00717B19">
              <w:rPr>
                <w:rFonts w:ascii="Times New Roman" w:hAnsi="Times New Roman" w:cs="Times New Roman"/>
                <w:sz w:val="20"/>
                <w:szCs w:val="20"/>
              </w:rPr>
              <w:lastRenderedPageBreak/>
              <w:t>skaidrojumu par noteikumu projekta 24.punktu, identificējot kādos gadījumos atbalsta piešķiršanas brīdis būs lēmuma par projekta iesnieguma apstiprināšanu diena un kādos gadījumos - atzinuma par lēmumā noteikto nosacījumu izpildi izdošanas diena.</w:t>
            </w:r>
          </w:p>
        </w:tc>
        <w:tc>
          <w:tcPr>
            <w:tcW w:w="848" w:type="pct"/>
            <w:gridSpan w:val="2"/>
            <w:tcBorders>
              <w:top w:val="single" w:sz="6" w:space="0" w:color="000000"/>
              <w:left w:val="single" w:sz="6" w:space="0" w:color="000000"/>
              <w:bottom w:val="single" w:sz="6" w:space="0" w:color="000000"/>
              <w:right w:val="single" w:sz="6" w:space="0" w:color="000000"/>
            </w:tcBorders>
          </w:tcPr>
          <w:p w14:paraId="1E7F14E3" w14:textId="77777777" w:rsidR="008F1935" w:rsidRDefault="008F1935" w:rsidP="00FC60F3">
            <w:pPr>
              <w:spacing w:after="0" w:line="240" w:lineRule="auto"/>
              <w:jc w:val="both"/>
              <w:rPr>
                <w:rFonts w:ascii="Times New Roman" w:eastAsia="Times New Roman" w:hAnsi="Times New Roman" w:cs="Times New Roman"/>
                <w:b/>
                <w:bCs/>
                <w:sz w:val="20"/>
                <w:lang w:eastAsia="lv-LV"/>
              </w:rPr>
            </w:pPr>
            <w:r>
              <w:rPr>
                <w:rFonts w:ascii="Times New Roman" w:eastAsia="Times New Roman" w:hAnsi="Times New Roman" w:cs="Times New Roman"/>
                <w:b/>
                <w:bCs/>
                <w:sz w:val="20"/>
                <w:lang w:eastAsia="lv-LV"/>
              </w:rPr>
              <w:lastRenderedPageBreak/>
              <w:t>Iebildums ņemts vērā.</w:t>
            </w:r>
          </w:p>
          <w:p w14:paraId="440E22C8" w14:textId="77777777" w:rsidR="008F1935" w:rsidRDefault="008F1935" w:rsidP="00FC60F3">
            <w:pPr>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 xml:space="preserve">Papildināta anotācijas I sadaļas 2.punkts, nosakot, ka šos gadījumus specifiski noteiks Sadarbības iestāde, izstrādājot projektu iesniegumu atlases nolikumu. </w:t>
            </w:r>
          </w:p>
          <w:p w14:paraId="6058B0EC" w14:textId="172F88C2" w:rsidR="0093062F" w:rsidRPr="008F1935" w:rsidRDefault="0093062F" w:rsidP="00FC60F3">
            <w:pPr>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lastRenderedPageBreak/>
              <w:t xml:space="preserve">Papildināts noteikumu projekta 25.punkts, </w:t>
            </w:r>
            <w:proofErr w:type="spellStart"/>
            <w:r>
              <w:rPr>
                <w:rFonts w:ascii="Times New Roman" w:eastAsia="Times New Roman" w:hAnsi="Times New Roman" w:cs="Times New Roman"/>
                <w:sz w:val="20"/>
                <w:lang w:eastAsia="lv-LV"/>
              </w:rPr>
              <w:t>prezicējot</w:t>
            </w:r>
            <w:proofErr w:type="spellEnd"/>
            <w:r>
              <w:rPr>
                <w:rFonts w:ascii="Times New Roman" w:eastAsia="Times New Roman" w:hAnsi="Times New Roman" w:cs="Times New Roman"/>
                <w:sz w:val="20"/>
                <w:lang w:eastAsia="lv-LV"/>
              </w:rPr>
              <w:t xml:space="preserve"> brīdi, kad tiek sniegts atzinums par lēmumā noteikto nosacījumu izpildi.</w:t>
            </w:r>
          </w:p>
        </w:tc>
        <w:tc>
          <w:tcPr>
            <w:tcW w:w="936" w:type="pct"/>
            <w:tcBorders>
              <w:top w:val="single" w:sz="4" w:space="0" w:color="auto"/>
              <w:left w:val="single" w:sz="4" w:space="0" w:color="auto"/>
              <w:bottom w:val="single" w:sz="4" w:space="0" w:color="auto"/>
              <w:right w:val="single" w:sz="4" w:space="0" w:color="auto"/>
            </w:tcBorders>
          </w:tcPr>
          <w:p w14:paraId="582C527A" w14:textId="77777777" w:rsidR="0093062F" w:rsidRPr="0093062F" w:rsidRDefault="0093062F" w:rsidP="00FC60F3">
            <w:pPr>
              <w:spacing w:after="0" w:line="240" w:lineRule="auto"/>
              <w:jc w:val="both"/>
              <w:rPr>
                <w:rFonts w:ascii="Times New Roman" w:hAnsi="Times New Roman" w:cs="Times New Roman"/>
                <w:sz w:val="20"/>
                <w:szCs w:val="20"/>
                <w:shd w:val="clear" w:color="auto" w:fill="FFFFFF"/>
              </w:rPr>
            </w:pPr>
            <w:r w:rsidRPr="0093062F">
              <w:rPr>
                <w:rFonts w:ascii="Times New Roman" w:hAnsi="Times New Roman" w:cs="Times New Roman"/>
                <w:sz w:val="20"/>
                <w:szCs w:val="20"/>
                <w:shd w:val="clear" w:color="auto" w:fill="FFFFFF"/>
              </w:rPr>
              <w:lastRenderedPageBreak/>
              <w:t xml:space="preserve">Izteikt šādā redakcijā noteikumu projekta 25.punktu </w:t>
            </w:r>
          </w:p>
          <w:p w14:paraId="458825C6" w14:textId="2B959674" w:rsidR="008F1935" w:rsidRDefault="0093062F" w:rsidP="00FC60F3">
            <w:pPr>
              <w:spacing w:after="0" w:line="240" w:lineRule="auto"/>
              <w:jc w:val="both"/>
              <w:rPr>
                <w:rFonts w:ascii="Times New Roman" w:eastAsia="Times New Roman" w:hAnsi="Times New Roman" w:cs="Times New Roman"/>
                <w:sz w:val="20"/>
                <w:lang w:eastAsia="lv-LV"/>
              </w:rPr>
            </w:pPr>
            <w:r w:rsidRPr="0093062F">
              <w:rPr>
                <w:rFonts w:ascii="Times New Roman" w:hAnsi="Times New Roman" w:cs="Times New Roman"/>
                <w:sz w:val="20"/>
                <w:szCs w:val="20"/>
                <w:shd w:val="clear" w:color="auto" w:fill="FFFFFF"/>
              </w:rPr>
              <w:t xml:space="preserve">“25. Par atbalsta piešķiršanas dienu uzskatāma diena, kad sadarbības iestāde pieņēmusi lēmumu par projekta iesnieguma apstiprināšanu vai sniegusi </w:t>
            </w:r>
            <w:r w:rsidRPr="0093062F">
              <w:rPr>
                <w:rFonts w:ascii="Times New Roman" w:hAnsi="Times New Roman" w:cs="Times New Roman"/>
                <w:sz w:val="20"/>
                <w:szCs w:val="20"/>
                <w:shd w:val="clear" w:color="auto" w:fill="FFFFFF"/>
              </w:rPr>
              <w:lastRenderedPageBreak/>
              <w:t>atzinumu par lēmumā noteikto nosacījumu izpildi, ja iepriekš pieņemts lēmums par projekta iesnieguma apstiprināšanu ar nosacījumu.”</w:t>
            </w:r>
          </w:p>
        </w:tc>
      </w:tr>
      <w:tr w:rsidR="0032417C" w:rsidRPr="002C1589" w14:paraId="01332B66" w14:textId="77777777" w:rsidTr="0032417C">
        <w:trPr>
          <w:gridAfter w:val="2"/>
          <w:wAfter w:w="984" w:type="pct"/>
          <w:trHeight w:val="140"/>
        </w:trPr>
        <w:tc>
          <w:tcPr>
            <w:tcW w:w="4016" w:type="pct"/>
            <w:gridSpan w:val="6"/>
            <w:tcBorders>
              <w:top w:val="single" w:sz="6" w:space="0" w:color="000000"/>
              <w:left w:val="single" w:sz="6" w:space="0" w:color="000000"/>
              <w:bottom w:val="single" w:sz="6" w:space="0" w:color="000000"/>
              <w:right w:val="single" w:sz="4" w:space="0" w:color="auto"/>
            </w:tcBorders>
          </w:tcPr>
          <w:p w14:paraId="430A678C" w14:textId="2B317C49" w:rsidR="0032417C" w:rsidRPr="0032417C" w:rsidRDefault="0032417C" w:rsidP="0032417C">
            <w:pPr>
              <w:spacing w:after="0" w:line="240" w:lineRule="auto"/>
              <w:jc w:val="center"/>
              <w:rPr>
                <w:rFonts w:ascii="Times New Roman" w:hAnsi="Times New Roman" w:cs="Times New Roman"/>
                <w:b/>
                <w:bCs/>
                <w:sz w:val="20"/>
                <w:szCs w:val="20"/>
                <w:shd w:val="clear" w:color="auto" w:fill="FFFFFF"/>
              </w:rPr>
            </w:pPr>
            <w:r w:rsidRPr="0032417C">
              <w:rPr>
                <w:rFonts w:ascii="Times New Roman" w:hAnsi="Times New Roman" w:cs="Times New Roman"/>
                <w:b/>
                <w:bCs/>
                <w:sz w:val="20"/>
                <w:szCs w:val="20"/>
                <w:shd w:val="clear" w:color="auto" w:fill="FFFFFF"/>
              </w:rPr>
              <w:lastRenderedPageBreak/>
              <w:t>Priekšlikumi</w:t>
            </w:r>
          </w:p>
        </w:tc>
      </w:tr>
      <w:tr w:rsidR="0032417C" w:rsidRPr="002C1589" w14:paraId="2A0BA383"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7D355C79" w14:textId="719733CA" w:rsidR="0032417C" w:rsidRPr="0032417C" w:rsidRDefault="0032417C" w:rsidP="0032417C">
            <w:pPr>
              <w:spacing w:after="0" w:line="240" w:lineRule="auto"/>
              <w:ind w:left="360"/>
              <w:jc w:val="center"/>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1.</w:t>
            </w:r>
          </w:p>
        </w:tc>
        <w:tc>
          <w:tcPr>
            <w:tcW w:w="692" w:type="pct"/>
            <w:tcBorders>
              <w:top w:val="single" w:sz="6" w:space="0" w:color="000000"/>
              <w:left w:val="single" w:sz="6" w:space="0" w:color="000000"/>
              <w:bottom w:val="single" w:sz="6" w:space="0" w:color="000000"/>
              <w:right w:val="single" w:sz="6" w:space="0" w:color="000000"/>
            </w:tcBorders>
          </w:tcPr>
          <w:p w14:paraId="032996EE" w14:textId="2C32284E" w:rsidR="0032417C" w:rsidRDefault="0032417C" w:rsidP="00FC60F3">
            <w:pPr>
              <w:spacing w:after="0" w:line="240" w:lineRule="auto"/>
              <w:rPr>
                <w:rFonts w:ascii="Times New Roman" w:hAnsi="Times New Roman" w:cs="Times New Roman"/>
                <w:sz w:val="20"/>
                <w:szCs w:val="20"/>
              </w:rPr>
            </w:pPr>
            <w:r>
              <w:rPr>
                <w:rFonts w:ascii="Times New Roman" w:hAnsi="Times New Roman" w:cs="Times New Roman"/>
                <w:sz w:val="20"/>
                <w:szCs w:val="20"/>
                <w:shd w:val="clear" w:color="auto" w:fill="FFFFFF"/>
              </w:rPr>
              <w:t>Noteikumu projekta 28.punkts</w:t>
            </w:r>
          </w:p>
        </w:tc>
        <w:tc>
          <w:tcPr>
            <w:tcW w:w="1309" w:type="pct"/>
            <w:tcBorders>
              <w:top w:val="single" w:sz="6" w:space="0" w:color="000000"/>
              <w:left w:val="single" w:sz="6" w:space="0" w:color="000000"/>
              <w:bottom w:val="single" w:sz="6" w:space="0" w:color="000000"/>
              <w:right w:val="single" w:sz="6" w:space="0" w:color="000000"/>
            </w:tcBorders>
          </w:tcPr>
          <w:p w14:paraId="04018444" w14:textId="2CE21E30" w:rsidR="0032417C" w:rsidRDefault="0032417C" w:rsidP="0032417C">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Finanšu ministrijas 12.12.2019 atzinuma</w:t>
            </w:r>
            <w:r w:rsidR="001D509C">
              <w:rPr>
                <w:rFonts w:ascii="Times New Roman" w:hAnsi="Times New Roman" w:cs="Times New Roman"/>
                <w:b/>
                <w:bCs/>
                <w:sz w:val="20"/>
                <w:szCs w:val="20"/>
              </w:rPr>
              <w:t xml:space="preserve"> Nr.</w:t>
            </w:r>
            <w:r w:rsidR="001D509C">
              <w:t xml:space="preserve"> </w:t>
            </w:r>
            <w:r w:rsidR="001D509C" w:rsidRPr="001D509C">
              <w:rPr>
                <w:rFonts w:ascii="Times New Roman" w:hAnsi="Times New Roman" w:cs="Times New Roman"/>
                <w:b/>
                <w:bCs/>
                <w:sz w:val="20"/>
                <w:szCs w:val="20"/>
              </w:rPr>
              <w:t>12/A-21/5832</w:t>
            </w:r>
            <w:r w:rsidR="001D509C">
              <w:rPr>
                <w:rFonts w:ascii="Times New Roman" w:hAnsi="Times New Roman" w:cs="Times New Roman"/>
                <w:b/>
                <w:bCs/>
                <w:sz w:val="20"/>
                <w:szCs w:val="20"/>
              </w:rPr>
              <w:t xml:space="preserve"> </w:t>
            </w:r>
            <w:r>
              <w:rPr>
                <w:rFonts w:ascii="Times New Roman" w:hAnsi="Times New Roman" w:cs="Times New Roman"/>
                <w:b/>
                <w:bCs/>
                <w:sz w:val="20"/>
                <w:szCs w:val="20"/>
              </w:rPr>
              <w:t xml:space="preserve"> 1.priekšlikums:</w:t>
            </w:r>
          </w:p>
          <w:p w14:paraId="6D8FDD6F" w14:textId="31246501" w:rsidR="0032417C" w:rsidRPr="0032417C" w:rsidRDefault="0032417C" w:rsidP="008F1935">
            <w:pPr>
              <w:spacing w:after="0" w:line="240" w:lineRule="auto"/>
              <w:jc w:val="both"/>
              <w:rPr>
                <w:rFonts w:ascii="Times New Roman" w:hAnsi="Times New Roman" w:cs="Times New Roman"/>
                <w:sz w:val="20"/>
                <w:szCs w:val="20"/>
              </w:rPr>
            </w:pPr>
            <w:r w:rsidRPr="0032417C">
              <w:rPr>
                <w:rFonts w:ascii="Times New Roman" w:hAnsi="Times New Roman" w:cs="Times New Roman"/>
                <w:sz w:val="20"/>
                <w:szCs w:val="20"/>
              </w:rPr>
              <w:t>1.</w:t>
            </w:r>
            <w:r>
              <w:rPr>
                <w:rFonts w:ascii="Times New Roman" w:hAnsi="Times New Roman" w:cs="Times New Roman"/>
                <w:sz w:val="20"/>
                <w:szCs w:val="20"/>
              </w:rPr>
              <w:t xml:space="preserve"> </w:t>
            </w:r>
            <w:r w:rsidRPr="0032417C">
              <w:rPr>
                <w:rFonts w:ascii="Times New Roman" w:hAnsi="Times New Roman" w:cs="Times New Roman"/>
                <w:sz w:val="20"/>
                <w:szCs w:val="20"/>
              </w:rPr>
              <w:t>Ņemot vērā, ka kumulācija, apvienojot noteikumu projekta ietvaros piešķirto komercdarbības atbalstu ar citu atbalstu par vienām un tām pašām izmaksām, nav paredzēta 3.1.1.3.pasākumā “Atbalsts ieguldījumiem ražošanas telpu un infrastruktūras izveidei vai rekonstrukcijai” (turpmāk – 3.1.1.3.pasākums), lūdzam precizēt noteikumu projekta 28.punktu, dzēšot iekavās ietverto tekstu, jo tas ir pretrunā ar noteikumu projekta 28.punktā noteikto.</w:t>
            </w:r>
          </w:p>
        </w:tc>
        <w:tc>
          <w:tcPr>
            <w:tcW w:w="848" w:type="pct"/>
            <w:gridSpan w:val="2"/>
            <w:tcBorders>
              <w:top w:val="single" w:sz="6" w:space="0" w:color="000000"/>
              <w:left w:val="single" w:sz="6" w:space="0" w:color="000000"/>
              <w:bottom w:val="single" w:sz="6" w:space="0" w:color="000000"/>
              <w:right w:val="single" w:sz="6" w:space="0" w:color="000000"/>
            </w:tcBorders>
          </w:tcPr>
          <w:p w14:paraId="432ED546" w14:textId="06DC819D" w:rsidR="0032417C" w:rsidRDefault="0032417C" w:rsidP="00FC60F3">
            <w:pPr>
              <w:spacing w:after="0" w:line="240" w:lineRule="auto"/>
              <w:jc w:val="both"/>
              <w:rPr>
                <w:rFonts w:ascii="Times New Roman" w:eastAsia="Times New Roman" w:hAnsi="Times New Roman" w:cs="Times New Roman"/>
                <w:b/>
                <w:bCs/>
                <w:sz w:val="20"/>
                <w:lang w:eastAsia="lv-LV"/>
              </w:rPr>
            </w:pPr>
            <w:r>
              <w:rPr>
                <w:rFonts w:ascii="Times New Roman" w:eastAsia="Times New Roman" w:hAnsi="Times New Roman" w:cs="Times New Roman"/>
                <w:b/>
                <w:bCs/>
                <w:sz w:val="20"/>
                <w:lang w:eastAsia="lv-LV"/>
              </w:rPr>
              <w:t>Ņemts vērā</w:t>
            </w:r>
          </w:p>
        </w:tc>
        <w:tc>
          <w:tcPr>
            <w:tcW w:w="936" w:type="pct"/>
            <w:tcBorders>
              <w:top w:val="single" w:sz="4" w:space="0" w:color="auto"/>
              <w:left w:val="single" w:sz="4" w:space="0" w:color="auto"/>
              <w:bottom w:val="single" w:sz="4" w:space="0" w:color="auto"/>
              <w:right w:val="single" w:sz="4" w:space="0" w:color="auto"/>
            </w:tcBorders>
          </w:tcPr>
          <w:p w14:paraId="76B8C933" w14:textId="136FC03A" w:rsidR="0032417C" w:rsidRPr="0093062F" w:rsidRDefault="0032417C" w:rsidP="00FC60F3">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Precizēts noteikumu 28.punkts</w:t>
            </w:r>
          </w:p>
        </w:tc>
      </w:tr>
      <w:tr w:rsidR="0032417C" w:rsidRPr="002C1589" w14:paraId="6B9979C9"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7CA3947C" w14:textId="411323DC" w:rsidR="0032417C" w:rsidRPr="0032417C" w:rsidRDefault="0032417C" w:rsidP="0032417C">
            <w:pPr>
              <w:spacing w:after="0" w:line="240" w:lineRule="auto"/>
              <w:ind w:left="360"/>
              <w:jc w:val="center"/>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2.</w:t>
            </w:r>
          </w:p>
        </w:tc>
        <w:tc>
          <w:tcPr>
            <w:tcW w:w="692" w:type="pct"/>
            <w:tcBorders>
              <w:top w:val="single" w:sz="6" w:space="0" w:color="000000"/>
              <w:left w:val="single" w:sz="6" w:space="0" w:color="000000"/>
              <w:bottom w:val="single" w:sz="6" w:space="0" w:color="000000"/>
              <w:right w:val="single" w:sz="6" w:space="0" w:color="000000"/>
            </w:tcBorders>
          </w:tcPr>
          <w:p w14:paraId="2A8464F1" w14:textId="6DE76F55" w:rsidR="0032417C" w:rsidRDefault="0032417C" w:rsidP="00FC60F3">
            <w:pPr>
              <w:spacing w:after="0" w:line="240" w:lineRule="auto"/>
              <w:rPr>
                <w:rFonts w:ascii="Times New Roman" w:hAnsi="Times New Roman" w:cs="Times New Roman"/>
                <w:sz w:val="20"/>
                <w:szCs w:val="20"/>
              </w:rPr>
            </w:pPr>
            <w:r>
              <w:rPr>
                <w:rFonts w:ascii="Times New Roman" w:hAnsi="Times New Roman" w:cs="Times New Roman"/>
                <w:sz w:val="20"/>
                <w:szCs w:val="20"/>
                <w:shd w:val="clear" w:color="auto" w:fill="FFFFFF"/>
              </w:rPr>
              <w:t>Noteikumu projekta 35.punkts</w:t>
            </w:r>
          </w:p>
        </w:tc>
        <w:tc>
          <w:tcPr>
            <w:tcW w:w="1309" w:type="pct"/>
            <w:tcBorders>
              <w:top w:val="single" w:sz="6" w:space="0" w:color="000000"/>
              <w:left w:val="single" w:sz="6" w:space="0" w:color="000000"/>
              <w:bottom w:val="single" w:sz="6" w:space="0" w:color="000000"/>
              <w:right w:val="single" w:sz="6" w:space="0" w:color="000000"/>
            </w:tcBorders>
          </w:tcPr>
          <w:p w14:paraId="493BDED9" w14:textId="540B9D54" w:rsidR="0032417C" w:rsidRDefault="0032417C" w:rsidP="0032417C">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Finanšu ministrijas 12.12.2019 atzinuma</w:t>
            </w:r>
            <w:r w:rsidR="001D509C">
              <w:rPr>
                <w:rFonts w:ascii="Times New Roman" w:hAnsi="Times New Roman" w:cs="Times New Roman"/>
                <w:b/>
                <w:bCs/>
                <w:sz w:val="20"/>
                <w:szCs w:val="20"/>
              </w:rPr>
              <w:t xml:space="preserve"> Nr.</w:t>
            </w:r>
            <w:r w:rsidR="001D509C">
              <w:t xml:space="preserve"> </w:t>
            </w:r>
            <w:r w:rsidR="001D509C" w:rsidRPr="001D509C">
              <w:rPr>
                <w:rFonts w:ascii="Times New Roman" w:hAnsi="Times New Roman" w:cs="Times New Roman"/>
                <w:b/>
                <w:bCs/>
                <w:sz w:val="20"/>
                <w:szCs w:val="20"/>
              </w:rPr>
              <w:t>12/A-21/5832</w:t>
            </w:r>
            <w:r>
              <w:rPr>
                <w:rFonts w:ascii="Times New Roman" w:hAnsi="Times New Roman" w:cs="Times New Roman"/>
                <w:b/>
                <w:bCs/>
                <w:sz w:val="20"/>
                <w:szCs w:val="20"/>
              </w:rPr>
              <w:t xml:space="preserve"> 2.priekšlikums:</w:t>
            </w:r>
          </w:p>
          <w:p w14:paraId="1D132982" w14:textId="76BA615F" w:rsidR="0032417C" w:rsidRPr="0032417C" w:rsidRDefault="0032417C" w:rsidP="0032417C">
            <w:pPr>
              <w:spacing w:after="0" w:line="240" w:lineRule="auto"/>
              <w:jc w:val="both"/>
              <w:rPr>
                <w:rFonts w:ascii="Times New Roman" w:hAnsi="Times New Roman" w:cs="Times New Roman"/>
                <w:sz w:val="20"/>
                <w:szCs w:val="20"/>
              </w:rPr>
            </w:pPr>
            <w:r w:rsidRPr="0032417C">
              <w:rPr>
                <w:rFonts w:ascii="Times New Roman" w:hAnsi="Times New Roman" w:cs="Times New Roman"/>
                <w:sz w:val="20"/>
                <w:szCs w:val="20"/>
              </w:rPr>
              <w:t>2.</w:t>
            </w:r>
            <w:r>
              <w:rPr>
                <w:rFonts w:ascii="Times New Roman" w:hAnsi="Times New Roman" w:cs="Times New Roman"/>
                <w:sz w:val="20"/>
                <w:szCs w:val="20"/>
              </w:rPr>
              <w:t xml:space="preserve"> </w:t>
            </w:r>
            <w:r w:rsidRPr="0032417C">
              <w:rPr>
                <w:rFonts w:ascii="Times New Roman" w:hAnsi="Times New Roman" w:cs="Times New Roman"/>
                <w:sz w:val="20"/>
                <w:szCs w:val="20"/>
              </w:rPr>
              <w:t>Lūdzam precizēt noteikumu projekta 35.punktu, ietverot tajā atsauci uz Komisijas 2014.gada 17.jūnija regulas Nr.651/2014, ar ko noteiktas atbalsta kategorijas atzīst par saderīgām ar iekšējo tirgu, piemērojot Līguma 107. un 108.pantu, 2.panta 23.punktā norādīto darbu sākumu definīciju, un izteikt to, piemēram, šādā redakcijā:</w:t>
            </w:r>
          </w:p>
          <w:p w14:paraId="342129D3" w14:textId="032C149B" w:rsidR="0032417C" w:rsidRPr="00717B19" w:rsidRDefault="0032417C" w:rsidP="0032417C">
            <w:pPr>
              <w:spacing w:after="0" w:line="240" w:lineRule="auto"/>
              <w:jc w:val="both"/>
              <w:rPr>
                <w:rFonts w:ascii="Times New Roman" w:hAnsi="Times New Roman" w:cs="Times New Roman"/>
                <w:b/>
                <w:bCs/>
                <w:sz w:val="20"/>
                <w:szCs w:val="20"/>
              </w:rPr>
            </w:pPr>
            <w:r w:rsidRPr="0032417C">
              <w:rPr>
                <w:rFonts w:ascii="Times New Roman" w:hAnsi="Times New Roman" w:cs="Times New Roman"/>
                <w:sz w:val="20"/>
                <w:szCs w:val="20"/>
              </w:rPr>
              <w:t>“35. Pasākuma ietvaros projekta iesniedzējam piešķir atbalstu, ja tas ir izpildījis Komisijas regulas Nr. 651/2014 6. pantā noteiktās stimulējošās ietekmes prasības, tas ir, nav uzsācis darbus pirms projekta iesnieguma iesniegšanas sadarbības iestādē atbilstoši Komisijas regulas Nr. 651/2014 2. panta 23.punkta izpratnē.”.</w:t>
            </w:r>
          </w:p>
        </w:tc>
        <w:tc>
          <w:tcPr>
            <w:tcW w:w="848" w:type="pct"/>
            <w:gridSpan w:val="2"/>
            <w:tcBorders>
              <w:top w:val="single" w:sz="6" w:space="0" w:color="000000"/>
              <w:left w:val="single" w:sz="6" w:space="0" w:color="000000"/>
              <w:bottom w:val="single" w:sz="6" w:space="0" w:color="000000"/>
              <w:right w:val="single" w:sz="6" w:space="0" w:color="000000"/>
            </w:tcBorders>
          </w:tcPr>
          <w:p w14:paraId="774E46EF" w14:textId="276D59B5" w:rsidR="0032417C" w:rsidRDefault="0032417C" w:rsidP="00FC60F3">
            <w:pPr>
              <w:spacing w:after="0" w:line="240" w:lineRule="auto"/>
              <w:jc w:val="both"/>
              <w:rPr>
                <w:rFonts w:ascii="Times New Roman" w:eastAsia="Times New Roman" w:hAnsi="Times New Roman" w:cs="Times New Roman"/>
                <w:b/>
                <w:bCs/>
                <w:sz w:val="20"/>
                <w:lang w:eastAsia="lv-LV"/>
              </w:rPr>
            </w:pPr>
            <w:r>
              <w:rPr>
                <w:rFonts w:ascii="Times New Roman" w:eastAsia="Times New Roman" w:hAnsi="Times New Roman" w:cs="Times New Roman"/>
                <w:b/>
                <w:bCs/>
                <w:sz w:val="20"/>
                <w:lang w:eastAsia="lv-LV"/>
              </w:rPr>
              <w:t>Ņemts vērā</w:t>
            </w:r>
          </w:p>
        </w:tc>
        <w:tc>
          <w:tcPr>
            <w:tcW w:w="936" w:type="pct"/>
            <w:tcBorders>
              <w:top w:val="single" w:sz="4" w:space="0" w:color="auto"/>
              <w:left w:val="single" w:sz="4" w:space="0" w:color="auto"/>
              <w:bottom w:val="single" w:sz="4" w:space="0" w:color="auto"/>
              <w:right w:val="single" w:sz="4" w:space="0" w:color="auto"/>
            </w:tcBorders>
          </w:tcPr>
          <w:p w14:paraId="7EE1384D" w14:textId="77777777" w:rsidR="0032417C" w:rsidRDefault="0032417C" w:rsidP="00FC60F3">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Precizēts noteikumu 35.punkts</w:t>
            </w:r>
            <w:r w:rsidR="001D509C">
              <w:rPr>
                <w:rFonts w:ascii="Times New Roman" w:hAnsi="Times New Roman" w:cs="Times New Roman"/>
                <w:sz w:val="20"/>
                <w:szCs w:val="20"/>
                <w:shd w:val="clear" w:color="auto" w:fill="FFFFFF"/>
              </w:rPr>
              <w:t>, izsakot šādā redakcijā:</w:t>
            </w:r>
          </w:p>
          <w:p w14:paraId="11044360" w14:textId="2139ECBE" w:rsidR="001D509C" w:rsidRPr="0093062F" w:rsidRDefault="001D509C" w:rsidP="00FC60F3">
            <w:pPr>
              <w:spacing w:after="0" w:line="240" w:lineRule="auto"/>
              <w:jc w:val="both"/>
              <w:rPr>
                <w:rFonts w:ascii="Times New Roman" w:hAnsi="Times New Roman" w:cs="Times New Roman"/>
                <w:sz w:val="20"/>
                <w:szCs w:val="20"/>
                <w:shd w:val="clear" w:color="auto" w:fill="FFFFFF"/>
              </w:rPr>
            </w:pPr>
            <w:r w:rsidRPr="0032417C">
              <w:rPr>
                <w:rFonts w:ascii="Times New Roman" w:hAnsi="Times New Roman" w:cs="Times New Roman"/>
                <w:sz w:val="20"/>
                <w:szCs w:val="20"/>
              </w:rPr>
              <w:t>“35. Pasākuma ietvaros projekta iesniedzējam piešķir atbalstu, ja tas ir izpildījis Komisijas regulas Nr. 651/2014 6. pantā noteiktās stimulējošās ietekmes prasības, tas ir, nav uzsācis darbus pirms projekta iesnieguma iesniegšanas sadarbības iestādē atbilstoši Komisijas regulas Nr. 651/2014 2. panta 23.punkta izpratnē.”.</w:t>
            </w:r>
          </w:p>
        </w:tc>
      </w:tr>
      <w:tr w:rsidR="0032417C" w:rsidRPr="002C1589" w14:paraId="589C7CBF"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1F7129C5" w14:textId="1F088320" w:rsidR="0032417C" w:rsidRPr="0032417C" w:rsidRDefault="0032417C" w:rsidP="0032417C">
            <w:pPr>
              <w:spacing w:after="0" w:line="240" w:lineRule="auto"/>
              <w:ind w:left="360"/>
              <w:jc w:val="center"/>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3.</w:t>
            </w:r>
          </w:p>
        </w:tc>
        <w:tc>
          <w:tcPr>
            <w:tcW w:w="692" w:type="pct"/>
            <w:tcBorders>
              <w:top w:val="single" w:sz="6" w:space="0" w:color="000000"/>
              <w:left w:val="single" w:sz="6" w:space="0" w:color="000000"/>
              <w:bottom w:val="single" w:sz="6" w:space="0" w:color="000000"/>
              <w:right w:val="single" w:sz="6" w:space="0" w:color="000000"/>
            </w:tcBorders>
          </w:tcPr>
          <w:p w14:paraId="535C3498" w14:textId="172F8986" w:rsidR="0032417C" w:rsidRDefault="00913900" w:rsidP="00FC60F3">
            <w:pPr>
              <w:spacing w:after="0" w:line="240" w:lineRule="auto"/>
              <w:rPr>
                <w:rFonts w:ascii="Times New Roman" w:hAnsi="Times New Roman" w:cs="Times New Roman"/>
                <w:sz w:val="20"/>
                <w:szCs w:val="20"/>
              </w:rPr>
            </w:pPr>
            <w:r>
              <w:rPr>
                <w:rFonts w:ascii="Times New Roman" w:hAnsi="Times New Roman" w:cs="Times New Roman"/>
                <w:sz w:val="20"/>
                <w:szCs w:val="20"/>
                <w:shd w:val="clear" w:color="auto" w:fill="FFFFFF"/>
              </w:rPr>
              <w:t>Noteikumu projekta 20.punkts</w:t>
            </w:r>
          </w:p>
        </w:tc>
        <w:tc>
          <w:tcPr>
            <w:tcW w:w="1309" w:type="pct"/>
            <w:tcBorders>
              <w:top w:val="single" w:sz="6" w:space="0" w:color="000000"/>
              <w:left w:val="single" w:sz="6" w:space="0" w:color="000000"/>
              <w:bottom w:val="single" w:sz="6" w:space="0" w:color="000000"/>
              <w:right w:val="single" w:sz="6" w:space="0" w:color="000000"/>
            </w:tcBorders>
          </w:tcPr>
          <w:p w14:paraId="3FD96DAB" w14:textId="2F4EC013" w:rsidR="0032417C" w:rsidRDefault="0032417C" w:rsidP="0032417C">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Finanšu ministrijas 12.12.2019 </w:t>
            </w:r>
            <w:r w:rsidR="001D509C">
              <w:rPr>
                <w:rFonts w:ascii="Times New Roman" w:hAnsi="Times New Roman" w:cs="Times New Roman"/>
                <w:b/>
                <w:bCs/>
                <w:sz w:val="20"/>
                <w:szCs w:val="20"/>
              </w:rPr>
              <w:t>atzinuma Nr.</w:t>
            </w:r>
            <w:r w:rsidR="001D509C">
              <w:t xml:space="preserve"> </w:t>
            </w:r>
            <w:r w:rsidR="001D509C" w:rsidRPr="001D509C">
              <w:rPr>
                <w:rFonts w:ascii="Times New Roman" w:hAnsi="Times New Roman" w:cs="Times New Roman"/>
                <w:b/>
                <w:bCs/>
                <w:sz w:val="20"/>
                <w:szCs w:val="20"/>
              </w:rPr>
              <w:t>12/A-21/5832</w:t>
            </w:r>
            <w:r w:rsidR="001D509C">
              <w:rPr>
                <w:rFonts w:ascii="Times New Roman" w:hAnsi="Times New Roman" w:cs="Times New Roman"/>
                <w:b/>
                <w:bCs/>
                <w:sz w:val="20"/>
                <w:szCs w:val="20"/>
              </w:rPr>
              <w:t xml:space="preserve"> </w:t>
            </w:r>
            <w:r>
              <w:rPr>
                <w:rFonts w:ascii="Times New Roman" w:hAnsi="Times New Roman" w:cs="Times New Roman"/>
                <w:b/>
                <w:bCs/>
                <w:sz w:val="20"/>
                <w:szCs w:val="20"/>
              </w:rPr>
              <w:t>3.priekšlikums:</w:t>
            </w:r>
          </w:p>
          <w:p w14:paraId="135A96BE" w14:textId="49D2B7BE" w:rsidR="0032417C" w:rsidRPr="00913900" w:rsidRDefault="001D509C" w:rsidP="008F1935">
            <w:pPr>
              <w:spacing w:after="0" w:line="240" w:lineRule="auto"/>
              <w:jc w:val="both"/>
              <w:rPr>
                <w:rFonts w:ascii="Times New Roman" w:hAnsi="Times New Roman" w:cs="Times New Roman"/>
                <w:sz w:val="20"/>
                <w:szCs w:val="20"/>
              </w:rPr>
            </w:pPr>
            <w:r w:rsidRPr="001D509C">
              <w:rPr>
                <w:rFonts w:ascii="Times New Roman" w:hAnsi="Times New Roman" w:cs="Times New Roman"/>
                <w:sz w:val="20"/>
                <w:szCs w:val="20"/>
              </w:rPr>
              <w:t>3.</w:t>
            </w:r>
            <w:r>
              <w:rPr>
                <w:rFonts w:ascii="Times New Roman" w:hAnsi="Times New Roman" w:cs="Times New Roman"/>
                <w:sz w:val="20"/>
                <w:szCs w:val="20"/>
              </w:rPr>
              <w:t xml:space="preserve"> </w:t>
            </w:r>
            <w:r w:rsidRPr="001D509C">
              <w:rPr>
                <w:rFonts w:ascii="Times New Roman" w:hAnsi="Times New Roman" w:cs="Times New Roman"/>
                <w:sz w:val="20"/>
                <w:szCs w:val="20"/>
              </w:rPr>
              <w:t xml:space="preserve">Ņemot vērā iepriekšējās diskusijas un saraksti ar nozaru asociācijām, Valsts ieņēmumu dienestu, tai skaitā Ekonomikas ministriju, citu specifisko atbalsta mērķu ietvaros par konstatētām neskaidrībām un riskiem attiecībā uz pievienotās vērtības nodokļa (turpmāk – PVN) jautājumiem, atkārtoti lūdzam šajos noteikumos un to piemērošanā novērst un nepieļaut interpretācijas iespējas, kuros gadījumos PVN izmaksas ir vai nav </w:t>
            </w:r>
            <w:r w:rsidRPr="001D509C">
              <w:rPr>
                <w:rFonts w:ascii="Times New Roman" w:hAnsi="Times New Roman" w:cs="Times New Roman"/>
                <w:sz w:val="20"/>
                <w:szCs w:val="20"/>
              </w:rPr>
              <w:lastRenderedPageBreak/>
              <w:t xml:space="preserve">attiecināmās izmaksas. Attiecīgi lūdzam pārskatīt noteikumu projekta 20.punkta nosacījumu par PVN </w:t>
            </w:r>
            <w:proofErr w:type="spellStart"/>
            <w:r w:rsidRPr="001D509C">
              <w:rPr>
                <w:rFonts w:ascii="Times New Roman" w:hAnsi="Times New Roman" w:cs="Times New Roman"/>
                <w:sz w:val="20"/>
                <w:szCs w:val="20"/>
              </w:rPr>
              <w:t>attiecināmību</w:t>
            </w:r>
            <w:proofErr w:type="spellEnd"/>
            <w:r w:rsidRPr="001D509C">
              <w:rPr>
                <w:rFonts w:ascii="Times New Roman" w:hAnsi="Times New Roman" w:cs="Times New Roman"/>
                <w:sz w:val="20"/>
                <w:szCs w:val="20"/>
              </w:rPr>
              <w:t xml:space="preserve"> un, ņemot vērā 3.1.1.3.pasākuma specifiku un risku </w:t>
            </w:r>
            <w:proofErr w:type="spellStart"/>
            <w:r w:rsidRPr="001D509C">
              <w:rPr>
                <w:rFonts w:ascii="Times New Roman" w:hAnsi="Times New Roman" w:cs="Times New Roman"/>
                <w:sz w:val="20"/>
                <w:szCs w:val="20"/>
              </w:rPr>
              <w:t>izvērtējumu</w:t>
            </w:r>
            <w:proofErr w:type="spellEnd"/>
            <w:r w:rsidRPr="001D509C">
              <w:rPr>
                <w:rFonts w:ascii="Times New Roman" w:hAnsi="Times New Roman" w:cs="Times New Roman"/>
                <w:sz w:val="20"/>
                <w:szCs w:val="20"/>
              </w:rPr>
              <w:t xml:space="preserve">, izvēlēties atbilstošāko risinājumu (1) nosakot, ka PVN izmaksas ir neattiecināmas izmaksas vai (2) skaidri precizēt, kādos gadījumos PVN būtu attiecināms specifiski 3.1.1.3.pasākumā, ievērojot Eiropas Komisijas vadlīnijas  par nosacījumiem PVN izdevumu attiecināšanai un līdzfinansēšanai no ES budžeta, kurās sniegtas norādes par ierobežojumiem PVN attiecināšanai ES fondu projektā, t.sk. gadījumos, kad projektā ir iesaistīts cits subjekts (piemēram, gala saņēmējs/gala labuma guvējs), kam ir tiesības uz priekšnodokļa atskaitīšanu . Vienlaikus lūdzam arī anotācijas I sadaļas “Tiesību akta projekta izstrādes nepieciešamība” 2.punktā “Pašreizējā situācija un problēmas, kuru risināšanai tiesību akta projekts izstrādāts, tiesiskā regulējuma mērķis un būtība” sniegt plašāku skaidrojumu par PVN piemērošanas nosacījumiem gadījumā, ja noteikumu projektā tiek paredzēta PVN </w:t>
            </w:r>
            <w:proofErr w:type="spellStart"/>
            <w:r w:rsidRPr="001D509C">
              <w:rPr>
                <w:rFonts w:ascii="Times New Roman" w:hAnsi="Times New Roman" w:cs="Times New Roman"/>
                <w:sz w:val="20"/>
                <w:szCs w:val="20"/>
              </w:rPr>
              <w:t>attiecināmība</w:t>
            </w:r>
            <w:proofErr w:type="spellEnd"/>
            <w:r w:rsidRPr="001D509C">
              <w:rPr>
                <w:rFonts w:ascii="Times New Roman" w:hAnsi="Times New Roman" w:cs="Times New Roman"/>
                <w:sz w:val="20"/>
                <w:szCs w:val="20"/>
              </w:rPr>
              <w:t>, kā arī pārliecināties par nosacījumu nepārprotamību, t.sk. projektu ietvaros, nepieciešamības gadījumā konsultējoties ar Valsts ieņēmumu dienestu. Ņemot vērā iepriekš minēto, aicinām Ekonomikas ministriju sniegt precīzus PVN nosacījumus pēc principa “konsultē vispirms”, lai novērstu iespējamās negatīvās sekas finansējuma saņēmējam ieviešanas posmā.</w:t>
            </w:r>
          </w:p>
        </w:tc>
        <w:tc>
          <w:tcPr>
            <w:tcW w:w="848" w:type="pct"/>
            <w:gridSpan w:val="2"/>
            <w:tcBorders>
              <w:top w:val="single" w:sz="6" w:space="0" w:color="000000"/>
              <w:left w:val="single" w:sz="6" w:space="0" w:color="000000"/>
              <w:bottom w:val="single" w:sz="6" w:space="0" w:color="000000"/>
              <w:right w:val="single" w:sz="6" w:space="0" w:color="000000"/>
            </w:tcBorders>
          </w:tcPr>
          <w:p w14:paraId="3D9F1DEB" w14:textId="77777777" w:rsidR="0032417C" w:rsidRDefault="00913900" w:rsidP="00FC60F3">
            <w:pPr>
              <w:spacing w:after="0" w:line="240" w:lineRule="auto"/>
              <w:jc w:val="both"/>
              <w:rPr>
                <w:rFonts w:ascii="Times New Roman" w:eastAsia="Times New Roman" w:hAnsi="Times New Roman" w:cs="Times New Roman"/>
                <w:b/>
                <w:bCs/>
                <w:sz w:val="20"/>
                <w:lang w:eastAsia="lv-LV"/>
              </w:rPr>
            </w:pPr>
            <w:r>
              <w:rPr>
                <w:rFonts w:ascii="Times New Roman" w:eastAsia="Times New Roman" w:hAnsi="Times New Roman" w:cs="Times New Roman"/>
                <w:b/>
                <w:bCs/>
                <w:sz w:val="20"/>
                <w:lang w:eastAsia="lv-LV"/>
              </w:rPr>
              <w:lastRenderedPageBreak/>
              <w:t>Ņemts vērā</w:t>
            </w:r>
          </w:p>
          <w:p w14:paraId="1555C39A" w14:textId="10663F82" w:rsidR="00913900" w:rsidRPr="00913900" w:rsidRDefault="00913900" w:rsidP="00913900">
            <w:pPr>
              <w:rPr>
                <w:rFonts w:ascii="Times New Roman" w:eastAsia="Times New Roman" w:hAnsi="Times New Roman" w:cs="Times New Roman"/>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163DB6DA" w14:textId="0A9850BD" w:rsidR="0032417C" w:rsidRPr="0093062F" w:rsidRDefault="00913900" w:rsidP="00FC60F3">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Precizēts noteikumu 20.punkts.</w:t>
            </w:r>
          </w:p>
        </w:tc>
      </w:tr>
      <w:tr w:rsidR="00913900" w:rsidRPr="002C1589" w14:paraId="1777E49C"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1EEC8BD3" w14:textId="6DD98789" w:rsidR="00913900" w:rsidRPr="0032417C" w:rsidRDefault="00913900" w:rsidP="00913900">
            <w:pPr>
              <w:spacing w:after="0" w:line="240" w:lineRule="auto"/>
              <w:ind w:left="360"/>
              <w:jc w:val="center"/>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4.</w:t>
            </w:r>
          </w:p>
        </w:tc>
        <w:tc>
          <w:tcPr>
            <w:tcW w:w="692" w:type="pct"/>
            <w:tcBorders>
              <w:top w:val="single" w:sz="6" w:space="0" w:color="000000"/>
              <w:left w:val="single" w:sz="6" w:space="0" w:color="000000"/>
              <w:bottom w:val="single" w:sz="6" w:space="0" w:color="000000"/>
              <w:right w:val="single" w:sz="6" w:space="0" w:color="000000"/>
            </w:tcBorders>
          </w:tcPr>
          <w:p w14:paraId="73BCD506" w14:textId="3E01768D" w:rsidR="00913900" w:rsidRDefault="00913900" w:rsidP="00913900">
            <w:pPr>
              <w:spacing w:after="0" w:line="240" w:lineRule="auto"/>
              <w:rPr>
                <w:rFonts w:ascii="Times New Roman" w:hAnsi="Times New Roman" w:cs="Times New Roman"/>
                <w:sz w:val="20"/>
                <w:szCs w:val="20"/>
              </w:rPr>
            </w:pPr>
            <w:r w:rsidRPr="00913900">
              <w:rPr>
                <w:rFonts w:ascii="Times New Roman" w:hAnsi="Times New Roman" w:cs="Times New Roman"/>
                <w:sz w:val="20"/>
                <w:szCs w:val="20"/>
              </w:rPr>
              <w:t>Anotācijas III sadaļas “Tiesību akta projekta ietekme uz valsts budžetu un pašvaldību budžetiem” 8.punkts</w:t>
            </w:r>
          </w:p>
        </w:tc>
        <w:tc>
          <w:tcPr>
            <w:tcW w:w="1309" w:type="pct"/>
            <w:tcBorders>
              <w:top w:val="single" w:sz="6" w:space="0" w:color="000000"/>
              <w:left w:val="single" w:sz="6" w:space="0" w:color="000000"/>
              <w:bottom w:val="single" w:sz="6" w:space="0" w:color="000000"/>
              <w:right w:val="single" w:sz="6" w:space="0" w:color="000000"/>
            </w:tcBorders>
          </w:tcPr>
          <w:p w14:paraId="5D10BA12" w14:textId="60BEAE9A" w:rsidR="00913900" w:rsidRPr="00913900" w:rsidRDefault="00913900" w:rsidP="00913900">
            <w:pPr>
              <w:spacing w:after="0" w:line="240" w:lineRule="auto"/>
              <w:jc w:val="both"/>
              <w:rPr>
                <w:rFonts w:ascii="Times New Roman" w:hAnsi="Times New Roman" w:cs="Times New Roman"/>
                <w:b/>
                <w:bCs/>
                <w:sz w:val="20"/>
                <w:szCs w:val="20"/>
              </w:rPr>
            </w:pPr>
            <w:r w:rsidRPr="00913900">
              <w:rPr>
                <w:rFonts w:ascii="Times New Roman" w:hAnsi="Times New Roman" w:cs="Times New Roman"/>
                <w:b/>
                <w:bCs/>
                <w:sz w:val="20"/>
                <w:szCs w:val="20"/>
              </w:rPr>
              <w:t xml:space="preserve">Finanšu ministrijas 12.12.2019 atzinuma </w:t>
            </w:r>
            <w:r w:rsidR="00B55CB3">
              <w:rPr>
                <w:rFonts w:ascii="Times New Roman" w:hAnsi="Times New Roman" w:cs="Times New Roman"/>
                <w:b/>
                <w:bCs/>
                <w:sz w:val="20"/>
                <w:szCs w:val="20"/>
              </w:rPr>
              <w:t>Nr.</w:t>
            </w:r>
            <w:r w:rsidR="00B55CB3">
              <w:t xml:space="preserve"> </w:t>
            </w:r>
            <w:r w:rsidR="00B55CB3" w:rsidRPr="001D509C">
              <w:rPr>
                <w:rFonts w:ascii="Times New Roman" w:hAnsi="Times New Roman" w:cs="Times New Roman"/>
                <w:b/>
                <w:bCs/>
                <w:sz w:val="20"/>
                <w:szCs w:val="20"/>
              </w:rPr>
              <w:t>12/A-21/5832</w:t>
            </w:r>
            <w:r w:rsidR="00B55CB3">
              <w:rPr>
                <w:rFonts w:ascii="Times New Roman" w:hAnsi="Times New Roman" w:cs="Times New Roman"/>
                <w:b/>
                <w:bCs/>
                <w:sz w:val="20"/>
                <w:szCs w:val="20"/>
              </w:rPr>
              <w:t xml:space="preserve"> </w:t>
            </w:r>
            <w:r w:rsidRPr="00913900">
              <w:rPr>
                <w:rFonts w:ascii="Times New Roman" w:hAnsi="Times New Roman" w:cs="Times New Roman"/>
                <w:b/>
                <w:bCs/>
                <w:sz w:val="20"/>
                <w:szCs w:val="20"/>
              </w:rPr>
              <w:t>4.priekšlikums:</w:t>
            </w:r>
          </w:p>
          <w:p w14:paraId="2E4529F0" w14:textId="504C0B9C" w:rsidR="00913900" w:rsidRPr="00913900" w:rsidRDefault="00913900" w:rsidP="00913900">
            <w:pPr>
              <w:spacing w:after="0" w:line="240" w:lineRule="auto"/>
              <w:jc w:val="both"/>
              <w:rPr>
                <w:rFonts w:ascii="Times New Roman" w:hAnsi="Times New Roman" w:cs="Times New Roman"/>
                <w:sz w:val="20"/>
                <w:szCs w:val="20"/>
              </w:rPr>
            </w:pPr>
            <w:r w:rsidRPr="00913900">
              <w:rPr>
                <w:rFonts w:ascii="Times New Roman" w:hAnsi="Times New Roman" w:cs="Times New Roman"/>
                <w:sz w:val="20"/>
                <w:szCs w:val="20"/>
              </w:rPr>
              <w:t xml:space="preserve">4. Anotācijas III sadaļas “Tiesību akta projekta ietekme uz valsts budžetu un pašvaldību budžetiem” 8.punkts “Cita informācija” ir papildināts ar tekstu “Projekta iesniedzēji projektā paredzētās darbības var uzsākt ar brīdi, kad sadarbības iestāde ir saņēmusi projekta iesniegumu, tādējādi arī izmaksu </w:t>
            </w:r>
            <w:proofErr w:type="spellStart"/>
            <w:r w:rsidRPr="00913900">
              <w:rPr>
                <w:rFonts w:ascii="Times New Roman" w:hAnsi="Times New Roman" w:cs="Times New Roman"/>
                <w:sz w:val="20"/>
                <w:szCs w:val="20"/>
              </w:rPr>
              <w:t>attiecināmības</w:t>
            </w:r>
            <w:proofErr w:type="spellEnd"/>
            <w:r w:rsidRPr="00913900">
              <w:rPr>
                <w:rFonts w:ascii="Times New Roman" w:hAnsi="Times New Roman" w:cs="Times New Roman"/>
                <w:sz w:val="20"/>
                <w:szCs w:val="20"/>
              </w:rPr>
              <w:t xml:space="preserve"> periods ir sākot ar dienu, kad projekts ir iesniegts sadarbības iestādē.”, kas ir nekorekti, ņemot vērā, ka </w:t>
            </w:r>
            <w:proofErr w:type="spellStart"/>
            <w:r w:rsidRPr="00913900">
              <w:rPr>
                <w:rFonts w:ascii="Times New Roman" w:hAnsi="Times New Roman" w:cs="Times New Roman"/>
                <w:sz w:val="20"/>
                <w:szCs w:val="20"/>
              </w:rPr>
              <w:t>de</w:t>
            </w:r>
            <w:proofErr w:type="spellEnd"/>
            <w:r w:rsidRPr="00913900">
              <w:rPr>
                <w:rFonts w:ascii="Times New Roman" w:hAnsi="Times New Roman" w:cs="Times New Roman"/>
                <w:sz w:val="20"/>
                <w:szCs w:val="20"/>
              </w:rPr>
              <w:t xml:space="preserve"> </w:t>
            </w:r>
            <w:proofErr w:type="spellStart"/>
            <w:r w:rsidRPr="00913900">
              <w:rPr>
                <w:rFonts w:ascii="Times New Roman" w:hAnsi="Times New Roman" w:cs="Times New Roman"/>
                <w:sz w:val="20"/>
                <w:szCs w:val="20"/>
              </w:rPr>
              <w:t>minimis</w:t>
            </w:r>
            <w:proofErr w:type="spellEnd"/>
            <w:r w:rsidRPr="00913900">
              <w:rPr>
                <w:rFonts w:ascii="Times New Roman" w:hAnsi="Times New Roman" w:cs="Times New Roman"/>
                <w:sz w:val="20"/>
                <w:szCs w:val="20"/>
              </w:rPr>
              <w:t xml:space="preserve"> gadījumā darbības var uzsākt jau no 2019.gada 2.maija. Lūdzam izteikt minēto tekstu šādā redakcijā: “Ja finansējuma saņēmējs izvēlas saņemt atbalstu Komisijas regulas Nr. 651/2014 ietvaros, tad projekta iesniedzēji projektā paredzētās darbības var uzsākt ar brīdi, kad sadarbības iestāde ir </w:t>
            </w:r>
            <w:r w:rsidRPr="00913900">
              <w:rPr>
                <w:rFonts w:ascii="Times New Roman" w:hAnsi="Times New Roman" w:cs="Times New Roman"/>
                <w:sz w:val="20"/>
                <w:szCs w:val="20"/>
              </w:rPr>
              <w:lastRenderedPageBreak/>
              <w:t xml:space="preserve">saņēmusi projekta iesniegumu, tādējādi arī izmaksu </w:t>
            </w:r>
            <w:proofErr w:type="spellStart"/>
            <w:r w:rsidRPr="00913900">
              <w:rPr>
                <w:rFonts w:ascii="Times New Roman" w:hAnsi="Times New Roman" w:cs="Times New Roman"/>
                <w:sz w:val="20"/>
                <w:szCs w:val="20"/>
              </w:rPr>
              <w:t>attiecināmības</w:t>
            </w:r>
            <w:proofErr w:type="spellEnd"/>
            <w:r w:rsidRPr="00913900">
              <w:rPr>
                <w:rFonts w:ascii="Times New Roman" w:hAnsi="Times New Roman" w:cs="Times New Roman"/>
                <w:sz w:val="20"/>
                <w:szCs w:val="20"/>
              </w:rPr>
              <w:t xml:space="preserve"> periods ir sākot ar dienu, kad projekts ir iesniegts sadarbības iestādē.”.</w:t>
            </w:r>
          </w:p>
        </w:tc>
        <w:tc>
          <w:tcPr>
            <w:tcW w:w="848" w:type="pct"/>
            <w:gridSpan w:val="2"/>
            <w:tcBorders>
              <w:top w:val="single" w:sz="6" w:space="0" w:color="000000"/>
              <w:left w:val="single" w:sz="6" w:space="0" w:color="000000"/>
              <w:bottom w:val="single" w:sz="6" w:space="0" w:color="000000"/>
              <w:right w:val="single" w:sz="6" w:space="0" w:color="000000"/>
            </w:tcBorders>
          </w:tcPr>
          <w:p w14:paraId="665ED597" w14:textId="77777777" w:rsidR="00913900" w:rsidRDefault="00913900" w:rsidP="00913900">
            <w:pPr>
              <w:spacing w:after="0" w:line="240" w:lineRule="auto"/>
              <w:jc w:val="both"/>
              <w:rPr>
                <w:rFonts w:ascii="Times New Roman" w:eastAsia="Times New Roman" w:hAnsi="Times New Roman" w:cs="Times New Roman"/>
                <w:b/>
                <w:bCs/>
                <w:sz w:val="20"/>
                <w:lang w:eastAsia="lv-LV"/>
              </w:rPr>
            </w:pPr>
            <w:r>
              <w:rPr>
                <w:rFonts w:ascii="Times New Roman" w:eastAsia="Times New Roman" w:hAnsi="Times New Roman" w:cs="Times New Roman"/>
                <w:b/>
                <w:bCs/>
                <w:sz w:val="20"/>
                <w:lang w:eastAsia="lv-LV"/>
              </w:rPr>
              <w:lastRenderedPageBreak/>
              <w:t>Ņemts vērā</w:t>
            </w:r>
          </w:p>
          <w:p w14:paraId="2E669F40" w14:textId="77777777" w:rsidR="00913900" w:rsidRDefault="00913900" w:rsidP="00913900">
            <w:pPr>
              <w:spacing w:after="0" w:line="240" w:lineRule="auto"/>
              <w:jc w:val="both"/>
              <w:rPr>
                <w:rFonts w:ascii="Times New Roman" w:eastAsia="Times New Roman" w:hAnsi="Times New Roman" w:cs="Times New Roman"/>
                <w:b/>
                <w:bCs/>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31F82388" w14:textId="2D9E3C02" w:rsidR="00913900" w:rsidRPr="0093062F" w:rsidRDefault="00913900" w:rsidP="00913900">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Precizēts </w:t>
            </w:r>
            <w:r w:rsidRPr="00913900">
              <w:rPr>
                <w:rFonts w:ascii="Times New Roman" w:hAnsi="Times New Roman" w:cs="Times New Roman"/>
                <w:sz w:val="20"/>
                <w:szCs w:val="20"/>
              </w:rPr>
              <w:t>Anotācijas III sadaļas “Tiesību akta projekta ietekme uz valsts budžetu un pašvaldību budžetiem” 8.punkts</w:t>
            </w:r>
          </w:p>
        </w:tc>
      </w:tr>
      <w:tr w:rsidR="00913900" w:rsidRPr="002C1589" w14:paraId="2458AE07"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4652865F" w14:textId="51464596" w:rsidR="00913900" w:rsidRDefault="00913900" w:rsidP="00913900">
            <w:pPr>
              <w:spacing w:after="0" w:line="240" w:lineRule="auto"/>
              <w:ind w:left="360"/>
              <w:jc w:val="center"/>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5.</w:t>
            </w:r>
          </w:p>
        </w:tc>
        <w:tc>
          <w:tcPr>
            <w:tcW w:w="692" w:type="pct"/>
            <w:tcBorders>
              <w:top w:val="single" w:sz="6" w:space="0" w:color="000000"/>
              <w:left w:val="single" w:sz="6" w:space="0" w:color="000000"/>
              <w:bottom w:val="single" w:sz="6" w:space="0" w:color="000000"/>
              <w:right w:val="single" w:sz="6" w:space="0" w:color="000000"/>
            </w:tcBorders>
          </w:tcPr>
          <w:p w14:paraId="66F9CC71" w14:textId="1BAA77BC" w:rsidR="00913900" w:rsidRDefault="00913900" w:rsidP="00913900">
            <w:pPr>
              <w:spacing w:after="0" w:line="240" w:lineRule="auto"/>
              <w:rPr>
                <w:rFonts w:ascii="Times New Roman" w:hAnsi="Times New Roman" w:cs="Times New Roman"/>
                <w:sz w:val="20"/>
                <w:szCs w:val="20"/>
              </w:rPr>
            </w:pPr>
            <w:r>
              <w:rPr>
                <w:rFonts w:ascii="Times New Roman" w:hAnsi="Times New Roman" w:cs="Times New Roman"/>
                <w:sz w:val="20"/>
                <w:szCs w:val="20"/>
              </w:rPr>
              <w:t>A</w:t>
            </w:r>
            <w:r w:rsidRPr="00913900">
              <w:rPr>
                <w:rFonts w:ascii="Times New Roman" w:hAnsi="Times New Roman" w:cs="Times New Roman"/>
                <w:sz w:val="20"/>
                <w:szCs w:val="20"/>
              </w:rPr>
              <w:t>notācijas III sadaļas 8.punkt</w:t>
            </w:r>
            <w:r>
              <w:rPr>
                <w:rFonts w:ascii="Times New Roman" w:hAnsi="Times New Roman" w:cs="Times New Roman"/>
                <w:sz w:val="20"/>
                <w:szCs w:val="20"/>
              </w:rPr>
              <w:t>s</w:t>
            </w:r>
          </w:p>
        </w:tc>
        <w:tc>
          <w:tcPr>
            <w:tcW w:w="1309" w:type="pct"/>
            <w:tcBorders>
              <w:top w:val="single" w:sz="6" w:space="0" w:color="000000"/>
              <w:left w:val="single" w:sz="6" w:space="0" w:color="000000"/>
              <w:bottom w:val="single" w:sz="6" w:space="0" w:color="000000"/>
              <w:right w:val="single" w:sz="6" w:space="0" w:color="000000"/>
            </w:tcBorders>
          </w:tcPr>
          <w:p w14:paraId="1D6CA4F7" w14:textId="5C3374F0" w:rsidR="00913900" w:rsidRDefault="00913900" w:rsidP="00913900">
            <w:pPr>
              <w:spacing w:after="0" w:line="240" w:lineRule="auto"/>
              <w:jc w:val="both"/>
              <w:rPr>
                <w:rFonts w:ascii="Times New Roman" w:hAnsi="Times New Roman" w:cs="Times New Roman"/>
                <w:b/>
                <w:bCs/>
                <w:sz w:val="20"/>
                <w:szCs w:val="20"/>
              </w:rPr>
            </w:pPr>
            <w:r w:rsidRPr="00913900">
              <w:rPr>
                <w:rFonts w:ascii="Times New Roman" w:hAnsi="Times New Roman" w:cs="Times New Roman"/>
                <w:b/>
                <w:bCs/>
                <w:sz w:val="20"/>
                <w:szCs w:val="20"/>
              </w:rPr>
              <w:t xml:space="preserve">Finanšu ministrijas 12.12.2019 atzinuma </w:t>
            </w:r>
            <w:r w:rsidR="00B55CB3">
              <w:rPr>
                <w:rFonts w:ascii="Times New Roman" w:hAnsi="Times New Roman" w:cs="Times New Roman"/>
                <w:b/>
                <w:bCs/>
                <w:sz w:val="20"/>
                <w:szCs w:val="20"/>
              </w:rPr>
              <w:t>Nr.</w:t>
            </w:r>
            <w:r w:rsidR="00B55CB3">
              <w:t xml:space="preserve"> </w:t>
            </w:r>
            <w:r w:rsidR="00B55CB3" w:rsidRPr="001D509C">
              <w:rPr>
                <w:rFonts w:ascii="Times New Roman" w:hAnsi="Times New Roman" w:cs="Times New Roman"/>
                <w:b/>
                <w:bCs/>
                <w:sz w:val="20"/>
                <w:szCs w:val="20"/>
              </w:rPr>
              <w:t>12/A-21/5832</w:t>
            </w:r>
            <w:r w:rsidR="00B55CB3">
              <w:rPr>
                <w:rFonts w:ascii="Times New Roman" w:hAnsi="Times New Roman" w:cs="Times New Roman"/>
                <w:b/>
                <w:bCs/>
                <w:sz w:val="20"/>
                <w:szCs w:val="20"/>
              </w:rPr>
              <w:t xml:space="preserve"> </w:t>
            </w:r>
            <w:r>
              <w:rPr>
                <w:rFonts w:ascii="Times New Roman" w:hAnsi="Times New Roman" w:cs="Times New Roman"/>
                <w:b/>
                <w:bCs/>
                <w:sz w:val="20"/>
                <w:szCs w:val="20"/>
              </w:rPr>
              <w:t>5</w:t>
            </w:r>
            <w:r w:rsidRPr="00913900">
              <w:rPr>
                <w:rFonts w:ascii="Times New Roman" w:hAnsi="Times New Roman" w:cs="Times New Roman"/>
                <w:b/>
                <w:bCs/>
                <w:sz w:val="20"/>
                <w:szCs w:val="20"/>
              </w:rPr>
              <w:t>.priekšlikums:</w:t>
            </w:r>
          </w:p>
          <w:p w14:paraId="1824F467" w14:textId="41E252E9" w:rsidR="00913900" w:rsidRPr="00913900" w:rsidRDefault="00913900" w:rsidP="00913900">
            <w:pPr>
              <w:spacing w:after="0" w:line="240" w:lineRule="auto"/>
              <w:jc w:val="both"/>
              <w:rPr>
                <w:rFonts w:ascii="Times New Roman" w:hAnsi="Times New Roman" w:cs="Times New Roman"/>
                <w:sz w:val="20"/>
                <w:szCs w:val="20"/>
              </w:rPr>
            </w:pPr>
            <w:r w:rsidRPr="00913900">
              <w:rPr>
                <w:rFonts w:ascii="Times New Roman" w:hAnsi="Times New Roman" w:cs="Times New Roman"/>
                <w:sz w:val="20"/>
                <w:szCs w:val="20"/>
              </w:rPr>
              <w:t>5. Lūdzam precizēt anotācijas III sadaļas 8.punktā ietverto teikumu “Pasākuma 3.1.1.3. ietvaros ir paredzēts, ka finansējumu piešķir pēc tam, kad projekta iesniedzējs ir sekmīgi iekļāvis tirdzniecības vietā akcijas vai arī parāda vērtspapīrus”, norādot, ka finansējums tiek izmaksāts pēc tam, kad projekta iesniedzējs ir sekmīgi iekļāvis tirdzniecības vietā akcijas vai arī parāda vērtspapīrus.</w:t>
            </w:r>
          </w:p>
        </w:tc>
        <w:tc>
          <w:tcPr>
            <w:tcW w:w="848" w:type="pct"/>
            <w:gridSpan w:val="2"/>
            <w:tcBorders>
              <w:top w:val="single" w:sz="6" w:space="0" w:color="000000"/>
              <w:left w:val="single" w:sz="6" w:space="0" w:color="000000"/>
              <w:bottom w:val="single" w:sz="6" w:space="0" w:color="000000"/>
              <w:right w:val="single" w:sz="6" w:space="0" w:color="000000"/>
            </w:tcBorders>
          </w:tcPr>
          <w:p w14:paraId="5CC0D5BA" w14:textId="2001B4D6" w:rsidR="00913900" w:rsidRDefault="00913900" w:rsidP="00913900">
            <w:pPr>
              <w:spacing w:after="0" w:line="240" w:lineRule="auto"/>
              <w:jc w:val="both"/>
              <w:rPr>
                <w:rFonts w:ascii="Times New Roman" w:eastAsia="Times New Roman" w:hAnsi="Times New Roman" w:cs="Times New Roman"/>
                <w:b/>
                <w:bCs/>
                <w:sz w:val="20"/>
                <w:lang w:eastAsia="lv-LV"/>
              </w:rPr>
            </w:pPr>
            <w:r>
              <w:rPr>
                <w:rFonts w:ascii="Times New Roman" w:eastAsia="Times New Roman" w:hAnsi="Times New Roman" w:cs="Times New Roman"/>
                <w:b/>
                <w:bCs/>
                <w:sz w:val="20"/>
                <w:lang w:eastAsia="lv-LV"/>
              </w:rPr>
              <w:t>Ņemts vērā</w:t>
            </w:r>
          </w:p>
        </w:tc>
        <w:tc>
          <w:tcPr>
            <w:tcW w:w="936" w:type="pct"/>
            <w:tcBorders>
              <w:top w:val="single" w:sz="4" w:space="0" w:color="auto"/>
              <w:left w:val="single" w:sz="4" w:space="0" w:color="auto"/>
              <w:bottom w:val="single" w:sz="4" w:space="0" w:color="auto"/>
              <w:right w:val="single" w:sz="4" w:space="0" w:color="auto"/>
            </w:tcBorders>
          </w:tcPr>
          <w:p w14:paraId="6CD43741" w14:textId="727038D9" w:rsidR="00913900" w:rsidRPr="0093062F" w:rsidRDefault="00913900" w:rsidP="00913900">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rPr>
              <w:t>Precizēts A</w:t>
            </w:r>
            <w:r w:rsidRPr="00913900">
              <w:rPr>
                <w:rFonts w:ascii="Times New Roman" w:hAnsi="Times New Roman" w:cs="Times New Roman"/>
                <w:sz w:val="20"/>
                <w:szCs w:val="20"/>
              </w:rPr>
              <w:t>notācijas III sadaļas 8.punkt</w:t>
            </w:r>
            <w:r>
              <w:rPr>
                <w:rFonts w:ascii="Times New Roman" w:hAnsi="Times New Roman" w:cs="Times New Roman"/>
                <w:sz w:val="20"/>
                <w:szCs w:val="20"/>
              </w:rPr>
              <w:t>s</w:t>
            </w:r>
          </w:p>
        </w:tc>
      </w:tr>
      <w:tr w:rsidR="00913900" w:rsidRPr="002C1589" w14:paraId="64442D32"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5D0B47CA" w14:textId="190A7BFC" w:rsidR="00913900" w:rsidRDefault="00913900" w:rsidP="00913900">
            <w:pPr>
              <w:spacing w:after="0" w:line="240" w:lineRule="auto"/>
              <w:ind w:left="360"/>
              <w:jc w:val="center"/>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6.</w:t>
            </w:r>
          </w:p>
        </w:tc>
        <w:tc>
          <w:tcPr>
            <w:tcW w:w="692" w:type="pct"/>
            <w:tcBorders>
              <w:top w:val="single" w:sz="6" w:space="0" w:color="000000"/>
              <w:left w:val="single" w:sz="6" w:space="0" w:color="000000"/>
              <w:bottom w:val="single" w:sz="6" w:space="0" w:color="000000"/>
              <w:right w:val="single" w:sz="6" w:space="0" w:color="000000"/>
            </w:tcBorders>
          </w:tcPr>
          <w:p w14:paraId="14CDEC3F" w14:textId="4D868679" w:rsidR="00913900" w:rsidRDefault="00913900" w:rsidP="00913900">
            <w:pPr>
              <w:spacing w:after="0" w:line="240" w:lineRule="auto"/>
              <w:rPr>
                <w:rFonts w:ascii="Times New Roman" w:hAnsi="Times New Roman" w:cs="Times New Roman"/>
                <w:sz w:val="20"/>
                <w:szCs w:val="20"/>
              </w:rPr>
            </w:pPr>
            <w:r>
              <w:rPr>
                <w:rFonts w:ascii="Times New Roman" w:hAnsi="Times New Roman" w:cs="Times New Roman"/>
                <w:sz w:val="20"/>
                <w:szCs w:val="20"/>
              </w:rPr>
              <w:t>A</w:t>
            </w:r>
            <w:r w:rsidRPr="00913900">
              <w:rPr>
                <w:rFonts w:ascii="Times New Roman" w:hAnsi="Times New Roman" w:cs="Times New Roman"/>
                <w:sz w:val="20"/>
                <w:szCs w:val="20"/>
              </w:rPr>
              <w:t>notācijas IV sadaļas “Tiesību akta projekta ietekme uz spēkā esošo tiesību normu sistēmu” 1.punkt</w:t>
            </w:r>
            <w:r>
              <w:rPr>
                <w:rFonts w:ascii="Times New Roman" w:hAnsi="Times New Roman" w:cs="Times New Roman"/>
                <w:sz w:val="20"/>
                <w:szCs w:val="20"/>
              </w:rPr>
              <w:t>s</w:t>
            </w:r>
          </w:p>
        </w:tc>
        <w:tc>
          <w:tcPr>
            <w:tcW w:w="1309" w:type="pct"/>
            <w:tcBorders>
              <w:top w:val="single" w:sz="6" w:space="0" w:color="000000"/>
              <w:left w:val="single" w:sz="6" w:space="0" w:color="000000"/>
              <w:bottom w:val="single" w:sz="6" w:space="0" w:color="000000"/>
              <w:right w:val="single" w:sz="6" w:space="0" w:color="000000"/>
            </w:tcBorders>
          </w:tcPr>
          <w:p w14:paraId="760AEBBF" w14:textId="2A3863EE" w:rsidR="00913900" w:rsidRDefault="00913900" w:rsidP="00913900">
            <w:pPr>
              <w:spacing w:after="0" w:line="240" w:lineRule="auto"/>
              <w:jc w:val="both"/>
              <w:rPr>
                <w:rFonts w:ascii="Times New Roman" w:hAnsi="Times New Roman" w:cs="Times New Roman"/>
                <w:b/>
                <w:bCs/>
                <w:sz w:val="20"/>
                <w:szCs w:val="20"/>
              </w:rPr>
            </w:pPr>
            <w:r w:rsidRPr="00913900">
              <w:rPr>
                <w:rFonts w:ascii="Times New Roman" w:hAnsi="Times New Roman" w:cs="Times New Roman"/>
                <w:b/>
                <w:bCs/>
                <w:sz w:val="20"/>
                <w:szCs w:val="20"/>
              </w:rPr>
              <w:t xml:space="preserve">Finanšu ministrijas 12.12.2019 atzinuma </w:t>
            </w:r>
            <w:r w:rsidR="00B55CB3">
              <w:rPr>
                <w:rFonts w:ascii="Times New Roman" w:hAnsi="Times New Roman" w:cs="Times New Roman"/>
                <w:b/>
                <w:bCs/>
                <w:sz w:val="20"/>
                <w:szCs w:val="20"/>
              </w:rPr>
              <w:t>Nr.</w:t>
            </w:r>
            <w:r w:rsidR="00B55CB3">
              <w:t xml:space="preserve"> </w:t>
            </w:r>
            <w:r w:rsidR="00B55CB3" w:rsidRPr="001D509C">
              <w:rPr>
                <w:rFonts w:ascii="Times New Roman" w:hAnsi="Times New Roman" w:cs="Times New Roman"/>
                <w:b/>
                <w:bCs/>
                <w:sz w:val="20"/>
                <w:szCs w:val="20"/>
              </w:rPr>
              <w:t>12/A-21/5832</w:t>
            </w:r>
            <w:r w:rsidR="00B55CB3">
              <w:rPr>
                <w:rFonts w:ascii="Times New Roman" w:hAnsi="Times New Roman" w:cs="Times New Roman"/>
                <w:b/>
                <w:bCs/>
                <w:sz w:val="20"/>
                <w:szCs w:val="20"/>
              </w:rPr>
              <w:t xml:space="preserve"> </w:t>
            </w:r>
            <w:r>
              <w:rPr>
                <w:rFonts w:ascii="Times New Roman" w:hAnsi="Times New Roman" w:cs="Times New Roman"/>
                <w:b/>
                <w:bCs/>
                <w:sz w:val="20"/>
                <w:szCs w:val="20"/>
              </w:rPr>
              <w:t>6</w:t>
            </w:r>
            <w:r w:rsidRPr="00913900">
              <w:rPr>
                <w:rFonts w:ascii="Times New Roman" w:hAnsi="Times New Roman" w:cs="Times New Roman"/>
                <w:b/>
                <w:bCs/>
                <w:sz w:val="20"/>
                <w:szCs w:val="20"/>
              </w:rPr>
              <w:t>.priekšlikums:</w:t>
            </w:r>
          </w:p>
          <w:p w14:paraId="61A17E9D" w14:textId="5816D3EE" w:rsidR="00913900" w:rsidRPr="00913900" w:rsidRDefault="00913900" w:rsidP="00913900">
            <w:pPr>
              <w:spacing w:after="0" w:line="240" w:lineRule="auto"/>
              <w:jc w:val="both"/>
              <w:rPr>
                <w:rFonts w:ascii="Times New Roman" w:hAnsi="Times New Roman" w:cs="Times New Roman"/>
                <w:sz w:val="20"/>
                <w:szCs w:val="20"/>
              </w:rPr>
            </w:pPr>
            <w:r w:rsidRPr="00913900">
              <w:rPr>
                <w:rFonts w:ascii="Times New Roman" w:hAnsi="Times New Roman" w:cs="Times New Roman"/>
                <w:sz w:val="20"/>
                <w:szCs w:val="20"/>
              </w:rPr>
              <w:t>6. Ņemot vērā, ka 3.1.1.3.pasākuma īstenošanai paredzētais finansējums tiek pārdalīts no 3.1.1.5.pasākuma pirmās projektu iesniegumu atlases kārtas īstenošanas noteikumiem, tad lūdzam anotācijas IV sadaļas “Tiesību akta projekta ietekme uz spēkā esošo tiesību normu sistēmu” 1.punktu “Nepieciešamie saistītie tiesību aktu projekti” ar šādu informāciju:</w:t>
            </w:r>
          </w:p>
          <w:p w14:paraId="3AECFAE3" w14:textId="0B833DA8" w:rsidR="00913900" w:rsidRPr="00717B19" w:rsidRDefault="00913900" w:rsidP="00913900">
            <w:pPr>
              <w:spacing w:after="0" w:line="240" w:lineRule="auto"/>
              <w:jc w:val="both"/>
              <w:rPr>
                <w:rFonts w:ascii="Times New Roman" w:hAnsi="Times New Roman" w:cs="Times New Roman"/>
                <w:b/>
                <w:bCs/>
                <w:sz w:val="20"/>
                <w:szCs w:val="20"/>
              </w:rPr>
            </w:pPr>
            <w:r w:rsidRPr="00913900">
              <w:rPr>
                <w:rFonts w:ascii="Times New Roman" w:hAnsi="Times New Roman" w:cs="Times New Roman"/>
                <w:sz w:val="20"/>
                <w:szCs w:val="20"/>
              </w:rPr>
              <w:t>“Ņemot vērā finansējuma pārdali 1 milj. EUR apmērā no 3.1.1.5.pasākuma “Atbalsts ieguldījumiem ražošanas telpu un infrastruktūras izveidei vai rekonstrukcijai” uz 3.1.1.3.pasākumu “Atbalsts mazo, vidējo komersantu finansējuma piesaistei kapitāla tirgos”, grozījumi Ministru kabineta 2016.gada 12.aprīļa noteikumos Nr.227 “Darbības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īstenošanas noteikumi” tiks iesniegti Ministru kabinetā vienlaicīgi vai pirms 3.1.1.3.pasākuma “Atbalsts mazo, vidējo komersantu finansējuma piesaistei kapitāla tirgos” īstenošanas noteikumu projekta.”.</w:t>
            </w:r>
          </w:p>
        </w:tc>
        <w:tc>
          <w:tcPr>
            <w:tcW w:w="848" w:type="pct"/>
            <w:gridSpan w:val="2"/>
            <w:tcBorders>
              <w:top w:val="single" w:sz="6" w:space="0" w:color="000000"/>
              <w:left w:val="single" w:sz="6" w:space="0" w:color="000000"/>
              <w:bottom w:val="single" w:sz="6" w:space="0" w:color="000000"/>
              <w:right w:val="single" w:sz="6" w:space="0" w:color="000000"/>
            </w:tcBorders>
          </w:tcPr>
          <w:p w14:paraId="3061B3AD" w14:textId="0F61D835" w:rsidR="00913900" w:rsidRDefault="00913900" w:rsidP="00913900">
            <w:pPr>
              <w:spacing w:after="0" w:line="240" w:lineRule="auto"/>
              <w:jc w:val="both"/>
              <w:rPr>
                <w:rFonts w:ascii="Times New Roman" w:eastAsia="Times New Roman" w:hAnsi="Times New Roman" w:cs="Times New Roman"/>
                <w:b/>
                <w:bCs/>
                <w:sz w:val="20"/>
                <w:lang w:eastAsia="lv-LV"/>
              </w:rPr>
            </w:pPr>
            <w:r>
              <w:rPr>
                <w:rFonts w:ascii="Times New Roman" w:eastAsia="Times New Roman" w:hAnsi="Times New Roman" w:cs="Times New Roman"/>
                <w:b/>
                <w:bCs/>
                <w:sz w:val="20"/>
                <w:lang w:eastAsia="lv-LV"/>
              </w:rPr>
              <w:t>Ņemts vērā</w:t>
            </w:r>
          </w:p>
        </w:tc>
        <w:tc>
          <w:tcPr>
            <w:tcW w:w="936" w:type="pct"/>
            <w:tcBorders>
              <w:top w:val="single" w:sz="4" w:space="0" w:color="auto"/>
              <w:left w:val="single" w:sz="4" w:space="0" w:color="auto"/>
              <w:bottom w:val="single" w:sz="4" w:space="0" w:color="auto"/>
              <w:right w:val="single" w:sz="4" w:space="0" w:color="auto"/>
            </w:tcBorders>
          </w:tcPr>
          <w:p w14:paraId="2F36CC31" w14:textId="492B502B" w:rsidR="00913900" w:rsidRPr="0093062F" w:rsidRDefault="00913900" w:rsidP="00913900">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rPr>
              <w:t>A</w:t>
            </w:r>
            <w:r w:rsidRPr="00913900">
              <w:rPr>
                <w:rFonts w:ascii="Times New Roman" w:hAnsi="Times New Roman" w:cs="Times New Roman"/>
                <w:sz w:val="20"/>
                <w:szCs w:val="20"/>
              </w:rPr>
              <w:t>notācijas IV sadaļas “Tiesību akta projekta ietekme uz spēkā esošo tiesību normu sistēmu” 1.punkt</w:t>
            </w:r>
            <w:r>
              <w:rPr>
                <w:rFonts w:ascii="Times New Roman" w:hAnsi="Times New Roman" w:cs="Times New Roman"/>
                <w:sz w:val="20"/>
                <w:szCs w:val="20"/>
              </w:rPr>
              <w:t>s</w:t>
            </w:r>
          </w:p>
        </w:tc>
      </w:tr>
      <w:tr w:rsidR="00913900" w:rsidRPr="002C1589" w14:paraId="6616113D"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501951F2" w14:textId="675AE337" w:rsidR="00913900" w:rsidRDefault="00913900" w:rsidP="00913900">
            <w:pPr>
              <w:spacing w:after="0" w:line="240" w:lineRule="auto"/>
              <w:ind w:left="360"/>
              <w:jc w:val="center"/>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7.</w:t>
            </w:r>
          </w:p>
        </w:tc>
        <w:tc>
          <w:tcPr>
            <w:tcW w:w="692" w:type="pct"/>
            <w:tcBorders>
              <w:top w:val="single" w:sz="6" w:space="0" w:color="000000"/>
              <w:left w:val="single" w:sz="6" w:space="0" w:color="000000"/>
              <w:bottom w:val="single" w:sz="6" w:space="0" w:color="000000"/>
              <w:right w:val="single" w:sz="6" w:space="0" w:color="000000"/>
            </w:tcBorders>
          </w:tcPr>
          <w:p w14:paraId="76699038" w14:textId="542B5C8E" w:rsidR="00913900" w:rsidRPr="00913900" w:rsidRDefault="00913900" w:rsidP="00913900">
            <w:pPr>
              <w:spacing w:after="0" w:line="240" w:lineRule="auto"/>
              <w:rPr>
                <w:rFonts w:ascii="Times New Roman" w:hAnsi="Times New Roman" w:cs="Times New Roman"/>
                <w:sz w:val="20"/>
                <w:szCs w:val="20"/>
              </w:rPr>
            </w:pPr>
            <w:r w:rsidRPr="00913900">
              <w:rPr>
                <w:rFonts w:ascii="Times New Roman" w:hAnsi="Times New Roman" w:cs="Times New Roman"/>
                <w:sz w:val="20"/>
                <w:szCs w:val="20"/>
              </w:rPr>
              <w:t>Noteikumu projektu 28.punkts</w:t>
            </w:r>
          </w:p>
        </w:tc>
        <w:tc>
          <w:tcPr>
            <w:tcW w:w="1309" w:type="pct"/>
            <w:tcBorders>
              <w:top w:val="single" w:sz="6" w:space="0" w:color="000000"/>
              <w:left w:val="single" w:sz="6" w:space="0" w:color="000000"/>
              <w:bottom w:val="single" w:sz="6" w:space="0" w:color="000000"/>
              <w:right w:val="single" w:sz="6" w:space="0" w:color="000000"/>
            </w:tcBorders>
          </w:tcPr>
          <w:p w14:paraId="0DF65B35" w14:textId="4F5E81F8" w:rsidR="00913900" w:rsidRDefault="00913900" w:rsidP="00913900">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Tieslietu ministrijas 10.12.2019 atzinuma 1.priekšlikums:</w:t>
            </w:r>
          </w:p>
          <w:p w14:paraId="4ACEB658" w14:textId="4E254F27" w:rsidR="00913900" w:rsidRPr="00913900" w:rsidRDefault="00913900" w:rsidP="00913900">
            <w:pPr>
              <w:spacing w:after="0" w:line="240" w:lineRule="auto"/>
              <w:jc w:val="both"/>
              <w:rPr>
                <w:rFonts w:ascii="Times New Roman" w:hAnsi="Times New Roman" w:cs="Times New Roman"/>
                <w:sz w:val="20"/>
                <w:szCs w:val="20"/>
              </w:rPr>
            </w:pPr>
            <w:r w:rsidRPr="00913900">
              <w:rPr>
                <w:rFonts w:ascii="Times New Roman" w:hAnsi="Times New Roman" w:cs="Times New Roman"/>
                <w:sz w:val="20"/>
                <w:szCs w:val="20"/>
              </w:rPr>
              <w:t xml:space="preserve">Noteikumu projekta 28. punktā regulēti gadījumi, kad nevar apvienot atbalstu, tajā pašā laikā noteikts, ka ''tai skaitā var apvienot ar citā valsts atbalsta programmā vai </w:t>
            </w:r>
            <w:r w:rsidRPr="00913900">
              <w:rPr>
                <w:rFonts w:ascii="Times New Roman" w:hAnsi="Times New Roman" w:cs="Times New Roman"/>
                <w:sz w:val="20"/>
                <w:szCs w:val="20"/>
              </w:rPr>
              <w:lastRenderedPageBreak/>
              <w:t xml:space="preserve">individuālajā projektā sniegto </w:t>
            </w:r>
            <w:proofErr w:type="spellStart"/>
            <w:r w:rsidRPr="00913900">
              <w:rPr>
                <w:rFonts w:ascii="Times New Roman" w:hAnsi="Times New Roman" w:cs="Times New Roman"/>
                <w:sz w:val="20"/>
                <w:szCs w:val="20"/>
              </w:rPr>
              <w:t>de</w:t>
            </w:r>
            <w:proofErr w:type="spellEnd"/>
            <w:r w:rsidRPr="00913900">
              <w:rPr>
                <w:rFonts w:ascii="Times New Roman" w:hAnsi="Times New Roman" w:cs="Times New Roman"/>
                <w:sz w:val="20"/>
                <w:szCs w:val="20"/>
              </w:rPr>
              <w:t xml:space="preserve"> </w:t>
            </w:r>
            <w:proofErr w:type="spellStart"/>
            <w:r w:rsidRPr="00913900">
              <w:rPr>
                <w:rFonts w:ascii="Times New Roman" w:hAnsi="Times New Roman" w:cs="Times New Roman"/>
                <w:sz w:val="20"/>
                <w:szCs w:val="20"/>
              </w:rPr>
              <w:t>minimis</w:t>
            </w:r>
            <w:proofErr w:type="spellEnd"/>
            <w:r w:rsidRPr="00913900">
              <w:rPr>
                <w:rFonts w:ascii="Times New Roman" w:hAnsi="Times New Roman" w:cs="Times New Roman"/>
                <w:sz w:val="20"/>
                <w:szCs w:val="20"/>
              </w:rPr>
              <w:t xml:space="preserve"> atbalstu''. Vēršam uzmanību, ka šāda redakcija ir neskaidra, jo vārdu savienojums ''tai skaitā'' norāda, ka iepriekš nosauktajā grupā vai kopumā iekļaujas un to papildus paskaidro turpmāk nosauktais. Turpretim noteikumu projekta 28. punktā, pēc vārdu savienojuma "tai skaitā", </w:t>
            </w:r>
            <w:bookmarkStart w:id="26" w:name="_GoBack"/>
            <w:r w:rsidRPr="00913900">
              <w:rPr>
                <w:rFonts w:ascii="Times New Roman" w:hAnsi="Times New Roman" w:cs="Times New Roman"/>
                <w:sz w:val="20"/>
                <w:szCs w:val="20"/>
              </w:rPr>
              <w:t xml:space="preserve">nav </w:t>
            </w:r>
            <w:bookmarkEnd w:id="26"/>
            <w:r w:rsidRPr="00913900">
              <w:rPr>
                <w:rFonts w:ascii="Times New Roman" w:hAnsi="Times New Roman" w:cs="Times New Roman"/>
                <w:sz w:val="20"/>
                <w:szCs w:val="20"/>
              </w:rPr>
              <w:t>papildus paskaidrots aizliegums apvienot atbalstu, bet tieši pretēji – norādīts, kad var apvienot atbalstu. Attiecīgi iesakām precizēt noteikumu projekta 28. punktu, izvērtējot vārdu ''tai skaitā var apvienot'' lietojuma atbildību.</w:t>
            </w:r>
          </w:p>
        </w:tc>
        <w:tc>
          <w:tcPr>
            <w:tcW w:w="848" w:type="pct"/>
            <w:gridSpan w:val="2"/>
            <w:tcBorders>
              <w:top w:val="single" w:sz="6" w:space="0" w:color="000000"/>
              <w:left w:val="single" w:sz="6" w:space="0" w:color="000000"/>
              <w:bottom w:val="single" w:sz="6" w:space="0" w:color="000000"/>
              <w:right w:val="single" w:sz="6" w:space="0" w:color="000000"/>
            </w:tcBorders>
          </w:tcPr>
          <w:p w14:paraId="77362D80" w14:textId="2CC684D2" w:rsidR="00913900" w:rsidRDefault="00913900" w:rsidP="00913900">
            <w:pPr>
              <w:spacing w:after="0" w:line="240" w:lineRule="auto"/>
              <w:jc w:val="both"/>
              <w:rPr>
                <w:rFonts w:ascii="Times New Roman" w:eastAsia="Times New Roman" w:hAnsi="Times New Roman" w:cs="Times New Roman"/>
                <w:b/>
                <w:bCs/>
                <w:sz w:val="20"/>
                <w:lang w:eastAsia="lv-LV"/>
              </w:rPr>
            </w:pPr>
            <w:r>
              <w:rPr>
                <w:rFonts w:ascii="Times New Roman" w:eastAsia="Times New Roman" w:hAnsi="Times New Roman" w:cs="Times New Roman"/>
                <w:b/>
                <w:bCs/>
                <w:sz w:val="20"/>
                <w:lang w:eastAsia="lv-LV"/>
              </w:rPr>
              <w:lastRenderedPageBreak/>
              <w:t>Ņemts vērā</w:t>
            </w:r>
          </w:p>
        </w:tc>
        <w:tc>
          <w:tcPr>
            <w:tcW w:w="936" w:type="pct"/>
            <w:tcBorders>
              <w:top w:val="single" w:sz="4" w:space="0" w:color="auto"/>
              <w:left w:val="single" w:sz="4" w:space="0" w:color="auto"/>
              <w:bottom w:val="single" w:sz="4" w:space="0" w:color="auto"/>
              <w:right w:val="single" w:sz="4" w:space="0" w:color="auto"/>
            </w:tcBorders>
          </w:tcPr>
          <w:p w14:paraId="747C780A" w14:textId="0F27EA6B" w:rsidR="00913900" w:rsidRDefault="00913900" w:rsidP="009139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Precizēts noteikumu 28.punkts</w:t>
            </w:r>
          </w:p>
        </w:tc>
      </w:tr>
      <w:tr w:rsidR="00913900" w:rsidRPr="002C1589" w14:paraId="1BE18B13"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016411DE" w14:textId="30E23813" w:rsidR="00913900" w:rsidRDefault="00913900" w:rsidP="00913900">
            <w:pPr>
              <w:spacing w:after="0" w:line="240" w:lineRule="auto"/>
              <w:ind w:left="360"/>
              <w:jc w:val="center"/>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8.</w:t>
            </w:r>
          </w:p>
        </w:tc>
        <w:tc>
          <w:tcPr>
            <w:tcW w:w="692" w:type="pct"/>
            <w:tcBorders>
              <w:top w:val="single" w:sz="6" w:space="0" w:color="000000"/>
              <w:left w:val="single" w:sz="6" w:space="0" w:color="000000"/>
              <w:bottom w:val="single" w:sz="6" w:space="0" w:color="000000"/>
              <w:right w:val="single" w:sz="6" w:space="0" w:color="000000"/>
            </w:tcBorders>
          </w:tcPr>
          <w:p w14:paraId="770E299E" w14:textId="03B4D8E6" w:rsidR="00913900" w:rsidRDefault="00913900" w:rsidP="00913900">
            <w:pPr>
              <w:spacing w:after="0" w:line="240" w:lineRule="auto"/>
              <w:rPr>
                <w:rFonts w:ascii="Times New Roman" w:hAnsi="Times New Roman" w:cs="Times New Roman"/>
                <w:sz w:val="20"/>
                <w:szCs w:val="20"/>
              </w:rPr>
            </w:pPr>
            <w:r>
              <w:rPr>
                <w:rFonts w:ascii="Times New Roman" w:hAnsi="Times New Roman" w:cs="Times New Roman"/>
                <w:sz w:val="20"/>
                <w:szCs w:val="20"/>
              </w:rPr>
              <w:t>A</w:t>
            </w:r>
            <w:r w:rsidRPr="00913900">
              <w:rPr>
                <w:rFonts w:ascii="Times New Roman" w:hAnsi="Times New Roman" w:cs="Times New Roman"/>
                <w:sz w:val="20"/>
                <w:szCs w:val="20"/>
              </w:rPr>
              <w:t>notācijā V sadaļa</w:t>
            </w:r>
          </w:p>
        </w:tc>
        <w:tc>
          <w:tcPr>
            <w:tcW w:w="1309" w:type="pct"/>
            <w:tcBorders>
              <w:top w:val="single" w:sz="6" w:space="0" w:color="000000"/>
              <w:left w:val="single" w:sz="6" w:space="0" w:color="000000"/>
              <w:bottom w:val="single" w:sz="6" w:space="0" w:color="000000"/>
              <w:right w:val="single" w:sz="6" w:space="0" w:color="000000"/>
            </w:tcBorders>
          </w:tcPr>
          <w:p w14:paraId="3EEC491D" w14:textId="3CF6F9E5" w:rsidR="00913900" w:rsidRDefault="00913900" w:rsidP="00913900">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Tieslietu ministrijas 10.12.2019 atzinuma 2. priekšlikums:</w:t>
            </w:r>
          </w:p>
          <w:p w14:paraId="755F8689" w14:textId="676CE805" w:rsidR="00913900" w:rsidRPr="00913900" w:rsidRDefault="00913900" w:rsidP="00913900">
            <w:pPr>
              <w:spacing w:after="0" w:line="240" w:lineRule="auto"/>
              <w:jc w:val="both"/>
              <w:rPr>
                <w:rFonts w:ascii="Times New Roman" w:hAnsi="Times New Roman" w:cs="Times New Roman"/>
                <w:b/>
                <w:bCs/>
                <w:sz w:val="20"/>
                <w:szCs w:val="20"/>
              </w:rPr>
            </w:pPr>
            <w:r w:rsidRPr="00913900">
              <w:rPr>
                <w:rFonts w:ascii="Times New Roman" w:hAnsi="Times New Roman" w:cs="Times New Roman"/>
                <w:sz w:val="20"/>
                <w:szCs w:val="20"/>
              </w:rPr>
              <w:t>2. Vēršam uzmanību, ka noteikumu projekta anotācijā nav norādīta V sadaļa, bet tikai tās 1. tabula ( turpmāk – Tabula). Attiecīgi lūdzam papildināt noteikumu projekta anotāciju ar V sadaļu.</w:t>
            </w:r>
            <w:r>
              <w:rPr>
                <w:rFonts w:ascii="Times New Roman" w:hAnsi="Times New Roman" w:cs="Times New Roman"/>
                <w:sz w:val="20"/>
                <w:szCs w:val="20"/>
              </w:rPr>
              <w:t xml:space="preserve"> </w:t>
            </w:r>
            <w:r w:rsidRPr="00913900">
              <w:rPr>
                <w:rFonts w:ascii="Times New Roman" w:hAnsi="Times New Roman" w:cs="Times New Roman"/>
                <w:sz w:val="20"/>
                <w:szCs w:val="20"/>
              </w:rPr>
              <w:t>Papildus vēršam uzmanību, ka noteikumu projekta anotācijas Tabulas ievaddaļā ''Attiecīgā ES tiesību akta datums, numurs un nosaukums'' nav norādītas visas ar noteikumu projektu ieviestās regulas. Pamatojoties uz iepriekš minēto, lūdzam precizēt Tabulu. Visbeidzot norādām, ka noteikumu projekta anotācijas Tabulā nav norādītas regulas, kas ieviestas noteikumu projekta 26. punktā. Attiecīgi lūdzam papildināt noteikumu projekta Tabulu ar iepriekš minēto informāciju.</w:t>
            </w:r>
          </w:p>
        </w:tc>
        <w:tc>
          <w:tcPr>
            <w:tcW w:w="848" w:type="pct"/>
            <w:gridSpan w:val="2"/>
            <w:tcBorders>
              <w:top w:val="single" w:sz="6" w:space="0" w:color="000000"/>
              <w:left w:val="single" w:sz="6" w:space="0" w:color="000000"/>
              <w:bottom w:val="single" w:sz="6" w:space="0" w:color="000000"/>
              <w:right w:val="single" w:sz="6" w:space="0" w:color="000000"/>
            </w:tcBorders>
          </w:tcPr>
          <w:p w14:paraId="6CB92FFA" w14:textId="4B24C106" w:rsidR="00913900" w:rsidRDefault="00913900" w:rsidP="00913900">
            <w:pPr>
              <w:spacing w:after="0" w:line="240" w:lineRule="auto"/>
              <w:jc w:val="both"/>
              <w:rPr>
                <w:rFonts w:ascii="Times New Roman" w:eastAsia="Times New Roman" w:hAnsi="Times New Roman" w:cs="Times New Roman"/>
                <w:b/>
                <w:bCs/>
                <w:sz w:val="20"/>
                <w:lang w:eastAsia="lv-LV"/>
              </w:rPr>
            </w:pPr>
            <w:r>
              <w:rPr>
                <w:rFonts w:ascii="Times New Roman" w:eastAsia="Times New Roman" w:hAnsi="Times New Roman" w:cs="Times New Roman"/>
                <w:b/>
                <w:bCs/>
                <w:sz w:val="20"/>
                <w:lang w:eastAsia="lv-LV"/>
              </w:rPr>
              <w:t>Ņemts vērā</w:t>
            </w:r>
          </w:p>
        </w:tc>
        <w:tc>
          <w:tcPr>
            <w:tcW w:w="936" w:type="pct"/>
            <w:tcBorders>
              <w:top w:val="single" w:sz="4" w:space="0" w:color="auto"/>
              <w:left w:val="single" w:sz="4" w:space="0" w:color="auto"/>
              <w:bottom w:val="single" w:sz="4" w:space="0" w:color="auto"/>
              <w:right w:val="single" w:sz="4" w:space="0" w:color="auto"/>
            </w:tcBorders>
          </w:tcPr>
          <w:p w14:paraId="17726D8D" w14:textId="18CD4C59" w:rsidR="00913900" w:rsidRDefault="00913900" w:rsidP="009139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Precizēta a</w:t>
            </w:r>
            <w:r w:rsidRPr="00913900">
              <w:rPr>
                <w:rFonts w:ascii="Times New Roman" w:hAnsi="Times New Roman" w:cs="Times New Roman"/>
                <w:sz w:val="20"/>
                <w:szCs w:val="20"/>
              </w:rPr>
              <w:t>notācij</w:t>
            </w:r>
            <w:r>
              <w:rPr>
                <w:rFonts w:ascii="Times New Roman" w:hAnsi="Times New Roman" w:cs="Times New Roman"/>
                <w:sz w:val="20"/>
                <w:szCs w:val="20"/>
              </w:rPr>
              <w:t>as</w:t>
            </w:r>
            <w:r w:rsidRPr="00913900">
              <w:rPr>
                <w:rFonts w:ascii="Times New Roman" w:hAnsi="Times New Roman" w:cs="Times New Roman"/>
                <w:sz w:val="20"/>
                <w:szCs w:val="20"/>
              </w:rPr>
              <w:t xml:space="preserve"> V sadaļa</w:t>
            </w:r>
            <w:r>
              <w:rPr>
                <w:rFonts w:ascii="Times New Roman" w:hAnsi="Times New Roman" w:cs="Times New Roman"/>
                <w:sz w:val="20"/>
                <w:szCs w:val="20"/>
              </w:rPr>
              <w:t>s 1.tabula.</w:t>
            </w:r>
          </w:p>
        </w:tc>
      </w:tr>
      <w:tr w:rsidR="00913900" w:rsidRPr="002C1589" w14:paraId="34E081F2" w14:textId="77777777" w:rsidTr="00CE07DC">
        <w:trPr>
          <w:trHeight w:val="140"/>
        </w:trPr>
        <w:tc>
          <w:tcPr>
            <w:tcW w:w="2354" w:type="pct"/>
            <w:gridSpan w:val="4"/>
            <w:tcBorders>
              <w:top w:val="nil"/>
              <w:left w:val="nil"/>
              <w:bottom w:val="nil"/>
              <w:right w:val="nil"/>
            </w:tcBorders>
          </w:tcPr>
          <w:p w14:paraId="5D4AD957" w14:textId="77777777" w:rsidR="00913900" w:rsidRPr="002C1589" w:rsidRDefault="00913900" w:rsidP="00913900">
            <w:pPr>
              <w:spacing w:after="0" w:line="240" w:lineRule="auto"/>
              <w:rPr>
                <w:rFonts w:ascii="Times New Roman" w:eastAsia="Times New Roman" w:hAnsi="Times New Roman" w:cs="Times New Roman"/>
                <w:sz w:val="20"/>
                <w:lang w:eastAsia="lv-LV"/>
              </w:rPr>
            </w:pPr>
          </w:p>
          <w:p w14:paraId="1B80CF3A" w14:textId="77777777" w:rsidR="00913900" w:rsidRPr="002C1589" w:rsidRDefault="00913900" w:rsidP="00913900">
            <w:pPr>
              <w:spacing w:after="0" w:line="240" w:lineRule="auto"/>
              <w:jc w:val="center"/>
              <w:rPr>
                <w:rFonts w:ascii="Times New Roman" w:eastAsia="Times New Roman" w:hAnsi="Times New Roman" w:cs="Times New Roman"/>
                <w:sz w:val="20"/>
                <w:lang w:eastAsia="lv-LV"/>
              </w:rPr>
            </w:pPr>
            <w:r w:rsidRPr="002C1589">
              <w:rPr>
                <w:rFonts w:ascii="Times New Roman" w:eastAsia="Times New Roman" w:hAnsi="Times New Roman" w:cs="Times New Roman"/>
                <w:sz w:val="20"/>
                <w:lang w:eastAsia="lv-LV"/>
              </w:rPr>
              <w:t>Atbildīgā amatpersona</w:t>
            </w:r>
          </w:p>
        </w:tc>
        <w:tc>
          <w:tcPr>
            <w:tcW w:w="726" w:type="pct"/>
            <w:tcBorders>
              <w:top w:val="nil"/>
              <w:left w:val="nil"/>
              <w:bottom w:val="nil"/>
              <w:right w:val="nil"/>
            </w:tcBorders>
          </w:tcPr>
          <w:p w14:paraId="379A97C6" w14:textId="77777777" w:rsidR="00913900" w:rsidRPr="002C1589" w:rsidRDefault="00913900" w:rsidP="00913900">
            <w:pPr>
              <w:spacing w:after="0" w:line="240" w:lineRule="auto"/>
              <w:rPr>
                <w:rFonts w:ascii="Times New Roman" w:eastAsia="Times New Roman" w:hAnsi="Times New Roman" w:cs="Times New Roman"/>
                <w:sz w:val="20"/>
                <w:lang w:eastAsia="lv-LV"/>
              </w:rPr>
            </w:pPr>
          </w:p>
        </w:tc>
        <w:tc>
          <w:tcPr>
            <w:tcW w:w="1046" w:type="pct"/>
            <w:gridSpan w:val="2"/>
          </w:tcPr>
          <w:p w14:paraId="40BD4725" w14:textId="77777777" w:rsidR="00913900" w:rsidRPr="002C1589" w:rsidRDefault="00913900" w:rsidP="00913900">
            <w:pPr>
              <w:spacing w:after="0" w:line="240" w:lineRule="auto"/>
              <w:rPr>
                <w:rFonts w:ascii="Times New Roman" w:eastAsia="Calibri" w:hAnsi="Times New Roman" w:cs="Times New Roman"/>
                <w:sz w:val="20"/>
                <w:lang w:eastAsia="lv-LV"/>
              </w:rPr>
            </w:pPr>
          </w:p>
        </w:tc>
        <w:tc>
          <w:tcPr>
            <w:tcW w:w="874" w:type="pct"/>
          </w:tcPr>
          <w:p w14:paraId="385F2378" w14:textId="77777777" w:rsidR="00913900" w:rsidRPr="002C1589" w:rsidRDefault="00913900" w:rsidP="00913900">
            <w:pPr>
              <w:spacing w:after="0" w:line="240" w:lineRule="auto"/>
              <w:jc w:val="center"/>
              <w:rPr>
                <w:rFonts w:ascii="Times New Roman" w:eastAsia="Times New Roman" w:hAnsi="Times New Roman" w:cs="Times New Roman"/>
                <w:sz w:val="20"/>
                <w:highlight w:val="yellow"/>
                <w:lang w:eastAsia="lv-LV"/>
              </w:rPr>
            </w:pPr>
          </w:p>
        </w:tc>
      </w:tr>
      <w:tr w:rsidR="00913900" w:rsidRPr="002C1589" w14:paraId="7207D561" w14:textId="77777777" w:rsidTr="00F307C4">
        <w:trPr>
          <w:gridAfter w:val="3"/>
          <w:wAfter w:w="1920" w:type="pct"/>
          <w:trHeight w:val="140"/>
        </w:trPr>
        <w:tc>
          <w:tcPr>
            <w:tcW w:w="2354" w:type="pct"/>
            <w:gridSpan w:val="4"/>
            <w:tcBorders>
              <w:top w:val="nil"/>
              <w:left w:val="nil"/>
              <w:bottom w:val="nil"/>
              <w:right w:val="nil"/>
            </w:tcBorders>
          </w:tcPr>
          <w:p w14:paraId="23E5E21B" w14:textId="77777777" w:rsidR="00913900" w:rsidRPr="002C1589" w:rsidRDefault="00913900" w:rsidP="00913900">
            <w:pPr>
              <w:spacing w:after="0" w:line="240" w:lineRule="auto"/>
              <w:jc w:val="center"/>
              <w:rPr>
                <w:rFonts w:ascii="Times New Roman" w:eastAsia="Times New Roman" w:hAnsi="Times New Roman" w:cs="Times New Roman"/>
                <w:sz w:val="20"/>
                <w:lang w:eastAsia="lv-LV"/>
              </w:rPr>
            </w:pPr>
          </w:p>
        </w:tc>
        <w:tc>
          <w:tcPr>
            <w:tcW w:w="726" w:type="pct"/>
            <w:tcBorders>
              <w:top w:val="single" w:sz="6" w:space="0" w:color="000000"/>
              <w:left w:val="nil"/>
              <w:bottom w:val="single" w:sz="6" w:space="0" w:color="000000"/>
              <w:right w:val="nil"/>
            </w:tcBorders>
            <w:hideMark/>
          </w:tcPr>
          <w:p w14:paraId="451FDA55" w14:textId="77777777" w:rsidR="00913900" w:rsidRPr="002C1589" w:rsidRDefault="00913900" w:rsidP="00913900">
            <w:pPr>
              <w:spacing w:after="0" w:line="240" w:lineRule="auto"/>
              <w:jc w:val="center"/>
              <w:rPr>
                <w:rFonts w:ascii="Times New Roman" w:eastAsia="Times New Roman" w:hAnsi="Times New Roman" w:cs="Times New Roman"/>
                <w:sz w:val="20"/>
                <w:lang w:eastAsia="lv-LV"/>
              </w:rPr>
            </w:pPr>
            <w:r w:rsidRPr="002C1589">
              <w:rPr>
                <w:rFonts w:ascii="Times New Roman" w:eastAsia="Times New Roman" w:hAnsi="Times New Roman" w:cs="Times New Roman"/>
                <w:sz w:val="20"/>
                <w:lang w:eastAsia="lv-LV"/>
              </w:rPr>
              <w:t>(paraksts)*</w:t>
            </w:r>
          </w:p>
        </w:tc>
      </w:tr>
    </w:tbl>
    <w:p w14:paraId="3191D6A9" w14:textId="77777777" w:rsidR="000239F9" w:rsidRPr="003657D6" w:rsidRDefault="000239F9" w:rsidP="00D60CB6">
      <w:pPr>
        <w:spacing w:after="0" w:line="240" w:lineRule="auto"/>
        <w:jc w:val="both"/>
        <w:rPr>
          <w:rFonts w:ascii="Times New Roman" w:eastAsia="Times New Roman" w:hAnsi="Times New Roman" w:cs="Times New Roman"/>
          <w:sz w:val="20"/>
          <w:lang w:eastAsia="lv-LV"/>
        </w:rPr>
      </w:pPr>
      <w:r w:rsidRPr="003657D6">
        <w:rPr>
          <w:rFonts w:ascii="Times New Roman" w:eastAsia="Times New Roman" w:hAnsi="Times New Roman" w:cs="Times New Roman"/>
          <w:sz w:val="20"/>
          <w:lang w:eastAsia="lv-LV"/>
        </w:rPr>
        <w:t>Piezīme. * Dokumenta rekvizītu „paraksts” neaizpilda, ja elektroniskais dokuments ir sagatavots atbilstoši normatīvajiem aktiem par elektronisko dokumentu noformēšanu.</w:t>
      </w:r>
    </w:p>
    <w:p w14:paraId="42E4E4F1" w14:textId="17DDAC82" w:rsidR="000239F9" w:rsidRDefault="005E0644" w:rsidP="00D60CB6">
      <w:pPr>
        <w:tabs>
          <w:tab w:val="left" w:pos="1125"/>
        </w:tabs>
        <w:spacing w:after="0" w:line="240" w:lineRule="auto"/>
        <w:jc w:val="both"/>
        <w:rPr>
          <w:rFonts w:ascii="Times New Roman" w:eastAsia="Times New Roman" w:hAnsi="Times New Roman" w:cs="Times New Roman"/>
          <w:sz w:val="20"/>
          <w:lang w:eastAsia="lv-LV"/>
        </w:rPr>
      </w:pPr>
      <w:r w:rsidRPr="003657D6">
        <w:rPr>
          <w:rFonts w:ascii="Times New Roman" w:eastAsia="Times New Roman" w:hAnsi="Times New Roman" w:cs="Times New Roman"/>
          <w:sz w:val="20"/>
          <w:lang w:eastAsia="lv-LV"/>
        </w:rPr>
        <w:tab/>
      </w:r>
    </w:p>
    <w:p w14:paraId="2E2FC694" w14:textId="77777777" w:rsidR="001D509C" w:rsidRPr="003657D6" w:rsidRDefault="001D509C" w:rsidP="00D60CB6">
      <w:pPr>
        <w:tabs>
          <w:tab w:val="left" w:pos="1125"/>
        </w:tabs>
        <w:spacing w:after="0" w:line="240" w:lineRule="auto"/>
        <w:jc w:val="both"/>
        <w:rPr>
          <w:rFonts w:ascii="Times New Roman" w:eastAsia="Times New Roman" w:hAnsi="Times New Roman" w:cs="Times New Roman"/>
          <w:sz w:val="20"/>
          <w:lang w:eastAsia="lv-LV"/>
        </w:rPr>
      </w:pPr>
    </w:p>
    <w:p w14:paraId="622FB955" w14:textId="6DC41EC7" w:rsidR="000239F9" w:rsidRPr="003657D6" w:rsidRDefault="001D509C" w:rsidP="00D60CB6">
      <w:pPr>
        <w:tabs>
          <w:tab w:val="left" w:pos="6330"/>
        </w:tabs>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 xml:space="preserve">  </w:t>
      </w:r>
      <w:r w:rsidRPr="001D509C">
        <w:rPr>
          <w:rFonts w:ascii="Times New Roman" w:eastAsia="Times New Roman" w:hAnsi="Times New Roman" w:cs="Times New Roman"/>
          <w:sz w:val="20"/>
          <w:lang w:eastAsia="lv-LV"/>
        </w:rPr>
        <w:t>Madara Ambrēna</w:t>
      </w:r>
    </w:p>
    <w:tbl>
      <w:tblPr>
        <w:tblpPr w:leftFromText="180" w:rightFromText="180" w:vertAnchor="text" w:tblpY="1"/>
        <w:tblOverlap w:val="never"/>
        <w:tblW w:w="0" w:type="auto"/>
        <w:tblLook w:val="00A0" w:firstRow="1" w:lastRow="0" w:firstColumn="1" w:lastColumn="0" w:noHBand="0" w:noVBand="0"/>
      </w:tblPr>
      <w:tblGrid>
        <w:gridCol w:w="9214"/>
      </w:tblGrid>
      <w:tr w:rsidR="000239F9" w:rsidRPr="003657D6" w14:paraId="56ABB421" w14:textId="77777777" w:rsidTr="001D509C">
        <w:trPr>
          <w:trHeight w:val="270"/>
        </w:trPr>
        <w:tc>
          <w:tcPr>
            <w:tcW w:w="9214" w:type="dxa"/>
            <w:hideMark/>
          </w:tcPr>
          <w:p w14:paraId="4543D769" w14:textId="42435BDF" w:rsidR="001D509C" w:rsidRPr="001D509C" w:rsidRDefault="000239F9" w:rsidP="001D509C">
            <w:pPr>
              <w:spacing w:after="0" w:line="240" w:lineRule="auto"/>
              <w:rPr>
                <w:rFonts w:ascii="Times New Roman" w:eastAsia="Times New Roman" w:hAnsi="Times New Roman" w:cs="Times New Roman"/>
                <w:sz w:val="20"/>
                <w:lang w:eastAsia="lv-LV"/>
              </w:rPr>
            </w:pPr>
            <w:r w:rsidRPr="003657D6">
              <w:rPr>
                <w:rFonts w:ascii="Times New Roman" w:eastAsia="Times New Roman" w:hAnsi="Times New Roman" w:cs="Times New Roman"/>
                <w:sz w:val="20"/>
                <w:lang w:eastAsia="lv-LV"/>
              </w:rPr>
              <w:t>Ekonomikas ministrijas</w:t>
            </w:r>
            <w:r w:rsidR="001D509C">
              <w:rPr>
                <w:rFonts w:ascii="Times New Roman" w:eastAsia="Times New Roman" w:hAnsi="Times New Roman" w:cs="Times New Roman"/>
                <w:sz w:val="20"/>
                <w:lang w:eastAsia="lv-LV"/>
              </w:rPr>
              <w:t xml:space="preserve"> </w:t>
            </w:r>
            <w:r w:rsidR="001B77D1" w:rsidRPr="003657D6">
              <w:rPr>
                <w:rFonts w:ascii="Times New Roman" w:eastAsia="Times New Roman" w:hAnsi="Times New Roman" w:cs="Times New Roman"/>
                <w:sz w:val="20"/>
                <w:lang w:eastAsia="lv-LV"/>
              </w:rPr>
              <w:t xml:space="preserve">Uzņēmējdarbības konkurētspējas </w:t>
            </w:r>
            <w:r w:rsidRPr="003657D6">
              <w:rPr>
                <w:rFonts w:ascii="Times New Roman" w:eastAsia="Times New Roman" w:hAnsi="Times New Roman" w:cs="Times New Roman"/>
                <w:sz w:val="20"/>
                <w:lang w:eastAsia="lv-LV"/>
              </w:rPr>
              <w:t xml:space="preserve">departamenta </w:t>
            </w:r>
            <w:r w:rsidR="001D509C">
              <w:rPr>
                <w:rFonts w:ascii="Times New Roman" w:eastAsia="Times New Roman" w:hAnsi="Times New Roman" w:cs="Times New Roman"/>
                <w:sz w:val="20"/>
                <w:lang w:eastAsia="lv-LV"/>
              </w:rPr>
              <w:t>direktora vietniece</w:t>
            </w:r>
          </w:p>
        </w:tc>
      </w:tr>
      <w:tr w:rsidR="000239F9" w:rsidRPr="003657D6" w14:paraId="4A9885EE" w14:textId="77777777" w:rsidTr="001D509C">
        <w:trPr>
          <w:trHeight w:val="243"/>
        </w:trPr>
        <w:tc>
          <w:tcPr>
            <w:tcW w:w="9214" w:type="dxa"/>
            <w:hideMark/>
          </w:tcPr>
          <w:p w14:paraId="6405B909" w14:textId="3413A2DE" w:rsidR="000239F9" w:rsidRPr="003657D6" w:rsidRDefault="000239F9" w:rsidP="001D509C">
            <w:pPr>
              <w:spacing w:after="0" w:line="240" w:lineRule="auto"/>
              <w:rPr>
                <w:rFonts w:ascii="Times New Roman" w:eastAsia="Times New Roman" w:hAnsi="Times New Roman" w:cs="Times New Roman"/>
                <w:sz w:val="20"/>
                <w:lang w:eastAsia="lv-LV"/>
              </w:rPr>
            </w:pPr>
            <w:r w:rsidRPr="003657D6">
              <w:rPr>
                <w:rFonts w:ascii="Times New Roman" w:eastAsia="Times New Roman" w:hAnsi="Times New Roman" w:cs="Times New Roman"/>
                <w:sz w:val="20"/>
                <w:lang w:eastAsia="lv-LV"/>
              </w:rPr>
              <w:t xml:space="preserve">tālr. </w:t>
            </w:r>
            <w:r w:rsidR="001D509C">
              <w:rPr>
                <w:rFonts w:ascii="Times New Roman" w:eastAsia="Times New Roman" w:hAnsi="Times New Roman" w:cs="Times New Roman"/>
                <w:sz w:val="20"/>
                <w:lang w:eastAsia="lv-LV"/>
              </w:rPr>
              <w:t>67013061</w:t>
            </w:r>
          </w:p>
        </w:tc>
      </w:tr>
      <w:tr w:rsidR="000239F9" w:rsidRPr="003657D6" w14:paraId="5833666B" w14:textId="77777777" w:rsidTr="001D509C">
        <w:trPr>
          <w:trHeight w:val="229"/>
        </w:trPr>
        <w:tc>
          <w:tcPr>
            <w:tcW w:w="9214" w:type="dxa"/>
            <w:hideMark/>
          </w:tcPr>
          <w:p w14:paraId="1C35D4DA" w14:textId="36AE83E5" w:rsidR="000239F9" w:rsidRPr="001D509C" w:rsidRDefault="006B1F34" w:rsidP="001D509C">
            <w:pPr>
              <w:spacing w:after="0" w:line="240" w:lineRule="auto"/>
              <w:rPr>
                <w:rFonts w:ascii="Times New Roman" w:eastAsia="Times New Roman" w:hAnsi="Times New Roman" w:cs="Times New Roman"/>
                <w:sz w:val="20"/>
                <w:szCs w:val="20"/>
                <w:lang w:eastAsia="lv-LV"/>
              </w:rPr>
            </w:pPr>
            <w:hyperlink r:id="rId13" w:history="1">
              <w:r w:rsidR="001D509C" w:rsidRPr="001D509C">
                <w:rPr>
                  <w:rStyle w:val="Hyperlink"/>
                  <w:rFonts w:ascii="Times New Roman" w:hAnsi="Times New Roman" w:cs="Times New Roman"/>
                  <w:sz w:val="20"/>
                  <w:szCs w:val="20"/>
                </w:rPr>
                <w:t>Madara</w:t>
              </w:r>
            </w:hyperlink>
            <w:r w:rsidR="001D509C" w:rsidRPr="001D509C">
              <w:rPr>
                <w:rStyle w:val="Hyperlink"/>
                <w:rFonts w:ascii="Times New Roman" w:hAnsi="Times New Roman" w:cs="Times New Roman"/>
                <w:sz w:val="20"/>
                <w:szCs w:val="20"/>
              </w:rPr>
              <w:t>.Ambrena@em.gov.lv</w:t>
            </w:r>
          </w:p>
        </w:tc>
      </w:tr>
    </w:tbl>
    <w:p w14:paraId="621D57E2" w14:textId="6729BA7E" w:rsidR="00614A9A" w:rsidRPr="00614A9A" w:rsidRDefault="002F5D9C" w:rsidP="001D509C">
      <w:pPr>
        <w:spacing w:after="0" w:line="240" w:lineRule="auto"/>
        <w:rPr>
          <w:rFonts w:ascii="Times New Roman" w:hAnsi="Times New Roman" w:cs="Times New Roman"/>
          <w:sz w:val="20"/>
        </w:rPr>
      </w:pPr>
      <w:r w:rsidRPr="003657D6">
        <w:rPr>
          <w:rFonts w:ascii="Times New Roman" w:eastAsia="Times New Roman" w:hAnsi="Times New Roman" w:cs="Times New Roman"/>
          <w:sz w:val="20"/>
          <w:lang w:eastAsia="lv-LV"/>
        </w:rPr>
        <w:br w:type="textWrapping" w:clear="all"/>
      </w:r>
    </w:p>
    <w:p w14:paraId="05A61894" w14:textId="5009AA8D" w:rsidR="00614A9A" w:rsidRDefault="00614A9A" w:rsidP="00D60CB6">
      <w:pPr>
        <w:spacing w:after="0" w:line="240" w:lineRule="auto"/>
        <w:rPr>
          <w:rFonts w:ascii="Times New Roman" w:hAnsi="Times New Roman" w:cs="Times New Roman"/>
          <w:sz w:val="20"/>
        </w:rPr>
      </w:pPr>
    </w:p>
    <w:p w14:paraId="1DE0B353" w14:textId="77777777" w:rsidR="00614A9A" w:rsidRPr="00614A9A" w:rsidRDefault="00614A9A" w:rsidP="00D60CB6">
      <w:pPr>
        <w:spacing w:after="0" w:line="240" w:lineRule="auto"/>
        <w:rPr>
          <w:rFonts w:ascii="Times New Roman" w:hAnsi="Times New Roman" w:cs="Times New Roman"/>
          <w:sz w:val="20"/>
        </w:rPr>
      </w:pPr>
    </w:p>
    <w:sectPr w:rsidR="00614A9A" w:rsidRPr="00614A9A" w:rsidSect="00283C4D">
      <w:headerReference w:type="default" r:id="rId14"/>
      <w:footerReference w:type="default" r:id="rId15"/>
      <w:pgSz w:w="16838" w:h="11906" w:orient="landscape"/>
      <w:pgMar w:top="1152" w:right="821" w:bottom="864"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8D633" w14:textId="77777777" w:rsidR="005C63A8" w:rsidRDefault="005C63A8" w:rsidP="003A0F64">
      <w:pPr>
        <w:spacing w:after="0" w:line="240" w:lineRule="auto"/>
      </w:pPr>
      <w:r>
        <w:separator/>
      </w:r>
    </w:p>
  </w:endnote>
  <w:endnote w:type="continuationSeparator" w:id="0">
    <w:p w14:paraId="5DD73253" w14:textId="77777777" w:rsidR="005C63A8" w:rsidRDefault="005C63A8" w:rsidP="003A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670BF" w14:textId="12D38C4E" w:rsidR="0048039A" w:rsidRPr="00F66122" w:rsidRDefault="0048039A" w:rsidP="0095381B">
    <w:pPr>
      <w:pStyle w:val="Footer"/>
      <w:tabs>
        <w:tab w:val="clear" w:pos="4153"/>
        <w:tab w:val="clear" w:pos="8306"/>
        <w:tab w:val="left" w:pos="1860"/>
        <w:tab w:val="left" w:pos="4230"/>
      </w:tabs>
      <w:rPr>
        <w:sz w:val="20"/>
      </w:rPr>
    </w:pPr>
    <w:r w:rsidRPr="00F66122">
      <w:rPr>
        <w:sz w:val="20"/>
      </w:rPr>
      <w:fldChar w:fldCharType="begin"/>
    </w:r>
    <w:r w:rsidRPr="00F66122">
      <w:rPr>
        <w:sz w:val="20"/>
      </w:rPr>
      <w:instrText xml:space="preserve"> FILENAME   \* MERGEFORMAT </w:instrText>
    </w:r>
    <w:r w:rsidRPr="00F66122">
      <w:rPr>
        <w:sz w:val="20"/>
      </w:rPr>
      <w:fldChar w:fldCharType="separate"/>
    </w:r>
    <w:r w:rsidR="002A26B7">
      <w:rPr>
        <w:noProof/>
        <w:sz w:val="20"/>
      </w:rPr>
      <w:t>EMIzz_</w:t>
    </w:r>
    <w:r w:rsidR="002A26B7" w:rsidRPr="002A26B7">
      <w:rPr>
        <w:noProof/>
        <w:sz w:val="20"/>
        <w:lang w:val="lv-LV"/>
      </w:rPr>
      <w:t>13122019</w:t>
    </w:r>
    <w:r w:rsidR="002A26B7">
      <w:rPr>
        <w:noProof/>
        <w:sz w:val="20"/>
      </w:rPr>
      <w:t>_</w:t>
    </w:r>
    <w:r w:rsidR="002A26B7" w:rsidRPr="002A26B7">
      <w:rPr>
        <w:noProof/>
        <w:sz w:val="20"/>
        <w:lang w:val="lv-LV"/>
      </w:rPr>
      <w:t>MVU_kotacija.docx</w:t>
    </w:r>
    <w:r w:rsidRPr="00F66122">
      <w:rPr>
        <w:sz w:val="20"/>
      </w:rPr>
      <w:fldChar w:fldCharType="end"/>
    </w: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45EF9" w14:textId="77777777" w:rsidR="005C63A8" w:rsidRDefault="005C63A8" w:rsidP="003A0F64">
      <w:pPr>
        <w:spacing w:after="0" w:line="240" w:lineRule="auto"/>
      </w:pPr>
      <w:r>
        <w:separator/>
      </w:r>
    </w:p>
  </w:footnote>
  <w:footnote w:type="continuationSeparator" w:id="0">
    <w:p w14:paraId="6A7BF170" w14:textId="77777777" w:rsidR="005C63A8" w:rsidRDefault="005C63A8" w:rsidP="003A0F64">
      <w:pPr>
        <w:spacing w:after="0" w:line="240" w:lineRule="auto"/>
      </w:pPr>
      <w:r>
        <w:continuationSeparator/>
      </w:r>
    </w:p>
  </w:footnote>
  <w:footnote w:id="1">
    <w:p w14:paraId="24ACC93D" w14:textId="77777777" w:rsidR="0048039A" w:rsidRPr="00350C8F" w:rsidRDefault="0048039A" w:rsidP="0072371A">
      <w:pPr>
        <w:pStyle w:val="FootnoteText"/>
        <w:rPr>
          <w:rFonts w:ascii="Cambria" w:hAnsi="Cambria"/>
          <w:sz w:val="16"/>
        </w:rPr>
      </w:pPr>
      <w:r w:rsidRPr="00350C8F">
        <w:rPr>
          <w:rStyle w:val="FootnoteReference"/>
          <w:rFonts w:ascii="Cambria" w:hAnsi="Cambria"/>
          <w:sz w:val="16"/>
        </w:rPr>
        <w:footnoteRef/>
      </w:r>
      <w:r w:rsidRPr="00350C8F">
        <w:rPr>
          <w:rFonts w:ascii="Cambria" w:hAnsi="Cambria"/>
          <w:sz w:val="16"/>
        </w:rPr>
        <w:t xml:space="preserve"> CEIC data, </w:t>
      </w:r>
      <w:hyperlink r:id="rId1" w:history="1">
        <w:r w:rsidRPr="00350C8F">
          <w:rPr>
            <w:rStyle w:val="Hyperlink"/>
            <w:rFonts w:ascii="Cambria" w:hAnsi="Cambria"/>
            <w:sz w:val="16"/>
          </w:rPr>
          <w:t>https://www.ceicdata.com</w:t>
        </w:r>
      </w:hyperlink>
      <w:r w:rsidRPr="00350C8F">
        <w:rPr>
          <w:rFonts w:ascii="Cambria" w:hAnsi="Cambria"/>
          <w:sz w:val="16"/>
        </w:rPr>
        <w:t xml:space="preserve"> </w:t>
      </w:r>
    </w:p>
  </w:footnote>
  <w:footnote w:id="2">
    <w:p w14:paraId="7601AC2B" w14:textId="77777777" w:rsidR="0048039A" w:rsidRDefault="0048039A" w:rsidP="00B40527">
      <w:pPr>
        <w:pStyle w:val="FootnoteText"/>
      </w:pPr>
      <w:r>
        <w:rPr>
          <w:rStyle w:val="FootnoteReference"/>
        </w:rPr>
        <w:footnoteRef/>
      </w:r>
      <w:r>
        <w:t xml:space="preserve"> </w:t>
      </w:r>
      <w:r w:rsidRPr="00BC5830">
        <w:t>Eiropas Komisijas 2014.gada 25.februāra regula Nr. 184/2014, ar kuru nosaka elektroniskajai datu apmaiņas sistēmai starp dalībvalstīm un Komisiju piemērojamos noteikumus atbilstoši Eiropas Parlamenta un Padomes Regulai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atbilstoši Eiropas Parlamenta un Padomes Regulai (ES) Nr. 1299/2013 par īpašiem noteikumiem par atbalstu no Eiropas Reģionālās attīstības fonda saistībā ar mērķi “Eiropas teritoriālā sadarbība” pieņem Eiropas Reģionālās attīstības fonda mērķa “Eiropas teritoriālā sadarbība” ietvaros piešķirtā atbalsta intervences kategoriju nomenklatūru</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F3C82" w14:textId="66A62B8C" w:rsidR="0048039A" w:rsidRDefault="0048039A">
    <w:pPr>
      <w:pStyle w:val="Header"/>
      <w:jc w:val="center"/>
    </w:pPr>
    <w:r>
      <w:fldChar w:fldCharType="begin"/>
    </w:r>
    <w:r>
      <w:instrText xml:space="preserve"> PAGE   \* MERGEFORMAT </w:instrText>
    </w:r>
    <w:r>
      <w:fldChar w:fldCharType="separate"/>
    </w:r>
    <w:r>
      <w:rPr>
        <w:noProof/>
      </w:rPr>
      <w:t>24</w:t>
    </w:r>
    <w:r>
      <w:rPr>
        <w:noProof/>
      </w:rPr>
      <w:fldChar w:fldCharType="end"/>
    </w:r>
  </w:p>
  <w:p w14:paraId="30013286" w14:textId="77777777" w:rsidR="0048039A" w:rsidRDefault="00480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000C4"/>
    <w:multiLevelType w:val="hybridMultilevel"/>
    <w:tmpl w:val="DA30F4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E9C5F3F"/>
    <w:multiLevelType w:val="hybridMultilevel"/>
    <w:tmpl w:val="89144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850695A"/>
    <w:multiLevelType w:val="hybridMultilevel"/>
    <w:tmpl w:val="5CCEA326"/>
    <w:lvl w:ilvl="0" w:tplc="CDC69D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17B1604"/>
    <w:multiLevelType w:val="hybridMultilevel"/>
    <w:tmpl w:val="4A343F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1DF274D"/>
    <w:multiLevelType w:val="hybridMultilevel"/>
    <w:tmpl w:val="EB6E75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B4C4017"/>
    <w:multiLevelType w:val="hybridMultilevel"/>
    <w:tmpl w:val="3E92C0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C9E6E35"/>
    <w:multiLevelType w:val="hybridMultilevel"/>
    <w:tmpl w:val="374A7E80"/>
    <w:lvl w:ilvl="0" w:tplc="9438AA8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61B9540F"/>
    <w:multiLevelType w:val="hybridMultilevel"/>
    <w:tmpl w:val="F97EE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A7231AE"/>
    <w:multiLevelType w:val="hybridMultilevel"/>
    <w:tmpl w:val="25EE94F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B524D4C"/>
    <w:multiLevelType w:val="hybridMultilevel"/>
    <w:tmpl w:val="79E6D190"/>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8"/>
  </w:num>
  <w:num w:numId="5">
    <w:abstractNumId w:val="7"/>
  </w:num>
  <w:num w:numId="6">
    <w:abstractNumId w:val="4"/>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F9"/>
    <w:rsid w:val="00000B83"/>
    <w:rsid w:val="000037B2"/>
    <w:rsid w:val="00004235"/>
    <w:rsid w:val="00006032"/>
    <w:rsid w:val="000076BF"/>
    <w:rsid w:val="00013FAE"/>
    <w:rsid w:val="0001655E"/>
    <w:rsid w:val="00016DB6"/>
    <w:rsid w:val="0001736A"/>
    <w:rsid w:val="00020398"/>
    <w:rsid w:val="00020499"/>
    <w:rsid w:val="00020ECF"/>
    <w:rsid w:val="000216B7"/>
    <w:rsid w:val="00022A62"/>
    <w:rsid w:val="000238E4"/>
    <w:rsid w:val="000239F9"/>
    <w:rsid w:val="000255B2"/>
    <w:rsid w:val="00025B7C"/>
    <w:rsid w:val="000265A7"/>
    <w:rsid w:val="0002684F"/>
    <w:rsid w:val="00031546"/>
    <w:rsid w:val="000331E7"/>
    <w:rsid w:val="00033286"/>
    <w:rsid w:val="00033B9E"/>
    <w:rsid w:val="00035669"/>
    <w:rsid w:val="000413EB"/>
    <w:rsid w:val="000417B1"/>
    <w:rsid w:val="0004185E"/>
    <w:rsid w:val="000440AD"/>
    <w:rsid w:val="000444C0"/>
    <w:rsid w:val="00044557"/>
    <w:rsid w:val="00045B37"/>
    <w:rsid w:val="00045C75"/>
    <w:rsid w:val="00047E7B"/>
    <w:rsid w:val="000504B5"/>
    <w:rsid w:val="0005115E"/>
    <w:rsid w:val="000544C0"/>
    <w:rsid w:val="00054B74"/>
    <w:rsid w:val="000565A6"/>
    <w:rsid w:val="0005797F"/>
    <w:rsid w:val="00062272"/>
    <w:rsid w:val="00063B77"/>
    <w:rsid w:val="000657C1"/>
    <w:rsid w:val="000661D9"/>
    <w:rsid w:val="00067911"/>
    <w:rsid w:val="00070EA0"/>
    <w:rsid w:val="0007183A"/>
    <w:rsid w:val="0007212A"/>
    <w:rsid w:val="00072558"/>
    <w:rsid w:val="0007292A"/>
    <w:rsid w:val="00073EA9"/>
    <w:rsid w:val="00075666"/>
    <w:rsid w:val="000757A0"/>
    <w:rsid w:val="00081ABA"/>
    <w:rsid w:val="000821FA"/>
    <w:rsid w:val="00082A4B"/>
    <w:rsid w:val="00082C90"/>
    <w:rsid w:val="000850C8"/>
    <w:rsid w:val="00085B3E"/>
    <w:rsid w:val="000869D8"/>
    <w:rsid w:val="00086A01"/>
    <w:rsid w:val="000902C7"/>
    <w:rsid w:val="00091A67"/>
    <w:rsid w:val="00092D7E"/>
    <w:rsid w:val="00094919"/>
    <w:rsid w:val="00097F38"/>
    <w:rsid w:val="000A00C2"/>
    <w:rsid w:val="000A3B3C"/>
    <w:rsid w:val="000A514A"/>
    <w:rsid w:val="000A58A5"/>
    <w:rsid w:val="000B1513"/>
    <w:rsid w:val="000B2084"/>
    <w:rsid w:val="000B3145"/>
    <w:rsid w:val="000B6293"/>
    <w:rsid w:val="000B7F63"/>
    <w:rsid w:val="000C04D5"/>
    <w:rsid w:val="000C0829"/>
    <w:rsid w:val="000C0E26"/>
    <w:rsid w:val="000C2B97"/>
    <w:rsid w:val="000C3CDB"/>
    <w:rsid w:val="000D1B4A"/>
    <w:rsid w:val="000D6EBF"/>
    <w:rsid w:val="000E2B6C"/>
    <w:rsid w:val="000E3ACC"/>
    <w:rsid w:val="000E3ED8"/>
    <w:rsid w:val="000E6359"/>
    <w:rsid w:val="000E710D"/>
    <w:rsid w:val="000E792C"/>
    <w:rsid w:val="000F0461"/>
    <w:rsid w:val="000F161C"/>
    <w:rsid w:val="000F208A"/>
    <w:rsid w:val="000F35F9"/>
    <w:rsid w:val="000F3FD7"/>
    <w:rsid w:val="000F5839"/>
    <w:rsid w:val="000F5E06"/>
    <w:rsid w:val="000F6088"/>
    <w:rsid w:val="000F7939"/>
    <w:rsid w:val="00102989"/>
    <w:rsid w:val="00106DE8"/>
    <w:rsid w:val="00107644"/>
    <w:rsid w:val="00107F48"/>
    <w:rsid w:val="00110561"/>
    <w:rsid w:val="0011191B"/>
    <w:rsid w:val="0011331D"/>
    <w:rsid w:val="00114194"/>
    <w:rsid w:val="00116F6A"/>
    <w:rsid w:val="001217A7"/>
    <w:rsid w:val="00124809"/>
    <w:rsid w:val="0012591F"/>
    <w:rsid w:val="001318E8"/>
    <w:rsid w:val="001333AA"/>
    <w:rsid w:val="00137304"/>
    <w:rsid w:val="001407C1"/>
    <w:rsid w:val="00141E33"/>
    <w:rsid w:val="00141E46"/>
    <w:rsid w:val="001420BE"/>
    <w:rsid w:val="00144377"/>
    <w:rsid w:val="00145700"/>
    <w:rsid w:val="00153401"/>
    <w:rsid w:val="001536A4"/>
    <w:rsid w:val="0015613E"/>
    <w:rsid w:val="00157742"/>
    <w:rsid w:val="00157818"/>
    <w:rsid w:val="0016151A"/>
    <w:rsid w:val="0016242F"/>
    <w:rsid w:val="00163694"/>
    <w:rsid w:val="00164E9E"/>
    <w:rsid w:val="00170174"/>
    <w:rsid w:val="0017079F"/>
    <w:rsid w:val="0017126A"/>
    <w:rsid w:val="00174428"/>
    <w:rsid w:val="00176AE3"/>
    <w:rsid w:val="00176D2C"/>
    <w:rsid w:val="00180FA4"/>
    <w:rsid w:val="00187CF8"/>
    <w:rsid w:val="00191955"/>
    <w:rsid w:val="00191C7A"/>
    <w:rsid w:val="00194149"/>
    <w:rsid w:val="0019699F"/>
    <w:rsid w:val="00196E78"/>
    <w:rsid w:val="001973D2"/>
    <w:rsid w:val="00197C5D"/>
    <w:rsid w:val="001A03A4"/>
    <w:rsid w:val="001A1323"/>
    <w:rsid w:val="001A151A"/>
    <w:rsid w:val="001A296D"/>
    <w:rsid w:val="001A4587"/>
    <w:rsid w:val="001A47B0"/>
    <w:rsid w:val="001A715F"/>
    <w:rsid w:val="001B0B15"/>
    <w:rsid w:val="001B1E02"/>
    <w:rsid w:val="001B640E"/>
    <w:rsid w:val="001B77D1"/>
    <w:rsid w:val="001C24FA"/>
    <w:rsid w:val="001C5DC4"/>
    <w:rsid w:val="001C5EEF"/>
    <w:rsid w:val="001C68F1"/>
    <w:rsid w:val="001D2424"/>
    <w:rsid w:val="001D255D"/>
    <w:rsid w:val="001D509C"/>
    <w:rsid w:val="001D5F97"/>
    <w:rsid w:val="001D7744"/>
    <w:rsid w:val="001D7E85"/>
    <w:rsid w:val="001E29B5"/>
    <w:rsid w:val="001E2C77"/>
    <w:rsid w:val="001E4F01"/>
    <w:rsid w:val="001E5547"/>
    <w:rsid w:val="001E7B3F"/>
    <w:rsid w:val="001F0E91"/>
    <w:rsid w:val="001F112A"/>
    <w:rsid w:val="001F505E"/>
    <w:rsid w:val="001F51BE"/>
    <w:rsid w:val="0020004D"/>
    <w:rsid w:val="00200813"/>
    <w:rsid w:val="00201CDC"/>
    <w:rsid w:val="00203B25"/>
    <w:rsid w:val="002042F9"/>
    <w:rsid w:val="00204E04"/>
    <w:rsid w:val="00204E3F"/>
    <w:rsid w:val="00204EB8"/>
    <w:rsid w:val="00210573"/>
    <w:rsid w:val="002105A3"/>
    <w:rsid w:val="00212BAE"/>
    <w:rsid w:val="002217A5"/>
    <w:rsid w:val="00221B68"/>
    <w:rsid w:val="00222054"/>
    <w:rsid w:val="00223389"/>
    <w:rsid w:val="00224BBA"/>
    <w:rsid w:val="00225E19"/>
    <w:rsid w:val="00231143"/>
    <w:rsid w:val="0023141B"/>
    <w:rsid w:val="00236E42"/>
    <w:rsid w:val="00241CFE"/>
    <w:rsid w:val="00242094"/>
    <w:rsid w:val="0024396C"/>
    <w:rsid w:val="0024488C"/>
    <w:rsid w:val="002454E4"/>
    <w:rsid w:val="00245E6E"/>
    <w:rsid w:val="00247248"/>
    <w:rsid w:val="0024763B"/>
    <w:rsid w:val="002513AF"/>
    <w:rsid w:val="002536EE"/>
    <w:rsid w:val="00253A1A"/>
    <w:rsid w:val="002544AA"/>
    <w:rsid w:val="00254F0E"/>
    <w:rsid w:val="00256A45"/>
    <w:rsid w:val="00256F49"/>
    <w:rsid w:val="002603CB"/>
    <w:rsid w:val="00261095"/>
    <w:rsid w:val="00261E94"/>
    <w:rsid w:val="00262000"/>
    <w:rsid w:val="002621FD"/>
    <w:rsid w:val="00263352"/>
    <w:rsid w:val="0026519A"/>
    <w:rsid w:val="0026758B"/>
    <w:rsid w:val="00267655"/>
    <w:rsid w:val="002705C7"/>
    <w:rsid w:val="002720F3"/>
    <w:rsid w:val="00272267"/>
    <w:rsid w:val="00274913"/>
    <w:rsid w:val="00276883"/>
    <w:rsid w:val="00277910"/>
    <w:rsid w:val="00281A31"/>
    <w:rsid w:val="00282E2B"/>
    <w:rsid w:val="00283C4D"/>
    <w:rsid w:val="00285C51"/>
    <w:rsid w:val="00285FE2"/>
    <w:rsid w:val="00286D88"/>
    <w:rsid w:val="00287651"/>
    <w:rsid w:val="00291241"/>
    <w:rsid w:val="00291A7C"/>
    <w:rsid w:val="002A0DE6"/>
    <w:rsid w:val="002A26B7"/>
    <w:rsid w:val="002A4004"/>
    <w:rsid w:val="002A4955"/>
    <w:rsid w:val="002A704E"/>
    <w:rsid w:val="002A7878"/>
    <w:rsid w:val="002B28E0"/>
    <w:rsid w:val="002B3DB2"/>
    <w:rsid w:val="002B5135"/>
    <w:rsid w:val="002B5646"/>
    <w:rsid w:val="002C1589"/>
    <w:rsid w:val="002C27F5"/>
    <w:rsid w:val="002C3A79"/>
    <w:rsid w:val="002C4C90"/>
    <w:rsid w:val="002C51F4"/>
    <w:rsid w:val="002C7BB3"/>
    <w:rsid w:val="002D0EA2"/>
    <w:rsid w:val="002D1A6E"/>
    <w:rsid w:val="002D23C7"/>
    <w:rsid w:val="002D52B8"/>
    <w:rsid w:val="002D5A4D"/>
    <w:rsid w:val="002D622B"/>
    <w:rsid w:val="002E0113"/>
    <w:rsid w:val="002E023D"/>
    <w:rsid w:val="002E0A02"/>
    <w:rsid w:val="002E1D87"/>
    <w:rsid w:val="002E324F"/>
    <w:rsid w:val="002E36E6"/>
    <w:rsid w:val="002E4D35"/>
    <w:rsid w:val="002E59B7"/>
    <w:rsid w:val="002F2399"/>
    <w:rsid w:val="002F31A8"/>
    <w:rsid w:val="002F3470"/>
    <w:rsid w:val="002F4727"/>
    <w:rsid w:val="002F57E7"/>
    <w:rsid w:val="002F5D9C"/>
    <w:rsid w:val="00301231"/>
    <w:rsid w:val="0030306B"/>
    <w:rsid w:val="0030344D"/>
    <w:rsid w:val="00306A91"/>
    <w:rsid w:val="003108FC"/>
    <w:rsid w:val="0031277A"/>
    <w:rsid w:val="00314EA3"/>
    <w:rsid w:val="00315C3F"/>
    <w:rsid w:val="00317389"/>
    <w:rsid w:val="003176EF"/>
    <w:rsid w:val="003177FC"/>
    <w:rsid w:val="00317BB4"/>
    <w:rsid w:val="0032032B"/>
    <w:rsid w:val="00321C2A"/>
    <w:rsid w:val="003226E9"/>
    <w:rsid w:val="003235F8"/>
    <w:rsid w:val="00323A33"/>
    <w:rsid w:val="0032417C"/>
    <w:rsid w:val="00324C4A"/>
    <w:rsid w:val="0033143A"/>
    <w:rsid w:val="0033336C"/>
    <w:rsid w:val="003370C7"/>
    <w:rsid w:val="00337DAC"/>
    <w:rsid w:val="00340A2B"/>
    <w:rsid w:val="00345ED9"/>
    <w:rsid w:val="00347533"/>
    <w:rsid w:val="00347F90"/>
    <w:rsid w:val="00350C14"/>
    <w:rsid w:val="00352A82"/>
    <w:rsid w:val="00354EB2"/>
    <w:rsid w:val="00355939"/>
    <w:rsid w:val="00356C65"/>
    <w:rsid w:val="0036433B"/>
    <w:rsid w:val="003657D6"/>
    <w:rsid w:val="00370670"/>
    <w:rsid w:val="00370A1F"/>
    <w:rsid w:val="00370E5E"/>
    <w:rsid w:val="00373EC5"/>
    <w:rsid w:val="00376221"/>
    <w:rsid w:val="003811A2"/>
    <w:rsid w:val="00385B1B"/>
    <w:rsid w:val="00385E8B"/>
    <w:rsid w:val="00386771"/>
    <w:rsid w:val="003874C9"/>
    <w:rsid w:val="00387623"/>
    <w:rsid w:val="003878BF"/>
    <w:rsid w:val="00387BB3"/>
    <w:rsid w:val="003913DB"/>
    <w:rsid w:val="00393511"/>
    <w:rsid w:val="003946DB"/>
    <w:rsid w:val="0039637F"/>
    <w:rsid w:val="003A08FE"/>
    <w:rsid w:val="003A0F64"/>
    <w:rsid w:val="003A21A8"/>
    <w:rsid w:val="003A2FBC"/>
    <w:rsid w:val="003A384D"/>
    <w:rsid w:val="003A5057"/>
    <w:rsid w:val="003A6CBD"/>
    <w:rsid w:val="003A6DE6"/>
    <w:rsid w:val="003B191F"/>
    <w:rsid w:val="003B1A15"/>
    <w:rsid w:val="003B2BF5"/>
    <w:rsid w:val="003B45DF"/>
    <w:rsid w:val="003B7BF8"/>
    <w:rsid w:val="003C02D4"/>
    <w:rsid w:val="003C19C8"/>
    <w:rsid w:val="003C2199"/>
    <w:rsid w:val="003C408A"/>
    <w:rsid w:val="003C45B7"/>
    <w:rsid w:val="003C6BA5"/>
    <w:rsid w:val="003C7996"/>
    <w:rsid w:val="003D1CA2"/>
    <w:rsid w:val="003D4281"/>
    <w:rsid w:val="003D4AB0"/>
    <w:rsid w:val="003D739B"/>
    <w:rsid w:val="003D7474"/>
    <w:rsid w:val="003D7955"/>
    <w:rsid w:val="003D7C28"/>
    <w:rsid w:val="003E106A"/>
    <w:rsid w:val="003E10BA"/>
    <w:rsid w:val="003E15CB"/>
    <w:rsid w:val="003E24FF"/>
    <w:rsid w:val="003E2CE8"/>
    <w:rsid w:val="003E4047"/>
    <w:rsid w:val="003E621E"/>
    <w:rsid w:val="003E7F3A"/>
    <w:rsid w:val="003F069F"/>
    <w:rsid w:val="003F100E"/>
    <w:rsid w:val="003F2754"/>
    <w:rsid w:val="003F3600"/>
    <w:rsid w:val="003F56E3"/>
    <w:rsid w:val="003F7D8F"/>
    <w:rsid w:val="004029AA"/>
    <w:rsid w:val="004050BA"/>
    <w:rsid w:val="004059FD"/>
    <w:rsid w:val="00405C03"/>
    <w:rsid w:val="004101F0"/>
    <w:rsid w:val="00412579"/>
    <w:rsid w:val="00415117"/>
    <w:rsid w:val="004153CD"/>
    <w:rsid w:val="004168AA"/>
    <w:rsid w:val="00417060"/>
    <w:rsid w:val="00417D3D"/>
    <w:rsid w:val="0042154C"/>
    <w:rsid w:val="004221C2"/>
    <w:rsid w:val="004247FE"/>
    <w:rsid w:val="00434C96"/>
    <w:rsid w:val="00434E63"/>
    <w:rsid w:val="00437BCE"/>
    <w:rsid w:val="00443583"/>
    <w:rsid w:val="004474A0"/>
    <w:rsid w:val="00447BBC"/>
    <w:rsid w:val="00450931"/>
    <w:rsid w:val="00450C65"/>
    <w:rsid w:val="00451E91"/>
    <w:rsid w:val="00451EBA"/>
    <w:rsid w:val="00455240"/>
    <w:rsid w:val="004564E1"/>
    <w:rsid w:val="00457345"/>
    <w:rsid w:val="004576BE"/>
    <w:rsid w:val="00460511"/>
    <w:rsid w:val="00465678"/>
    <w:rsid w:val="00471459"/>
    <w:rsid w:val="004715F3"/>
    <w:rsid w:val="00471E10"/>
    <w:rsid w:val="004727D8"/>
    <w:rsid w:val="00476DD6"/>
    <w:rsid w:val="0048039A"/>
    <w:rsid w:val="00481964"/>
    <w:rsid w:val="00482CB7"/>
    <w:rsid w:val="00492807"/>
    <w:rsid w:val="004940C0"/>
    <w:rsid w:val="0049449B"/>
    <w:rsid w:val="00494726"/>
    <w:rsid w:val="00496A6D"/>
    <w:rsid w:val="00497CAE"/>
    <w:rsid w:val="004A490E"/>
    <w:rsid w:val="004A4CE9"/>
    <w:rsid w:val="004B2132"/>
    <w:rsid w:val="004B24A4"/>
    <w:rsid w:val="004B2571"/>
    <w:rsid w:val="004B2FA5"/>
    <w:rsid w:val="004B57D2"/>
    <w:rsid w:val="004C07EB"/>
    <w:rsid w:val="004C0DEF"/>
    <w:rsid w:val="004C2784"/>
    <w:rsid w:val="004C28AB"/>
    <w:rsid w:val="004C3223"/>
    <w:rsid w:val="004D1A5B"/>
    <w:rsid w:val="004D66B7"/>
    <w:rsid w:val="004D7CC5"/>
    <w:rsid w:val="004E1D8B"/>
    <w:rsid w:val="004E22DD"/>
    <w:rsid w:val="004E282D"/>
    <w:rsid w:val="004E35B1"/>
    <w:rsid w:val="004E36BD"/>
    <w:rsid w:val="004E43A0"/>
    <w:rsid w:val="004E568D"/>
    <w:rsid w:val="004E67CE"/>
    <w:rsid w:val="004F00AC"/>
    <w:rsid w:val="004F099C"/>
    <w:rsid w:val="004F300C"/>
    <w:rsid w:val="004F517E"/>
    <w:rsid w:val="004F64B1"/>
    <w:rsid w:val="004F6704"/>
    <w:rsid w:val="004F7986"/>
    <w:rsid w:val="00500C79"/>
    <w:rsid w:val="00503731"/>
    <w:rsid w:val="005068CD"/>
    <w:rsid w:val="0050695F"/>
    <w:rsid w:val="00506B61"/>
    <w:rsid w:val="005074E0"/>
    <w:rsid w:val="0050777D"/>
    <w:rsid w:val="00510D04"/>
    <w:rsid w:val="00515BD8"/>
    <w:rsid w:val="005216EF"/>
    <w:rsid w:val="005225B4"/>
    <w:rsid w:val="005229CE"/>
    <w:rsid w:val="00525501"/>
    <w:rsid w:val="005267E6"/>
    <w:rsid w:val="00526D17"/>
    <w:rsid w:val="0053044B"/>
    <w:rsid w:val="00531071"/>
    <w:rsid w:val="0053194A"/>
    <w:rsid w:val="00534933"/>
    <w:rsid w:val="00534F52"/>
    <w:rsid w:val="005363E0"/>
    <w:rsid w:val="0053792C"/>
    <w:rsid w:val="005401F0"/>
    <w:rsid w:val="00540FDB"/>
    <w:rsid w:val="005418FD"/>
    <w:rsid w:val="00541AC0"/>
    <w:rsid w:val="005422A1"/>
    <w:rsid w:val="005464D4"/>
    <w:rsid w:val="00550B2A"/>
    <w:rsid w:val="00553923"/>
    <w:rsid w:val="00553955"/>
    <w:rsid w:val="00563C44"/>
    <w:rsid w:val="005647A9"/>
    <w:rsid w:val="0056742D"/>
    <w:rsid w:val="00567CC1"/>
    <w:rsid w:val="00567CC8"/>
    <w:rsid w:val="00570619"/>
    <w:rsid w:val="00571F8E"/>
    <w:rsid w:val="00573DFC"/>
    <w:rsid w:val="0057655B"/>
    <w:rsid w:val="00584EFF"/>
    <w:rsid w:val="005855DC"/>
    <w:rsid w:val="0058592F"/>
    <w:rsid w:val="005865AD"/>
    <w:rsid w:val="00586871"/>
    <w:rsid w:val="00591381"/>
    <w:rsid w:val="00593240"/>
    <w:rsid w:val="00593F17"/>
    <w:rsid w:val="005956E9"/>
    <w:rsid w:val="00595761"/>
    <w:rsid w:val="00596AB5"/>
    <w:rsid w:val="005972B7"/>
    <w:rsid w:val="005A03DB"/>
    <w:rsid w:val="005A2ABD"/>
    <w:rsid w:val="005A2FCC"/>
    <w:rsid w:val="005A47D2"/>
    <w:rsid w:val="005A741E"/>
    <w:rsid w:val="005A7830"/>
    <w:rsid w:val="005B132B"/>
    <w:rsid w:val="005B19BA"/>
    <w:rsid w:val="005B30B9"/>
    <w:rsid w:val="005B31B7"/>
    <w:rsid w:val="005B4887"/>
    <w:rsid w:val="005B5364"/>
    <w:rsid w:val="005B79B1"/>
    <w:rsid w:val="005C534F"/>
    <w:rsid w:val="005C63A8"/>
    <w:rsid w:val="005D05D7"/>
    <w:rsid w:val="005D098A"/>
    <w:rsid w:val="005D0DC2"/>
    <w:rsid w:val="005D1639"/>
    <w:rsid w:val="005D182D"/>
    <w:rsid w:val="005D1BDB"/>
    <w:rsid w:val="005D2119"/>
    <w:rsid w:val="005D3299"/>
    <w:rsid w:val="005D4E75"/>
    <w:rsid w:val="005D5481"/>
    <w:rsid w:val="005D5AEB"/>
    <w:rsid w:val="005D7C23"/>
    <w:rsid w:val="005E0644"/>
    <w:rsid w:val="005E0888"/>
    <w:rsid w:val="005E0B18"/>
    <w:rsid w:val="005E1555"/>
    <w:rsid w:val="005E2BE6"/>
    <w:rsid w:val="005E2C35"/>
    <w:rsid w:val="005F1D6E"/>
    <w:rsid w:val="005F1DB5"/>
    <w:rsid w:val="005F36A2"/>
    <w:rsid w:val="005F39A9"/>
    <w:rsid w:val="005F5EAD"/>
    <w:rsid w:val="005F71F9"/>
    <w:rsid w:val="00600646"/>
    <w:rsid w:val="00603296"/>
    <w:rsid w:val="006038F2"/>
    <w:rsid w:val="00606F7E"/>
    <w:rsid w:val="00610233"/>
    <w:rsid w:val="006108ED"/>
    <w:rsid w:val="00610F04"/>
    <w:rsid w:val="00610FC1"/>
    <w:rsid w:val="0061225A"/>
    <w:rsid w:val="00612345"/>
    <w:rsid w:val="0061302E"/>
    <w:rsid w:val="0061382C"/>
    <w:rsid w:val="0061456E"/>
    <w:rsid w:val="00614A9A"/>
    <w:rsid w:val="00615AEF"/>
    <w:rsid w:val="00615CA2"/>
    <w:rsid w:val="00616F85"/>
    <w:rsid w:val="006200E6"/>
    <w:rsid w:val="006232B2"/>
    <w:rsid w:val="00624F89"/>
    <w:rsid w:val="006310D7"/>
    <w:rsid w:val="00634457"/>
    <w:rsid w:val="006403D1"/>
    <w:rsid w:val="00641C04"/>
    <w:rsid w:val="00642218"/>
    <w:rsid w:val="006439C7"/>
    <w:rsid w:val="00646454"/>
    <w:rsid w:val="006466DE"/>
    <w:rsid w:val="0064708D"/>
    <w:rsid w:val="0064799E"/>
    <w:rsid w:val="00651FAE"/>
    <w:rsid w:val="006548D4"/>
    <w:rsid w:val="00655219"/>
    <w:rsid w:val="006569F5"/>
    <w:rsid w:val="0065725C"/>
    <w:rsid w:val="00657580"/>
    <w:rsid w:val="00661673"/>
    <w:rsid w:val="006619B7"/>
    <w:rsid w:val="00662A78"/>
    <w:rsid w:val="006639C7"/>
    <w:rsid w:val="006649AD"/>
    <w:rsid w:val="00664F73"/>
    <w:rsid w:val="00670AC3"/>
    <w:rsid w:val="006728D6"/>
    <w:rsid w:val="00675267"/>
    <w:rsid w:val="00681AB9"/>
    <w:rsid w:val="0068277E"/>
    <w:rsid w:val="00687971"/>
    <w:rsid w:val="00691566"/>
    <w:rsid w:val="00691E45"/>
    <w:rsid w:val="00691EE7"/>
    <w:rsid w:val="00693806"/>
    <w:rsid w:val="0069528D"/>
    <w:rsid w:val="0069635D"/>
    <w:rsid w:val="006964A5"/>
    <w:rsid w:val="006A0227"/>
    <w:rsid w:val="006A53FA"/>
    <w:rsid w:val="006A6FC8"/>
    <w:rsid w:val="006A71B7"/>
    <w:rsid w:val="006B122C"/>
    <w:rsid w:val="006B1F34"/>
    <w:rsid w:val="006B63CB"/>
    <w:rsid w:val="006B77C7"/>
    <w:rsid w:val="006C2417"/>
    <w:rsid w:val="006C496F"/>
    <w:rsid w:val="006C5061"/>
    <w:rsid w:val="006C60C3"/>
    <w:rsid w:val="006C6848"/>
    <w:rsid w:val="006D5ACD"/>
    <w:rsid w:val="006E02A8"/>
    <w:rsid w:val="006E0EFC"/>
    <w:rsid w:val="006E1950"/>
    <w:rsid w:val="006E32B3"/>
    <w:rsid w:val="006F0082"/>
    <w:rsid w:val="006F04DD"/>
    <w:rsid w:val="006F0C0E"/>
    <w:rsid w:val="006F1245"/>
    <w:rsid w:val="006F1254"/>
    <w:rsid w:val="006F2506"/>
    <w:rsid w:val="006F3C83"/>
    <w:rsid w:val="00700ACE"/>
    <w:rsid w:val="0070165C"/>
    <w:rsid w:val="00701E1C"/>
    <w:rsid w:val="00703922"/>
    <w:rsid w:val="00703F14"/>
    <w:rsid w:val="00707370"/>
    <w:rsid w:val="00710C8E"/>
    <w:rsid w:val="00711F92"/>
    <w:rsid w:val="007143B2"/>
    <w:rsid w:val="00715570"/>
    <w:rsid w:val="00716507"/>
    <w:rsid w:val="007165BA"/>
    <w:rsid w:val="007167CF"/>
    <w:rsid w:val="00716B50"/>
    <w:rsid w:val="007171DE"/>
    <w:rsid w:val="00717B19"/>
    <w:rsid w:val="0072371A"/>
    <w:rsid w:val="00726C06"/>
    <w:rsid w:val="0072722A"/>
    <w:rsid w:val="007274B2"/>
    <w:rsid w:val="00727B4C"/>
    <w:rsid w:val="0073066B"/>
    <w:rsid w:val="00734A64"/>
    <w:rsid w:val="00735BBC"/>
    <w:rsid w:val="007375A5"/>
    <w:rsid w:val="00741522"/>
    <w:rsid w:val="00741EFF"/>
    <w:rsid w:val="007424B4"/>
    <w:rsid w:val="0074255A"/>
    <w:rsid w:val="00743900"/>
    <w:rsid w:val="0074452D"/>
    <w:rsid w:val="00745839"/>
    <w:rsid w:val="00746BE9"/>
    <w:rsid w:val="00746C03"/>
    <w:rsid w:val="0074708D"/>
    <w:rsid w:val="00747CFB"/>
    <w:rsid w:val="007502AD"/>
    <w:rsid w:val="0075059B"/>
    <w:rsid w:val="0075074D"/>
    <w:rsid w:val="0075121F"/>
    <w:rsid w:val="007521A4"/>
    <w:rsid w:val="00752579"/>
    <w:rsid w:val="00752B14"/>
    <w:rsid w:val="00752BE7"/>
    <w:rsid w:val="00754031"/>
    <w:rsid w:val="007547AF"/>
    <w:rsid w:val="00755226"/>
    <w:rsid w:val="00755667"/>
    <w:rsid w:val="0075577E"/>
    <w:rsid w:val="00763174"/>
    <w:rsid w:val="00763C45"/>
    <w:rsid w:val="0076573A"/>
    <w:rsid w:val="0076624F"/>
    <w:rsid w:val="00766E03"/>
    <w:rsid w:val="00771E25"/>
    <w:rsid w:val="0077611A"/>
    <w:rsid w:val="007778E8"/>
    <w:rsid w:val="00777925"/>
    <w:rsid w:val="0078055F"/>
    <w:rsid w:val="007831E5"/>
    <w:rsid w:val="0078371C"/>
    <w:rsid w:val="00784523"/>
    <w:rsid w:val="00790052"/>
    <w:rsid w:val="00791F30"/>
    <w:rsid w:val="00793E28"/>
    <w:rsid w:val="00795F14"/>
    <w:rsid w:val="00797ABE"/>
    <w:rsid w:val="007A3EBB"/>
    <w:rsid w:val="007A4D39"/>
    <w:rsid w:val="007A6AAD"/>
    <w:rsid w:val="007B1A04"/>
    <w:rsid w:val="007B241A"/>
    <w:rsid w:val="007B4933"/>
    <w:rsid w:val="007B6390"/>
    <w:rsid w:val="007C2688"/>
    <w:rsid w:val="007C41A6"/>
    <w:rsid w:val="007C58BE"/>
    <w:rsid w:val="007C6C3F"/>
    <w:rsid w:val="007D0AAC"/>
    <w:rsid w:val="007D36BE"/>
    <w:rsid w:val="007D48CF"/>
    <w:rsid w:val="007D7E64"/>
    <w:rsid w:val="007E3426"/>
    <w:rsid w:val="007E3BA5"/>
    <w:rsid w:val="007E4545"/>
    <w:rsid w:val="007E47DD"/>
    <w:rsid w:val="007E777A"/>
    <w:rsid w:val="007F1048"/>
    <w:rsid w:val="007F24B7"/>
    <w:rsid w:val="007F3072"/>
    <w:rsid w:val="007F3BA6"/>
    <w:rsid w:val="007F3C2E"/>
    <w:rsid w:val="007F4219"/>
    <w:rsid w:val="007F4AE6"/>
    <w:rsid w:val="007F5E64"/>
    <w:rsid w:val="007F67BC"/>
    <w:rsid w:val="0080378D"/>
    <w:rsid w:val="008050B9"/>
    <w:rsid w:val="00806DAF"/>
    <w:rsid w:val="0081136C"/>
    <w:rsid w:val="00812682"/>
    <w:rsid w:val="00815199"/>
    <w:rsid w:val="00816FD7"/>
    <w:rsid w:val="008204DC"/>
    <w:rsid w:val="00821BC2"/>
    <w:rsid w:val="00821D2F"/>
    <w:rsid w:val="00821EAA"/>
    <w:rsid w:val="00823CA9"/>
    <w:rsid w:val="0082549E"/>
    <w:rsid w:val="00825871"/>
    <w:rsid w:val="00825E7F"/>
    <w:rsid w:val="00826BAE"/>
    <w:rsid w:val="00826C55"/>
    <w:rsid w:val="00827DB7"/>
    <w:rsid w:val="00830A8D"/>
    <w:rsid w:val="0083143F"/>
    <w:rsid w:val="00833007"/>
    <w:rsid w:val="00833240"/>
    <w:rsid w:val="00835DB0"/>
    <w:rsid w:val="00836FE9"/>
    <w:rsid w:val="00841895"/>
    <w:rsid w:val="00842A8A"/>
    <w:rsid w:val="0084303B"/>
    <w:rsid w:val="008443AF"/>
    <w:rsid w:val="00847C9F"/>
    <w:rsid w:val="00850545"/>
    <w:rsid w:val="00852BF3"/>
    <w:rsid w:val="008562AC"/>
    <w:rsid w:val="0086169C"/>
    <w:rsid w:val="0086169E"/>
    <w:rsid w:val="00863493"/>
    <w:rsid w:val="008638F3"/>
    <w:rsid w:val="00864CA3"/>
    <w:rsid w:val="00867E01"/>
    <w:rsid w:val="008770CC"/>
    <w:rsid w:val="008775F9"/>
    <w:rsid w:val="00882C3A"/>
    <w:rsid w:val="008832CF"/>
    <w:rsid w:val="008841A4"/>
    <w:rsid w:val="00887929"/>
    <w:rsid w:val="0089245B"/>
    <w:rsid w:val="00893075"/>
    <w:rsid w:val="00894A4A"/>
    <w:rsid w:val="00897079"/>
    <w:rsid w:val="008A1DDF"/>
    <w:rsid w:val="008A3232"/>
    <w:rsid w:val="008A61F5"/>
    <w:rsid w:val="008B31E7"/>
    <w:rsid w:val="008B6867"/>
    <w:rsid w:val="008B6B8E"/>
    <w:rsid w:val="008C0DA9"/>
    <w:rsid w:val="008C2E86"/>
    <w:rsid w:val="008C4FA8"/>
    <w:rsid w:val="008C56F2"/>
    <w:rsid w:val="008D0A3C"/>
    <w:rsid w:val="008D23B2"/>
    <w:rsid w:val="008D5268"/>
    <w:rsid w:val="008D6EE4"/>
    <w:rsid w:val="008E174E"/>
    <w:rsid w:val="008E1842"/>
    <w:rsid w:val="008E36C2"/>
    <w:rsid w:val="008E4CE6"/>
    <w:rsid w:val="008E5D73"/>
    <w:rsid w:val="008F15A9"/>
    <w:rsid w:val="008F1935"/>
    <w:rsid w:val="008F26F6"/>
    <w:rsid w:val="008F3C74"/>
    <w:rsid w:val="008F43B1"/>
    <w:rsid w:val="008F5017"/>
    <w:rsid w:val="009001F9"/>
    <w:rsid w:val="0090111A"/>
    <w:rsid w:val="009012DE"/>
    <w:rsid w:val="0090190C"/>
    <w:rsid w:val="00901CB6"/>
    <w:rsid w:val="00906E96"/>
    <w:rsid w:val="009101EE"/>
    <w:rsid w:val="00910B16"/>
    <w:rsid w:val="00913900"/>
    <w:rsid w:val="00920754"/>
    <w:rsid w:val="0092554C"/>
    <w:rsid w:val="009259E9"/>
    <w:rsid w:val="00926CA1"/>
    <w:rsid w:val="00927044"/>
    <w:rsid w:val="00930288"/>
    <w:rsid w:val="0093062F"/>
    <w:rsid w:val="00931257"/>
    <w:rsid w:val="009315EB"/>
    <w:rsid w:val="00931BA4"/>
    <w:rsid w:val="00931FCF"/>
    <w:rsid w:val="00932015"/>
    <w:rsid w:val="00933FC4"/>
    <w:rsid w:val="009362A7"/>
    <w:rsid w:val="0093631C"/>
    <w:rsid w:val="00937D1D"/>
    <w:rsid w:val="009419F0"/>
    <w:rsid w:val="00943D6E"/>
    <w:rsid w:val="00943DFF"/>
    <w:rsid w:val="009442F4"/>
    <w:rsid w:val="009456A2"/>
    <w:rsid w:val="009515D3"/>
    <w:rsid w:val="0095176B"/>
    <w:rsid w:val="0095199B"/>
    <w:rsid w:val="00952245"/>
    <w:rsid w:val="0095381B"/>
    <w:rsid w:val="009538A3"/>
    <w:rsid w:val="00953B2E"/>
    <w:rsid w:val="00953F9E"/>
    <w:rsid w:val="009626FE"/>
    <w:rsid w:val="0096469B"/>
    <w:rsid w:val="009651F0"/>
    <w:rsid w:val="00965EE9"/>
    <w:rsid w:val="00967E42"/>
    <w:rsid w:val="00967F2C"/>
    <w:rsid w:val="00972CC0"/>
    <w:rsid w:val="00972D4A"/>
    <w:rsid w:val="00973484"/>
    <w:rsid w:val="009737A0"/>
    <w:rsid w:val="00974B3F"/>
    <w:rsid w:val="009753B8"/>
    <w:rsid w:val="00975728"/>
    <w:rsid w:val="00975FC5"/>
    <w:rsid w:val="009765A7"/>
    <w:rsid w:val="00980A80"/>
    <w:rsid w:val="009812DE"/>
    <w:rsid w:val="00981890"/>
    <w:rsid w:val="00981EB4"/>
    <w:rsid w:val="009824F1"/>
    <w:rsid w:val="00982A96"/>
    <w:rsid w:val="00984DBD"/>
    <w:rsid w:val="00984DE3"/>
    <w:rsid w:val="009850DA"/>
    <w:rsid w:val="00985B07"/>
    <w:rsid w:val="009877B5"/>
    <w:rsid w:val="009925C1"/>
    <w:rsid w:val="009927B8"/>
    <w:rsid w:val="00992FB6"/>
    <w:rsid w:val="00993EA7"/>
    <w:rsid w:val="0099549D"/>
    <w:rsid w:val="0099651A"/>
    <w:rsid w:val="009A1FED"/>
    <w:rsid w:val="009A2CF2"/>
    <w:rsid w:val="009A37C4"/>
    <w:rsid w:val="009A41A8"/>
    <w:rsid w:val="009A60F6"/>
    <w:rsid w:val="009A734F"/>
    <w:rsid w:val="009B3CC5"/>
    <w:rsid w:val="009B66F0"/>
    <w:rsid w:val="009C2762"/>
    <w:rsid w:val="009C46AF"/>
    <w:rsid w:val="009C6599"/>
    <w:rsid w:val="009D1ADC"/>
    <w:rsid w:val="009D48E4"/>
    <w:rsid w:val="009D4A9C"/>
    <w:rsid w:val="009D53B5"/>
    <w:rsid w:val="009D7132"/>
    <w:rsid w:val="009E50A9"/>
    <w:rsid w:val="009F00FE"/>
    <w:rsid w:val="009F14D3"/>
    <w:rsid w:val="009F643F"/>
    <w:rsid w:val="009F6DAD"/>
    <w:rsid w:val="00A00FC9"/>
    <w:rsid w:val="00A01269"/>
    <w:rsid w:val="00A01C2E"/>
    <w:rsid w:val="00A03B45"/>
    <w:rsid w:val="00A05CC6"/>
    <w:rsid w:val="00A11E4D"/>
    <w:rsid w:val="00A132CE"/>
    <w:rsid w:val="00A1349B"/>
    <w:rsid w:val="00A15D7C"/>
    <w:rsid w:val="00A169F9"/>
    <w:rsid w:val="00A20982"/>
    <w:rsid w:val="00A20CD7"/>
    <w:rsid w:val="00A212B8"/>
    <w:rsid w:val="00A2268F"/>
    <w:rsid w:val="00A22B94"/>
    <w:rsid w:val="00A248B1"/>
    <w:rsid w:val="00A24E8F"/>
    <w:rsid w:val="00A255C6"/>
    <w:rsid w:val="00A26722"/>
    <w:rsid w:val="00A268AC"/>
    <w:rsid w:val="00A26C67"/>
    <w:rsid w:val="00A3112F"/>
    <w:rsid w:val="00A33F1F"/>
    <w:rsid w:val="00A34CB3"/>
    <w:rsid w:val="00A35DFD"/>
    <w:rsid w:val="00A37749"/>
    <w:rsid w:val="00A37D12"/>
    <w:rsid w:val="00A37F2F"/>
    <w:rsid w:val="00A40F52"/>
    <w:rsid w:val="00A41766"/>
    <w:rsid w:val="00A51586"/>
    <w:rsid w:val="00A51FE9"/>
    <w:rsid w:val="00A53EC3"/>
    <w:rsid w:val="00A548B0"/>
    <w:rsid w:val="00A6031C"/>
    <w:rsid w:val="00A6072C"/>
    <w:rsid w:val="00A620AD"/>
    <w:rsid w:val="00A628E3"/>
    <w:rsid w:val="00A62B2C"/>
    <w:rsid w:val="00A63AFB"/>
    <w:rsid w:val="00A64F97"/>
    <w:rsid w:val="00A66073"/>
    <w:rsid w:val="00A673F5"/>
    <w:rsid w:val="00A6740F"/>
    <w:rsid w:val="00A7324E"/>
    <w:rsid w:val="00A7330E"/>
    <w:rsid w:val="00A74BD0"/>
    <w:rsid w:val="00A758A1"/>
    <w:rsid w:val="00A776E9"/>
    <w:rsid w:val="00A814D1"/>
    <w:rsid w:val="00A82C04"/>
    <w:rsid w:val="00A832BD"/>
    <w:rsid w:val="00A8708E"/>
    <w:rsid w:val="00A87C83"/>
    <w:rsid w:val="00A91109"/>
    <w:rsid w:val="00A911D5"/>
    <w:rsid w:val="00A94082"/>
    <w:rsid w:val="00A94729"/>
    <w:rsid w:val="00A976AB"/>
    <w:rsid w:val="00AA1AB0"/>
    <w:rsid w:val="00AA2523"/>
    <w:rsid w:val="00AA2A55"/>
    <w:rsid w:val="00AA5450"/>
    <w:rsid w:val="00AA5C5D"/>
    <w:rsid w:val="00AB39A3"/>
    <w:rsid w:val="00AB60D6"/>
    <w:rsid w:val="00AB7F98"/>
    <w:rsid w:val="00AC05AE"/>
    <w:rsid w:val="00AC0DAB"/>
    <w:rsid w:val="00AC13EA"/>
    <w:rsid w:val="00AC2AB4"/>
    <w:rsid w:val="00AC356B"/>
    <w:rsid w:val="00AC4283"/>
    <w:rsid w:val="00AC497E"/>
    <w:rsid w:val="00AC6D1F"/>
    <w:rsid w:val="00AD3D1D"/>
    <w:rsid w:val="00AD5546"/>
    <w:rsid w:val="00AE38FE"/>
    <w:rsid w:val="00AE42D8"/>
    <w:rsid w:val="00AE4914"/>
    <w:rsid w:val="00AE4E6F"/>
    <w:rsid w:val="00AE7BF2"/>
    <w:rsid w:val="00AE7C7E"/>
    <w:rsid w:val="00AF0D63"/>
    <w:rsid w:val="00AF20BA"/>
    <w:rsid w:val="00AF28B6"/>
    <w:rsid w:val="00AF4248"/>
    <w:rsid w:val="00AF4697"/>
    <w:rsid w:val="00AF4A1D"/>
    <w:rsid w:val="00AF53D6"/>
    <w:rsid w:val="00AF6275"/>
    <w:rsid w:val="00AF6621"/>
    <w:rsid w:val="00AF6759"/>
    <w:rsid w:val="00AF6A52"/>
    <w:rsid w:val="00AF6FAD"/>
    <w:rsid w:val="00AF7CD5"/>
    <w:rsid w:val="00B016AC"/>
    <w:rsid w:val="00B01C19"/>
    <w:rsid w:val="00B03BA3"/>
    <w:rsid w:val="00B0421A"/>
    <w:rsid w:val="00B04BAC"/>
    <w:rsid w:val="00B05123"/>
    <w:rsid w:val="00B11116"/>
    <w:rsid w:val="00B15A64"/>
    <w:rsid w:val="00B17415"/>
    <w:rsid w:val="00B17A79"/>
    <w:rsid w:val="00B17E72"/>
    <w:rsid w:val="00B20060"/>
    <w:rsid w:val="00B31EEF"/>
    <w:rsid w:val="00B33585"/>
    <w:rsid w:val="00B34D4E"/>
    <w:rsid w:val="00B34E40"/>
    <w:rsid w:val="00B40527"/>
    <w:rsid w:val="00B41002"/>
    <w:rsid w:val="00B41AB6"/>
    <w:rsid w:val="00B4388C"/>
    <w:rsid w:val="00B45CC8"/>
    <w:rsid w:val="00B45EF1"/>
    <w:rsid w:val="00B46892"/>
    <w:rsid w:val="00B50729"/>
    <w:rsid w:val="00B51EFB"/>
    <w:rsid w:val="00B52140"/>
    <w:rsid w:val="00B53A96"/>
    <w:rsid w:val="00B55CB3"/>
    <w:rsid w:val="00B57E4A"/>
    <w:rsid w:val="00B62DF8"/>
    <w:rsid w:val="00B70CFB"/>
    <w:rsid w:val="00B7269B"/>
    <w:rsid w:val="00B72DD2"/>
    <w:rsid w:val="00B73881"/>
    <w:rsid w:val="00B7602E"/>
    <w:rsid w:val="00B80743"/>
    <w:rsid w:val="00B80D88"/>
    <w:rsid w:val="00B82761"/>
    <w:rsid w:val="00B82B01"/>
    <w:rsid w:val="00B84183"/>
    <w:rsid w:val="00B8463F"/>
    <w:rsid w:val="00B856F2"/>
    <w:rsid w:val="00B86ABF"/>
    <w:rsid w:val="00B86F24"/>
    <w:rsid w:val="00B9223E"/>
    <w:rsid w:val="00BA0508"/>
    <w:rsid w:val="00BA1FBC"/>
    <w:rsid w:val="00BA213A"/>
    <w:rsid w:val="00BA5D8A"/>
    <w:rsid w:val="00BA5F8E"/>
    <w:rsid w:val="00BA65C8"/>
    <w:rsid w:val="00BB0F95"/>
    <w:rsid w:val="00BB2048"/>
    <w:rsid w:val="00BB697D"/>
    <w:rsid w:val="00BC24E1"/>
    <w:rsid w:val="00BC28EE"/>
    <w:rsid w:val="00BC5CAC"/>
    <w:rsid w:val="00BD2100"/>
    <w:rsid w:val="00BD2388"/>
    <w:rsid w:val="00BD3623"/>
    <w:rsid w:val="00BD4C1A"/>
    <w:rsid w:val="00BD6CB9"/>
    <w:rsid w:val="00BD7C5A"/>
    <w:rsid w:val="00BE1781"/>
    <w:rsid w:val="00BE2C54"/>
    <w:rsid w:val="00BE3B61"/>
    <w:rsid w:val="00BE4081"/>
    <w:rsid w:val="00BF5543"/>
    <w:rsid w:val="00BF5593"/>
    <w:rsid w:val="00BF6A50"/>
    <w:rsid w:val="00BF7B9B"/>
    <w:rsid w:val="00C078F4"/>
    <w:rsid w:val="00C10EA6"/>
    <w:rsid w:val="00C13072"/>
    <w:rsid w:val="00C13323"/>
    <w:rsid w:val="00C14DD1"/>
    <w:rsid w:val="00C20C52"/>
    <w:rsid w:val="00C21216"/>
    <w:rsid w:val="00C23288"/>
    <w:rsid w:val="00C23647"/>
    <w:rsid w:val="00C24EAB"/>
    <w:rsid w:val="00C26FC7"/>
    <w:rsid w:val="00C31FD8"/>
    <w:rsid w:val="00C327EB"/>
    <w:rsid w:val="00C32E65"/>
    <w:rsid w:val="00C34D85"/>
    <w:rsid w:val="00C36099"/>
    <w:rsid w:val="00C37BB2"/>
    <w:rsid w:val="00C42226"/>
    <w:rsid w:val="00C46A13"/>
    <w:rsid w:val="00C46C10"/>
    <w:rsid w:val="00C50132"/>
    <w:rsid w:val="00C51070"/>
    <w:rsid w:val="00C55A24"/>
    <w:rsid w:val="00C563A8"/>
    <w:rsid w:val="00C61B47"/>
    <w:rsid w:val="00C62762"/>
    <w:rsid w:val="00C6569B"/>
    <w:rsid w:val="00C65B2C"/>
    <w:rsid w:val="00C6695A"/>
    <w:rsid w:val="00C67354"/>
    <w:rsid w:val="00C702CC"/>
    <w:rsid w:val="00C710C3"/>
    <w:rsid w:val="00C761E6"/>
    <w:rsid w:val="00C76299"/>
    <w:rsid w:val="00C76C59"/>
    <w:rsid w:val="00C76EE8"/>
    <w:rsid w:val="00C80799"/>
    <w:rsid w:val="00C8092C"/>
    <w:rsid w:val="00C816F0"/>
    <w:rsid w:val="00C82EDD"/>
    <w:rsid w:val="00C82FA8"/>
    <w:rsid w:val="00C843B5"/>
    <w:rsid w:val="00C8645E"/>
    <w:rsid w:val="00C91C19"/>
    <w:rsid w:val="00C9606A"/>
    <w:rsid w:val="00CA0590"/>
    <w:rsid w:val="00CA276B"/>
    <w:rsid w:val="00CA2E88"/>
    <w:rsid w:val="00CA4B23"/>
    <w:rsid w:val="00CA5357"/>
    <w:rsid w:val="00CA58A7"/>
    <w:rsid w:val="00CA6521"/>
    <w:rsid w:val="00CA653F"/>
    <w:rsid w:val="00CB2DFA"/>
    <w:rsid w:val="00CB4182"/>
    <w:rsid w:val="00CB4E2F"/>
    <w:rsid w:val="00CB5B38"/>
    <w:rsid w:val="00CB60F9"/>
    <w:rsid w:val="00CB75BA"/>
    <w:rsid w:val="00CC36CA"/>
    <w:rsid w:val="00CC7DDC"/>
    <w:rsid w:val="00CD0455"/>
    <w:rsid w:val="00CD0BA6"/>
    <w:rsid w:val="00CD1FED"/>
    <w:rsid w:val="00CD265A"/>
    <w:rsid w:val="00CD3C84"/>
    <w:rsid w:val="00CD58AF"/>
    <w:rsid w:val="00CD70A6"/>
    <w:rsid w:val="00CE07DC"/>
    <w:rsid w:val="00CE795C"/>
    <w:rsid w:val="00CF1E32"/>
    <w:rsid w:val="00CF406C"/>
    <w:rsid w:val="00CF47EB"/>
    <w:rsid w:val="00CF5C80"/>
    <w:rsid w:val="00D005D8"/>
    <w:rsid w:val="00D00C95"/>
    <w:rsid w:val="00D05BF0"/>
    <w:rsid w:val="00D05E6A"/>
    <w:rsid w:val="00D10BE8"/>
    <w:rsid w:val="00D12097"/>
    <w:rsid w:val="00D17C15"/>
    <w:rsid w:val="00D21A8C"/>
    <w:rsid w:val="00D22B69"/>
    <w:rsid w:val="00D23FE8"/>
    <w:rsid w:val="00D27532"/>
    <w:rsid w:val="00D352DC"/>
    <w:rsid w:val="00D35DD7"/>
    <w:rsid w:val="00D42003"/>
    <w:rsid w:val="00D44C80"/>
    <w:rsid w:val="00D47875"/>
    <w:rsid w:val="00D512A1"/>
    <w:rsid w:val="00D51CDD"/>
    <w:rsid w:val="00D53595"/>
    <w:rsid w:val="00D54E7F"/>
    <w:rsid w:val="00D556AA"/>
    <w:rsid w:val="00D55CBC"/>
    <w:rsid w:val="00D57C1F"/>
    <w:rsid w:val="00D60CB6"/>
    <w:rsid w:val="00D62534"/>
    <w:rsid w:val="00D62640"/>
    <w:rsid w:val="00D62C0E"/>
    <w:rsid w:val="00D630F7"/>
    <w:rsid w:val="00D64632"/>
    <w:rsid w:val="00D6484D"/>
    <w:rsid w:val="00D653F5"/>
    <w:rsid w:val="00D66872"/>
    <w:rsid w:val="00D708C5"/>
    <w:rsid w:val="00D70AAD"/>
    <w:rsid w:val="00D71DA1"/>
    <w:rsid w:val="00D7378F"/>
    <w:rsid w:val="00D75207"/>
    <w:rsid w:val="00D7692B"/>
    <w:rsid w:val="00D82AFC"/>
    <w:rsid w:val="00D84DC1"/>
    <w:rsid w:val="00D84ECD"/>
    <w:rsid w:val="00D861D9"/>
    <w:rsid w:val="00D86EE7"/>
    <w:rsid w:val="00D87E93"/>
    <w:rsid w:val="00D900E7"/>
    <w:rsid w:val="00D94186"/>
    <w:rsid w:val="00D95F61"/>
    <w:rsid w:val="00D96D52"/>
    <w:rsid w:val="00D973FA"/>
    <w:rsid w:val="00D97924"/>
    <w:rsid w:val="00DA1D9C"/>
    <w:rsid w:val="00DA55A2"/>
    <w:rsid w:val="00DA56A4"/>
    <w:rsid w:val="00DA6FFC"/>
    <w:rsid w:val="00DB7B3F"/>
    <w:rsid w:val="00DC441B"/>
    <w:rsid w:val="00DC466C"/>
    <w:rsid w:val="00DC4F83"/>
    <w:rsid w:val="00DC623F"/>
    <w:rsid w:val="00DC66F9"/>
    <w:rsid w:val="00DD236C"/>
    <w:rsid w:val="00DD24AF"/>
    <w:rsid w:val="00DD373A"/>
    <w:rsid w:val="00DD4E44"/>
    <w:rsid w:val="00DE101A"/>
    <w:rsid w:val="00DE22CC"/>
    <w:rsid w:val="00DF0E6A"/>
    <w:rsid w:val="00DF2C5E"/>
    <w:rsid w:val="00DF6779"/>
    <w:rsid w:val="00DF6F10"/>
    <w:rsid w:val="00E0025D"/>
    <w:rsid w:val="00E0041D"/>
    <w:rsid w:val="00E00CC3"/>
    <w:rsid w:val="00E01452"/>
    <w:rsid w:val="00E015DF"/>
    <w:rsid w:val="00E03E18"/>
    <w:rsid w:val="00E06F93"/>
    <w:rsid w:val="00E109FF"/>
    <w:rsid w:val="00E12380"/>
    <w:rsid w:val="00E12869"/>
    <w:rsid w:val="00E13C2C"/>
    <w:rsid w:val="00E13DF8"/>
    <w:rsid w:val="00E21233"/>
    <w:rsid w:val="00E22185"/>
    <w:rsid w:val="00E275C7"/>
    <w:rsid w:val="00E326F8"/>
    <w:rsid w:val="00E342BD"/>
    <w:rsid w:val="00E35560"/>
    <w:rsid w:val="00E42BAC"/>
    <w:rsid w:val="00E43D28"/>
    <w:rsid w:val="00E45667"/>
    <w:rsid w:val="00E45E10"/>
    <w:rsid w:val="00E46407"/>
    <w:rsid w:val="00E4730E"/>
    <w:rsid w:val="00E4784A"/>
    <w:rsid w:val="00E5196D"/>
    <w:rsid w:val="00E52FC7"/>
    <w:rsid w:val="00E5684B"/>
    <w:rsid w:val="00E575F1"/>
    <w:rsid w:val="00E606D3"/>
    <w:rsid w:val="00E60810"/>
    <w:rsid w:val="00E61125"/>
    <w:rsid w:val="00E62732"/>
    <w:rsid w:val="00E632C9"/>
    <w:rsid w:val="00E6337C"/>
    <w:rsid w:val="00E63DD0"/>
    <w:rsid w:val="00E65C2B"/>
    <w:rsid w:val="00E665E9"/>
    <w:rsid w:val="00E6700A"/>
    <w:rsid w:val="00E72523"/>
    <w:rsid w:val="00E73385"/>
    <w:rsid w:val="00E748F7"/>
    <w:rsid w:val="00E80286"/>
    <w:rsid w:val="00E84229"/>
    <w:rsid w:val="00E84888"/>
    <w:rsid w:val="00E9388A"/>
    <w:rsid w:val="00E94C68"/>
    <w:rsid w:val="00E96ACA"/>
    <w:rsid w:val="00EA1AC4"/>
    <w:rsid w:val="00EA4FC7"/>
    <w:rsid w:val="00EA61F6"/>
    <w:rsid w:val="00EB43C5"/>
    <w:rsid w:val="00EC01AE"/>
    <w:rsid w:val="00EC18F1"/>
    <w:rsid w:val="00EC29AB"/>
    <w:rsid w:val="00EC325B"/>
    <w:rsid w:val="00EC7513"/>
    <w:rsid w:val="00ED02C9"/>
    <w:rsid w:val="00ED2730"/>
    <w:rsid w:val="00ED4F15"/>
    <w:rsid w:val="00ED7211"/>
    <w:rsid w:val="00ED772E"/>
    <w:rsid w:val="00EE4A34"/>
    <w:rsid w:val="00EE565A"/>
    <w:rsid w:val="00EE7EF3"/>
    <w:rsid w:val="00EF0E7D"/>
    <w:rsid w:val="00EF28B4"/>
    <w:rsid w:val="00EF3ECF"/>
    <w:rsid w:val="00EF42AF"/>
    <w:rsid w:val="00EF4FEA"/>
    <w:rsid w:val="00EF5F79"/>
    <w:rsid w:val="00F00234"/>
    <w:rsid w:val="00F02372"/>
    <w:rsid w:val="00F07647"/>
    <w:rsid w:val="00F07D0B"/>
    <w:rsid w:val="00F144F9"/>
    <w:rsid w:val="00F1497F"/>
    <w:rsid w:val="00F15A88"/>
    <w:rsid w:val="00F15FA8"/>
    <w:rsid w:val="00F1604B"/>
    <w:rsid w:val="00F204CE"/>
    <w:rsid w:val="00F20781"/>
    <w:rsid w:val="00F22E92"/>
    <w:rsid w:val="00F2346C"/>
    <w:rsid w:val="00F26113"/>
    <w:rsid w:val="00F27D4A"/>
    <w:rsid w:val="00F30589"/>
    <w:rsid w:val="00F306AA"/>
    <w:rsid w:val="00F307C4"/>
    <w:rsid w:val="00F3168D"/>
    <w:rsid w:val="00F4097C"/>
    <w:rsid w:val="00F41F57"/>
    <w:rsid w:val="00F43A6F"/>
    <w:rsid w:val="00F44223"/>
    <w:rsid w:val="00F449B3"/>
    <w:rsid w:val="00F510C1"/>
    <w:rsid w:val="00F5155A"/>
    <w:rsid w:val="00F5240E"/>
    <w:rsid w:val="00F5697A"/>
    <w:rsid w:val="00F62C9F"/>
    <w:rsid w:val="00F64103"/>
    <w:rsid w:val="00F65033"/>
    <w:rsid w:val="00F66122"/>
    <w:rsid w:val="00F66D0A"/>
    <w:rsid w:val="00F7286F"/>
    <w:rsid w:val="00F72974"/>
    <w:rsid w:val="00F739CB"/>
    <w:rsid w:val="00F76C88"/>
    <w:rsid w:val="00F7722C"/>
    <w:rsid w:val="00F77CB8"/>
    <w:rsid w:val="00F817CB"/>
    <w:rsid w:val="00F82AFA"/>
    <w:rsid w:val="00F83C76"/>
    <w:rsid w:val="00F855A5"/>
    <w:rsid w:val="00F864E0"/>
    <w:rsid w:val="00F865CA"/>
    <w:rsid w:val="00F91109"/>
    <w:rsid w:val="00F921CF"/>
    <w:rsid w:val="00F95F8A"/>
    <w:rsid w:val="00F977A9"/>
    <w:rsid w:val="00FA1453"/>
    <w:rsid w:val="00FA22A8"/>
    <w:rsid w:val="00FA2AD8"/>
    <w:rsid w:val="00FB0B18"/>
    <w:rsid w:val="00FB3952"/>
    <w:rsid w:val="00FB3C27"/>
    <w:rsid w:val="00FC60F3"/>
    <w:rsid w:val="00FC6B1B"/>
    <w:rsid w:val="00FC7FE3"/>
    <w:rsid w:val="00FD1519"/>
    <w:rsid w:val="00FD2634"/>
    <w:rsid w:val="00FD7F83"/>
    <w:rsid w:val="00FE0147"/>
    <w:rsid w:val="00FE1C67"/>
    <w:rsid w:val="00FE269C"/>
    <w:rsid w:val="00FE2F49"/>
    <w:rsid w:val="00FE30C7"/>
    <w:rsid w:val="00FE3F58"/>
    <w:rsid w:val="00FF00BE"/>
    <w:rsid w:val="00FF3A63"/>
    <w:rsid w:val="00FF5039"/>
    <w:rsid w:val="00FF74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0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lang w:val="x-none" w:eastAsia="x-none"/>
    </w:rPr>
  </w:style>
  <w:style w:type="paragraph" w:styleId="ListParagraph">
    <w:name w:val="List Paragraph"/>
    <w:aliases w:val="2,H&amp;P List Paragraph,Strip"/>
    <w:basedOn w:val="Normal"/>
    <w:link w:val="ListParagraphChar"/>
    <w:uiPriority w:val="34"/>
    <w:qFormat/>
    <w:rsid w:val="00DC441B"/>
    <w:pPr>
      <w:ind w:left="720"/>
      <w:contextualSpacing/>
    </w:pPr>
  </w:style>
  <w:style w:type="character" w:styleId="Hyperlink">
    <w:name w:val="Hyperlink"/>
    <w:basedOn w:val="DefaultParagraphFont"/>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iPriority w:val="99"/>
    <w:semiHidden/>
    <w:unhideWhenUsed/>
    <w:rsid w:val="00204E04"/>
    <w:rPr>
      <w:sz w:val="16"/>
      <w:szCs w:val="16"/>
    </w:rPr>
  </w:style>
  <w:style w:type="paragraph" w:styleId="CommentText">
    <w:name w:val="annotation text"/>
    <w:basedOn w:val="Normal"/>
    <w:link w:val="CommentTextChar"/>
    <w:uiPriority w:val="99"/>
    <w:unhideWhenUsed/>
    <w:rsid w:val="00204E04"/>
    <w:pPr>
      <w:spacing w:line="240" w:lineRule="auto"/>
    </w:pPr>
    <w:rPr>
      <w:sz w:val="20"/>
      <w:szCs w:val="20"/>
    </w:rPr>
  </w:style>
  <w:style w:type="character" w:customStyle="1" w:styleId="CommentTextChar">
    <w:name w:val="Comment Text Char"/>
    <w:basedOn w:val="DefaultParagraphFont"/>
    <w:link w:val="CommentText"/>
    <w:uiPriority w:val="99"/>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uiPriority w:val="99"/>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20004D"/>
    <w:rPr>
      <w:rFonts w:ascii="Times New Roman" w:eastAsiaTheme="minorEastAsia"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20004D"/>
    <w:rPr>
      <w:vertAlign w:val="superscript"/>
    </w:rPr>
  </w:style>
  <w:style w:type="character" w:customStyle="1" w:styleId="ListParagraphChar">
    <w:name w:val="List Paragraph Char"/>
    <w:aliases w:val="2 Char,H&amp;P List Paragraph Char,Strip Char"/>
    <w:link w:val="ListParagraph"/>
    <w:uiPriority w:val="34"/>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character" w:styleId="UnresolvedMention">
    <w:name w:val="Unresolved Mention"/>
    <w:basedOn w:val="DefaultParagraphFont"/>
    <w:uiPriority w:val="99"/>
    <w:semiHidden/>
    <w:unhideWhenUsed/>
    <w:rsid w:val="006F0C0E"/>
    <w:rPr>
      <w:color w:val="605E5C"/>
      <w:shd w:val="clear" w:color="auto" w:fill="E1DFDD"/>
    </w:rPr>
  </w:style>
  <w:style w:type="paragraph" w:styleId="NoSpacing">
    <w:name w:val="No Spacing"/>
    <w:uiPriority w:val="1"/>
    <w:qFormat/>
    <w:rsid w:val="004803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116526879">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2353494">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267205144">
      <w:bodyDiv w:val="1"/>
      <w:marLeft w:val="0"/>
      <w:marRight w:val="0"/>
      <w:marTop w:val="0"/>
      <w:marBottom w:val="0"/>
      <w:divBdr>
        <w:top w:val="none" w:sz="0" w:space="0" w:color="auto"/>
        <w:left w:val="none" w:sz="0" w:space="0" w:color="auto"/>
        <w:bottom w:val="none" w:sz="0" w:space="0" w:color="auto"/>
        <w:right w:val="none" w:sz="0" w:space="0" w:color="auto"/>
      </w:divBdr>
    </w:div>
    <w:div w:id="314797278">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83999570">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22619012">
      <w:bodyDiv w:val="1"/>
      <w:marLeft w:val="0"/>
      <w:marRight w:val="0"/>
      <w:marTop w:val="0"/>
      <w:marBottom w:val="0"/>
      <w:divBdr>
        <w:top w:val="none" w:sz="0" w:space="0" w:color="auto"/>
        <w:left w:val="none" w:sz="0" w:space="0" w:color="auto"/>
        <w:bottom w:val="none" w:sz="0" w:space="0" w:color="auto"/>
        <w:right w:val="none" w:sz="0" w:space="0" w:color="auto"/>
      </w:divBdr>
    </w:div>
    <w:div w:id="642197988">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891772854">
      <w:bodyDiv w:val="1"/>
      <w:marLeft w:val="0"/>
      <w:marRight w:val="0"/>
      <w:marTop w:val="0"/>
      <w:marBottom w:val="0"/>
      <w:divBdr>
        <w:top w:val="none" w:sz="0" w:space="0" w:color="auto"/>
        <w:left w:val="none" w:sz="0" w:space="0" w:color="auto"/>
        <w:bottom w:val="none" w:sz="0" w:space="0" w:color="auto"/>
        <w:right w:val="none" w:sz="0" w:space="0" w:color="auto"/>
      </w:divBdr>
      <w:divsChild>
        <w:div w:id="1471097343">
          <w:marLeft w:val="0"/>
          <w:marRight w:val="0"/>
          <w:marTop w:val="0"/>
          <w:marBottom w:val="0"/>
          <w:divBdr>
            <w:top w:val="none" w:sz="0" w:space="0" w:color="auto"/>
            <w:left w:val="none" w:sz="0" w:space="0" w:color="auto"/>
            <w:bottom w:val="none" w:sz="0" w:space="0" w:color="auto"/>
            <w:right w:val="none" w:sz="0" w:space="0" w:color="auto"/>
          </w:divBdr>
          <w:divsChild>
            <w:div w:id="1239711482">
              <w:marLeft w:val="0"/>
              <w:marRight w:val="0"/>
              <w:marTop w:val="0"/>
              <w:marBottom w:val="0"/>
              <w:divBdr>
                <w:top w:val="none" w:sz="0" w:space="0" w:color="auto"/>
                <w:left w:val="none" w:sz="0" w:space="0" w:color="auto"/>
                <w:bottom w:val="none" w:sz="0" w:space="0" w:color="auto"/>
                <w:right w:val="none" w:sz="0" w:space="0" w:color="auto"/>
              </w:divBdr>
              <w:divsChild>
                <w:div w:id="791051528">
                  <w:marLeft w:val="0"/>
                  <w:marRight w:val="0"/>
                  <w:marTop w:val="0"/>
                  <w:marBottom w:val="0"/>
                  <w:divBdr>
                    <w:top w:val="none" w:sz="0" w:space="0" w:color="auto"/>
                    <w:left w:val="none" w:sz="0" w:space="0" w:color="auto"/>
                    <w:bottom w:val="none" w:sz="0" w:space="0" w:color="auto"/>
                    <w:right w:val="none" w:sz="0" w:space="0" w:color="auto"/>
                  </w:divBdr>
                  <w:divsChild>
                    <w:div w:id="140705893">
                      <w:marLeft w:val="0"/>
                      <w:marRight w:val="0"/>
                      <w:marTop w:val="0"/>
                      <w:marBottom w:val="0"/>
                      <w:divBdr>
                        <w:top w:val="none" w:sz="0" w:space="0" w:color="auto"/>
                        <w:left w:val="none" w:sz="0" w:space="0" w:color="auto"/>
                        <w:bottom w:val="none" w:sz="0" w:space="0" w:color="auto"/>
                        <w:right w:val="none" w:sz="0" w:space="0" w:color="auto"/>
                      </w:divBdr>
                      <w:divsChild>
                        <w:div w:id="600144581">
                          <w:marLeft w:val="0"/>
                          <w:marRight w:val="0"/>
                          <w:marTop w:val="0"/>
                          <w:marBottom w:val="0"/>
                          <w:divBdr>
                            <w:top w:val="none" w:sz="0" w:space="0" w:color="auto"/>
                            <w:left w:val="none" w:sz="0" w:space="0" w:color="auto"/>
                            <w:bottom w:val="none" w:sz="0" w:space="0" w:color="auto"/>
                            <w:right w:val="none" w:sz="0" w:space="0" w:color="auto"/>
                          </w:divBdr>
                          <w:divsChild>
                            <w:div w:id="1931236412">
                              <w:marLeft w:val="0"/>
                              <w:marRight w:val="0"/>
                              <w:marTop w:val="0"/>
                              <w:marBottom w:val="0"/>
                              <w:divBdr>
                                <w:top w:val="none" w:sz="0" w:space="0" w:color="auto"/>
                                <w:left w:val="none" w:sz="0" w:space="0" w:color="auto"/>
                                <w:bottom w:val="none" w:sz="0" w:space="0" w:color="auto"/>
                                <w:right w:val="none" w:sz="0" w:space="0" w:color="auto"/>
                              </w:divBdr>
                              <w:divsChild>
                                <w:div w:id="12703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205753449">
      <w:bodyDiv w:val="1"/>
      <w:marLeft w:val="0"/>
      <w:marRight w:val="0"/>
      <w:marTop w:val="0"/>
      <w:marBottom w:val="0"/>
      <w:divBdr>
        <w:top w:val="none" w:sz="0" w:space="0" w:color="auto"/>
        <w:left w:val="none" w:sz="0" w:space="0" w:color="auto"/>
        <w:bottom w:val="none" w:sz="0" w:space="0" w:color="auto"/>
        <w:right w:val="none" w:sz="0" w:space="0" w:color="auto"/>
      </w:divBdr>
    </w:div>
    <w:div w:id="1218930888">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346355">
      <w:bodyDiv w:val="1"/>
      <w:marLeft w:val="0"/>
      <w:marRight w:val="0"/>
      <w:marTop w:val="0"/>
      <w:marBottom w:val="0"/>
      <w:divBdr>
        <w:top w:val="none" w:sz="0" w:space="0" w:color="auto"/>
        <w:left w:val="none" w:sz="0" w:space="0" w:color="auto"/>
        <w:bottom w:val="none" w:sz="0" w:space="0" w:color="auto"/>
        <w:right w:val="none" w:sz="0" w:space="0" w:color="auto"/>
      </w:divBdr>
      <w:divsChild>
        <w:div w:id="313485918">
          <w:marLeft w:val="0"/>
          <w:marRight w:val="0"/>
          <w:marTop w:val="0"/>
          <w:marBottom w:val="0"/>
          <w:divBdr>
            <w:top w:val="none" w:sz="0" w:space="0" w:color="auto"/>
            <w:left w:val="none" w:sz="0" w:space="0" w:color="auto"/>
            <w:bottom w:val="none" w:sz="0" w:space="0" w:color="auto"/>
            <w:right w:val="none" w:sz="0" w:space="0" w:color="auto"/>
          </w:divBdr>
        </w:div>
      </w:divsChild>
    </w:div>
    <w:div w:id="1267346542">
      <w:bodyDiv w:val="1"/>
      <w:marLeft w:val="0"/>
      <w:marRight w:val="0"/>
      <w:marTop w:val="0"/>
      <w:marBottom w:val="0"/>
      <w:divBdr>
        <w:top w:val="none" w:sz="0" w:space="0" w:color="auto"/>
        <w:left w:val="none" w:sz="0" w:space="0" w:color="auto"/>
        <w:bottom w:val="none" w:sz="0" w:space="0" w:color="auto"/>
        <w:right w:val="none" w:sz="0" w:space="0" w:color="auto"/>
      </w:divBdr>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477065290">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10221437">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545822574">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785808372">
      <w:bodyDiv w:val="1"/>
      <w:marLeft w:val="0"/>
      <w:marRight w:val="0"/>
      <w:marTop w:val="0"/>
      <w:marBottom w:val="0"/>
      <w:divBdr>
        <w:top w:val="none" w:sz="0" w:space="0" w:color="auto"/>
        <w:left w:val="none" w:sz="0" w:space="0" w:color="auto"/>
        <w:bottom w:val="none" w:sz="0" w:space="0" w:color="auto"/>
        <w:right w:val="none" w:sz="0" w:space="0" w:color="auto"/>
      </w:divBdr>
    </w:div>
    <w:div w:id="1797873766">
      <w:bodyDiv w:val="1"/>
      <w:marLeft w:val="0"/>
      <w:marRight w:val="0"/>
      <w:marTop w:val="0"/>
      <w:marBottom w:val="0"/>
      <w:divBdr>
        <w:top w:val="none" w:sz="0" w:space="0" w:color="auto"/>
        <w:left w:val="none" w:sz="0" w:space="0" w:color="auto"/>
        <w:bottom w:val="none" w:sz="0" w:space="0" w:color="auto"/>
        <w:right w:val="none" w:sz="0" w:space="0" w:color="auto"/>
      </w:divBdr>
    </w:div>
    <w:div w:id="1853958877">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909994051">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oj/?locale=LV" TargetMode="External"/><Relationship Id="rId13" Type="http://schemas.openxmlformats.org/officeDocument/2006/relationships/hyperlink" Target="mailto:Evita.Valgaca@e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310544" TargetMode="Externa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eicda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BE2ED-3C68-4BAD-9812-959A94B64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59190</Words>
  <Characters>33739</Characters>
  <Application>Microsoft Office Word</Application>
  <DocSecurity>0</DocSecurity>
  <Lines>281</Lines>
  <Paragraphs>185</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2010.gada 26.oktobra noteikumos Nr.997 “Noteikumi par garantijām komersantu un atbilstošu lauksaimniecības pakalpojumu kooperatīvo sabiedrī</vt:lpstr>
    </vt:vector>
  </TitlesOfParts>
  <LinksUpToDate>false</LinksUpToDate>
  <CharactersWithSpaces>92744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2010.gada 26.oktobra noteikumos Nr.997 “Noteikumi par garantijām komersantu un atbilstošu lauksaimniecības pakalpojumu kooperatīvo sabiedrī</dc:title>
  <dc:subject/>
  <dc:creator/>
  <cp:keywords/>
  <dc:description/>
  <cp:lastModifiedBy/>
  <cp:revision>1</cp:revision>
  <dcterms:created xsi:type="dcterms:W3CDTF">2019-12-06T07:18:00Z</dcterms:created>
  <dcterms:modified xsi:type="dcterms:W3CDTF">2019-12-13T12:24:00Z</dcterms:modified>
  <cp:contentStatus/>
</cp:coreProperties>
</file>