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9904" w14:textId="77777777" w:rsidR="00894C55" w:rsidRPr="003A4852" w:rsidRDefault="00536A4B" w:rsidP="00F31178">
      <w:pPr>
        <w:shd w:val="clear" w:color="auto" w:fill="FFFFFF"/>
        <w:spacing w:after="0" w:line="240" w:lineRule="auto"/>
        <w:jc w:val="center"/>
        <w:rPr>
          <w:rFonts w:ascii="Times New Roman" w:eastAsia="Times New Roman" w:hAnsi="Times New Roman" w:cs="Times New Roman"/>
          <w:b/>
          <w:bCs/>
          <w:sz w:val="28"/>
          <w:szCs w:val="28"/>
          <w:lang w:eastAsia="lv-LV"/>
        </w:rPr>
      </w:pPr>
      <w:r w:rsidRPr="003A4852">
        <w:rPr>
          <w:rFonts w:ascii="Times New Roman" w:eastAsia="Times New Roman" w:hAnsi="Times New Roman" w:cs="Times New Roman"/>
          <w:b/>
          <w:bCs/>
          <w:sz w:val="28"/>
          <w:szCs w:val="28"/>
          <w:lang w:eastAsia="lv-LV"/>
        </w:rPr>
        <w:t>Likumprojekta „</w:t>
      </w:r>
      <w:r w:rsidR="00BA35B1" w:rsidRPr="003A4852">
        <w:rPr>
          <w:rFonts w:ascii="Times New Roman" w:eastAsia="Times New Roman" w:hAnsi="Times New Roman" w:cs="Times New Roman"/>
          <w:b/>
          <w:bCs/>
          <w:sz w:val="28"/>
          <w:szCs w:val="28"/>
          <w:lang w:eastAsia="lv-LV"/>
        </w:rPr>
        <w:t>Grozījumi K</w:t>
      </w:r>
      <w:r w:rsidR="004A2BAC" w:rsidRPr="003A4852">
        <w:rPr>
          <w:rFonts w:ascii="Times New Roman" w:eastAsia="Times New Roman" w:hAnsi="Times New Roman" w:cs="Times New Roman"/>
          <w:b/>
          <w:bCs/>
          <w:sz w:val="28"/>
          <w:szCs w:val="28"/>
          <w:lang w:eastAsia="lv-LV"/>
        </w:rPr>
        <w:t>ontu reģistra likumā</w:t>
      </w:r>
      <w:r w:rsidRPr="003A4852">
        <w:rPr>
          <w:rFonts w:ascii="Times New Roman" w:eastAsia="Times New Roman" w:hAnsi="Times New Roman" w:cs="Times New Roman"/>
          <w:b/>
          <w:bCs/>
          <w:sz w:val="28"/>
          <w:szCs w:val="28"/>
          <w:lang w:eastAsia="lv-LV"/>
        </w:rPr>
        <w:t>”</w:t>
      </w:r>
      <w:r w:rsidR="003B0BF9" w:rsidRPr="003A4852">
        <w:rPr>
          <w:rFonts w:ascii="Times New Roman" w:eastAsia="Times New Roman" w:hAnsi="Times New Roman" w:cs="Times New Roman"/>
          <w:b/>
          <w:bCs/>
          <w:sz w:val="28"/>
          <w:szCs w:val="28"/>
          <w:lang w:eastAsia="lv-LV"/>
        </w:rPr>
        <w:br/>
      </w:r>
      <w:r w:rsidR="00894C55" w:rsidRPr="003A4852">
        <w:rPr>
          <w:rFonts w:ascii="Times New Roman" w:eastAsia="Times New Roman" w:hAnsi="Times New Roman" w:cs="Times New Roman"/>
          <w:b/>
          <w:bCs/>
          <w:sz w:val="28"/>
          <w:szCs w:val="28"/>
          <w:lang w:eastAsia="lv-LV"/>
        </w:rPr>
        <w:t>sākotnējās ietekmes novērtējuma ziņojums (anotācija)</w:t>
      </w:r>
    </w:p>
    <w:p w14:paraId="5E41128E" w14:textId="77777777" w:rsidR="00E5323B" w:rsidRPr="003A4852"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A4852" w14:paraId="04A71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71C534" w14:textId="77777777" w:rsidR="00655F2C" w:rsidRPr="003A4852" w:rsidRDefault="00E5323B" w:rsidP="00E5323B">
            <w:pPr>
              <w:spacing w:after="0" w:line="240" w:lineRule="auto"/>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Tiesību akta projekta anotācijas kopsavilkums</w:t>
            </w:r>
          </w:p>
        </w:tc>
      </w:tr>
      <w:tr w:rsidR="00E5323B" w:rsidRPr="003A4852" w14:paraId="404FE25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94E8D9"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B58DFB" w14:textId="77777777" w:rsidR="00E5323B" w:rsidRPr="003A4852" w:rsidRDefault="00630D93" w:rsidP="00630D93">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bCs/>
                <w:iCs/>
                <w:sz w:val="24"/>
                <w:szCs w:val="24"/>
                <w:lang w:eastAsia="lv-LV"/>
              </w:rPr>
              <w:t>Ierobežota kompetento iestāžu piekļuve informācijai par individuālo seifu, jo īpaši anonīmu individuālo seifu, turētāju identitāti var kavēt ar terorismu saistīto līdzekļu pārvedumu atklāšanai. Nepieciešams nodrošināt, ka dati, kas ļauj identificēt vienai personai piederošus bankas un maksājumu kontus un individuālos seifus, ir atbilstoši apkopoti un savlaicīgi pieejami finanšu izmeklēšanas iestādēm un citām kompetentajām iestādēm. Likumprojekts „Grozījumi Kontu reģistra likumā” (turpmāk – Likumprojekts)</w:t>
            </w:r>
            <w:r w:rsidRPr="003A4852">
              <w:rPr>
                <w:rFonts w:ascii="Times New Roman" w:eastAsia="Times New Roman" w:hAnsi="Times New Roman" w:cs="Times New Roman"/>
                <w:iCs/>
                <w:sz w:val="24"/>
                <w:szCs w:val="24"/>
                <w:lang w:eastAsia="lv-LV"/>
              </w:rPr>
              <w:t>, paredz, ka ziņu sniedzēji iekļaušanai kontu reģistrā sniedz arī ziņas par individuālā seifa pakalpojuma saņēmējiem.</w:t>
            </w:r>
          </w:p>
          <w:p w14:paraId="501492C8" w14:textId="48F44B23" w:rsidR="002D3EB4" w:rsidRPr="003A4852" w:rsidRDefault="002D3EB4" w:rsidP="00C6387A">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Vienlaikus Likumprojekts paredz tiesības Patērētāju tiesību aizsardzības centram (turpmāk – PTAC)</w:t>
            </w:r>
            <w:r w:rsidR="004B7C1B">
              <w:rPr>
                <w:rFonts w:ascii="Times New Roman" w:eastAsia="Times New Roman" w:hAnsi="Times New Roman" w:cs="Times New Roman"/>
                <w:iCs/>
                <w:sz w:val="24"/>
                <w:szCs w:val="24"/>
                <w:lang w:eastAsia="lv-LV"/>
              </w:rPr>
              <w:t>, Maksātnespējas kontroles dienestam un maksātnespējas</w:t>
            </w:r>
            <w:r w:rsidR="006C5FF0">
              <w:rPr>
                <w:rFonts w:ascii="Times New Roman" w:eastAsia="Times New Roman" w:hAnsi="Times New Roman" w:cs="Times New Roman"/>
                <w:iCs/>
                <w:sz w:val="24"/>
                <w:szCs w:val="24"/>
                <w:lang w:eastAsia="lv-LV"/>
              </w:rPr>
              <w:t xml:space="preserve"> procesa</w:t>
            </w:r>
            <w:r w:rsidR="004B7C1B">
              <w:rPr>
                <w:rFonts w:ascii="Times New Roman" w:eastAsia="Times New Roman" w:hAnsi="Times New Roman" w:cs="Times New Roman"/>
                <w:iCs/>
                <w:sz w:val="24"/>
                <w:szCs w:val="24"/>
                <w:lang w:eastAsia="lv-LV"/>
              </w:rPr>
              <w:t xml:space="preserve"> administratoriem</w:t>
            </w:r>
            <w:r w:rsidRPr="003A4852">
              <w:rPr>
                <w:rFonts w:ascii="Times New Roman" w:eastAsia="Times New Roman" w:hAnsi="Times New Roman" w:cs="Times New Roman"/>
                <w:iCs/>
                <w:sz w:val="24"/>
                <w:szCs w:val="24"/>
                <w:lang w:eastAsia="lv-LV"/>
              </w:rPr>
              <w:t xml:space="preserve"> saņemt ziņas no kontu reģistra.</w:t>
            </w:r>
            <w:r w:rsidR="005A6AA2" w:rsidRPr="003A4852">
              <w:rPr>
                <w:rFonts w:ascii="Times New Roman" w:eastAsia="Times New Roman" w:hAnsi="Times New Roman" w:cs="Times New Roman"/>
                <w:iCs/>
                <w:sz w:val="24"/>
                <w:szCs w:val="24"/>
                <w:lang w:eastAsia="lv-LV"/>
              </w:rPr>
              <w:t xml:space="preserve"> Likumprojekt</w:t>
            </w:r>
            <w:r w:rsidR="009B3064">
              <w:rPr>
                <w:rFonts w:ascii="Times New Roman" w:eastAsia="Times New Roman" w:hAnsi="Times New Roman" w:cs="Times New Roman"/>
                <w:iCs/>
                <w:sz w:val="24"/>
                <w:szCs w:val="24"/>
                <w:lang w:eastAsia="lv-LV"/>
              </w:rPr>
              <w:t xml:space="preserve">s stājas spēkā 2020.gada </w:t>
            </w:r>
            <w:r w:rsidR="00C6387A">
              <w:rPr>
                <w:rFonts w:ascii="Times New Roman" w:eastAsia="Times New Roman" w:hAnsi="Times New Roman" w:cs="Times New Roman"/>
                <w:iCs/>
                <w:sz w:val="24"/>
                <w:szCs w:val="24"/>
                <w:lang w:eastAsia="lv-LV"/>
              </w:rPr>
              <w:t>1.februārī</w:t>
            </w:r>
            <w:r w:rsidR="009B3064">
              <w:rPr>
                <w:rFonts w:ascii="Times New Roman" w:eastAsia="Times New Roman" w:hAnsi="Times New Roman" w:cs="Times New Roman"/>
                <w:iCs/>
                <w:sz w:val="24"/>
                <w:szCs w:val="24"/>
                <w:lang w:eastAsia="lv-LV"/>
              </w:rPr>
              <w:t xml:space="preserve">. </w:t>
            </w:r>
          </w:p>
        </w:tc>
      </w:tr>
    </w:tbl>
    <w:p w14:paraId="53AA4F3C"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10C101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AE9CC5"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I. Tiesību akta projekta izstrādes nepieciešamība</w:t>
            </w:r>
          </w:p>
        </w:tc>
      </w:tr>
      <w:tr w:rsidR="00E5323B" w:rsidRPr="003A4852" w14:paraId="40CFA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6D765"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6219DB" w14:textId="3E184E5C" w:rsidR="006F6D0A"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Pamatojums</w:t>
            </w:r>
          </w:p>
          <w:p w14:paraId="4427727F" w14:textId="77777777" w:rsidR="006F6D0A" w:rsidRPr="006F6D0A" w:rsidRDefault="006F6D0A" w:rsidP="006F6D0A">
            <w:pPr>
              <w:rPr>
                <w:rFonts w:ascii="Times New Roman" w:eastAsia="Times New Roman" w:hAnsi="Times New Roman" w:cs="Times New Roman"/>
                <w:sz w:val="24"/>
                <w:szCs w:val="24"/>
                <w:lang w:eastAsia="lv-LV"/>
              </w:rPr>
            </w:pPr>
          </w:p>
          <w:p w14:paraId="601355B7" w14:textId="77777777" w:rsidR="006F6D0A" w:rsidRPr="006F6D0A" w:rsidRDefault="006F6D0A" w:rsidP="006F6D0A">
            <w:pPr>
              <w:rPr>
                <w:rFonts w:ascii="Times New Roman" w:eastAsia="Times New Roman" w:hAnsi="Times New Roman" w:cs="Times New Roman"/>
                <w:sz w:val="24"/>
                <w:szCs w:val="24"/>
                <w:lang w:eastAsia="lv-LV"/>
              </w:rPr>
            </w:pPr>
          </w:p>
          <w:p w14:paraId="17AD912E" w14:textId="77777777" w:rsidR="006F6D0A" w:rsidRPr="006F6D0A" w:rsidRDefault="006F6D0A" w:rsidP="006F6D0A">
            <w:pPr>
              <w:rPr>
                <w:rFonts w:ascii="Times New Roman" w:eastAsia="Times New Roman" w:hAnsi="Times New Roman" w:cs="Times New Roman"/>
                <w:sz w:val="24"/>
                <w:szCs w:val="24"/>
                <w:lang w:eastAsia="lv-LV"/>
              </w:rPr>
            </w:pPr>
          </w:p>
          <w:p w14:paraId="484923BE" w14:textId="77777777" w:rsidR="006F6D0A" w:rsidRPr="006F6D0A" w:rsidRDefault="006F6D0A" w:rsidP="006F6D0A">
            <w:pPr>
              <w:rPr>
                <w:rFonts w:ascii="Times New Roman" w:eastAsia="Times New Roman" w:hAnsi="Times New Roman" w:cs="Times New Roman"/>
                <w:sz w:val="24"/>
                <w:szCs w:val="24"/>
                <w:lang w:eastAsia="lv-LV"/>
              </w:rPr>
            </w:pPr>
          </w:p>
          <w:p w14:paraId="778C415F" w14:textId="77777777" w:rsidR="006F6D0A" w:rsidRPr="006F6D0A" w:rsidRDefault="006F6D0A" w:rsidP="006F6D0A">
            <w:pPr>
              <w:rPr>
                <w:rFonts w:ascii="Times New Roman" w:eastAsia="Times New Roman" w:hAnsi="Times New Roman" w:cs="Times New Roman"/>
                <w:sz w:val="24"/>
                <w:szCs w:val="24"/>
                <w:lang w:eastAsia="lv-LV"/>
              </w:rPr>
            </w:pPr>
          </w:p>
          <w:p w14:paraId="630C0186" w14:textId="77777777" w:rsidR="006F6D0A" w:rsidRPr="006F6D0A" w:rsidRDefault="006F6D0A" w:rsidP="006F6D0A">
            <w:pPr>
              <w:rPr>
                <w:rFonts w:ascii="Times New Roman" w:eastAsia="Times New Roman" w:hAnsi="Times New Roman" w:cs="Times New Roman"/>
                <w:sz w:val="24"/>
                <w:szCs w:val="24"/>
                <w:lang w:eastAsia="lv-LV"/>
              </w:rPr>
            </w:pPr>
          </w:p>
          <w:p w14:paraId="3D2FB57A" w14:textId="77777777" w:rsidR="006F6D0A" w:rsidRPr="006F6D0A" w:rsidRDefault="006F6D0A" w:rsidP="006F6D0A">
            <w:pPr>
              <w:rPr>
                <w:rFonts w:ascii="Times New Roman" w:eastAsia="Times New Roman" w:hAnsi="Times New Roman" w:cs="Times New Roman"/>
                <w:sz w:val="24"/>
                <w:szCs w:val="24"/>
                <w:lang w:eastAsia="lv-LV"/>
              </w:rPr>
            </w:pPr>
          </w:p>
          <w:p w14:paraId="5FAD2E49" w14:textId="77777777" w:rsidR="006F6D0A" w:rsidRPr="006F6D0A" w:rsidRDefault="006F6D0A" w:rsidP="006F6D0A">
            <w:pPr>
              <w:rPr>
                <w:rFonts w:ascii="Times New Roman" w:eastAsia="Times New Roman" w:hAnsi="Times New Roman" w:cs="Times New Roman"/>
                <w:sz w:val="24"/>
                <w:szCs w:val="24"/>
                <w:lang w:eastAsia="lv-LV"/>
              </w:rPr>
            </w:pPr>
          </w:p>
          <w:p w14:paraId="479E701A" w14:textId="77777777" w:rsidR="006F6D0A" w:rsidRPr="006F6D0A" w:rsidRDefault="006F6D0A" w:rsidP="006F6D0A">
            <w:pPr>
              <w:rPr>
                <w:rFonts w:ascii="Times New Roman" w:eastAsia="Times New Roman" w:hAnsi="Times New Roman" w:cs="Times New Roman"/>
                <w:sz w:val="24"/>
                <w:szCs w:val="24"/>
                <w:lang w:eastAsia="lv-LV"/>
              </w:rPr>
            </w:pPr>
          </w:p>
          <w:p w14:paraId="2FCB3EA2" w14:textId="77777777" w:rsidR="006F6D0A" w:rsidRPr="006F6D0A" w:rsidRDefault="006F6D0A" w:rsidP="006F6D0A">
            <w:pPr>
              <w:rPr>
                <w:rFonts w:ascii="Times New Roman" w:eastAsia="Times New Roman" w:hAnsi="Times New Roman" w:cs="Times New Roman"/>
                <w:sz w:val="24"/>
                <w:szCs w:val="24"/>
                <w:lang w:eastAsia="lv-LV"/>
              </w:rPr>
            </w:pPr>
          </w:p>
          <w:p w14:paraId="4EC39139" w14:textId="77777777" w:rsidR="006F6D0A" w:rsidRPr="006F6D0A" w:rsidRDefault="006F6D0A" w:rsidP="006F6D0A">
            <w:pPr>
              <w:rPr>
                <w:rFonts w:ascii="Times New Roman" w:eastAsia="Times New Roman" w:hAnsi="Times New Roman" w:cs="Times New Roman"/>
                <w:sz w:val="24"/>
                <w:szCs w:val="24"/>
                <w:lang w:eastAsia="lv-LV"/>
              </w:rPr>
            </w:pPr>
          </w:p>
          <w:p w14:paraId="0944836C" w14:textId="77777777" w:rsidR="006F6D0A" w:rsidRPr="006F6D0A" w:rsidRDefault="006F6D0A" w:rsidP="006F6D0A">
            <w:pPr>
              <w:rPr>
                <w:rFonts w:ascii="Times New Roman" w:eastAsia="Times New Roman" w:hAnsi="Times New Roman" w:cs="Times New Roman"/>
                <w:sz w:val="24"/>
                <w:szCs w:val="24"/>
                <w:lang w:eastAsia="lv-LV"/>
              </w:rPr>
            </w:pPr>
          </w:p>
          <w:p w14:paraId="54838602" w14:textId="77777777" w:rsidR="006F6D0A" w:rsidRPr="006F6D0A" w:rsidRDefault="006F6D0A" w:rsidP="006F6D0A">
            <w:pPr>
              <w:rPr>
                <w:rFonts w:ascii="Times New Roman" w:eastAsia="Times New Roman" w:hAnsi="Times New Roman" w:cs="Times New Roman"/>
                <w:sz w:val="24"/>
                <w:szCs w:val="24"/>
                <w:lang w:eastAsia="lv-LV"/>
              </w:rPr>
            </w:pPr>
          </w:p>
          <w:p w14:paraId="4582F9EF" w14:textId="24726B1A" w:rsidR="00E5323B" w:rsidRPr="006F6D0A" w:rsidRDefault="00E5323B" w:rsidP="006F6D0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186AA12" w14:textId="205CBB13" w:rsidR="00E5323B" w:rsidRPr="003A4852" w:rsidRDefault="00630D93" w:rsidP="000E49AC">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Likumprojekts</w:t>
            </w:r>
            <w:r w:rsidR="00536A4B" w:rsidRPr="003A4852">
              <w:rPr>
                <w:rFonts w:ascii="Times New Roman" w:eastAsia="Times New Roman" w:hAnsi="Times New Roman" w:cs="Times New Roman"/>
                <w:bCs/>
                <w:iCs/>
                <w:sz w:val="24"/>
                <w:szCs w:val="24"/>
                <w:lang w:eastAsia="lv-LV"/>
              </w:rPr>
              <w:t xml:space="preserve"> izstrādāts</w:t>
            </w:r>
            <w:r w:rsidR="00F85FB9" w:rsidRPr="003A4852">
              <w:rPr>
                <w:rFonts w:ascii="Times New Roman" w:eastAsia="Times New Roman" w:hAnsi="Times New Roman" w:cs="Times New Roman"/>
                <w:bCs/>
                <w:iCs/>
                <w:sz w:val="24"/>
                <w:szCs w:val="24"/>
                <w:lang w:eastAsia="lv-LV"/>
              </w:rPr>
              <w:t xml:space="preserve">, lai pārņemtu Eiropas Parlamenta un Padomes 2018.gada 30.maija Direktīvā </w:t>
            </w:r>
            <w:r w:rsidR="00F85FB9" w:rsidRPr="003A4852">
              <w:rPr>
                <w:rFonts w:ascii="Times New Roman" w:hAnsi="Times New Roman" w:cs="Times New Roman"/>
                <w:bCs/>
                <w:color w:val="000000"/>
                <w:sz w:val="24"/>
                <w:szCs w:val="24"/>
                <w:shd w:val="clear" w:color="auto" w:fill="FFFFFF"/>
              </w:rPr>
              <w:t>(ES) 2018/843</w:t>
            </w:r>
            <w:r w:rsidR="00BD3B95" w:rsidRPr="003A4852">
              <w:rPr>
                <w:rFonts w:ascii="Times New Roman" w:hAnsi="Times New Roman" w:cs="Times New Roman"/>
                <w:bCs/>
                <w:color w:val="000000"/>
                <w:sz w:val="24"/>
                <w:szCs w:val="24"/>
                <w:shd w:val="clear" w:color="auto" w:fill="FFFFFF"/>
              </w:rPr>
              <w:t>,</w:t>
            </w:r>
            <w:r w:rsidR="00F85FB9" w:rsidRPr="003A4852">
              <w:rPr>
                <w:rFonts w:ascii="Times New Roman" w:eastAsia="Times New Roman" w:hAnsi="Times New Roman" w:cs="Times New Roman"/>
                <w:bCs/>
                <w:iCs/>
                <w:sz w:val="24"/>
                <w:szCs w:val="24"/>
                <w:lang w:eastAsia="lv-LV"/>
              </w:rPr>
              <w:t xml:space="preserve"> ar ko groza Direktīvu (ES) 2015/849 par to, lai nepieļautu finanšu sistēmas izmantošanu nelikumīgi iegūtu līdzekļu legalizēšanai vai teroristu finansēšanai, un ar ko groza Direktīvas 2009/138/EK un 2013/36/ES (turpmāk – Direktīva (ES) 2018/843) noteikto attiecībā uz informācijas pieejamību par  kredītiestāžu un finanšu iestāžu uzturētajiem individuālajiem seifiem. </w:t>
            </w:r>
            <w:r w:rsidR="003A4852">
              <w:rPr>
                <w:rFonts w:ascii="Times New Roman" w:eastAsia="Times New Roman" w:hAnsi="Times New Roman" w:cs="Times New Roman"/>
                <w:bCs/>
                <w:iCs/>
                <w:sz w:val="24"/>
                <w:szCs w:val="24"/>
                <w:lang w:eastAsia="lv-LV"/>
              </w:rPr>
              <w:t xml:space="preserve">Grozījumi Eiropas Parlamenta un Padomes 2015.gada 20.maija </w:t>
            </w:r>
            <w:r w:rsidR="00F85FB9" w:rsidRPr="003A4852">
              <w:rPr>
                <w:rFonts w:ascii="Times New Roman" w:eastAsia="Times New Roman" w:hAnsi="Times New Roman" w:cs="Times New Roman"/>
                <w:bCs/>
                <w:iCs/>
                <w:sz w:val="24"/>
                <w:szCs w:val="24"/>
                <w:lang w:eastAsia="lv-LV"/>
              </w:rPr>
              <w:t xml:space="preserve">Direktīvas (ES) 2015/849 </w:t>
            </w:r>
            <w:r w:rsidR="00F85FB9" w:rsidRPr="003A4852">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(turpmāk – Direktīva (ES) 2015/894)</w:t>
            </w:r>
            <w:r w:rsidR="00F85FB9" w:rsidRPr="003A4852">
              <w:rPr>
                <w:rFonts w:ascii="Times New Roman" w:eastAsia="Times New Roman" w:hAnsi="Times New Roman" w:cs="Times New Roman"/>
                <w:bCs/>
                <w:iCs/>
                <w:sz w:val="24"/>
                <w:szCs w:val="24"/>
                <w:lang w:eastAsia="lv-LV"/>
              </w:rPr>
              <w:t xml:space="preserve"> 10. panta 1. punktā nosaka, ka dalībvalstis aizliedz savām kredītiestādēm un finanšu iestādēm uzturēt anonīmus kontus, anonīmas darījumu grāmatiņas vai anonīmus individuālos seifus. Dalībvalstis jebkurā gadījumā pieprasa, lai esošu anonīmo kontu, anonīmo darījumu grāmatiņu vai anonīmo individuālo seifu īpašnieki un </w:t>
            </w:r>
            <w:r w:rsidR="00F85FB9" w:rsidRPr="003A4852">
              <w:rPr>
                <w:rFonts w:ascii="Times New Roman" w:eastAsia="Times New Roman" w:hAnsi="Times New Roman" w:cs="Times New Roman"/>
                <w:bCs/>
                <w:iCs/>
                <w:sz w:val="24"/>
                <w:szCs w:val="24"/>
                <w:lang w:eastAsia="lv-LV"/>
              </w:rPr>
              <w:lastRenderedPageBreak/>
              <w:t>labuma guvēji tiktu pakļauti klienta uzticamības pārbaudes pasākumiem pirms šādi konti, darījumu grāmatiņas vai seifi tiek jebkādā veidā izmantoti.</w:t>
            </w:r>
          </w:p>
          <w:p w14:paraId="76374143" w14:textId="77777777" w:rsidR="002D3EB4" w:rsidRPr="003A4852" w:rsidRDefault="002D3EB4" w:rsidP="000E49AC">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2018.gada 16.janvārī stājās spēkā Eiropas Parlamenta un Padomes 2017. gada 12. decembra Regula (ES) 2017/2394 par sadarbību starp valstu iestādēm, kas atbild par tiesību aktu izpildi patērētāju tiesību aizsardzības jomā, un ar ko atceļ Regulu (EK) Nr. 2006/2004 (turpmāk – Regula Nr.2017/2394).  Regulas Nr.2017/2394 9.panta 3.punkta (b) apakšpunkts nosaka, ka kompetentajai iestādei (PTAC) jānodrošina pilnvaras prasīt, lai jebkura publiska iestāde, struktūra vai aģentūra to dalībvalstī vai jebkura fiziska persona vai juridiska persona sniedz visu attiecīgo informāciju, datus vai dokumentus – jebkādā veidā vai formātā un neatkarīgi no datu nesēja vai vietas, kurā tie tiek glabāti –,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tc>
      </w:tr>
      <w:tr w:rsidR="00237C7A" w:rsidRPr="003A4852" w14:paraId="25EC8F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B513D"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F4897E2" w14:textId="77777777" w:rsidR="00B47387"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EF7835B" w14:textId="77777777" w:rsidR="00B47387" w:rsidRPr="003A4852" w:rsidRDefault="00B47387" w:rsidP="00B47387">
            <w:pPr>
              <w:rPr>
                <w:rFonts w:ascii="Times New Roman" w:eastAsia="Times New Roman" w:hAnsi="Times New Roman" w:cs="Times New Roman"/>
                <w:sz w:val="24"/>
                <w:szCs w:val="24"/>
                <w:lang w:eastAsia="lv-LV"/>
              </w:rPr>
            </w:pPr>
          </w:p>
          <w:p w14:paraId="5877141F" w14:textId="77777777" w:rsidR="00B47387" w:rsidRPr="003A4852" w:rsidRDefault="00B47387" w:rsidP="00B47387">
            <w:pPr>
              <w:rPr>
                <w:rFonts w:ascii="Times New Roman" w:eastAsia="Times New Roman" w:hAnsi="Times New Roman" w:cs="Times New Roman"/>
                <w:sz w:val="24"/>
                <w:szCs w:val="24"/>
                <w:lang w:eastAsia="lv-LV"/>
              </w:rPr>
            </w:pPr>
          </w:p>
          <w:p w14:paraId="6B4BCFD6" w14:textId="77777777" w:rsidR="00B47387" w:rsidRPr="003A4852" w:rsidRDefault="00B47387" w:rsidP="00B47387">
            <w:pPr>
              <w:rPr>
                <w:rFonts w:ascii="Times New Roman" w:eastAsia="Times New Roman" w:hAnsi="Times New Roman" w:cs="Times New Roman"/>
                <w:sz w:val="24"/>
                <w:szCs w:val="24"/>
                <w:lang w:eastAsia="lv-LV"/>
              </w:rPr>
            </w:pPr>
          </w:p>
          <w:p w14:paraId="56713821" w14:textId="77777777" w:rsidR="00E5323B" w:rsidRPr="003A4852" w:rsidRDefault="00E5323B" w:rsidP="00B47387">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0833FB3" w14:textId="77777777" w:rsidR="00DA1649" w:rsidRPr="003A4852" w:rsidRDefault="00F63AD6" w:rsidP="00F63AD6">
            <w:pPr>
              <w:pStyle w:val="tv213"/>
              <w:shd w:val="clear" w:color="auto" w:fill="FFFFFF"/>
              <w:spacing w:before="0" w:beforeAutospacing="0" w:after="0" w:afterAutospacing="0" w:line="293" w:lineRule="atLeast"/>
              <w:jc w:val="both"/>
              <w:rPr>
                <w:iCs/>
              </w:rPr>
            </w:pPr>
            <w:r w:rsidRPr="003A4852">
              <w:rPr>
                <w:iCs/>
              </w:rPr>
              <w:t xml:space="preserve">Šobrīd </w:t>
            </w:r>
            <w:r w:rsidRPr="003A4852">
              <w:rPr>
                <w:bCs/>
                <w:iCs/>
              </w:rPr>
              <w:t>Kontu reģistra likums (turpmāk – Likums) paredz kontu reģistrā iekļaut ziņas par</w:t>
            </w:r>
            <w:r w:rsidR="005076FB" w:rsidRPr="003A4852">
              <w:rPr>
                <w:bCs/>
                <w:iCs/>
              </w:rPr>
              <w:t xml:space="preserve"> ziņu sniedzējiem, pie kuriem atvērts </w:t>
            </w:r>
            <w:r w:rsidR="005076FB" w:rsidRPr="003A4852">
              <w:t>pieprasījuma noguldījuma, maksājumu vai ieguldījumu konts</w:t>
            </w:r>
            <w:r w:rsidR="005076FB" w:rsidRPr="003A4852">
              <w:rPr>
                <w:bCs/>
                <w:iCs/>
              </w:rPr>
              <w:t xml:space="preserve"> un par attiecīgo kontu turētājiem ar mērķi nodrošināt valsts institūcijām un amatpersonām iespējas saņemt informāciju,</w:t>
            </w:r>
            <w:r w:rsidR="00171AD1" w:rsidRPr="003A4852">
              <w:rPr>
                <w:bCs/>
                <w:iCs/>
              </w:rPr>
              <w:t xml:space="preserve"> lai</w:t>
            </w:r>
            <w:r w:rsidR="005076FB" w:rsidRPr="003A4852">
              <w:rPr>
                <w:iCs/>
              </w:rPr>
              <w:t xml:space="preserve"> </w:t>
            </w:r>
            <w:r w:rsidR="005076FB" w:rsidRPr="003A4852">
              <w:rPr>
                <w:bCs/>
                <w:iCs/>
              </w:rPr>
              <w:t xml:space="preserve">nodrošinātu efektīvu nodokļu administrēšanas sistēmas darbību, </w:t>
            </w:r>
            <w:r w:rsidR="005076FB" w:rsidRPr="003A4852">
              <w:rPr>
                <w:iCs/>
              </w:rPr>
              <w:t xml:space="preserve">aizsargātu valsts un sabiedrisko drošību u.tml. </w:t>
            </w:r>
          </w:p>
          <w:p w14:paraId="562F9D94" w14:textId="059E6E90" w:rsidR="00FC535A" w:rsidRPr="003A4852" w:rsidRDefault="00DA1649" w:rsidP="00F63AD6">
            <w:pPr>
              <w:pStyle w:val="tv213"/>
              <w:shd w:val="clear" w:color="auto" w:fill="FFFFFF"/>
              <w:spacing w:before="0" w:beforeAutospacing="0" w:after="0" w:afterAutospacing="0" w:line="293" w:lineRule="atLeast"/>
              <w:jc w:val="both"/>
              <w:rPr>
                <w:bCs/>
                <w:iCs/>
              </w:rPr>
            </w:pPr>
            <w:r w:rsidRPr="003A4852">
              <w:rPr>
                <w:bCs/>
                <w:iCs/>
              </w:rPr>
              <w:t>Direktīva</w:t>
            </w:r>
            <w:r w:rsidR="00B47387" w:rsidRPr="003A4852">
              <w:rPr>
                <w:bCs/>
                <w:iCs/>
              </w:rPr>
              <w:t>s</w:t>
            </w:r>
            <w:r w:rsidRPr="003A4852">
              <w:rPr>
                <w:bCs/>
                <w:iCs/>
              </w:rPr>
              <w:t xml:space="preserve"> (ES) 2018/843 preambulas 20.</w:t>
            </w:r>
            <w:r w:rsidR="00B47387" w:rsidRPr="003A4852">
              <w:rPr>
                <w:bCs/>
                <w:iCs/>
              </w:rPr>
              <w:t xml:space="preserve"> apsvērum</w:t>
            </w:r>
            <w:r w:rsidRPr="003A4852">
              <w:rPr>
                <w:bCs/>
                <w:iCs/>
              </w:rPr>
              <w:t xml:space="preserve">ā norādīts, ka aizkavēta </w:t>
            </w:r>
            <w:r w:rsidR="006275E1" w:rsidRPr="003A4852">
              <w:rPr>
                <w:bCs/>
                <w:iCs/>
              </w:rPr>
              <w:t xml:space="preserve">finanšu ziņu vākšanās vienību </w:t>
            </w:r>
            <w:r w:rsidRPr="003A4852">
              <w:rPr>
                <w:bCs/>
                <w:iCs/>
              </w:rPr>
              <w:t>(</w:t>
            </w:r>
            <w:r w:rsidRPr="003A4852">
              <w:rPr>
                <w:bCs/>
                <w:i/>
                <w:iCs/>
              </w:rPr>
              <w:t>FIU</w:t>
            </w:r>
            <w:r w:rsidRPr="003A4852">
              <w:rPr>
                <w:bCs/>
                <w:iCs/>
              </w:rPr>
              <w:t>) un citu kompetento iestāžu piekļuve informācijai par banku un 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finanšu izmeklēšanas iestādēm un citām kompetentajām iestādēm. Minēto iemeslu dēļ ir būtiski izveidot centralizētus automatizētus mehānismus, piemēram, re</w:t>
            </w:r>
            <w:r w:rsidR="006275E1" w:rsidRPr="003A4852">
              <w:rPr>
                <w:bCs/>
                <w:iCs/>
              </w:rPr>
              <w:t>ģistru vai datu ie</w:t>
            </w:r>
            <w:r w:rsidRPr="003A4852">
              <w:rPr>
                <w:bCs/>
                <w:iCs/>
              </w:rPr>
              <w:t xml:space="preserve">guves sistēmu visās dalībvalstīs,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finanšu </w:t>
            </w:r>
            <w:r w:rsidRPr="003A4852">
              <w:rPr>
                <w:bCs/>
                <w:iCs/>
              </w:rPr>
              <w:lastRenderedPageBreak/>
              <w:t>izmeklēšanas iestādes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w:t>
            </w:r>
            <w:r w:rsidR="00A0770B">
              <w:rPr>
                <w:bCs/>
                <w:iCs/>
              </w:rPr>
              <w:t xml:space="preserve"> un </w:t>
            </w:r>
            <w:proofErr w:type="spellStart"/>
            <w:r w:rsidR="00A0770B">
              <w:rPr>
                <w:bCs/>
                <w:iCs/>
              </w:rPr>
              <w:t>proliferācijas</w:t>
            </w:r>
            <w:proofErr w:type="spellEnd"/>
            <w:r w:rsidRPr="003A4852">
              <w:rPr>
                <w:bCs/>
                <w:iCs/>
              </w:rPr>
              <w:t xml:space="preserve"> finansēšanu.</w:t>
            </w:r>
          </w:p>
          <w:p w14:paraId="7BBD11A6" w14:textId="77777777" w:rsidR="00C87FE4" w:rsidRPr="003A4852" w:rsidRDefault="006275E1" w:rsidP="00FC535A">
            <w:pPr>
              <w:pStyle w:val="tv213"/>
              <w:shd w:val="clear" w:color="auto" w:fill="FFFFFF"/>
              <w:spacing w:before="0" w:beforeAutospacing="0" w:after="0" w:afterAutospacing="0" w:line="293" w:lineRule="atLeast"/>
              <w:jc w:val="both"/>
              <w:rPr>
                <w:iCs/>
              </w:rPr>
            </w:pPr>
            <w:r w:rsidRPr="003A4852">
              <w:rPr>
                <w:bCs/>
                <w:iCs/>
              </w:rPr>
              <w:t>Ar Direktīvā (ES) 2018/843 ietvertajiem grozījumiem Direktīvas (ES) 2015/894 32.a panta 1.punktā</w:t>
            </w:r>
            <w:r w:rsidR="00FC535A" w:rsidRPr="003A4852">
              <w:rPr>
                <w:bCs/>
                <w:iCs/>
              </w:rPr>
              <w:t xml:space="preserve">, tiek noteikts, ka </w:t>
            </w:r>
            <w:r w:rsidR="00FC535A" w:rsidRPr="003A4852">
              <w:rPr>
                <w:iCs/>
              </w:rPr>
              <w:t>d</w:t>
            </w:r>
            <w:r w:rsidR="00C87FE4" w:rsidRPr="003A4852">
              <w:rPr>
                <w:iCs/>
              </w:rPr>
              <w:t>alībvalstis izveido centralizētus automatizētus mehānismus, piemēram, centrālos reģ</w:t>
            </w:r>
            <w:r w:rsidRPr="003A4852">
              <w:rPr>
                <w:iCs/>
              </w:rPr>
              <w:t>istrus vai elektroniskās datu ie</w:t>
            </w:r>
            <w:r w:rsidR="00C87FE4" w:rsidRPr="003A4852">
              <w:rPr>
                <w:iCs/>
              </w:rPr>
              <w:t>guves sistēmas, kas ļauj savlaicīgi identificēt jebkuru fizisku vai juridisku personu, kurai pieder vai kura kontrolē kontus un bankas k</w:t>
            </w:r>
            <w:r w:rsidR="00FC535A" w:rsidRPr="003A4852">
              <w:rPr>
                <w:iCs/>
              </w:rPr>
              <w:t>ontus, kas identificēti ar IBAN</w:t>
            </w:r>
            <w:r w:rsidR="00C87FE4" w:rsidRPr="003A4852">
              <w:rPr>
                <w:iCs/>
              </w:rPr>
              <w:t xml:space="preserve"> un individuālos seifus, ko tu</w:t>
            </w:r>
            <w:r w:rsidR="00FC535A" w:rsidRPr="003A4852">
              <w:rPr>
                <w:iCs/>
              </w:rPr>
              <w:t xml:space="preserve">r kredītiestāde to teritorijā. </w:t>
            </w:r>
          </w:p>
          <w:p w14:paraId="1F5B1A2C" w14:textId="605EE0E9" w:rsidR="002D3EB4" w:rsidRDefault="002740C6" w:rsidP="002D3EB4">
            <w:pPr>
              <w:pStyle w:val="tv213"/>
              <w:shd w:val="clear" w:color="auto" w:fill="FFFFFF"/>
              <w:spacing w:before="0" w:beforeAutospacing="0" w:after="0" w:afterAutospacing="0" w:line="293" w:lineRule="atLeast"/>
              <w:jc w:val="both"/>
              <w:rPr>
                <w:rStyle w:val="CommentReference"/>
                <w:sz w:val="24"/>
                <w:szCs w:val="24"/>
              </w:rPr>
            </w:pPr>
            <w:r w:rsidRPr="003A4852">
              <w:rPr>
                <w:bCs/>
                <w:iCs/>
              </w:rPr>
              <w:t xml:space="preserve">Direktīvā (ES) 2018/843 ietvertie grozījumi Direktīvas (ES) 2015/894 </w:t>
            </w:r>
            <w:r w:rsidR="008E50C1" w:rsidRPr="003A4852">
              <w:rPr>
                <w:bCs/>
                <w:iCs/>
              </w:rPr>
              <w:t xml:space="preserve">32.a panta 3.punktā nosaka, ka </w:t>
            </w:r>
            <w:r w:rsidR="00C87FE4" w:rsidRPr="003A4852">
              <w:rPr>
                <w:iCs/>
              </w:rPr>
              <w:t>par individuālajiem seifiem</w:t>
            </w:r>
            <w:r w:rsidR="008E50C1" w:rsidRPr="003A4852">
              <w:rPr>
                <w:iCs/>
              </w:rPr>
              <w:t xml:space="preserve"> tiek nodrošināta vismaz šāda informācija -</w:t>
            </w:r>
            <w:r w:rsidR="00C87FE4" w:rsidRPr="003A4852">
              <w:rPr>
                <w:iCs/>
              </w:rPr>
              <w:t xml:space="preserve"> nomnieka vārds un uzvārds, ko papildina vai nu citi identifikācijas dati, kuri nepieciešami saskaņā ar valsts noteikumiem</w:t>
            </w:r>
            <w:r w:rsidR="008E50C1" w:rsidRPr="003A4852">
              <w:rPr>
                <w:iCs/>
              </w:rPr>
              <w:t xml:space="preserve"> </w:t>
            </w:r>
            <w:r w:rsidR="00C87FE4" w:rsidRPr="003A4852">
              <w:rPr>
                <w:iCs/>
              </w:rPr>
              <w:t>vai unikāls identifikācijas numurs un nomas ilgums.</w:t>
            </w:r>
          </w:p>
          <w:p w14:paraId="60764C41" w14:textId="47DA47E4" w:rsidR="001A6DFB" w:rsidRPr="001A6DFB" w:rsidRDefault="001A6DFB" w:rsidP="001A6DFB">
            <w:pPr>
              <w:pStyle w:val="tv213"/>
              <w:shd w:val="clear" w:color="auto" w:fill="FFFFFF"/>
              <w:spacing w:before="0" w:beforeAutospacing="0" w:after="0" w:afterAutospacing="0" w:line="293" w:lineRule="atLeast"/>
              <w:jc w:val="both"/>
            </w:pPr>
            <w:r w:rsidRPr="001A6DFB">
              <w:rPr>
                <w:iCs/>
              </w:rPr>
              <w:t xml:space="preserve">Atbilstoši Likuma 2.pantam, viens no tā mērķiem ir nodrošināt </w:t>
            </w:r>
            <w:r w:rsidRPr="001A6DFB">
              <w:t>personas datu apstrādi, lai novērstu Latvijas un starptautiskās finanšu sistēmas izmantošanu noziedzīgās darbībās, tai skaitā noziedzīgi iegūtu līdzekļu legalizācijai, terorisma</w:t>
            </w:r>
            <w:r w:rsidR="00A0770B">
              <w:t xml:space="preserve"> un </w:t>
            </w:r>
            <w:proofErr w:type="spellStart"/>
            <w:r w:rsidR="00A0770B">
              <w:t>proliferācijas</w:t>
            </w:r>
            <w:proofErr w:type="spellEnd"/>
            <w:r w:rsidRPr="001A6DFB">
              <w:t xml:space="preserve"> finansēšanai u.c.</w:t>
            </w:r>
            <w:r>
              <w:t xml:space="preserve"> noziedzīgiem mērķiem</w:t>
            </w:r>
            <w:r w:rsidRPr="001A6DFB">
              <w:t xml:space="preserve">, aizsargātu valsts un sabiedrisko drošību, nodrošinātu efektīvu nodokļu administrēšanas sistēmas darbību u.tml. </w:t>
            </w:r>
            <w:r w:rsidR="007612A4">
              <w:t xml:space="preserve">Savukārt atbilstoši Likuma 7.panta pirmās daļas 3.punktam, viens no reģistra informācijas lietotāja pienākumiem ir </w:t>
            </w:r>
            <w:r w:rsidR="007612A4" w:rsidRPr="007612A4">
              <w:t>f</w:t>
            </w:r>
            <w:r w:rsidR="007612A4" w:rsidRPr="007612A4">
              <w:rPr>
                <w:shd w:val="clear" w:color="auto" w:fill="FFFFFF"/>
              </w:rPr>
              <w:t>izisko personu datu apstrādē ievērot fizisko personu datu aizsardzības normatīvo aktu prasības</w:t>
            </w:r>
            <w:r w:rsidR="007612A4">
              <w:rPr>
                <w:shd w:val="clear" w:color="auto" w:fill="FFFFFF"/>
              </w:rPr>
              <w:t xml:space="preserve">. </w:t>
            </w:r>
            <w:r w:rsidR="007612A4" w:rsidRPr="007612A4">
              <w:t xml:space="preserve"> </w:t>
            </w:r>
          </w:p>
          <w:p w14:paraId="03FDEA99" w14:textId="2AACF2F4" w:rsidR="00B66DDD" w:rsidRDefault="000B3BCC" w:rsidP="002D3EB4">
            <w:pPr>
              <w:pStyle w:val="tv213"/>
              <w:shd w:val="clear" w:color="auto" w:fill="FFFFFF"/>
              <w:spacing w:before="0" w:beforeAutospacing="0" w:after="0" w:afterAutospacing="0" w:line="293" w:lineRule="atLeast"/>
              <w:jc w:val="both"/>
              <w:rPr>
                <w:iCs/>
              </w:rPr>
            </w:pPr>
            <w:r>
              <w:rPr>
                <w:iCs/>
              </w:rPr>
              <w:t>P</w:t>
            </w:r>
            <w:r w:rsidRPr="000B3BCC">
              <w:rPr>
                <w:iCs/>
              </w:rPr>
              <w:t>ienākums sniegt likumprojektā p</w:t>
            </w:r>
            <w:r>
              <w:rPr>
                <w:iCs/>
              </w:rPr>
              <w:t>aredzēto informāciju par fiziskajām personām, kas saņem individuālā seifa pakalpojumus</w:t>
            </w:r>
            <w:r w:rsidRPr="000B3BCC">
              <w:rPr>
                <w:iCs/>
              </w:rPr>
              <w:t xml:space="preserve">, skar privātpersonas tiesības. Līdz ar to </w:t>
            </w:r>
            <w:r w:rsidR="005A58C3">
              <w:rPr>
                <w:iCs/>
              </w:rPr>
              <w:t>šā</w:t>
            </w:r>
            <w:r w:rsidR="00C33900">
              <w:rPr>
                <w:iCs/>
              </w:rPr>
              <w:t>da</w:t>
            </w:r>
            <w:r w:rsidRPr="000B3BCC">
              <w:rPr>
                <w:iCs/>
              </w:rPr>
              <w:t xml:space="preserve"> veida informācijas sniegšanas pienākumam ir jābūt noteiktam ar likumu.</w:t>
            </w:r>
            <w:r>
              <w:rPr>
                <w:iCs/>
              </w:rPr>
              <w:t xml:space="preserve"> Šajā gadījumā </w:t>
            </w:r>
            <w:r>
              <w:rPr>
                <w:color w:val="000000"/>
                <w:shd w:val="clear" w:color="auto" w:fill="FFFFFF"/>
              </w:rPr>
              <w:t xml:space="preserve">personas </w:t>
            </w:r>
            <w:proofErr w:type="spellStart"/>
            <w:r>
              <w:rPr>
                <w:color w:val="000000"/>
                <w:shd w:val="clear" w:color="auto" w:fill="FFFFFF"/>
              </w:rPr>
              <w:t>pamattiesību</w:t>
            </w:r>
            <w:proofErr w:type="spellEnd"/>
            <w:r>
              <w:rPr>
                <w:color w:val="000000"/>
                <w:shd w:val="clear" w:color="auto" w:fill="FFFFFF"/>
              </w:rPr>
              <w:t xml:space="preserve"> ierobežojuma leģitīmais mērķis ir sabiedrības interešu, proti, citu cilvēku tiesību, sabiedrības labklājības un drošības aizsardzība.</w:t>
            </w:r>
            <w:r>
              <w:rPr>
                <w:iCs/>
              </w:rPr>
              <w:t xml:space="preserve"> </w:t>
            </w:r>
            <w:r w:rsidRPr="000B3BCC">
              <w:rPr>
                <w:iCs/>
              </w:rPr>
              <w:t>Ierobežojuma noteikšanas primārais mērķis ir vērsts uz</w:t>
            </w:r>
            <w:r>
              <w:rPr>
                <w:iCs/>
              </w:rPr>
              <w:t xml:space="preserve"> to, lai netiktu kavēta </w:t>
            </w:r>
            <w:r>
              <w:rPr>
                <w:bCs/>
                <w:iCs/>
              </w:rPr>
              <w:t>ar terorisma</w:t>
            </w:r>
            <w:r w:rsidR="00A0770B">
              <w:rPr>
                <w:bCs/>
                <w:iCs/>
              </w:rPr>
              <w:t xml:space="preserve"> un </w:t>
            </w:r>
            <w:proofErr w:type="spellStart"/>
            <w:r w:rsidR="00A0770B">
              <w:rPr>
                <w:bCs/>
                <w:iCs/>
              </w:rPr>
              <w:t>proliferācijas</w:t>
            </w:r>
            <w:proofErr w:type="spellEnd"/>
            <w:r>
              <w:rPr>
                <w:bCs/>
                <w:iCs/>
              </w:rPr>
              <w:t xml:space="preserve"> finansēšanu un noziedzīgi iegūtu līdzekļu legalizēšanu</w:t>
            </w:r>
            <w:r w:rsidRPr="003A4852">
              <w:rPr>
                <w:bCs/>
                <w:iCs/>
              </w:rPr>
              <w:t xml:space="preserve"> saistī</w:t>
            </w:r>
            <w:r>
              <w:rPr>
                <w:bCs/>
                <w:iCs/>
              </w:rPr>
              <w:t>to līdzekļu pārvedumu atklāšana.</w:t>
            </w:r>
            <w:r>
              <w:rPr>
                <w:iCs/>
              </w:rPr>
              <w:t xml:space="preserve"> </w:t>
            </w:r>
            <w:r w:rsidR="00B66DDD" w:rsidRPr="00B66DDD">
              <w:rPr>
                <w:iCs/>
              </w:rPr>
              <w:t xml:space="preserve">Informāciju, kas </w:t>
            </w:r>
            <w:r w:rsidR="00B66DDD" w:rsidRPr="00B66DDD">
              <w:rPr>
                <w:iCs/>
              </w:rPr>
              <w:lastRenderedPageBreak/>
              <w:t xml:space="preserve">tiks saņemta no kredītiestādēm, </w:t>
            </w:r>
            <w:proofErr w:type="spellStart"/>
            <w:r w:rsidR="00B66DDD" w:rsidRPr="00B66DDD">
              <w:rPr>
                <w:iCs/>
              </w:rPr>
              <w:t>krājaizde</w:t>
            </w:r>
            <w:r w:rsidR="00C33900">
              <w:rPr>
                <w:iCs/>
              </w:rPr>
              <w:t>v</w:t>
            </w:r>
            <w:r w:rsidR="00B66DDD" w:rsidRPr="00B66DDD">
              <w:rPr>
                <w:iCs/>
              </w:rPr>
              <w:t>u</w:t>
            </w:r>
            <w:proofErr w:type="spellEnd"/>
            <w:r w:rsidR="00B66DDD" w:rsidRPr="00B66DDD">
              <w:rPr>
                <w:iCs/>
              </w:rPr>
              <w:t xml:space="preserve"> sabiedrībām un maksājumu iestādēm, </w:t>
            </w:r>
            <w:r w:rsidR="00C33900">
              <w:rPr>
                <w:iCs/>
              </w:rPr>
              <w:t>Valsts ieņēmumu dienestā</w:t>
            </w:r>
            <w:r w:rsidR="00B66DDD" w:rsidRPr="00B66DDD">
              <w:rPr>
                <w:iCs/>
              </w:rPr>
              <w:t xml:space="preserve"> apstrādās ierobežots skaits darbinieku, kuri ikdienā veic analītisko darbu un kuriem darbs ar saņemtās informācijas apstrādi un izmantošanu V</w:t>
            </w:r>
            <w:r w:rsidR="00C33900">
              <w:rPr>
                <w:iCs/>
              </w:rPr>
              <w:t>alsts ieņēmumu dienesta</w:t>
            </w:r>
            <w:r w:rsidR="00B66DDD" w:rsidRPr="00B66DDD">
              <w:rPr>
                <w:iCs/>
              </w:rPr>
              <w:t xml:space="preserve"> funkciju nodrošināšanai būs paredzēts amata aprak</w:t>
            </w:r>
            <w:r w:rsidR="00B66DDD">
              <w:rPr>
                <w:iCs/>
              </w:rPr>
              <w:t xml:space="preserve">stā. </w:t>
            </w:r>
            <w:r w:rsidR="00B66DDD" w:rsidRPr="00B66DDD">
              <w:rPr>
                <w:iCs/>
              </w:rPr>
              <w:t xml:space="preserve">Tādējādi informācijas apmaiņas procesā </w:t>
            </w:r>
            <w:r w:rsidR="002022D5" w:rsidRPr="002022D5">
              <w:rPr>
                <w:bCs/>
              </w:rPr>
              <w:t>fizisko personu dati tiks apstrādāti saskaņā ar Latvijas Republikas un Eiropas Savienības normatīvo aktu prasībām fizisko personu datu aizsardzības jomā</w:t>
            </w:r>
            <w:r w:rsidR="00B66DDD" w:rsidRPr="00B66DDD">
              <w:rPr>
                <w:iCs/>
              </w:rPr>
              <w:t>.</w:t>
            </w:r>
          </w:p>
          <w:p w14:paraId="47F131DD" w14:textId="30BAD2CA" w:rsidR="004671E3" w:rsidRDefault="004671E3" w:rsidP="004671E3">
            <w:pPr>
              <w:pStyle w:val="tv213"/>
              <w:shd w:val="clear" w:color="auto" w:fill="FFFFFF"/>
              <w:spacing w:before="0" w:beforeAutospacing="0" w:after="0" w:afterAutospacing="0" w:line="293" w:lineRule="atLeast"/>
              <w:jc w:val="both"/>
              <w:rPr>
                <w:iCs/>
              </w:rPr>
            </w:pPr>
            <w:r>
              <w:rPr>
                <w:iCs/>
              </w:rPr>
              <w:t>Gadījumos, kad individuālā seifa pakalpojumu saņem juridiska persona,</w:t>
            </w:r>
            <w:r w:rsidRPr="004671E3">
              <w:rPr>
                <w:iCs/>
              </w:rPr>
              <w:t xml:space="preserve"> kaut arī no seifu lietošanas tiešā veidā uzņēmums negūst peļņu, tā ir saistīta ar tā saimniecisko darbību un veicina, piemēram, uzņēmuma izdevumu samazināšanu par dārgmetālu, dokumentu u.c. vērtību glabāšanu un apsargāšanu, tādējādi nodrošinot saimniecisko labumu pakalpojuma saņēmējam. Šī iemesla dēļ, gadījumos, kad pakalpojumu saņem juridiskās personas, to var saistīt ar nomu. Likumprojekta primārais mērķis ir nodrošināt, ka kontu reģistrā ir pieejama informācija par personām, kas saņem individuālā seifa pakalpojumu. Līgumiskais pamats, uz kura paredzēta lietošanas tiesību nodošana, nav būtisks, taču pilnīgas informācijas nodrošināšanai, normatīvajā regulējumā nepieciešams paredzēt praksē izmantotos pamatus lietošanas tiesību nodošanai. Vienlaikus tiesiskais pamats seifa lietošanas tiesību nodošanai var būt arī cita veida līgums vai vienošanās, taču tas neietekmē ziņošanas pienākumu, proti, kredītiestādei un maksājuma pakalpojuma sniedzējam ir jāsniedz informācija kontu reģistram par seifu lietotājiem (individuālo seifu pakalpojumu saņēmējiem), neatkarīgi no lietošanas tiesību iegūšanas pamata. Praksē kredītiestādes seifa pakalpojumus sniedz gan uz nomas, gan īres līguma pamata. Aplūkojot kredītiestāžu pakalpojumu piedāvājumus secināms, ka daļa kredītiestāžu (piemēram, SEB Banka, Rietumu Banka u.c.) individuālā seifa pakalpojuma saņemšanai piedāvā slēgts īres līgumu, savukārt (piemēram, Latvijas Pasta Banka un Banka “Citadele”) piedāvā slēgt individuālo seifu nomas līgumu. Ņemot vērā šīs atšķirības līguma formās, lai nodrošinātu, ka kontu reģistrā tiek iekļauta pilnīga informācija par noslēgtajiem līgumiem, likumprojekts paredz kontu reģistrā uzkrāt informāciju gan par nomas, gan par īres līgumiem. Tas nodrošina arī to, ka kredītiestādes nevarēs aizbildināties ar līgumu formas </w:t>
            </w:r>
            <w:r w:rsidRPr="004671E3">
              <w:rPr>
                <w:iCs/>
              </w:rPr>
              <w:lastRenderedPageBreak/>
              <w:t>atšķirībām un nesniegt informāciju par līgumu noslēgšanas un izbeigšanas datumu.</w:t>
            </w:r>
          </w:p>
          <w:p w14:paraId="56909E41" w14:textId="6BE0EB86" w:rsidR="007B00D6" w:rsidRDefault="007B00D6" w:rsidP="004671E3">
            <w:pPr>
              <w:pStyle w:val="tv213"/>
              <w:shd w:val="clear" w:color="auto" w:fill="FFFFFF"/>
              <w:spacing w:before="0" w:beforeAutospacing="0" w:after="0" w:afterAutospacing="0" w:line="293" w:lineRule="atLeast"/>
              <w:jc w:val="both"/>
              <w:rPr>
                <w:bCs/>
                <w:iCs/>
              </w:rPr>
            </w:pPr>
            <w:r w:rsidRPr="007B00D6">
              <w:rPr>
                <w:bCs/>
                <w:iCs/>
              </w:rPr>
              <w:t>Kredītiestāžu prakse liecina, ka fiziska piekļuve seifiem var tikt nodrošināta gan personai, ar kuru noslēgts seifa īres līgums (klients - seifa turētājs), gan arī citām seifa turētāja pilnvarotām personām.  Ņemot vērā individuālo seifu kā līdzekļu uzglabāšanas risinājumu specifiku, pilnvarotās personas, kas ir tiesīgas piekļūt seifam (piemēram, radinieks), var atšķirties no pilnvarotajām personām, kuras ir pilnvarotas rīkoties ar līdzekļiem šī paša klienta kontos (piemēram, grāmatvedis).</w:t>
            </w:r>
            <w:r w:rsidRPr="007B00D6">
              <w:rPr>
                <w:iCs/>
              </w:rPr>
              <w:t xml:space="preserve"> </w:t>
            </w:r>
            <w:r w:rsidRPr="007B00D6">
              <w:rPr>
                <w:bCs/>
                <w:iCs/>
              </w:rPr>
              <w:t xml:space="preserve">Veicot izmaiņas </w:t>
            </w:r>
            <w:proofErr w:type="spellStart"/>
            <w:r w:rsidRPr="007B00D6">
              <w:rPr>
                <w:bCs/>
                <w:i/>
                <w:iCs/>
              </w:rPr>
              <w:t>Extensible</w:t>
            </w:r>
            <w:proofErr w:type="spellEnd"/>
            <w:r w:rsidRPr="007B00D6">
              <w:rPr>
                <w:bCs/>
                <w:i/>
                <w:iCs/>
              </w:rPr>
              <w:t xml:space="preserve"> </w:t>
            </w:r>
            <w:proofErr w:type="spellStart"/>
            <w:r w:rsidRPr="007B00D6">
              <w:rPr>
                <w:bCs/>
                <w:i/>
                <w:iCs/>
              </w:rPr>
              <w:t>Markup</w:t>
            </w:r>
            <w:proofErr w:type="spellEnd"/>
            <w:r w:rsidRPr="007B00D6">
              <w:rPr>
                <w:bCs/>
                <w:i/>
                <w:iCs/>
              </w:rPr>
              <w:t xml:space="preserve"> </w:t>
            </w:r>
            <w:proofErr w:type="spellStart"/>
            <w:r w:rsidRPr="007B00D6">
              <w:rPr>
                <w:bCs/>
                <w:i/>
                <w:iCs/>
              </w:rPr>
              <w:t>Language</w:t>
            </w:r>
            <w:proofErr w:type="spellEnd"/>
            <w:r w:rsidRPr="007B00D6">
              <w:rPr>
                <w:bCs/>
                <w:i/>
                <w:iCs/>
              </w:rPr>
              <w:t xml:space="preserve"> </w:t>
            </w:r>
            <w:r w:rsidRPr="007B00D6">
              <w:rPr>
                <w:bCs/>
                <w:iCs/>
              </w:rPr>
              <w:t>(XML) shēmas struktūrā, nepieciešams nodrošināt iespēju atsevišķi ziņojumā norādīt un kontu reģistrā uzkrāt informāciju par pilnvarotām personām pie kontu reģistram ziņotajiem kontiem un atsevišķi – pie individuālo seifu pakalpojumiem.</w:t>
            </w:r>
          </w:p>
          <w:p w14:paraId="5934DDD8" w14:textId="44364706" w:rsidR="004B7C1B" w:rsidRPr="004B7C1B" w:rsidRDefault="004B7C1B" w:rsidP="004B7C1B">
            <w:pPr>
              <w:pStyle w:val="tv213"/>
              <w:shd w:val="clear" w:color="auto" w:fill="FFFFFF"/>
              <w:spacing w:before="0" w:beforeAutospacing="0" w:after="0" w:afterAutospacing="0" w:line="293" w:lineRule="atLeast"/>
              <w:jc w:val="both"/>
              <w:rPr>
                <w:iCs/>
              </w:rPr>
            </w:pPr>
            <w:r w:rsidRPr="004B7C1B">
              <w:rPr>
                <w:iCs/>
              </w:rPr>
              <w:t>Atbilstoši Maksātnespējas likuma 27. panta pirmās daļas 4. punktam maksātnespējas procesa administratoram ir tiesības iepazīties ar parādnieka finansiālo stāvokli un visiem dokumentiem, kā arī pieprasīt un saņemt visus dokumentus. Saskaņā ar Maksātnespējas likuma 137. panta 3. un 4. punktu pēc fiziskās personas maksātnespējas procesa pasludināšanas un bankrota procedūras uzsākšanas administrators apzina parādnieka mantu un saistības, kā arī pieprasa un saņem no parādnieka, kā arī no valsts iestādēm un kredītiestādēm ziņas, kas nepieciešamas, lai apzinātu parādnieka mantu un saistības, kā arī citu informāciju fiziskās personas maksātnespējas procesa ietvaros. Savukārt pēc juridiskās personas maksātnespēja procesa pasludināšanas parādnieka (juridiskās personas) pārvaldes institūciju darbība tiek apturēta, un parādnieka pārvaldīšanu veic administrators.</w:t>
            </w:r>
          </w:p>
          <w:p w14:paraId="5C2F99E2" w14:textId="77777777" w:rsidR="004B7C1B" w:rsidRPr="004B7C1B" w:rsidRDefault="004B7C1B" w:rsidP="004B7C1B">
            <w:pPr>
              <w:pStyle w:val="tv213"/>
              <w:shd w:val="clear" w:color="auto" w:fill="FFFFFF"/>
              <w:spacing w:before="0" w:beforeAutospacing="0" w:after="0" w:afterAutospacing="0" w:line="293" w:lineRule="atLeast"/>
              <w:jc w:val="both"/>
              <w:rPr>
                <w:iCs/>
              </w:rPr>
            </w:pPr>
            <w:r w:rsidRPr="004B7C1B">
              <w:rPr>
                <w:iCs/>
              </w:rPr>
              <w:t>Ievērojot Maksātnespējas likumā administratoram noteiktos pienākumus, secināms, ka administratoriem ir būtiski saņemt aktuālo informāciju par parādnieka bankas kontu, lai iepazītos ar parādnieka finansiālo stāvokli. Turklāt neatkarīgi no tā, vai parādnieks ir juridiskā persona vai fiziskā persona.</w:t>
            </w:r>
          </w:p>
          <w:p w14:paraId="1E101E7A" w14:textId="77777777" w:rsidR="009C452A" w:rsidRDefault="004B7C1B" w:rsidP="009C452A">
            <w:pPr>
              <w:pStyle w:val="tv213"/>
              <w:shd w:val="clear" w:color="auto" w:fill="FFFFFF"/>
              <w:spacing w:before="0" w:beforeAutospacing="0" w:after="0" w:afterAutospacing="0" w:line="293" w:lineRule="atLeast"/>
              <w:jc w:val="both"/>
              <w:rPr>
                <w:iCs/>
              </w:rPr>
            </w:pPr>
            <w:r w:rsidRPr="004B7C1B">
              <w:rPr>
                <w:iCs/>
              </w:rPr>
              <w:t>Savukārt atbilstoši Maksātnespējas likuma 174.</w:t>
            </w:r>
            <w:r w:rsidRPr="004B7C1B">
              <w:rPr>
                <w:iCs/>
                <w:vertAlign w:val="superscript"/>
              </w:rPr>
              <w:t>1</w:t>
            </w:r>
            <w:r w:rsidRPr="004B7C1B">
              <w:rPr>
                <w:iCs/>
              </w:rPr>
              <w:t xml:space="preserve"> panta 1. punktam Maksātnespējas kontroles dienests veic administratora darbības uzraudzību, tai skaitā, pārbaudot, vai administrators konkrētā maksātnespējas procesā ir nodrošinājis likumīgu un efektīvu maksātnespējas procesa norisi. Uzraudzības </w:t>
            </w:r>
            <w:r w:rsidRPr="004B7C1B">
              <w:rPr>
                <w:iCs/>
              </w:rPr>
              <w:lastRenderedPageBreak/>
              <w:t>īstenošanai būtiska nozīme ir informācijai, kas ļauj pārliecināties par konkrētā maksātnespējas procesa norises atbilstību normatīvajiem aktiem, tai skaitā informācijai par parādnieka finansiālo stāvokli un administratora īstenotajām darbībām, apzinot to.</w:t>
            </w:r>
            <w:r>
              <w:rPr>
                <w:iCs/>
              </w:rPr>
              <w:t xml:space="preserve"> </w:t>
            </w:r>
            <w:r w:rsidRPr="004B7C1B">
              <w:rPr>
                <w:iCs/>
              </w:rPr>
              <w:t>Lai</w:t>
            </w:r>
            <w:r>
              <w:rPr>
                <w:iCs/>
              </w:rPr>
              <w:t xml:space="preserve"> maksātnespējas</w:t>
            </w:r>
            <w:r w:rsidR="00F843C8">
              <w:rPr>
                <w:iCs/>
              </w:rPr>
              <w:t xml:space="preserve"> procesa</w:t>
            </w:r>
            <w:r w:rsidRPr="004B7C1B">
              <w:rPr>
                <w:iCs/>
              </w:rPr>
              <w:t xml:space="preserve"> administrators pilnvērtīgi varētu izpildīt normatīvajos aktos noteiktos pienākumus juridiskās personas maksātnespējas procesa un fiziskās personas maksātnespējas procesā, kā arī, lai Maksātnespējas kontroles dienests varētu efektīvi nodrošināt administratora darbības uzraudzību juridiskās personas maksātnespējas procesā un fiziskās personas maksātnespējas procesā, </w:t>
            </w:r>
            <w:r>
              <w:rPr>
                <w:iCs/>
              </w:rPr>
              <w:t>Likumprojekts paredz</w:t>
            </w:r>
            <w:r w:rsidRPr="004B7C1B">
              <w:rPr>
                <w:iCs/>
              </w:rPr>
              <w:t xml:space="preserve">  tiesības administratoram un Maksātnespējas kontroles dienestam pieprasīt un saņemt no reģistra pārzi</w:t>
            </w:r>
            <w:r>
              <w:rPr>
                <w:iCs/>
              </w:rPr>
              <w:t>ņa kontu reģistrā iekļautās ziņas.</w:t>
            </w:r>
          </w:p>
          <w:p w14:paraId="7B56D330" w14:textId="0F91D238" w:rsidR="009C452A" w:rsidRPr="009C452A" w:rsidRDefault="009C452A" w:rsidP="009C452A">
            <w:pPr>
              <w:pStyle w:val="tv213"/>
              <w:shd w:val="clear" w:color="auto" w:fill="FFFFFF"/>
              <w:spacing w:before="0" w:beforeAutospacing="0" w:after="0" w:afterAutospacing="0" w:line="293" w:lineRule="atLeast"/>
              <w:jc w:val="both"/>
              <w:rPr>
                <w:iCs/>
              </w:rPr>
            </w:pPr>
            <w:r w:rsidRPr="009C452A">
              <w:rPr>
                <w:iCs/>
              </w:rPr>
              <w:t>Lai nodrošinātu V</w:t>
            </w:r>
            <w:r>
              <w:rPr>
                <w:iCs/>
              </w:rPr>
              <w:t xml:space="preserve">alsts ieņēmumu dienesta </w:t>
            </w:r>
            <w:r w:rsidRPr="009C452A">
              <w:rPr>
                <w:iCs/>
              </w:rPr>
              <w:t>likuma “Par nodokļiem un nodevām” XII nodaļā noteiktā pienākuma - nodrošināt automātiskās informācijas apmaiņas par finanšu kontiem nodokļu jomā uzraud</w:t>
            </w:r>
            <w:r>
              <w:rPr>
                <w:iCs/>
              </w:rPr>
              <w:t xml:space="preserve">zību, Likumprojekts </w:t>
            </w:r>
            <w:r w:rsidRPr="009C452A">
              <w:rPr>
                <w:iCs/>
              </w:rPr>
              <w:t>papildināt</w:t>
            </w:r>
            <w:r>
              <w:rPr>
                <w:iCs/>
              </w:rPr>
              <w:t>s</w:t>
            </w:r>
            <w:r w:rsidRPr="009C452A">
              <w:rPr>
                <w:iCs/>
              </w:rPr>
              <w:t xml:space="preserve"> ar jaunu kontu reģistrā iekļauto ziņu izmantošanas mērķi un </w:t>
            </w:r>
            <w:r>
              <w:rPr>
                <w:iCs/>
              </w:rPr>
              <w:t>paredzētas</w:t>
            </w:r>
            <w:r w:rsidRPr="009C452A">
              <w:rPr>
                <w:iCs/>
              </w:rPr>
              <w:t xml:space="preserve"> tiesības V</w:t>
            </w:r>
            <w:r>
              <w:rPr>
                <w:iCs/>
              </w:rPr>
              <w:t>alsts ieņēmumu dienestam</w:t>
            </w:r>
            <w:r w:rsidRPr="009C452A">
              <w:rPr>
                <w:iCs/>
              </w:rPr>
              <w:t xml:space="preserve"> izmantot kontu reģistrā iekļautās ziņas, lai veiktu automātiskās informācijas apmaiņas par finanšu kontiem uzraudzības plānošanu un klātienes pārbaužu veikšanu.</w:t>
            </w:r>
          </w:p>
          <w:p w14:paraId="70EC13AD" w14:textId="2613369B" w:rsidR="009C452A" w:rsidRPr="003A4852" w:rsidRDefault="009C452A" w:rsidP="009C452A">
            <w:pPr>
              <w:pStyle w:val="tv213"/>
              <w:shd w:val="clear" w:color="auto" w:fill="FFFFFF"/>
              <w:spacing w:before="0" w:beforeAutospacing="0" w:after="0" w:afterAutospacing="0" w:line="293" w:lineRule="atLeast"/>
              <w:jc w:val="both"/>
              <w:rPr>
                <w:iCs/>
              </w:rPr>
            </w:pPr>
            <w:r w:rsidRPr="009C452A">
              <w:rPr>
                <w:iCs/>
              </w:rPr>
              <w:t xml:space="preserve">Finanšu iestādei, saskaņā ar </w:t>
            </w:r>
            <w:r>
              <w:rPr>
                <w:iCs/>
              </w:rPr>
              <w:t>Ministru kabineta 2016.gada 5.</w:t>
            </w:r>
            <w:r w:rsidRPr="009C452A">
              <w:rPr>
                <w:iCs/>
              </w:rPr>
              <w:t>janvāra noteikumos Nr.20</w:t>
            </w:r>
            <w:r>
              <w:rPr>
                <w:iCs/>
              </w:rPr>
              <w:t xml:space="preserve"> </w:t>
            </w:r>
            <w:r w:rsidRPr="009C452A">
              <w:rPr>
                <w:iCs/>
              </w:rPr>
              <w:t>“Kārtība, kādā finanšu iestāde izpilda finanšu kontu pienācīgas pārbaudes procedūras un sniedz Valsts ieņēmumu dienestam informāciju par finanšu kontiem”   noteikto, ir jāievēro konkrētas pienācīgo pārbaužu procedūras, lai tiktu ziņots par visiem nerezidentiem, par kuriem ir jāziņo, un arī jāsaglabā pierādījumi par atbilstošo pienācīgo pārbaužu procedūru veikšanu, kā arī jāsaglabā informācija, balstoties uz kuru tika noteikts, vai par klientu ir jāziņo. Tas ir nepieciešams, lai būtu iespējams pārliecināties, ka finanšu iestāde ir veikusi visas nepieciešamās darbības, lai tiktu ziņots par visiem klientiem, par kuriem bija jāziņo saskaņā ar likuma “Par nodokļiem un nodevām” 100. pantu. Ņemot vērā, ka procedūru neievērošanas gadījumā V</w:t>
            </w:r>
            <w:r w:rsidR="0076463B">
              <w:rPr>
                <w:iCs/>
              </w:rPr>
              <w:t xml:space="preserve">alsts ieņēmumu dienests </w:t>
            </w:r>
            <w:r w:rsidRPr="009C452A">
              <w:rPr>
                <w:iCs/>
              </w:rPr>
              <w:t xml:space="preserve">saņemtu nepatiesu informāciju (arī attiecībā uz rezidenci), to varētu pielīdzināt informācijas neiesniegšanai, jo tādā veidā netiek sasniegts mērķis – patiesas informācijas nodošana nodokļu administrācijai par tās rezidenta finanšu </w:t>
            </w:r>
            <w:r w:rsidRPr="009C452A">
              <w:rPr>
                <w:iCs/>
              </w:rPr>
              <w:lastRenderedPageBreak/>
              <w:t>aktīviem. Informāciju, kuru saņem no finanšu iestādes, V</w:t>
            </w:r>
            <w:r w:rsidR="0076463B">
              <w:rPr>
                <w:iCs/>
              </w:rPr>
              <w:t>alsts ieņēmumu dienests</w:t>
            </w:r>
            <w:r w:rsidRPr="009C452A">
              <w:rPr>
                <w:iCs/>
              </w:rPr>
              <w:t xml:space="preserve"> tālāk </w:t>
            </w:r>
            <w:proofErr w:type="spellStart"/>
            <w:r w:rsidRPr="009C452A">
              <w:rPr>
                <w:iCs/>
              </w:rPr>
              <w:t>nosūta</w:t>
            </w:r>
            <w:proofErr w:type="spellEnd"/>
            <w:r w:rsidRPr="009C452A">
              <w:rPr>
                <w:iCs/>
              </w:rPr>
              <w:t xml:space="preserve"> attiecīgajai nodokļu administrācijai. Ņemot vērā, ka otras valsts nodokļu administrācija uzticas saņemtajai informācijai (tas pats attiecas arī uz V</w:t>
            </w:r>
            <w:r w:rsidR="0076463B">
              <w:rPr>
                <w:iCs/>
              </w:rPr>
              <w:t xml:space="preserve">alsts ieņēmumu dienestu </w:t>
            </w:r>
            <w:r w:rsidRPr="009C452A">
              <w:rPr>
                <w:iCs/>
              </w:rPr>
              <w:t>un no citas valsts saņemto informāciju), ir būtiski nodrošināt, ka V</w:t>
            </w:r>
            <w:r w:rsidR="0076463B">
              <w:rPr>
                <w:iCs/>
              </w:rPr>
              <w:t>alsts ieņēmumu dienests</w:t>
            </w:r>
            <w:r w:rsidRPr="009C452A">
              <w:rPr>
                <w:iCs/>
              </w:rPr>
              <w:t xml:space="preserve"> saņem no finanšu iestādēm pilnīgu un patiesu informāciju par visiem nerezidentiem, par kuriem ir jāziņo un var to salīdzināt ar citu V</w:t>
            </w:r>
            <w:r w:rsidR="0076463B">
              <w:rPr>
                <w:iCs/>
              </w:rPr>
              <w:t>alsts ieņēmumu dienesta</w:t>
            </w:r>
            <w:r w:rsidRPr="009C452A">
              <w:rPr>
                <w:iCs/>
              </w:rPr>
              <w:t xml:space="preserve"> rīcībā esošo informāciju, t.sk. kontu reģistrā.</w:t>
            </w:r>
          </w:p>
          <w:p w14:paraId="6163606F" w14:textId="77777777" w:rsidR="00A73CA7" w:rsidRPr="003A4852" w:rsidRDefault="002D3EB4" w:rsidP="004B7C1B">
            <w:pPr>
              <w:pStyle w:val="tv213"/>
              <w:shd w:val="clear" w:color="auto" w:fill="FFFFFF"/>
              <w:spacing w:before="0" w:beforeAutospacing="0" w:after="0" w:afterAutospacing="0" w:line="293" w:lineRule="atLeast"/>
              <w:jc w:val="both"/>
              <w:rPr>
                <w:iCs/>
              </w:rPr>
            </w:pPr>
            <w:r w:rsidRPr="003A4852">
              <w:rPr>
                <w:iCs/>
              </w:rPr>
              <w:t>Eiropas Komisija izstrādāja Regulu Nr.2017/2394, ņemot vērā, ka pašlaik esošais sadarbības mehānisms nav pietiekams, lai nodrošinātu efektīvu patērētāju tiesību aizsardzību.  Regula Nr.2017/2394 nosaka, ka dalībvalstis norīko kompetentās iestādes, kas ir atbildīgas par šīs regulas piemērošanu un tās pielikumā uzskaitīto Eiropas Savienības tiesību aktu izpildi. Dalībvalstīm ir jānodrošina kompetentajām iestādēm Regulas Nr.2017/2394 9.pantā izklāstītās minimālās izmeklēšanas un izpildes pilnvaras patērētāju kolektīvo interešu uzraudzības jomā. Šobrīd nacionālie ti</w:t>
            </w:r>
            <w:r w:rsidRPr="00523ADA">
              <w:rPr>
                <w:iCs/>
              </w:rPr>
              <w:t>esību akti paredz mazāku tiesību apjomu kompetentajām iestādēm nekā noteikts Regulā Nr.2017/2394, tostarp neparedzot PTAC tiesības pieprasīt informāciju no kontu reģistra,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p w14:paraId="34EFE2CA" w14:textId="2789AEF0" w:rsidR="00A73CA7" w:rsidRDefault="00A73CA7" w:rsidP="00A73CA7">
            <w:pPr>
              <w:pStyle w:val="tv213"/>
              <w:shd w:val="clear" w:color="auto" w:fill="FFFFFF"/>
              <w:spacing w:before="0" w:beforeAutospacing="0" w:after="0" w:afterAutospacing="0" w:line="293" w:lineRule="atLeast"/>
              <w:jc w:val="both"/>
              <w:rPr>
                <w:iCs/>
              </w:rPr>
            </w:pPr>
            <w:r w:rsidRPr="003A4852">
              <w:rPr>
                <w:iCs/>
              </w:rPr>
              <w:t xml:space="preserve">Regulas Nr.2017/2394 prasības tiek ieviestas līdz ar likumprojektu </w:t>
            </w:r>
            <w:r w:rsidRPr="00C33900">
              <w:rPr>
                <w:bCs/>
                <w:iCs/>
              </w:rPr>
              <w:t>„</w:t>
            </w:r>
            <w:r w:rsidRPr="003A4852">
              <w:rPr>
                <w:iCs/>
              </w:rPr>
              <w:t>Grozījumi Patērētāju tiesību aizsardzības likumā” (VSS-834), kas paredz, ka PTAC pieprasīt un saņemt informāciju no kontu reģistra, izvērtējot ražotāja, pārdevēja vai pakalpojuma sniedzēja darbības vai rīcības atbilstību patērētāju kolektīvajām interesēm.</w:t>
            </w:r>
          </w:p>
          <w:p w14:paraId="6808EEE6" w14:textId="2BBF2D1C" w:rsidR="00CB4CDA" w:rsidRPr="003A4852" w:rsidRDefault="00CB4CDA" w:rsidP="00A73CA7">
            <w:pPr>
              <w:pStyle w:val="tv213"/>
              <w:shd w:val="clear" w:color="auto" w:fill="FFFFFF"/>
              <w:spacing w:before="0" w:beforeAutospacing="0" w:after="0" w:afterAutospacing="0" w:line="293" w:lineRule="atLeast"/>
              <w:jc w:val="both"/>
              <w:rPr>
                <w:iCs/>
              </w:rPr>
            </w:pPr>
            <w:r w:rsidRPr="00380416">
              <w:rPr>
                <w:iCs/>
              </w:rPr>
              <w:t xml:space="preserve">2019.gada 29.jūnijā ar grozījumiem Noziedzīgi iegūtu līdzekļu legalizācijas un finansēšanas novēršanas likumā, tika mainīts tā nosaukums, ietverot tajā atsauci uz </w:t>
            </w:r>
            <w:proofErr w:type="spellStart"/>
            <w:r w:rsidRPr="00380416">
              <w:rPr>
                <w:iCs/>
              </w:rPr>
              <w:t>proliferāciju</w:t>
            </w:r>
            <w:proofErr w:type="spellEnd"/>
            <w:r w:rsidRPr="00380416">
              <w:rPr>
                <w:iCs/>
              </w:rPr>
              <w:t xml:space="preserve"> (Noziedzīgi iegūtu līdzekļu legalizācijas un terorisma un </w:t>
            </w:r>
            <w:proofErr w:type="spellStart"/>
            <w:r w:rsidRPr="00380416">
              <w:rPr>
                <w:iCs/>
              </w:rPr>
              <w:t>proliferācijas</w:t>
            </w:r>
            <w:proofErr w:type="spellEnd"/>
            <w:r w:rsidRPr="00380416">
              <w:rPr>
                <w:iCs/>
              </w:rPr>
              <w:t xml:space="preserve"> finansēšanas novēršanas likums). </w:t>
            </w:r>
            <w:proofErr w:type="spellStart"/>
            <w:r w:rsidRPr="00380416">
              <w:rPr>
                <w:iCs/>
              </w:rPr>
              <w:t>Proliferācija</w:t>
            </w:r>
            <w:proofErr w:type="spellEnd"/>
            <w:r w:rsidRPr="00380416">
              <w:rPr>
                <w:iCs/>
              </w:rPr>
              <w:t xml:space="preserve"> ir masveida iznīcināšanas ieroču izgatavošana, glabāšana, pārvietošana, lietošana vai izplatīšana un tā definēta atsevišķi no terorisma jēdziena, tādēļ normatīvajā regulējumā, sniedzot norādi uz noziedzīgi iegūtu </w:t>
            </w:r>
            <w:r w:rsidRPr="00380416">
              <w:rPr>
                <w:iCs/>
              </w:rPr>
              <w:lastRenderedPageBreak/>
              <w:t xml:space="preserve">līdzekļu legalizācija un terorisma finansēšanu nepieciešams ietvert atsauci arī uz </w:t>
            </w:r>
            <w:proofErr w:type="spellStart"/>
            <w:r w:rsidRPr="00380416">
              <w:rPr>
                <w:iCs/>
              </w:rPr>
              <w:t>proliferācijas</w:t>
            </w:r>
            <w:proofErr w:type="spellEnd"/>
            <w:r w:rsidRPr="00380416">
              <w:rPr>
                <w:iCs/>
              </w:rPr>
              <w:t xml:space="preserve">  finansēšanu. Tāpat ar šiem grozījumiem likumā Noziedzīgi iegūtu līdzekļu legalizēšanas novēršanas dienests  tika pārdēvēts par Finanšu izlūkošanas dienestu, tādēļ attiecīgi precizējumi paredzēti arī Likumprojektā.</w:t>
            </w:r>
          </w:p>
          <w:p w14:paraId="17C50978" w14:textId="77777777" w:rsidR="00E007CB" w:rsidRPr="003A4852" w:rsidRDefault="0054608A" w:rsidP="00C87FE4">
            <w:pPr>
              <w:pStyle w:val="ListParagraph"/>
              <w:spacing w:after="0" w:line="240" w:lineRule="auto"/>
              <w:ind w:left="0"/>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Lai nodrošinātu</w:t>
            </w:r>
            <w:r w:rsidR="008E50C1" w:rsidRPr="003A4852">
              <w:rPr>
                <w:rFonts w:ascii="Times New Roman" w:eastAsia="Times New Roman" w:hAnsi="Times New Roman" w:cs="Times New Roman"/>
                <w:iCs/>
                <w:sz w:val="24"/>
                <w:szCs w:val="24"/>
                <w:lang w:eastAsia="lv-LV"/>
              </w:rPr>
              <w:t xml:space="preserve"> Likuma mērķa sasniegšanu un nodrošinātu Likuma 6.pantā min</w:t>
            </w:r>
            <w:r w:rsidR="00BE1172" w:rsidRPr="003A4852">
              <w:rPr>
                <w:rFonts w:ascii="Times New Roman" w:eastAsia="Times New Roman" w:hAnsi="Times New Roman" w:cs="Times New Roman"/>
                <w:iCs/>
                <w:sz w:val="24"/>
                <w:szCs w:val="24"/>
                <w:lang w:eastAsia="lv-LV"/>
              </w:rPr>
              <w:t xml:space="preserve">ētajiem subjektiem to </w:t>
            </w:r>
            <w:r w:rsidR="008E50C1" w:rsidRPr="003A4852">
              <w:rPr>
                <w:rFonts w:ascii="Times New Roman" w:eastAsia="Times New Roman" w:hAnsi="Times New Roman" w:cs="Times New Roman"/>
                <w:iCs/>
                <w:sz w:val="24"/>
                <w:szCs w:val="24"/>
                <w:lang w:eastAsia="lv-LV"/>
              </w:rPr>
              <w:t xml:space="preserve"> funkciju veikšanai nepieciešamo informāciju par individuālo seifu turētājiem,</w:t>
            </w:r>
            <w:r w:rsidR="002D3EB4" w:rsidRPr="003A4852">
              <w:rPr>
                <w:rFonts w:ascii="Times New Roman" w:eastAsia="Times New Roman" w:hAnsi="Times New Roman" w:cs="Times New Roman"/>
                <w:iCs/>
                <w:sz w:val="24"/>
                <w:szCs w:val="24"/>
                <w:lang w:eastAsia="lv-LV"/>
              </w:rPr>
              <w:t xml:space="preserve"> kā arī nodrošinātu PTAC  piekļuvi kontu reģistra informācijai, </w:t>
            </w:r>
            <w:r w:rsidRPr="003A4852">
              <w:rPr>
                <w:rFonts w:ascii="Times New Roman" w:eastAsia="Times New Roman" w:hAnsi="Times New Roman" w:cs="Times New Roman"/>
                <w:iCs/>
                <w:sz w:val="24"/>
                <w:szCs w:val="24"/>
                <w:lang w:eastAsia="lv-LV"/>
              </w:rPr>
              <w:t>Likumprojekts:</w:t>
            </w:r>
          </w:p>
          <w:p w14:paraId="7D090167" w14:textId="0848D991" w:rsidR="00FC4E83" w:rsidRPr="003A4852" w:rsidRDefault="00FC4E83"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3A4852">
              <w:rPr>
                <w:rFonts w:ascii="Times New Roman" w:eastAsia="Times New Roman" w:hAnsi="Times New Roman" w:cs="Times New Roman"/>
                <w:sz w:val="24"/>
                <w:szCs w:val="24"/>
                <w:lang w:eastAsia="lv-LV"/>
              </w:rPr>
              <w:t>Definē individuālā se</w:t>
            </w:r>
            <w:r w:rsidR="000F72C5">
              <w:rPr>
                <w:rFonts w:ascii="Times New Roman" w:eastAsia="Times New Roman" w:hAnsi="Times New Roman" w:cs="Times New Roman"/>
                <w:sz w:val="24"/>
                <w:szCs w:val="24"/>
                <w:lang w:eastAsia="lv-LV"/>
              </w:rPr>
              <w:t>ifa pakalpojumu (Likumprojekta 2</w:t>
            </w:r>
            <w:r w:rsidRPr="003A4852">
              <w:rPr>
                <w:rFonts w:ascii="Times New Roman" w:eastAsia="Times New Roman" w:hAnsi="Times New Roman" w:cs="Times New Roman"/>
                <w:sz w:val="24"/>
                <w:szCs w:val="24"/>
                <w:lang w:eastAsia="lv-LV"/>
              </w:rPr>
              <w:t>.</w:t>
            </w:r>
            <w:r w:rsidR="00C33900">
              <w:rPr>
                <w:rFonts w:ascii="Times New Roman" w:eastAsia="Times New Roman" w:hAnsi="Times New Roman" w:cs="Times New Roman"/>
                <w:sz w:val="24"/>
                <w:szCs w:val="24"/>
                <w:lang w:eastAsia="lv-LV"/>
              </w:rPr>
              <w:t>pants</w:t>
            </w:r>
            <w:r w:rsidRPr="003A4852">
              <w:rPr>
                <w:rFonts w:ascii="Times New Roman" w:eastAsia="Times New Roman" w:hAnsi="Times New Roman" w:cs="Times New Roman"/>
                <w:sz w:val="24"/>
                <w:szCs w:val="24"/>
                <w:lang w:eastAsia="lv-LV"/>
              </w:rPr>
              <w:t>);</w:t>
            </w:r>
          </w:p>
          <w:p w14:paraId="5D87D130" w14:textId="2A23B725" w:rsidR="00FC4E83" w:rsidRPr="003A4852" w:rsidRDefault="00FC4E83"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3A4852">
              <w:rPr>
                <w:rFonts w:ascii="Times New Roman" w:eastAsia="Times New Roman" w:hAnsi="Times New Roman" w:cs="Times New Roman"/>
                <w:sz w:val="24"/>
                <w:szCs w:val="24"/>
                <w:lang w:eastAsia="lv-LV"/>
              </w:rPr>
              <w:t>Nosaka, ka kontu reģistrā iekļauj ziņas par individuālā seifa pakalpojuma saņēmējiem un ziņu sniedzējiem</w:t>
            </w:r>
            <w:r w:rsidR="00CD1360" w:rsidRPr="003A4852">
              <w:rPr>
                <w:rFonts w:ascii="Times New Roman" w:eastAsia="Times New Roman" w:hAnsi="Times New Roman" w:cs="Times New Roman"/>
                <w:sz w:val="24"/>
                <w:szCs w:val="24"/>
                <w:lang w:eastAsia="lv-LV"/>
              </w:rPr>
              <w:t xml:space="preserve"> un tā tiek atjaunota atbilstoši nomas vai īres līguma darbības termiņiem. Minētās ziņas </w:t>
            </w:r>
            <w:r w:rsidR="00905978" w:rsidRPr="003A4852">
              <w:rPr>
                <w:rFonts w:ascii="Times New Roman" w:eastAsia="Times New Roman" w:hAnsi="Times New Roman" w:cs="Times New Roman"/>
                <w:sz w:val="24"/>
                <w:szCs w:val="24"/>
                <w:lang w:eastAsia="lv-LV"/>
              </w:rPr>
              <w:t xml:space="preserve"> pēc pieprasījuma ir pieejamas L</w:t>
            </w:r>
            <w:r w:rsidR="00CD1360" w:rsidRPr="003A4852">
              <w:rPr>
                <w:rFonts w:ascii="Times New Roman" w:eastAsia="Times New Roman" w:hAnsi="Times New Roman" w:cs="Times New Roman"/>
                <w:sz w:val="24"/>
                <w:szCs w:val="24"/>
                <w:lang w:eastAsia="lv-LV"/>
              </w:rPr>
              <w:t xml:space="preserve">ikuma 6.pantā minētajām institūcijām </w:t>
            </w:r>
            <w:r w:rsidR="000F72C5">
              <w:rPr>
                <w:rFonts w:ascii="Times New Roman" w:eastAsia="Times New Roman" w:hAnsi="Times New Roman" w:cs="Times New Roman"/>
                <w:sz w:val="24"/>
                <w:szCs w:val="24"/>
                <w:lang w:eastAsia="lv-LV"/>
              </w:rPr>
              <w:t xml:space="preserve"> (Likumprojekta 4</w:t>
            </w:r>
            <w:r w:rsidRPr="003A4852">
              <w:rPr>
                <w:rFonts w:ascii="Times New Roman" w:eastAsia="Times New Roman" w:hAnsi="Times New Roman" w:cs="Times New Roman"/>
                <w:sz w:val="24"/>
                <w:szCs w:val="24"/>
                <w:lang w:eastAsia="lv-LV"/>
              </w:rPr>
              <w:t>.</w:t>
            </w:r>
            <w:r w:rsidR="000F72C5">
              <w:rPr>
                <w:rFonts w:ascii="Times New Roman" w:eastAsia="Times New Roman" w:hAnsi="Times New Roman" w:cs="Times New Roman"/>
                <w:sz w:val="24"/>
                <w:szCs w:val="24"/>
                <w:lang w:eastAsia="lv-LV"/>
              </w:rPr>
              <w:t xml:space="preserve"> un 5</w:t>
            </w:r>
            <w:r w:rsidR="00CD1360" w:rsidRPr="003A4852">
              <w:rPr>
                <w:rFonts w:ascii="Times New Roman" w:eastAsia="Times New Roman" w:hAnsi="Times New Roman" w:cs="Times New Roman"/>
                <w:sz w:val="24"/>
                <w:szCs w:val="24"/>
                <w:lang w:eastAsia="lv-LV"/>
              </w:rPr>
              <w:t>.</w:t>
            </w:r>
            <w:r w:rsidR="00C33900">
              <w:rPr>
                <w:rFonts w:ascii="Times New Roman" w:eastAsia="Times New Roman" w:hAnsi="Times New Roman" w:cs="Times New Roman"/>
                <w:sz w:val="24"/>
                <w:szCs w:val="24"/>
                <w:lang w:eastAsia="lv-LV"/>
              </w:rPr>
              <w:t>pants</w:t>
            </w:r>
            <w:r w:rsidRPr="003A4852">
              <w:rPr>
                <w:rFonts w:ascii="Times New Roman" w:eastAsia="Times New Roman" w:hAnsi="Times New Roman" w:cs="Times New Roman"/>
                <w:sz w:val="24"/>
                <w:szCs w:val="24"/>
                <w:lang w:eastAsia="lv-LV"/>
              </w:rPr>
              <w:t>);</w:t>
            </w:r>
          </w:p>
          <w:p w14:paraId="3E71198C" w14:textId="706191C7" w:rsidR="002D3EB4" w:rsidRPr="003A4852" w:rsidRDefault="002D3EB4"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3A4852">
              <w:rPr>
                <w:rFonts w:ascii="Times New Roman" w:eastAsia="Times New Roman" w:hAnsi="Times New Roman" w:cs="Times New Roman"/>
                <w:sz w:val="24"/>
                <w:szCs w:val="24"/>
                <w:lang w:eastAsia="lv-LV"/>
              </w:rPr>
              <w:t>Paredz tiesības PTAC</w:t>
            </w:r>
            <w:r w:rsidR="000F72C5">
              <w:rPr>
                <w:rFonts w:ascii="Times New Roman" w:eastAsia="Times New Roman" w:hAnsi="Times New Roman" w:cs="Times New Roman"/>
                <w:sz w:val="24"/>
                <w:szCs w:val="24"/>
                <w:lang w:eastAsia="lv-LV"/>
              </w:rPr>
              <w:t>, maksātnespējas</w:t>
            </w:r>
            <w:r w:rsidR="006259DC">
              <w:rPr>
                <w:rFonts w:ascii="Times New Roman" w:eastAsia="Times New Roman" w:hAnsi="Times New Roman" w:cs="Times New Roman"/>
                <w:sz w:val="24"/>
                <w:szCs w:val="24"/>
                <w:lang w:eastAsia="lv-LV"/>
              </w:rPr>
              <w:t xml:space="preserve"> procesa</w:t>
            </w:r>
            <w:r w:rsidR="000F72C5">
              <w:rPr>
                <w:rFonts w:ascii="Times New Roman" w:eastAsia="Times New Roman" w:hAnsi="Times New Roman" w:cs="Times New Roman"/>
                <w:sz w:val="24"/>
                <w:szCs w:val="24"/>
                <w:lang w:eastAsia="lv-LV"/>
              </w:rPr>
              <w:t xml:space="preserve"> administratoriem un Maksātnespējas kontroles dienestam tiesības</w:t>
            </w:r>
            <w:r w:rsidRPr="003A4852">
              <w:rPr>
                <w:rFonts w:ascii="Times New Roman" w:eastAsia="Times New Roman" w:hAnsi="Times New Roman" w:cs="Times New Roman"/>
                <w:sz w:val="24"/>
                <w:szCs w:val="24"/>
                <w:lang w:eastAsia="lv-LV"/>
              </w:rPr>
              <w:t xml:space="preserve"> iegūt ziņas no kontu reģistra </w:t>
            </w:r>
            <w:r w:rsidR="000F72C5">
              <w:rPr>
                <w:rFonts w:ascii="Times New Roman" w:eastAsia="Times New Roman" w:hAnsi="Times New Roman" w:cs="Times New Roman"/>
                <w:sz w:val="24"/>
                <w:szCs w:val="24"/>
                <w:lang w:eastAsia="lv-LV"/>
              </w:rPr>
              <w:t>(Likumprojekta 5</w:t>
            </w:r>
            <w:r w:rsidRPr="003A4852">
              <w:rPr>
                <w:rFonts w:ascii="Times New Roman" w:eastAsia="Times New Roman" w:hAnsi="Times New Roman" w:cs="Times New Roman"/>
                <w:sz w:val="24"/>
                <w:szCs w:val="24"/>
                <w:lang w:eastAsia="lv-LV"/>
              </w:rPr>
              <w:t>.p</w:t>
            </w:r>
            <w:r w:rsidR="00C33900">
              <w:rPr>
                <w:rFonts w:ascii="Times New Roman" w:eastAsia="Times New Roman" w:hAnsi="Times New Roman" w:cs="Times New Roman"/>
                <w:sz w:val="24"/>
                <w:szCs w:val="24"/>
                <w:lang w:eastAsia="lv-LV"/>
              </w:rPr>
              <w:t>ants</w:t>
            </w:r>
            <w:r w:rsidRPr="003A4852">
              <w:rPr>
                <w:rFonts w:ascii="Times New Roman" w:eastAsia="Times New Roman" w:hAnsi="Times New Roman" w:cs="Times New Roman"/>
                <w:sz w:val="24"/>
                <w:szCs w:val="24"/>
                <w:lang w:eastAsia="lv-LV"/>
              </w:rPr>
              <w:t>);</w:t>
            </w:r>
          </w:p>
          <w:p w14:paraId="13EDD40C" w14:textId="587C483A" w:rsidR="0054608A" w:rsidRPr="00C33900" w:rsidRDefault="00CA7B76" w:rsidP="00C33900">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C33900">
              <w:rPr>
                <w:rFonts w:ascii="Times New Roman" w:eastAsia="Times New Roman" w:hAnsi="Times New Roman" w:cs="Times New Roman"/>
                <w:sz w:val="24"/>
                <w:szCs w:val="24"/>
                <w:lang w:eastAsia="lv-LV"/>
              </w:rPr>
              <w:t xml:space="preserve">Paredz kredītiestādei, </w:t>
            </w:r>
            <w:proofErr w:type="spellStart"/>
            <w:r w:rsidRPr="00C33900">
              <w:rPr>
                <w:rFonts w:ascii="Times New Roman" w:eastAsia="Times New Roman" w:hAnsi="Times New Roman" w:cs="Times New Roman"/>
                <w:sz w:val="24"/>
                <w:szCs w:val="24"/>
                <w:lang w:eastAsia="lv-LV"/>
              </w:rPr>
              <w:t>krājaizdevu</w:t>
            </w:r>
            <w:proofErr w:type="spellEnd"/>
            <w:r w:rsidRPr="00C33900">
              <w:rPr>
                <w:rFonts w:ascii="Times New Roman" w:eastAsia="Times New Roman" w:hAnsi="Times New Roman" w:cs="Times New Roman"/>
                <w:sz w:val="24"/>
                <w:szCs w:val="24"/>
                <w:lang w:eastAsia="lv-LV"/>
              </w:rPr>
              <w:t xml:space="preserve"> sabiedrībai un maksājumu pakalpojumu sniedzējam pienākumu</w:t>
            </w:r>
            <w:r w:rsidR="00C33900" w:rsidRPr="00C33900">
              <w:rPr>
                <w:rFonts w:ascii="Times New Roman" w:eastAsia="Times New Roman" w:hAnsi="Times New Roman" w:cs="Times New Roman"/>
                <w:sz w:val="24"/>
                <w:szCs w:val="24"/>
                <w:lang w:eastAsia="lv-LV"/>
              </w:rPr>
              <w:t xml:space="preserve"> reģistrā iekļaujamās ziņas par individuālā seifa pakalpojuma saņēmējiem, kuriem ir spēkā esoši individuālo seifu nomas vai īres līgumi, iesniegt Valsts ieņēmumu dienestam līdz 2020.gada 31.augustam. Savukārt ziņu sniegšana vispārējā kārtā tiks uzsākta ar 2020.gada 1.septembri. </w:t>
            </w:r>
            <w:r w:rsidR="000F72C5">
              <w:rPr>
                <w:rFonts w:ascii="Times New Roman" w:eastAsia="Times New Roman" w:hAnsi="Times New Roman" w:cs="Times New Roman"/>
                <w:sz w:val="24"/>
                <w:szCs w:val="24"/>
                <w:lang w:eastAsia="lv-LV"/>
              </w:rPr>
              <w:t xml:space="preserve"> (Likumprojekta 6</w:t>
            </w:r>
            <w:r w:rsidR="00F507E8" w:rsidRPr="00C33900">
              <w:rPr>
                <w:rFonts w:ascii="Times New Roman" w:eastAsia="Times New Roman" w:hAnsi="Times New Roman" w:cs="Times New Roman"/>
                <w:sz w:val="24"/>
                <w:szCs w:val="24"/>
                <w:lang w:eastAsia="lv-LV"/>
              </w:rPr>
              <w:t>.</w:t>
            </w:r>
            <w:r w:rsidR="00C33900" w:rsidRPr="00C33900">
              <w:rPr>
                <w:rFonts w:ascii="Times New Roman" w:eastAsia="Times New Roman" w:hAnsi="Times New Roman" w:cs="Times New Roman"/>
                <w:sz w:val="24"/>
                <w:szCs w:val="24"/>
                <w:lang w:eastAsia="lv-LV"/>
              </w:rPr>
              <w:t>pants</w:t>
            </w:r>
            <w:r w:rsidR="00F507E8" w:rsidRPr="00C33900">
              <w:rPr>
                <w:rFonts w:ascii="Times New Roman" w:eastAsia="Times New Roman" w:hAnsi="Times New Roman" w:cs="Times New Roman"/>
                <w:sz w:val="24"/>
                <w:szCs w:val="24"/>
                <w:lang w:eastAsia="lv-LV"/>
              </w:rPr>
              <w:t>).</w:t>
            </w:r>
            <w:r w:rsidR="00905978" w:rsidRPr="00C33900">
              <w:rPr>
                <w:rFonts w:ascii="Times New Roman" w:eastAsia="Times New Roman" w:hAnsi="Times New Roman" w:cs="Times New Roman"/>
                <w:sz w:val="24"/>
                <w:szCs w:val="24"/>
                <w:lang w:eastAsia="lv-LV"/>
              </w:rPr>
              <w:t xml:space="preserve"> </w:t>
            </w:r>
          </w:p>
        </w:tc>
      </w:tr>
      <w:tr w:rsidR="00E5323B" w:rsidRPr="003A4852" w14:paraId="17781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9A703"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C9197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AE3FD44" w14:textId="1C36A74D" w:rsidR="00E5323B" w:rsidRPr="003A4852" w:rsidRDefault="008E7203" w:rsidP="00C7100C">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Finanšu ministrija</w:t>
            </w:r>
            <w:r w:rsidR="002D3EB4" w:rsidRPr="003A4852">
              <w:rPr>
                <w:rFonts w:ascii="Times New Roman" w:eastAsia="Times New Roman" w:hAnsi="Times New Roman" w:cs="Times New Roman"/>
                <w:iCs/>
                <w:sz w:val="24"/>
                <w:szCs w:val="24"/>
                <w:lang w:eastAsia="lv-LV"/>
              </w:rPr>
              <w:t xml:space="preserve">, Valsts ieņēmumu dienests, </w:t>
            </w:r>
            <w:r w:rsidR="001B0B6B" w:rsidRPr="003A4852">
              <w:rPr>
                <w:rFonts w:ascii="Times New Roman" w:eastAsia="Times New Roman" w:hAnsi="Times New Roman" w:cs="Times New Roman"/>
                <w:iCs/>
                <w:sz w:val="24"/>
                <w:szCs w:val="24"/>
                <w:lang w:eastAsia="lv-LV"/>
              </w:rPr>
              <w:t xml:space="preserve">Ekonomikas ministrija, </w:t>
            </w:r>
            <w:r w:rsidR="002D3EB4" w:rsidRPr="003A4852">
              <w:rPr>
                <w:rFonts w:ascii="Times New Roman" w:eastAsia="Times New Roman" w:hAnsi="Times New Roman" w:cs="Times New Roman"/>
                <w:iCs/>
                <w:sz w:val="24"/>
                <w:szCs w:val="24"/>
                <w:lang w:eastAsia="lv-LV"/>
              </w:rPr>
              <w:t>PTAC</w:t>
            </w:r>
            <w:r w:rsidR="00341324">
              <w:rPr>
                <w:rFonts w:ascii="Times New Roman" w:eastAsia="Times New Roman" w:hAnsi="Times New Roman" w:cs="Times New Roman"/>
                <w:iCs/>
                <w:sz w:val="24"/>
                <w:szCs w:val="24"/>
                <w:lang w:eastAsia="lv-LV"/>
              </w:rPr>
              <w:t>, Maksātnespējas kontroles dienests</w:t>
            </w:r>
            <w:r w:rsidR="00AF75A7" w:rsidRPr="003A4852">
              <w:rPr>
                <w:rFonts w:ascii="Times New Roman" w:eastAsia="Times New Roman" w:hAnsi="Times New Roman" w:cs="Times New Roman"/>
                <w:iCs/>
                <w:sz w:val="24"/>
                <w:szCs w:val="24"/>
                <w:lang w:eastAsia="lv-LV"/>
              </w:rPr>
              <w:t>.</w:t>
            </w:r>
          </w:p>
        </w:tc>
      </w:tr>
      <w:tr w:rsidR="00237C7A" w:rsidRPr="003A4852" w14:paraId="2BDF86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8C82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B26F42"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6305BB" w14:textId="77777777" w:rsidR="00E5323B" w:rsidRPr="003A4852" w:rsidRDefault="00A92B51"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w:t>
            </w:r>
          </w:p>
        </w:tc>
      </w:tr>
    </w:tbl>
    <w:p w14:paraId="3940D628"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380F16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6490AE" w14:textId="77777777" w:rsidR="00655F2C" w:rsidRPr="003A4852" w:rsidRDefault="00E5323B" w:rsidP="00D45FBF">
            <w:pPr>
              <w:spacing w:after="0" w:line="240" w:lineRule="auto"/>
              <w:jc w:val="center"/>
              <w:rPr>
                <w:rFonts w:ascii="Times New Roman" w:eastAsia="Times New Roman" w:hAnsi="Times New Roman" w:cs="Times New Roman"/>
                <w:b/>
                <w:bCs/>
                <w:iCs/>
                <w:color w:val="414142"/>
                <w:sz w:val="24"/>
                <w:szCs w:val="24"/>
                <w:lang w:eastAsia="lv-LV"/>
              </w:rPr>
            </w:pPr>
            <w:r w:rsidRPr="003A485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A4852" w14:paraId="691F1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C50C6"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43940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Sabiedrības </w:t>
            </w:r>
            <w:proofErr w:type="spellStart"/>
            <w:r w:rsidRPr="003A4852">
              <w:rPr>
                <w:rFonts w:ascii="Times New Roman" w:eastAsia="Times New Roman" w:hAnsi="Times New Roman" w:cs="Times New Roman"/>
                <w:iCs/>
                <w:sz w:val="24"/>
                <w:szCs w:val="24"/>
                <w:lang w:eastAsia="lv-LV"/>
              </w:rPr>
              <w:t>mērķgrupas</w:t>
            </w:r>
            <w:proofErr w:type="spellEnd"/>
            <w:r w:rsidRPr="003A485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D935B37" w14:textId="73B78E79" w:rsidR="00E5323B" w:rsidRPr="003A4852" w:rsidRDefault="003518BF" w:rsidP="00DE10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A4852">
              <w:rPr>
                <w:rFonts w:ascii="Times New Roman" w:eastAsia="Times New Roman" w:hAnsi="Times New Roman" w:cs="Times New Roman"/>
                <w:iCs/>
                <w:sz w:val="24"/>
                <w:szCs w:val="24"/>
                <w:lang w:eastAsia="lv-LV"/>
              </w:rPr>
              <w:t>Kredītiestādes un</w:t>
            </w:r>
            <w:r w:rsidR="00D65E5A" w:rsidRPr="003A4852">
              <w:rPr>
                <w:rFonts w:ascii="Times New Roman" w:eastAsia="Times New Roman" w:hAnsi="Times New Roman" w:cs="Times New Roman"/>
                <w:iCs/>
                <w:sz w:val="24"/>
                <w:szCs w:val="24"/>
                <w:lang w:eastAsia="lv-LV"/>
              </w:rPr>
              <w:t xml:space="preserve"> maksājumu pakalpojumu sniedzēji. Netiešā veidā tiek ietekmētas fiziskās vai juridiskās personas, kuras kredītiestādē, </w:t>
            </w:r>
            <w:proofErr w:type="spellStart"/>
            <w:r w:rsidR="00D65E5A" w:rsidRPr="003A4852">
              <w:rPr>
                <w:rFonts w:ascii="Times New Roman" w:eastAsia="Times New Roman" w:hAnsi="Times New Roman" w:cs="Times New Roman"/>
                <w:iCs/>
                <w:sz w:val="24"/>
                <w:szCs w:val="24"/>
                <w:lang w:eastAsia="lv-LV"/>
              </w:rPr>
              <w:t>krājaizdevu</w:t>
            </w:r>
            <w:proofErr w:type="spellEnd"/>
            <w:r w:rsidR="00D65E5A" w:rsidRPr="003A4852">
              <w:rPr>
                <w:rFonts w:ascii="Times New Roman" w:eastAsia="Times New Roman" w:hAnsi="Times New Roman" w:cs="Times New Roman"/>
                <w:iCs/>
                <w:sz w:val="24"/>
                <w:szCs w:val="24"/>
                <w:lang w:eastAsia="lv-LV"/>
              </w:rPr>
              <w:t xml:space="preserve"> sabiedrībā vai citā maksājumu pakalpojumu sniedzējā saņem individuāla seifa pakalpojumu.  </w:t>
            </w:r>
            <w:r w:rsidR="002D3EB4" w:rsidRPr="001A6DFB">
              <w:rPr>
                <w:rFonts w:ascii="Times New Roman" w:eastAsia="Times New Roman" w:hAnsi="Times New Roman" w:cs="Times New Roman"/>
                <w:iCs/>
                <w:sz w:val="24"/>
                <w:szCs w:val="24"/>
                <w:lang w:eastAsia="lv-LV"/>
              </w:rPr>
              <w:t>Tāpat Likumprojekts paredz PTAC</w:t>
            </w:r>
            <w:r w:rsidR="00DE10E0">
              <w:rPr>
                <w:rFonts w:ascii="Times New Roman" w:eastAsia="Times New Roman" w:hAnsi="Times New Roman" w:cs="Times New Roman"/>
                <w:iCs/>
                <w:sz w:val="24"/>
                <w:szCs w:val="24"/>
                <w:lang w:eastAsia="lv-LV"/>
              </w:rPr>
              <w:t>, maksātnespējas</w:t>
            </w:r>
            <w:r w:rsidR="006259DC">
              <w:rPr>
                <w:rFonts w:ascii="Times New Roman" w:eastAsia="Times New Roman" w:hAnsi="Times New Roman" w:cs="Times New Roman"/>
                <w:iCs/>
                <w:sz w:val="24"/>
                <w:szCs w:val="24"/>
                <w:lang w:eastAsia="lv-LV"/>
              </w:rPr>
              <w:t xml:space="preserve"> procesa</w:t>
            </w:r>
            <w:r w:rsidR="00DE10E0">
              <w:rPr>
                <w:rFonts w:ascii="Times New Roman" w:eastAsia="Times New Roman" w:hAnsi="Times New Roman" w:cs="Times New Roman"/>
                <w:iCs/>
                <w:sz w:val="24"/>
                <w:szCs w:val="24"/>
                <w:lang w:eastAsia="lv-LV"/>
              </w:rPr>
              <w:t xml:space="preserve"> administratoriem un Maksātnespējas kontroles dienestam</w:t>
            </w:r>
            <w:r w:rsidR="002D3EB4" w:rsidRPr="001A6DFB">
              <w:rPr>
                <w:rFonts w:ascii="Times New Roman" w:eastAsia="Times New Roman" w:hAnsi="Times New Roman" w:cs="Times New Roman"/>
                <w:iCs/>
                <w:sz w:val="24"/>
                <w:szCs w:val="24"/>
                <w:lang w:eastAsia="lv-LV"/>
              </w:rPr>
              <w:t xml:space="preserve"> tiesības iegūt ziņas no kontu reģistra</w:t>
            </w:r>
            <w:r w:rsidR="001D5DB3" w:rsidRPr="003A4852">
              <w:rPr>
                <w:rFonts w:ascii="Times New Roman" w:eastAsia="Times New Roman" w:hAnsi="Times New Roman" w:cs="Times New Roman"/>
                <w:iCs/>
                <w:sz w:val="24"/>
                <w:szCs w:val="24"/>
                <w:lang w:eastAsia="lv-LV"/>
              </w:rPr>
              <w:t>.</w:t>
            </w:r>
          </w:p>
        </w:tc>
      </w:tr>
      <w:tr w:rsidR="00E5323B" w:rsidRPr="003A4852" w14:paraId="49394C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07BBA7"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BB6E7F0"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2EC95BE" w14:textId="7BB7B67B" w:rsidR="00E5323B" w:rsidRPr="003A4852" w:rsidRDefault="00D65E5A" w:rsidP="007D4DCA">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paredz, ka kredītiestādes un maksājumu pakalpojumu sniedzēji sniedz ziņas</w:t>
            </w:r>
            <w:r w:rsidR="0084672D" w:rsidRPr="003A4852">
              <w:rPr>
                <w:rFonts w:ascii="Times New Roman" w:eastAsia="Times New Roman" w:hAnsi="Times New Roman" w:cs="Times New Roman"/>
                <w:iCs/>
                <w:sz w:val="24"/>
                <w:szCs w:val="24"/>
                <w:lang w:eastAsia="lv-LV"/>
              </w:rPr>
              <w:t xml:space="preserve"> par</w:t>
            </w:r>
            <w:r w:rsidRPr="003A4852">
              <w:rPr>
                <w:rFonts w:ascii="Times New Roman" w:eastAsia="Times New Roman" w:hAnsi="Times New Roman" w:cs="Times New Roman"/>
                <w:iCs/>
                <w:sz w:val="24"/>
                <w:szCs w:val="24"/>
                <w:lang w:eastAsia="lv-LV"/>
              </w:rPr>
              <w:t xml:space="preserve"> </w:t>
            </w:r>
            <w:r w:rsidR="0084672D" w:rsidRPr="003A4852">
              <w:rPr>
                <w:rFonts w:ascii="Times New Roman" w:eastAsia="Times New Roman" w:hAnsi="Times New Roman" w:cs="Times New Roman"/>
                <w:iCs/>
                <w:sz w:val="24"/>
                <w:szCs w:val="24"/>
                <w:lang w:eastAsia="lv-LV"/>
              </w:rPr>
              <w:t>individuālā</w:t>
            </w:r>
            <w:r w:rsidRPr="00523ADA">
              <w:rPr>
                <w:rFonts w:ascii="Times New Roman" w:eastAsia="Times New Roman" w:hAnsi="Times New Roman" w:cs="Times New Roman"/>
                <w:iCs/>
                <w:sz w:val="24"/>
                <w:szCs w:val="24"/>
                <w:lang w:eastAsia="lv-LV"/>
              </w:rPr>
              <w:t xml:space="preserve"> seifa pakalpojumu saņēmējiem iekļaušanai kontu reģistrā. Šāds papildu tiesiskais pienākums</w:t>
            </w:r>
            <w:r w:rsidR="007D4DCA">
              <w:rPr>
                <w:rFonts w:ascii="Times New Roman" w:eastAsia="Times New Roman" w:hAnsi="Times New Roman" w:cs="Times New Roman"/>
                <w:iCs/>
                <w:sz w:val="24"/>
                <w:szCs w:val="24"/>
                <w:lang w:eastAsia="lv-LV"/>
              </w:rPr>
              <w:t xml:space="preserve"> ievākt minētās ziņas</w:t>
            </w:r>
            <w:r w:rsidRPr="00523ADA">
              <w:rPr>
                <w:rFonts w:ascii="Times New Roman" w:eastAsia="Times New Roman" w:hAnsi="Times New Roman" w:cs="Times New Roman"/>
                <w:iCs/>
                <w:sz w:val="24"/>
                <w:szCs w:val="24"/>
                <w:lang w:eastAsia="lv-LV"/>
              </w:rPr>
              <w:t xml:space="preserve"> paredz </w:t>
            </w:r>
            <w:r w:rsidR="003518BF" w:rsidRPr="001A6DFB">
              <w:rPr>
                <w:rFonts w:ascii="Times New Roman" w:eastAsia="Times New Roman" w:hAnsi="Times New Roman" w:cs="Times New Roman"/>
                <w:iCs/>
                <w:sz w:val="24"/>
                <w:szCs w:val="24"/>
                <w:lang w:eastAsia="lv-LV"/>
              </w:rPr>
              <w:t>papildus izmaksas Valsts ieņēmumu dienesta</w:t>
            </w:r>
            <w:r w:rsidRPr="00C33900">
              <w:rPr>
                <w:rFonts w:ascii="Times New Roman" w:eastAsia="Times New Roman" w:hAnsi="Times New Roman" w:cs="Times New Roman"/>
                <w:iCs/>
                <w:sz w:val="24"/>
                <w:szCs w:val="24"/>
                <w:lang w:eastAsia="lv-LV"/>
              </w:rPr>
              <w:t xml:space="preserve"> informācijas sistēmu pielāgošanai ziņu sniegšanas</w:t>
            </w:r>
            <w:r w:rsidR="003518BF" w:rsidRPr="00C33900">
              <w:rPr>
                <w:rFonts w:ascii="Times New Roman" w:eastAsia="Times New Roman" w:hAnsi="Times New Roman" w:cs="Times New Roman"/>
                <w:iCs/>
                <w:sz w:val="24"/>
                <w:szCs w:val="24"/>
                <w:lang w:eastAsia="lv-LV"/>
              </w:rPr>
              <w:t>, saņemšanas un apstrādes</w:t>
            </w:r>
            <w:r w:rsidRPr="00C33900">
              <w:rPr>
                <w:rFonts w:ascii="Times New Roman" w:eastAsia="Times New Roman" w:hAnsi="Times New Roman" w:cs="Times New Roman"/>
                <w:iCs/>
                <w:sz w:val="24"/>
                <w:szCs w:val="24"/>
                <w:lang w:eastAsia="lv-LV"/>
              </w:rPr>
              <w:t xml:space="preserve"> vajadzībām kontu reģistram</w:t>
            </w:r>
            <w:r w:rsidR="00FD1CAD">
              <w:rPr>
                <w:rFonts w:ascii="Times New Roman" w:eastAsia="Times New Roman" w:hAnsi="Times New Roman" w:cs="Times New Roman"/>
                <w:iCs/>
                <w:sz w:val="24"/>
                <w:szCs w:val="24"/>
                <w:lang w:eastAsia="lv-LV"/>
              </w:rPr>
              <w:t>, neradot papildu administratīvo slogu minētajām institūcijām</w:t>
            </w:r>
            <w:r w:rsidRPr="00C33900">
              <w:rPr>
                <w:rFonts w:ascii="Times New Roman" w:eastAsia="Times New Roman" w:hAnsi="Times New Roman" w:cs="Times New Roman"/>
                <w:iCs/>
                <w:sz w:val="24"/>
                <w:szCs w:val="24"/>
                <w:lang w:eastAsia="lv-LV"/>
              </w:rPr>
              <w:t xml:space="preserve">. </w:t>
            </w:r>
            <w:r w:rsidR="002D3EB4" w:rsidRPr="003A4852">
              <w:rPr>
                <w:rFonts w:ascii="Times New Roman" w:eastAsia="Times New Roman" w:hAnsi="Times New Roman" w:cs="Times New Roman"/>
                <w:iCs/>
                <w:sz w:val="24"/>
                <w:szCs w:val="24"/>
                <w:lang w:eastAsia="lv-LV"/>
              </w:rPr>
              <w:t>Vienlaikus Likumprojekts paredz PTAC</w:t>
            </w:r>
            <w:r w:rsidR="00BD49BD">
              <w:rPr>
                <w:rFonts w:ascii="Times New Roman" w:eastAsia="Times New Roman" w:hAnsi="Times New Roman" w:cs="Times New Roman"/>
                <w:iCs/>
                <w:sz w:val="24"/>
                <w:szCs w:val="24"/>
                <w:lang w:eastAsia="lv-LV"/>
              </w:rPr>
              <w:t>, maksātnespējas</w:t>
            </w:r>
            <w:r w:rsidR="006259DC">
              <w:rPr>
                <w:rFonts w:ascii="Times New Roman" w:eastAsia="Times New Roman" w:hAnsi="Times New Roman" w:cs="Times New Roman"/>
                <w:iCs/>
                <w:sz w:val="24"/>
                <w:szCs w:val="24"/>
                <w:lang w:eastAsia="lv-LV"/>
              </w:rPr>
              <w:t xml:space="preserve"> procesa</w:t>
            </w:r>
            <w:r w:rsidR="00BD49BD">
              <w:rPr>
                <w:rFonts w:ascii="Times New Roman" w:eastAsia="Times New Roman" w:hAnsi="Times New Roman" w:cs="Times New Roman"/>
                <w:iCs/>
                <w:sz w:val="24"/>
                <w:szCs w:val="24"/>
                <w:lang w:eastAsia="lv-LV"/>
              </w:rPr>
              <w:t xml:space="preserve"> administratoriem un Maksātnespējas kontroles dienestam</w:t>
            </w:r>
            <w:r w:rsidR="002D3EB4" w:rsidRPr="003A4852">
              <w:rPr>
                <w:rFonts w:ascii="Times New Roman" w:eastAsia="Times New Roman" w:hAnsi="Times New Roman" w:cs="Times New Roman"/>
                <w:iCs/>
                <w:sz w:val="24"/>
                <w:szCs w:val="24"/>
                <w:lang w:eastAsia="lv-LV"/>
              </w:rPr>
              <w:t xml:space="preserve"> tiesības iegūt ziņas no kontu reģistra.</w:t>
            </w:r>
          </w:p>
        </w:tc>
      </w:tr>
      <w:tr w:rsidR="00E5323B" w:rsidRPr="003A4852" w14:paraId="3AAE9A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0FB3F"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235F21"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053427" w14:textId="49D43165" w:rsidR="00E5323B" w:rsidRPr="003A4852" w:rsidRDefault="007D4DCA"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3A4852" w14:paraId="5A0C94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72B44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79DD8E"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357669" w14:textId="77777777" w:rsidR="00E5323B" w:rsidRPr="003A4852" w:rsidRDefault="002D3EB4" w:rsidP="00D65E5A">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 attiecināms.</w:t>
            </w:r>
          </w:p>
        </w:tc>
      </w:tr>
      <w:tr w:rsidR="00E5323B" w:rsidRPr="003A4852" w14:paraId="0E8FF9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ACC41D"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EC57E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F57B82" w14:textId="77777777" w:rsidR="00E5323B" w:rsidRPr="003A4852"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852">
              <w:rPr>
                <w:rFonts w:ascii="Times New Roman" w:eastAsia="Times New Roman" w:hAnsi="Times New Roman" w:cs="Times New Roman"/>
                <w:iCs/>
                <w:sz w:val="24"/>
                <w:szCs w:val="24"/>
                <w:lang w:eastAsia="lv-LV"/>
              </w:rPr>
              <w:t>Nav.</w:t>
            </w:r>
          </w:p>
        </w:tc>
      </w:tr>
    </w:tbl>
    <w:p w14:paraId="5C4224DB" w14:textId="50746DE8" w:rsidR="003510C0"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441363" w:rsidRPr="00E5323B" w14:paraId="4CA594EC" w14:textId="77777777" w:rsidTr="00BD4C2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E9566F" w14:textId="77777777" w:rsidR="00441363" w:rsidRPr="008B4295" w:rsidRDefault="00441363" w:rsidP="00BD4C20">
            <w:pPr>
              <w:spacing w:after="0" w:line="240" w:lineRule="auto"/>
              <w:jc w:val="center"/>
              <w:rPr>
                <w:rFonts w:ascii="Times New Roman" w:eastAsia="Times New Roman" w:hAnsi="Times New Roman" w:cs="Times New Roman"/>
                <w:b/>
                <w:bCs/>
                <w:iCs/>
                <w:sz w:val="24"/>
                <w:szCs w:val="24"/>
                <w:lang w:eastAsia="lv-LV"/>
              </w:rPr>
            </w:pPr>
            <w:r w:rsidRPr="008B4295">
              <w:rPr>
                <w:rFonts w:ascii="Times New Roman" w:eastAsia="Times New Roman" w:hAnsi="Times New Roman" w:cs="Times New Roman"/>
                <w:b/>
                <w:bCs/>
                <w:iCs/>
                <w:sz w:val="24"/>
                <w:szCs w:val="24"/>
                <w:lang w:eastAsia="lv-LV"/>
              </w:rPr>
              <w:t>III. Tiesību akta projekta ietekme uz valsts budžetu un pašvaldību budžetiem</w:t>
            </w:r>
          </w:p>
        </w:tc>
      </w:tr>
      <w:tr w:rsidR="00441363" w:rsidRPr="00E5323B" w14:paraId="0BF70F2F" w14:textId="77777777" w:rsidTr="00BD4C20">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074F0F36"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F073D3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Pr="008B4295">
              <w:rPr>
                <w:rFonts w:ascii="Times New Roman" w:eastAsia="Times New Roman" w:hAnsi="Times New Roman" w:cs="Times New Roman"/>
                <w:iCs/>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53C371F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Turpmākie trīs gadi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w:t>
            </w:r>
          </w:p>
        </w:tc>
      </w:tr>
      <w:tr w:rsidR="00441363" w:rsidRPr="00E5323B" w14:paraId="3E23CC41" w14:textId="77777777" w:rsidTr="00BD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0E2F6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3C63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36C78EC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20BC457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C2181C"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r>
      <w:tr w:rsidR="00441363" w:rsidRPr="00E5323B" w14:paraId="5C26943B" w14:textId="77777777" w:rsidTr="00BD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FAA9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7210A13"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8C47DB"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5AD64F0"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0636DC"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2020.</w:t>
            </w:r>
            <w:r w:rsidRPr="008B4295">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737070"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D3C59"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2021.</w:t>
            </w:r>
            <w:r w:rsidRPr="008B4295">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F0FCFE"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2021.</w:t>
            </w:r>
            <w:r w:rsidRPr="008B4295">
              <w:rPr>
                <w:rFonts w:ascii="Times New Roman" w:eastAsia="Times New Roman" w:hAnsi="Times New Roman" w:cs="Times New Roman"/>
                <w:iCs/>
                <w:sz w:val="24"/>
                <w:szCs w:val="24"/>
                <w:lang w:eastAsia="lv-LV"/>
              </w:rPr>
              <w:t xml:space="preserve"> gadam</w:t>
            </w:r>
          </w:p>
        </w:tc>
      </w:tr>
      <w:tr w:rsidR="00441363" w:rsidRPr="00E5323B" w14:paraId="498C67AE"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F11944B"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72DA8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378D93"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B3EE9FD"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A3617B"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1DF976E"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C1387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9F2CF4"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8</w:t>
            </w:r>
          </w:p>
        </w:tc>
      </w:tr>
      <w:tr w:rsidR="00441363" w:rsidRPr="00E5323B" w14:paraId="4711983B"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A724C4A"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DE570B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21573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81CEC0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97576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FFFCB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8F595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633C6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6C3B14EB"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09F497"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F9009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97D85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052C89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E5F39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BDC9A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F0768"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FBE98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189E6A94"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9E67A5" w14:textId="52BBD5EF" w:rsidR="006F6D0A"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1.2. valsts speciālais budžets</w:t>
            </w:r>
          </w:p>
          <w:p w14:paraId="0B0B140F" w14:textId="77777777" w:rsidR="00441363" w:rsidRPr="006F6D0A" w:rsidRDefault="00441363" w:rsidP="006F6D0A">
            <w:pPr>
              <w:jc w:val="center"/>
              <w:rPr>
                <w:rFonts w:ascii="Times New Roman" w:eastAsia="Times New Roman" w:hAnsi="Times New Roman" w:cs="Times New Roman"/>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4FAEA8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04F33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DF4916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7BDEC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D1DA25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EA236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5DC01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2EDCABAD"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06B62CC"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B9D3F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05C33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1EBA9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E9511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0D9444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1C94E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88742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7F86D551"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B2C577"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lastRenderedPageBreak/>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4E5A3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E7F71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CFE80E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A4C2A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3DCCC0E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126E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17077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7F9F5262"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B28A3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66E7C9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AF51E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BE5CD9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0D80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72F892F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2B74B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2A2A2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1663D944"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E28795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C4665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97AA2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367154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A8E5D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8746C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B3CF1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1C43D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3830DFAF"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92BBB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38A6F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6AF84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DC37064"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BB99C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080F7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E2D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79F17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4875834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6020FA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81FFDD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592DF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44496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18A0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D9078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03CAB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83EF0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45B3D88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F3A53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A7CFC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DA381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1A7AD4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AFDA4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2D55D34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97F97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4A2D2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1A7F9C4D"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F86DAC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385054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28329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2A5EE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8730F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F6E28E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250AF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21F9F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07F049C6"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C9BFD7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572FE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D62FF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1FB48F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2BCA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F5507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DADB8"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9E2B5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5F5AEA3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84AEB22"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2B37D8"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0A4A3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BCEC7CC"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D3BB7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13CAD23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EE6A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69728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795C36C0"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D8765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4415F3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4AEFB3B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8CEB71E"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D53DDD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7572D9D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21D2C82"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4151A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8E6C9D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8D90F58"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A2E9A8D"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18EC0F88"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331C94F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A8CC424"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4D7A3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855467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7A7E65C7"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E137602"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2BA3082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287CFA24"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D950A79"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BFA42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09C1C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377EF2BA"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1AD51D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8B8A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41F1C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56830"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DACDC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645E9"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384A89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44F52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2EB0E8D3"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C329DB8"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D94E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7AAEFA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7A53E"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4B066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407C52"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EE41C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5DA5D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6022614A"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3E0C2D0"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E8F6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DF1886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0B245A"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7E3C0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0CBC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A25796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AFAA3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2B36E3F8"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FB3524"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hideMark/>
          </w:tcPr>
          <w:p w14:paraId="3D327713" w14:textId="7EACDFDA" w:rsidR="00441363" w:rsidRDefault="00441363" w:rsidP="00BD4C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Likumprojektā paredzēto funkciju nodrošināšanu (informācijas apstrādi par individuālā seifa pakalpojumu saņēmējiem),</w:t>
            </w:r>
          </w:p>
          <w:p w14:paraId="540EFB4D" w14:textId="77777777" w:rsidR="00441363" w:rsidRPr="008B4295" w:rsidRDefault="00441363" w:rsidP="00BD4C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ieņēmuma dienestam kontu reģistra sistēmas pielāgošanai 2020.gadā radīsies papildu izmaksas šādā apmērā: </w:t>
            </w:r>
          </w:p>
          <w:p w14:paraId="5DCBAC49" w14:textId="77777777" w:rsidR="00441363" w:rsidRPr="008B4295" w:rsidRDefault="00441363" w:rsidP="00BD4C20">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B4295">
              <w:rPr>
                <w:rFonts w:ascii="Times New Roman" w:eastAsia="Times New Roman" w:hAnsi="Times New Roman" w:cs="Times New Roman"/>
                <w:iCs/>
                <w:sz w:val="24"/>
                <w:szCs w:val="24"/>
                <w:lang w:eastAsia="lv-LV"/>
              </w:rPr>
              <w:t>Nodokļu informācijas sistēma (NIS, Kontu reģistrs, Norēķinu operāciju rīkojumu informācija</w:t>
            </w:r>
            <w:r>
              <w:rPr>
                <w:rFonts w:ascii="Times New Roman" w:eastAsia="Times New Roman" w:hAnsi="Times New Roman" w:cs="Times New Roman"/>
                <w:iCs/>
                <w:sz w:val="24"/>
                <w:szCs w:val="24"/>
                <w:lang w:eastAsia="lv-LV"/>
              </w:rPr>
              <w:t>s sistēma), 32,4 c/d – 14 702</w:t>
            </w:r>
            <w:r w:rsidRPr="008B4295">
              <w:rPr>
                <w:rFonts w:ascii="Times New Roman" w:eastAsia="Times New Roman" w:hAnsi="Times New Roman" w:cs="Times New Roman"/>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 xml:space="preserve"> (ar PVN);</w:t>
            </w:r>
          </w:p>
          <w:p w14:paraId="699D5B43" w14:textId="77777777" w:rsidR="00441363" w:rsidRDefault="00441363" w:rsidP="00BD4C20">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B4295">
              <w:rPr>
                <w:rFonts w:ascii="Times New Roman" w:eastAsia="Times New Roman" w:hAnsi="Times New Roman" w:cs="Times New Roman"/>
                <w:iCs/>
                <w:sz w:val="24"/>
                <w:szCs w:val="24"/>
                <w:lang w:eastAsia="lv-LV"/>
              </w:rPr>
              <w:t>Elektroniskās deklar</w:t>
            </w:r>
            <w:r>
              <w:rPr>
                <w:rFonts w:ascii="Times New Roman" w:eastAsia="Times New Roman" w:hAnsi="Times New Roman" w:cs="Times New Roman"/>
                <w:iCs/>
                <w:sz w:val="24"/>
                <w:szCs w:val="24"/>
                <w:lang w:eastAsia="lv-LV"/>
              </w:rPr>
              <w:t>ēšanas sistēma, 9 c/d – 2 880</w:t>
            </w:r>
            <w:r w:rsidRPr="008B4295">
              <w:rPr>
                <w:rFonts w:ascii="Times New Roman" w:eastAsia="Times New Roman" w:hAnsi="Times New Roman" w:cs="Times New Roman"/>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 xml:space="preserve"> (ar PVN);</w:t>
            </w:r>
          </w:p>
          <w:p w14:paraId="54C30503" w14:textId="77777777" w:rsidR="00441363" w:rsidRPr="008B4295" w:rsidRDefault="00441363" w:rsidP="00BD4C20">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B4295">
              <w:rPr>
                <w:rFonts w:ascii="Times New Roman" w:eastAsia="Times New Roman" w:hAnsi="Times New Roman" w:cs="Times New Roman"/>
                <w:iCs/>
                <w:sz w:val="24"/>
                <w:szCs w:val="24"/>
                <w:lang w:eastAsia="lv-LV"/>
              </w:rPr>
              <w:t>VID informācijas sistēm</w:t>
            </w:r>
            <w:r>
              <w:rPr>
                <w:rFonts w:ascii="Times New Roman" w:eastAsia="Times New Roman" w:hAnsi="Times New Roman" w:cs="Times New Roman"/>
                <w:iCs/>
                <w:sz w:val="24"/>
                <w:szCs w:val="24"/>
                <w:lang w:eastAsia="lv-LV"/>
              </w:rPr>
              <w:t xml:space="preserve">u </w:t>
            </w:r>
            <w:proofErr w:type="spellStart"/>
            <w:r>
              <w:rPr>
                <w:rFonts w:ascii="Times New Roman" w:eastAsia="Times New Roman" w:hAnsi="Times New Roman" w:cs="Times New Roman"/>
                <w:iCs/>
                <w:sz w:val="24"/>
                <w:szCs w:val="24"/>
                <w:lang w:eastAsia="lv-LV"/>
              </w:rPr>
              <w:t>savietotājs</w:t>
            </w:r>
            <w:proofErr w:type="spellEnd"/>
            <w:r>
              <w:rPr>
                <w:rFonts w:ascii="Times New Roman" w:eastAsia="Times New Roman" w:hAnsi="Times New Roman" w:cs="Times New Roman"/>
                <w:iCs/>
                <w:sz w:val="24"/>
                <w:szCs w:val="24"/>
                <w:lang w:eastAsia="lv-LV"/>
              </w:rPr>
              <w:t>, 38 c/d - 15 771</w:t>
            </w:r>
            <w:r w:rsidRPr="008B4295">
              <w:rPr>
                <w:rFonts w:ascii="Times New Roman" w:eastAsia="Times New Roman" w:hAnsi="Times New Roman" w:cs="Times New Roman"/>
                <w:i/>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 xml:space="preserve"> (ar PVN).</w:t>
            </w:r>
          </w:p>
          <w:p w14:paraId="58A41E9A" w14:textId="77777777" w:rsidR="00441363" w:rsidRPr="008B4295" w:rsidRDefault="00441363" w:rsidP="00BD4C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Kopējās izmaksas kontu reģistra sistēmas pielāgošanai ir 33 353</w:t>
            </w:r>
            <w:r w:rsidRPr="008B4295">
              <w:rPr>
                <w:rFonts w:ascii="Times New Roman" w:eastAsia="Times New Roman" w:hAnsi="Times New Roman" w:cs="Times New Roman"/>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(ar PVN). Pēc kontu reģistra sistēmas pielāgošanas, kontu reģistra uzturēšanai papildu finansējums nav nepieciešams. </w:t>
            </w:r>
          </w:p>
        </w:tc>
      </w:tr>
      <w:tr w:rsidR="00441363" w:rsidRPr="00E5323B" w14:paraId="46C31266"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3D47BC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99C9313"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r>
      <w:tr w:rsidR="00441363" w:rsidRPr="00E5323B" w14:paraId="007C7872"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A5AC5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2D27FC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r>
      <w:tr w:rsidR="00441363" w:rsidRPr="00E5323B" w14:paraId="438F6821"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22552A7"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2CE0B513"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41363" w:rsidRPr="00E5323B" w14:paraId="08CC5F0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9A85BD"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tcPr>
          <w:p w14:paraId="16099601" w14:textId="77777777" w:rsidR="00441363" w:rsidRPr="008B4295" w:rsidRDefault="00441363" w:rsidP="00BD4C20">
            <w:pPr>
              <w:spacing w:after="0" w:line="240" w:lineRule="auto"/>
              <w:ind w:left="57"/>
              <w:jc w:val="both"/>
              <w:rPr>
                <w:rFonts w:ascii="Times New Roman" w:eastAsia="Times New Roman" w:hAnsi="Times New Roman" w:cs="Times New Roman"/>
                <w:iCs/>
                <w:sz w:val="24"/>
                <w:szCs w:val="24"/>
                <w:lang w:eastAsia="lv-LV"/>
              </w:rPr>
            </w:pPr>
            <w:r w:rsidRPr="00274AB3">
              <w:rPr>
                <w:rFonts w:ascii="Times New Roman" w:eastAsia="Times New Roman" w:hAnsi="Times New Roman" w:cs="Times New Roman"/>
                <w:iCs/>
                <w:sz w:val="24"/>
                <w:szCs w:val="24"/>
                <w:lang w:eastAsia="lv-LV"/>
              </w:rPr>
              <w:t xml:space="preserve">Kontu reģistra sistēmas pielāgošanai nepieciešamais finansējums 33 353 </w:t>
            </w:r>
            <w:proofErr w:type="spellStart"/>
            <w:r w:rsidRPr="00274AB3">
              <w:rPr>
                <w:rFonts w:ascii="Times New Roman" w:eastAsia="Times New Roman" w:hAnsi="Times New Roman" w:cs="Times New Roman"/>
                <w:i/>
                <w:iCs/>
                <w:sz w:val="24"/>
                <w:szCs w:val="24"/>
                <w:lang w:eastAsia="lv-LV"/>
              </w:rPr>
              <w:t>euro</w:t>
            </w:r>
            <w:proofErr w:type="spellEnd"/>
            <w:r w:rsidRPr="00274AB3">
              <w:rPr>
                <w:rFonts w:ascii="Times New Roman" w:eastAsia="Times New Roman" w:hAnsi="Times New Roman" w:cs="Times New Roman"/>
                <w:i/>
                <w:iCs/>
                <w:sz w:val="24"/>
                <w:szCs w:val="24"/>
                <w:lang w:eastAsia="lv-LV"/>
              </w:rPr>
              <w:t xml:space="preserve"> </w:t>
            </w:r>
            <w:r w:rsidRPr="00274AB3">
              <w:rPr>
                <w:rFonts w:ascii="Times New Roman" w:eastAsia="Times New Roman" w:hAnsi="Times New Roman" w:cs="Times New Roman"/>
                <w:iCs/>
                <w:sz w:val="24"/>
                <w:szCs w:val="24"/>
                <w:lang w:eastAsia="lv-LV"/>
              </w:rPr>
              <w:t xml:space="preserve">apmērā tiks nodrošināts Finanšu ministrijas budžeta </w:t>
            </w:r>
            <w:r>
              <w:rPr>
                <w:rFonts w:ascii="Times New Roman" w:eastAsia="Times New Roman" w:hAnsi="Times New Roman" w:cs="Times New Roman"/>
                <w:iCs/>
                <w:sz w:val="24"/>
                <w:szCs w:val="24"/>
                <w:lang w:eastAsia="lv-LV"/>
              </w:rPr>
              <w:t>programmā</w:t>
            </w:r>
            <w:r w:rsidRPr="00274AB3">
              <w:rPr>
                <w:rFonts w:ascii="Times New Roman" w:eastAsia="Times New Roman" w:hAnsi="Times New Roman" w:cs="Times New Roman"/>
                <w:iCs/>
                <w:sz w:val="24"/>
                <w:szCs w:val="24"/>
                <w:lang w:eastAsia="lv-LV"/>
              </w:rPr>
              <w:t xml:space="preserve"> 33.00.00 </w:t>
            </w:r>
            <w:r w:rsidRPr="00274AB3">
              <w:rPr>
                <w:rFonts w:ascii="Times New Roman" w:eastAsia="Times New Roman" w:hAnsi="Times New Roman" w:cs="Times New Roman"/>
                <w:bCs/>
                <w:iCs/>
                <w:sz w:val="24"/>
                <w:szCs w:val="24"/>
                <w:lang w:eastAsia="lv-LV"/>
              </w:rPr>
              <w:t>„</w:t>
            </w:r>
            <w:r w:rsidRPr="00274AB3">
              <w:rPr>
                <w:rFonts w:ascii="Times New Roman" w:eastAsia="Times New Roman" w:hAnsi="Times New Roman" w:cs="Times New Roman"/>
                <w:iCs/>
                <w:sz w:val="24"/>
                <w:szCs w:val="24"/>
                <w:lang w:eastAsia="lv-LV"/>
              </w:rPr>
              <w:t>Valsts ieņēmumu un muitas politikas nodrošināšana” piešķirtā finansējuma ietvaros.</w:t>
            </w:r>
            <w:r w:rsidRPr="008B4295">
              <w:rPr>
                <w:rFonts w:ascii="Times New Roman" w:eastAsia="Times New Roman" w:hAnsi="Times New Roman" w:cs="Times New Roman"/>
                <w:iCs/>
                <w:sz w:val="24"/>
                <w:szCs w:val="24"/>
                <w:lang w:eastAsia="lv-LV"/>
              </w:rPr>
              <w:t xml:space="preserve"> </w:t>
            </w:r>
          </w:p>
        </w:tc>
      </w:tr>
    </w:tbl>
    <w:p w14:paraId="50C029CC" w14:textId="1DC0E77A"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478E3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104E06"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3A4852" w14:paraId="6A0373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FA6102"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685050"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0DDC496" w14:textId="77777777" w:rsidR="00E5323B" w:rsidRPr="003A4852" w:rsidRDefault="008527B2"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virzāms vienlaicīgi ar:</w:t>
            </w:r>
          </w:p>
          <w:p w14:paraId="46CB78D2" w14:textId="7FABED2B" w:rsidR="008527B2" w:rsidRPr="00C33900" w:rsidRDefault="008527B2"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 xml:space="preserve">Likumprojektu </w:t>
            </w:r>
            <w:r w:rsidRPr="001A6DFB">
              <w:rPr>
                <w:rFonts w:ascii="Times New Roman" w:hAnsi="Times New Roman" w:cs="Times New Roman"/>
                <w:bCs/>
                <w:color w:val="000000"/>
                <w:sz w:val="24"/>
                <w:szCs w:val="24"/>
                <w:shd w:val="clear" w:color="auto" w:fill="FFFFFF"/>
              </w:rPr>
              <w:t>„</w:t>
            </w:r>
            <w:r w:rsidR="002D3EB4" w:rsidRPr="001A6DFB">
              <w:rPr>
                <w:rFonts w:ascii="Times New Roman" w:hAnsi="Times New Roman" w:cs="Times New Roman"/>
                <w:bCs/>
                <w:color w:val="000000"/>
                <w:sz w:val="24"/>
                <w:szCs w:val="24"/>
                <w:shd w:val="clear" w:color="auto" w:fill="FFFFFF"/>
              </w:rPr>
              <w:t>Grozījumi</w:t>
            </w:r>
            <w:r w:rsidR="00624F03" w:rsidRPr="001A6DFB">
              <w:rPr>
                <w:rFonts w:ascii="Times New Roman" w:hAnsi="Times New Roman" w:cs="Times New Roman"/>
                <w:bCs/>
                <w:color w:val="000000"/>
                <w:sz w:val="24"/>
                <w:szCs w:val="24"/>
                <w:shd w:val="clear" w:color="auto" w:fill="FFFFFF"/>
              </w:rPr>
              <w:t xml:space="preserve"> Kredītiestāžu likumā”</w:t>
            </w:r>
            <w:r w:rsidR="00C760FC">
              <w:rPr>
                <w:rFonts w:ascii="Times New Roman" w:hAnsi="Times New Roman" w:cs="Times New Roman"/>
                <w:bCs/>
                <w:color w:val="000000"/>
                <w:sz w:val="24"/>
                <w:szCs w:val="24"/>
                <w:shd w:val="clear" w:color="auto" w:fill="FFFFFF"/>
              </w:rPr>
              <w:t>, paredzot</w:t>
            </w:r>
            <w:r w:rsidR="00C760FC">
              <w:rPr>
                <w:rFonts w:ascii="Times New Roman" w:eastAsia="Times New Roman" w:hAnsi="Times New Roman" w:cs="Times New Roman"/>
                <w:iCs/>
                <w:sz w:val="24"/>
                <w:szCs w:val="24"/>
                <w:lang w:eastAsia="lv-LV"/>
              </w:rPr>
              <w:t xml:space="preserve"> kredītiestādēm pienākumu sniegt Valsts ieņēmumu dienestam ziņas par to klientu</w:t>
            </w:r>
            <w:r w:rsidR="00C760FC" w:rsidRPr="00040928">
              <w:rPr>
                <w:rFonts w:ascii="Times New Roman" w:eastAsia="Times New Roman" w:hAnsi="Times New Roman" w:cs="Times New Roman"/>
                <w:iCs/>
                <w:sz w:val="24"/>
                <w:szCs w:val="24"/>
                <w:lang w:eastAsia="lv-LV"/>
              </w:rPr>
              <w:t xml:space="preserve"> lietošanā esošiem individuālajiem seifiem</w:t>
            </w:r>
            <w:r w:rsidR="006E2B1D">
              <w:rPr>
                <w:rFonts w:ascii="Times New Roman" w:eastAsia="Times New Roman" w:hAnsi="Times New Roman" w:cs="Times New Roman"/>
                <w:iCs/>
                <w:sz w:val="24"/>
                <w:szCs w:val="24"/>
                <w:lang w:eastAsia="lv-LV"/>
              </w:rPr>
              <w:t xml:space="preserve"> (VSS-1025)</w:t>
            </w:r>
            <w:r w:rsidR="00624F03" w:rsidRPr="001A6DFB">
              <w:rPr>
                <w:rFonts w:ascii="Times New Roman" w:hAnsi="Times New Roman" w:cs="Times New Roman"/>
                <w:bCs/>
                <w:color w:val="000000"/>
                <w:sz w:val="24"/>
                <w:szCs w:val="24"/>
                <w:shd w:val="clear" w:color="auto" w:fill="FFFFFF"/>
              </w:rPr>
              <w:t>;</w:t>
            </w:r>
          </w:p>
          <w:p w14:paraId="06E6F153" w14:textId="0F9ACBF8" w:rsidR="00624F03" w:rsidRPr="00C33900" w:rsidRDefault="007B0336"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33900">
              <w:rPr>
                <w:rFonts w:ascii="Times New Roman" w:hAnsi="Times New Roman" w:cs="Times New Roman"/>
                <w:bCs/>
                <w:color w:val="000000"/>
                <w:sz w:val="24"/>
                <w:szCs w:val="24"/>
                <w:shd w:val="clear" w:color="auto" w:fill="FFFFFF"/>
              </w:rPr>
              <w:t>Likumprojektu „Grozījumi</w:t>
            </w:r>
            <w:r w:rsidR="00624F03" w:rsidRPr="00C33900">
              <w:rPr>
                <w:rFonts w:ascii="Times New Roman" w:hAnsi="Times New Roman" w:cs="Times New Roman"/>
                <w:bCs/>
                <w:color w:val="000000"/>
                <w:sz w:val="24"/>
                <w:szCs w:val="24"/>
                <w:shd w:val="clear" w:color="auto" w:fill="FFFFFF"/>
              </w:rPr>
              <w:t xml:space="preserve"> Maksājumu pakalpojumu un elektroniskās naudas likumā”</w:t>
            </w:r>
            <w:r w:rsidR="00B47D2E">
              <w:rPr>
                <w:rFonts w:ascii="Times New Roman" w:hAnsi="Times New Roman" w:cs="Times New Roman"/>
                <w:bCs/>
                <w:color w:val="000000"/>
                <w:sz w:val="24"/>
                <w:szCs w:val="24"/>
                <w:shd w:val="clear" w:color="auto" w:fill="FFFFFF"/>
              </w:rPr>
              <w:t xml:space="preserve">, paredzot, ka </w:t>
            </w:r>
            <w:r w:rsidR="00B47D2E" w:rsidRPr="00D65E5A">
              <w:rPr>
                <w:rFonts w:ascii="Times New Roman" w:eastAsia="Times New Roman" w:hAnsi="Times New Roman" w:cs="Times New Roman"/>
                <w:iCs/>
                <w:sz w:val="24"/>
                <w:szCs w:val="24"/>
                <w:lang w:eastAsia="lv-LV"/>
              </w:rPr>
              <w:t xml:space="preserve">maksājumu pakalpojumu sniedzēji sniedz ziņas </w:t>
            </w:r>
            <w:r w:rsidR="00B47D2E">
              <w:rPr>
                <w:rFonts w:ascii="Times New Roman" w:eastAsia="Times New Roman" w:hAnsi="Times New Roman" w:cs="Times New Roman"/>
                <w:iCs/>
                <w:sz w:val="24"/>
                <w:szCs w:val="24"/>
                <w:lang w:eastAsia="lv-LV"/>
              </w:rPr>
              <w:t>par individuāla seifa pakalpojumu saņēmējiem Valsts ieņēmumu dienestam Kontu reģistra likumā noteiktajā kārtībā un apjomā</w:t>
            </w:r>
            <w:r w:rsidR="006E2B1D">
              <w:rPr>
                <w:rFonts w:ascii="Times New Roman" w:eastAsia="Times New Roman" w:hAnsi="Times New Roman" w:cs="Times New Roman"/>
                <w:iCs/>
                <w:sz w:val="24"/>
                <w:szCs w:val="24"/>
                <w:lang w:eastAsia="lv-LV"/>
              </w:rPr>
              <w:t xml:space="preserve"> (VSS-1027)</w:t>
            </w:r>
            <w:r w:rsidR="00ED6C70" w:rsidRPr="00C33900">
              <w:rPr>
                <w:rFonts w:ascii="Times New Roman" w:hAnsi="Times New Roman" w:cs="Times New Roman"/>
                <w:bCs/>
                <w:color w:val="000000"/>
                <w:sz w:val="24"/>
                <w:szCs w:val="24"/>
                <w:shd w:val="clear" w:color="auto" w:fill="FFFFFF"/>
              </w:rPr>
              <w:t>;</w:t>
            </w:r>
          </w:p>
          <w:p w14:paraId="594FDB8F" w14:textId="2BD6E812" w:rsidR="00C33900" w:rsidRPr="00C33900" w:rsidRDefault="00C33900"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33900">
              <w:rPr>
                <w:rFonts w:ascii="Times New Roman" w:hAnsi="Times New Roman" w:cs="Times New Roman"/>
                <w:bCs/>
                <w:iCs/>
                <w:color w:val="000000"/>
                <w:sz w:val="24"/>
                <w:szCs w:val="24"/>
                <w:shd w:val="clear" w:color="auto" w:fill="FFFFFF"/>
              </w:rPr>
              <w:t>Likumprojektu „Grozījumi Patērētāju tiesību</w:t>
            </w:r>
            <w:r>
              <w:rPr>
                <w:rFonts w:ascii="Times New Roman" w:hAnsi="Times New Roman" w:cs="Times New Roman"/>
                <w:bCs/>
                <w:iCs/>
                <w:color w:val="000000"/>
                <w:sz w:val="24"/>
                <w:szCs w:val="24"/>
                <w:shd w:val="clear" w:color="auto" w:fill="FFFFFF"/>
              </w:rPr>
              <w:t xml:space="preserve"> aizsardzības likumā”</w:t>
            </w:r>
            <w:r w:rsidR="00C760FC">
              <w:rPr>
                <w:rFonts w:ascii="Times New Roman" w:hAnsi="Times New Roman" w:cs="Times New Roman"/>
                <w:bCs/>
                <w:iCs/>
                <w:color w:val="000000"/>
                <w:sz w:val="24"/>
                <w:szCs w:val="24"/>
                <w:shd w:val="clear" w:color="auto" w:fill="FFFFFF"/>
              </w:rPr>
              <w:t xml:space="preserve">, paredzot Patērētāju tiesību aizsardzības centram </w:t>
            </w:r>
            <w:r w:rsidR="00C760FC" w:rsidRPr="001A6DFB">
              <w:rPr>
                <w:rFonts w:ascii="Times New Roman" w:eastAsia="Times New Roman" w:hAnsi="Times New Roman" w:cs="Times New Roman"/>
                <w:iCs/>
                <w:sz w:val="24"/>
                <w:szCs w:val="24"/>
                <w:lang w:eastAsia="lv-LV"/>
              </w:rPr>
              <w:t xml:space="preserve">tiesības iegūt ziņas no kontu reģistra Patērētāju tiesību aizsardzības likumā noteikto procesuālo darbību veikšanai </w:t>
            </w:r>
            <w:r>
              <w:rPr>
                <w:rFonts w:ascii="Times New Roman" w:hAnsi="Times New Roman" w:cs="Times New Roman"/>
                <w:bCs/>
                <w:iCs/>
                <w:color w:val="000000"/>
                <w:sz w:val="24"/>
                <w:szCs w:val="24"/>
                <w:shd w:val="clear" w:color="auto" w:fill="FFFFFF"/>
              </w:rPr>
              <w:t>(VSS-834);</w:t>
            </w:r>
          </w:p>
          <w:p w14:paraId="64C4B93E" w14:textId="4DCD5D08" w:rsidR="00955905" w:rsidRPr="00C33900" w:rsidRDefault="009A33A8" w:rsidP="00C33900">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33900">
              <w:rPr>
                <w:rFonts w:ascii="Times New Roman" w:hAnsi="Times New Roman" w:cs="Times New Roman"/>
                <w:bCs/>
                <w:color w:val="000000"/>
                <w:sz w:val="24"/>
                <w:szCs w:val="24"/>
                <w:shd w:val="clear" w:color="auto" w:fill="FFFFFF"/>
              </w:rPr>
              <w:t>Ministru kabineta noteikumu projektu „</w:t>
            </w:r>
            <w:r w:rsidR="00624F03" w:rsidRPr="00C33900">
              <w:rPr>
                <w:rFonts w:ascii="Times New Roman" w:hAnsi="Times New Roman" w:cs="Times New Roman"/>
                <w:bCs/>
                <w:color w:val="000000"/>
                <w:sz w:val="24"/>
                <w:szCs w:val="24"/>
                <w:shd w:val="clear" w:color="auto" w:fill="FFFFFF"/>
              </w:rPr>
              <w:t>Grozījumi Ministru kabineta 20</w:t>
            </w:r>
            <w:r w:rsidR="00171AD1" w:rsidRPr="00C33900">
              <w:rPr>
                <w:rFonts w:ascii="Times New Roman" w:hAnsi="Times New Roman" w:cs="Times New Roman"/>
                <w:bCs/>
                <w:color w:val="000000"/>
                <w:sz w:val="24"/>
                <w:szCs w:val="24"/>
                <w:shd w:val="clear" w:color="auto" w:fill="FFFFFF"/>
              </w:rPr>
              <w:t>17.gada 28.marta noteikumos Nr.</w:t>
            </w:r>
            <w:r w:rsidR="00624F03" w:rsidRPr="00C33900">
              <w:rPr>
                <w:rFonts w:ascii="Times New Roman" w:hAnsi="Times New Roman" w:cs="Times New Roman"/>
                <w:bCs/>
                <w:color w:val="000000"/>
                <w:sz w:val="24"/>
                <w:szCs w:val="24"/>
                <w:shd w:val="clear" w:color="auto" w:fill="FFFFFF"/>
              </w:rPr>
              <w:t xml:space="preserve">186 „Kārtība, kādā kredītiestāde, </w:t>
            </w:r>
            <w:proofErr w:type="spellStart"/>
            <w:r w:rsidR="00624F03" w:rsidRPr="00C33900">
              <w:rPr>
                <w:rFonts w:ascii="Times New Roman" w:hAnsi="Times New Roman" w:cs="Times New Roman"/>
                <w:bCs/>
                <w:color w:val="000000"/>
                <w:sz w:val="24"/>
                <w:szCs w:val="24"/>
                <w:shd w:val="clear" w:color="auto" w:fill="FFFFFF"/>
              </w:rPr>
              <w:t>krājaizdevu</w:t>
            </w:r>
            <w:proofErr w:type="spellEnd"/>
            <w:r w:rsidR="00624F03" w:rsidRPr="00C33900">
              <w:rPr>
                <w:rFonts w:ascii="Times New Roman" w:hAnsi="Times New Roman" w:cs="Times New Roman"/>
                <w:bCs/>
                <w:color w:val="000000"/>
                <w:sz w:val="24"/>
                <w:szCs w:val="24"/>
                <w:shd w:val="clear" w:color="auto" w:fill="FFFFFF"/>
              </w:rPr>
              <w:t xml:space="preserve"> sabiedrība un maksājumu pakalpojumu sniedzējs sniedz informāciju kontu reģistram un kontu reģistra informācijas lietotāji saņem kontu reģistra informāciju”</w:t>
            </w:r>
            <w:r w:rsidRPr="00C33900">
              <w:rPr>
                <w:rFonts w:ascii="Times New Roman" w:hAnsi="Times New Roman" w:cs="Times New Roman"/>
                <w:bCs/>
                <w:color w:val="000000"/>
                <w:sz w:val="24"/>
                <w:szCs w:val="24"/>
                <w:shd w:val="clear" w:color="auto" w:fill="FFFFFF"/>
              </w:rPr>
              <w:t>”</w:t>
            </w:r>
            <w:r w:rsidR="00C760FC">
              <w:rPr>
                <w:rFonts w:ascii="Times New Roman" w:hAnsi="Times New Roman" w:cs="Times New Roman"/>
                <w:bCs/>
                <w:color w:val="000000"/>
                <w:sz w:val="24"/>
                <w:szCs w:val="24"/>
                <w:shd w:val="clear" w:color="auto" w:fill="FFFFFF"/>
              </w:rPr>
              <w:t xml:space="preserve">, </w:t>
            </w:r>
            <w:r w:rsidR="00C760FC" w:rsidRPr="00F92355">
              <w:rPr>
                <w:rFonts w:ascii="Times New Roman" w:eastAsia="Times New Roman" w:hAnsi="Times New Roman" w:cs="Times New Roman"/>
                <w:iCs/>
                <w:sz w:val="24"/>
                <w:szCs w:val="24"/>
                <w:lang w:eastAsia="lv-LV"/>
              </w:rPr>
              <w:t>paredz</w:t>
            </w:r>
            <w:r w:rsidR="00C760FC">
              <w:rPr>
                <w:rFonts w:ascii="Times New Roman" w:eastAsia="Times New Roman" w:hAnsi="Times New Roman" w:cs="Times New Roman"/>
                <w:iCs/>
                <w:sz w:val="24"/>
                <w:szCs w:val="24"/>
                <w:lang w:eastAsia="lv-LV"/>
              </w:rPr>
              <w:t>ot</w:t>
            </w:r>
            <w:r w:rsidR="00C760FC" w:rsidRPr="00F92355">
              <w:rPr>
                <w:rFonts w:ascii="Times New Roman" w:eastAsia="Times New Roman" w:hAnsi="Times New Roman" w:cs="Times New Roman"/>
                <w:iCs/>
                <w:sz w:val="24"/>
                <w:szCs w:val="24"/>
                <w:lang w:eastAsia="lv-LV"/>
              </w:rPr>
              <w:t>, ka ziņu sniedzēji</w:t>
            </w:r>
            <w:r w:rsidR="00C760FC">
              <w:rPr>
                <w:rFonts w:ascii="Times New Roman" w:eastAsia="Times New Roman" w:hAnsi="Times New Roman" w:cs="Times New Roman"/>
                <w:iCs/>
                <w:sz w:val="24"/>
                <w:szCs w:val="24"/>
                <w:lang w:eastAsia="lv-LV"/>
              </w:rPr>
              <w:t xml:space="preserve"> (kredītiestādes un maksājumu pakalpojumu sniedzēji)</w:t>
            </w:r>
            <w:r w:rsidR="00C760FC" w:rsidRPr="00F92355">
              <w:rPr>
                <w:rFonts w:ascii="Times New Roman" w:eastAsia="Times New Roman" w:hAnsi="Times New Roman" w:cs="Times New Roman"/>
                <w:iCs/>
                <w:sz w:val="24"/>
                <w:szCs w:val="24"/>
                <w:lang w:eastAsia="lv-LV"/>
              </w:rPr>
              <w:t xml:space="preserve"> iekļaušanai kontu reģistrā sniedz arī ziņas par individuālā seifa pakalpojuma saņēmējiem</w:t>
            </w:r>
            <w:r w:rsidR="006E2B1D">
              <w:rPr>
                <w:rFonts w:ascii="Times New Roman" w:eastAsia="Times New Roman" w:hAnsi="Times New Roman" w:cs="Times New Roman"/>
                <w:iCs/>
                <w:sz w:val="24"/>
                <w:szCs w:val="24"/>
                <w:lang w:eastAsia="lv-LV"/>
              </w:rPr>
              <w:t xml:space="preserve"> (VSS-1028)</w:t>
            </w:r>
            <w:r w:rsidR="00C33900">
              <w:rPr>
                <w:rFonts w:ascii="Times New Roman" w:hAnsi="Times New Roman" w:cs="Times New Roman"/>
                <w:bCs/>
                <w:color w:val="000000"/>
                <w:sz w:val="24"/>
                <w:szCs w:val="24"/>
                <w:shd w:val="clear" w:color="auto" w:fill="FFFFFF"/>
              </w:rPr>
              <w:t>.</w:t>
            </w:r>
          </w:p>
        </w:tc>
      </w:tr>
      <w:tr w:rsidR="00E5323B" w:rsidRPr="003A4852" w14:paraId="0D87C4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AA9B6"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FD7E11"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DA0892" w14:textId="77777777" w:rsidR="00E5323B" w:rsidRPr="003A4852" w:rsidRDefault="00A92B51"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Finanšu ministrija.</w:t>
            </w:r>
          </w:p>
        </w:tc>
      </w:tr>
      <w:tr w:rsidR="00E5323B" w:rsidRPr="003A4852" w14:paraId="32BC56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269CF"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21E7A4"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C05653" w14:textId="77777777" w:rsidR="00E5323B" w:rsidRPr="003A4852" w:rsidRDefault="00A92B51"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w:t>
            </w:r>
          </w:p>
        </w:tc>
      </w:tr>
    </w:tbl>
    <w:p w14:paraId="7E4262F2"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0B37FC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AC803"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3A4852" w14:paraId="179E15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E712AE"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C4965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4C9896A" w14:textId="77777777" w:rsidR="006C3659" w:rsidRPr="00B66DDD" w:rsidRDefault="006C3659" w:rsidP="001408AF">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Direktīva (ES) 2015/894;</w:t>
            </w:r>
          </w:p>
          <w:p w14:paraId="62A9653F" w14:textId="77777777" w:rsidR="002D3EB4" w:rsidRPr="001A6DFB" w:rsidRDefault="006C3659" w:rsidP="001408AF">
            <w:pPr>
              <w:spacing w:after="0" w:line="240" w:lineRule="auto"/>
              <w:jc w:val="both"/>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bCs/>
                <w:iCs/>
                <w:sz w:val="24"/>
                <w:szCs w:val="24"/>
                <w:lang w:eastAsia="lv-LV"/>
              </w:rPr>
              <w:t>Regula Nr.2017/2394.</w:t>
            </w:r>
          </w:p>
        </w:tc>
      </w:tr>
      <w:tr w:rsidR="00E5323B" w:rsidRPr="003A4852" w14:paraId="24F80E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BB3C2"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41BCE4E"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9C63BFC" w14:textId="77777777" w:rsidR="00E5323B" w:rsidRPr="003A4852" w:rsidRDefault="001408AF"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šo jomu neskar.</w:t>
            </w:r>
          </w:p>
        </w:tc>
      </w:tr>
      <w:tr w:rsidR="001478EA" w:rsidRPr="003A4852" w14:paraId="5B49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08004"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4BF28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A49737" w14:textId="77777777" w:rsidR="00E5323B" w:rsidRPr="003A4852" w:rsidRDefault="001408AF"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w:t>
            </w:r>
          </w:p>
        </w:tc>
      </w:tr>
    </w:tbl>
    <w:p w14:paraId="3991720A"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2"/>
        <w:gridCol w:w="2227"/>
        <w:gridCol w:w="2256"/>
        <w:gridCol w:w="2330"/>
      </w:tblGrid>
      <w:tr w:rsidR="00E5323B" w:rsidRPr="003A4852" w14:paraId="3052A86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D0B23E" w14:textId="77777777" w:rsidR="00655F2C" w:rsidRPr="003A485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A4852">
              <w:rPr>
                <w:rFonts w:ascii="Times New Roman" w:eastAsia="Times New Roman" w:hAnsi="Times New Roman" w:cs="Times New Roman"/>
                <w:b/>
                <w:bCs/>
                <w:iCs/>
                <w:color w:val="414142"/>
                <w:sz w:val="24"/>
                <w:szCs w:val="24"/>
                <w:lang w:eastAsia="lv-LV"/>
              </w:rPr>
              <w:t>1. tabula</w:t>
            </w:r>
            <w:r w:rsidRPr="003A4852">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3A4852" w14:paraId="76916B48"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123906"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4C228654" w14:textId="77777777" w:rsidR="006C3659" w:rsidRPr="003A4852" w:rsidRDefault="006C3659" w:rsidP="006C3659">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Direktīva (ES) 2015/894;</w:t>
            </w:r>
          </w:p>
          <w:p w14:paraId="638814C3" w14:textId="77777777" w:rsidR="006C3659" w:rsidRPr="001A6DFB" w:rsidRDefault="006C3659" w:rsidP="006C365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6DFB">
              <w:rPr>
                <w:rFonts w:ascii="Times New Roman" w:eastAsia="Times New Roman" w:hAnsi="Times New Roman" w:cs="Times New Roman"/>
                <w:bCs/>
                <w:iCs/>
                <w:sz w:val="24"/>
                <w:szCs w:val="24"/>
                <w:lang w:eastAsia="lv-LV"/>
              </w:rPr>
              <w:t>Regula Nr.2017/2394.</w:t>
            </w:r>
          </w:p>
        </w:tc>
      </w:tr>
      <w:tr w:rsidR="00E5323B" w:rsidRPr="003A4852" w14:paraId="3EFB2B91"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43CD9F51"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4265D18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5722E4A1"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0A9D91D" w14:textId="77777777" w:rsidR="00655F2C" w:rsidRPr="001A6DFB" w:rsidRDefault="00E5323B" w:rsidP="00E5323B">
            <w:pPr>
              <w:spacing w:after="0" w:line="240" w:lineRule="auto"/>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D</w:t>
            </w:r>
          </w:p>
        </w:tc>
      </w:tr>
      <w:tr w:rsidR="00E5323B" w:rsidRPr="003A4852" w14:paraId="0E9E336F"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4C3213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0CDEC02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587F8631" w14:textId="77777777" w:rsidR="00E5323B" w:rsidRPr="001A6DFB"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Informācija par to, vai šīs tabulas A ailē minētās ES tiesību akta vienības tiek </w:t>
            </w:r>
            <w:r w:rsidRPr="001A6DFB">
              <w:rPr>
                <w:rFonts w:ascii="Times New Roman" w:eastAsia="Times New Roman" w:hAnsi="Times New Roman" w:cs="Times New Roman"/>
                <w:iCs/>
                <w:sz w:val="24"/>
                <w:szCs w:val="24"/>
                <w:lang w:eastAsia="lv-LV"/>
              </w:rPr>
              <w:t>pārņemtas vai ieviestas pilnībā vai daļēji.</w:t>
            </w:r>
            <w:r w:rsidRPr="001A6DF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A6DFB">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2F4BEBB4" w14:textId="77777777" w:rsidR="00E5323B" w:rsidRPr="00C33900" w:rsidRDefault="00E5323B"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C3390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3390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C3659" w:rsidRPr="003A4852" w14:paraId="3831F821"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627D109" w14:textId="77777777" w:rsidR="006C3659" w:rsidRPr="003A4852" w:rsidRDefault="006C3659" w:rsidP="00E5323B">
            <w:pPr>
              <w:spacing w:after="0" w:line="240" w:lineRule="auto"/>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Regulas Nr.2017/2394 9.panta 3.punkta (b) apakšpunkts.</w:t>
            </w:r>
          </w:p>
        </w:tc>
        <w:tc>
          <w:tcPr>
            <w:tcW w:w="1225" w:type="pct"/>
            <w:tcBorders>
              <w:top w:val="outset" w:sz="6" w:space="0" w:color="auto"/>
              <w:left w:val="outset" w:sz="6" w:space="0" w:color="auto"/>
              <w:bottom w:val="outset" w:sz="6" w:space="0" w:color="auto"/>
              <w:right w:val="outset" w:sz="6" w:space="0" w:color="auto"/>
            </w:tcBorders>
          </w:tcPr>
          <w:p w14:paraId="208B2A73" w14:textId="57928823" w:rsidR="006C3659" w:rsidRPr="00B66DDD" w:rsidRDefault="00FC73BA" w:rsidP="001C53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3453B9">
              <w:rPr>
                <w:rFonts w:ascii="Times New Roman" w:eastAsia="Times New Roman" w:hAnsi="Times New Roman" w:cs="Times New Roman"/>
                <w:iCs/>
                <w:sz w:val="24"/>
                <w:szCs w:val="24"/>
                <w:lang w:eastAsia="lv-LV"/>
              </w:rPr>
              <w:t>5</w:t>
            </w:r>
            <w:r w:rsidR="006C3659" w:rsidRPr="003A4852">
              <w:rPr>
                <w:rFonts w:ascii="Times New Roman" w:eastAsia="Times New Roman" w:hAnsi="Times New Roman" w:cs="Times New Roman"/>
                <w:iCs/>
                <w:sz w:val="24"/>
                <w:szCs w:val="24"/>
                <w:lang w:eastAsia="lv-LV"/>
              </w:rPr>
              <w:t>.p</w:t>
            </w:r>
            <w:r w:rsidR="00786070" w:rsidRPr="003A4852">
              <w:rPr>
                <w:rFonts w:ascii="Times New Roman" w:eastAsia="Times New Roman" w:hAnsi="Times New Roman" w:cs="Times New Roman"/>
                <w:iCs/>
                <w:sz w:val="24"/>
                <w:szCs w:val="24"/>
                <w:lang w:eastAsia="lv-LV"/>
              </w:rPr>
              <w:t>ant</w:t>
            </w:r>
            <w:r w:rsidR="006C3659" w:rsidRPr="003A4852">
              <w:rPr>
                <w:rFonts w:ascii="Times New Roman" w:eastAsia="Times New Roman" w:hAnsi="Times New Roman" w:cs="Times New Roman"/>
                <w:iCs/>
                <w:sz w:val="24"/>
                <w:szCs w:val="24"/>
                <w:lang w:eastAsia="lv-LV"/>
              </w:rPr>
              <w:t>s.</w:t>
            </w:r>
          </w:p>
        </w:tc>
        <w:tc>
          <w:tcPr>
            <w:tcW w:w="1242" w:type="pct"/>
            <w:tcBorders>
              <w:top w:val="outset" w:sz="6" w:space="0" w:color="auto"/>
              <w:left w:val="outset" w:sz="6" w:space="0" w:color="auto"/>
              <w:bottom w:val="outset" w:sz="6" w:space="0" w:color="auto"/>
              <w:right w:val="outset" w:sz="6" w:space="0" w:color="auto"/>
            </w:tcBorders>
          </w:tcPr>
          <w:p w14:paraId="15E85200" w14:textId="071BBC77" w:rsidR="006C3659" w:rsidRPr="003A4852" w:rsidRDefault="001A40DD"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 xml:space="preserve">Ieviests </w:t>
            </w:r>
            <w:r w:rsidRPr="003A4852">
              <w:rPr>
                <w:rFonts w:ascii="Times New Roman" w:eastAsia="Times New Roman" w:hAnsi="Times New Roman" w:cs="Times New Roman"/>
                <w:iCs/>
                <w:sz w:val="24"/>
                <w:szCs w:val="24"/>
                <w:lang w:eastAsia="lv-LV"/>
              </w:rPr>
              <w:t xml:space="preserve">daļēji. Tiek ieviests </w:t>
            </w:r>
            <w:r w:rsidRPr="00C33900">
              <w:rPr>
                <w:rFonts w:ascii="Times New Roman" w:eastAsia="Times New Roman" w:hAnsi="Times New Roman" w:cs="Times New Roman"/>
                <w:iCs/>
                <w:sz w:val="24"/>
                <w:szCs w:val="24"/>
                <w:lang w:eastAsia="lv-LV"/>
              </w:rPr>
              <w:t>pilnībā</w:t>
            </w:r>
            <w:r w:rsidRPr="003A4852">
              <w:rPr>
                <w:rFonts w:ascii="Times New Roman" w:eastAsia="Times New Roman" w:hAnsi="Times New Roman" w:cs="Times New Roman"/>
                <w:iCs/>
                <w:sz w:val="24"/>
                <w:szCs w:val="24"/>
                <w:lang w:eastAsia="lv-LV"/>
              </w:rPr>
              <w:t xml:space="preserve"> kopā ar grozījumiem Patērētāju tiesību aizsardzības likumā</w:t>
            </w:r>
            <w:r w:rsidRPr="00C33900">
              <w:rPr>
                <w:rFonts w:ascii="Times New Roman" w:eastAsia="Times New Roman" w:hAnsi="Times New Roman" w:cs="Times New Roman"/>
                <w:iCs/>
                <w:sz w:val="24"/>
                <w:szCs w:val="24"/>
                <w:lang w:eastAsia="lv-LV"/>
              </w:rPr>
              <w:t>.</w:t>
            </w:r>
          </w:p>
        </w:tc>
        <w:tc>
          <w:tcPr>
            <w:tcW w:w="1225" w:type="pct"/>
            <w:tcBorders>
              <w:top w:val="outset" w:sz="6" w:space="0" w:color="auto"/>
              <w:left w:val="outset" w:sz="6" w:space="0" w:color="auto"/>
              <w:bottom w:val="outset" w:sz="6" w:space="0" w:color="auto"/>
              <w:right w:val="outset" w:sz="6" w:space="0" w:color="auto"/>
            </w:tcBorders>
          </w:tcPr>
          <w:p w14:paraId="0C9E83C6" w14:textId="77777777" w:rsidR="006C3659" w:rsidRPr="003A4852" w:rsidRDefault="00E4101A"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neparedz stingrākas prasības.</w:t>
            </w:r>
          </w:p>
        </w:tc>
      </w:tr>
      <w:tr w:rsidR="00E5323B" w:rsidRPr="003A4852" w14:paraId="78717622"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008E27A" w14:textId="77777777" w:rsidR="00624F03" w:rsidRPr="003A4852" w:rsidRDefault="0097758C"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bCs/>
                <w:iCs/>
                <w:sz w:val="24"/>
                <w:szCs w:val="24"/>
                <w:lang w:eastAsia="lv-LV"/>
              </w:rPr>
              <w:t xml:space="preserve">Direktīvā (ES) 2018/843 ietvertie grozījumi Direktīvas (ES) 2015/894 32.a panta 1.punktā </w:t>
            </w:r>
          </w:p>
        </w:tc>
        <w:tc>
          <w:tcPr>
            <w:tcW w:w="1225" w:type="pct"/>
            <w:tcBorders>
              <w:top w:val="outset" w:sz="6" w:space="0" w:color="auto"/>
              <w:left w:val="outset" w:sz="6" w:space="0" w:color="auto"/>
              <w:bottom w:val="outset" w:sz="6" w:space="0" w:color="auto"/>
              <w:right w:val="outset" w:sz="6" w:space="0" w:color="auto"/>
            </w:tcBorders>
            <w:hideMark/>
          </w:tcPr>
          <w:p w14:paraId="1FE55005" w14:textId="6A1DB111" w:rsidR="00E5323B" w:rsidRPr="00B66DDD" w:rsidRDefault="00FB08A4" w:rsidP="001C5332">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sz w:val="24"/>
                <w:szCs w:val="24"/>
                <w:lang w:eastAsia="lv-LV"/>
              </w:rPr>
              <w:t xml:space="preserve">Likumprojekta </w:t>
            </w:r>
            <w:r w:rsidR="0083092A">
              <w:rPr>
                <w:rFonts w:ascii="Times New Roman" w:eastAsia="Times New Roman" w:hAnsi="Times New Roman" w:cs="Times New Roman"/>
                <w:iCs/>
                <w:sz w:val="24"/>
                <w:szCs w:val="24"/>
                <w:lang w:eastAsia="lv-LV"/>
              </w:rPr>
              <w:t>4</w:t>
            </w:r>
            <w:r w:rsidR="00910267">
              <w:rPr>
                <w:rFonts w:ascii="Times New Roman" w:eastAsia="Times New Roman" w:hAnsi="Times New Roman" w:cs="Times New Roman"/>
                <w:iCs/>
                <w:sz w:val="24"/>
                <w:szCs w:val="24"/>
                <w:lang w:eastAsia="lv-LV"/>
              </w:rPr>
              <w:t xml:space="preserve">. un </w:t>
            </w:r>
            <w:r w:rsidR="0083092A">
              <w:rPr>
                <w:rFonts w:ascii="Times New Roman" w:eastAsia="Times New Roman" w:hAnsi="Times New Roman" w:cs="Times New Roman"/>
                <w:iCs/>
                <w:sz w:val="24"/>
                <w:szCs w:val="24"/>
                <w:lang w:eastAsia="lv-LV"/>
              </w:rPr>
              <w:t>5</w:t>
            </w:r>
            <w:r w:rsidR="001C5332" w:rsidRPr="003A4852">
              <w:rPr>
                <w:rFonts w:ascii="Times New Roman" w:eastAsia="Times New Roman" w:hAnsi="Times New Roman" w:cs="Times New Roman"/>
                <w:iCs/>
                <w:sz w:val="24"/>
                <w:szCs w:val="24"/>
                <w:lang w:eastAsia="lv-LV"/>
              </w:rPr>
              <w:t>.p</w:t>
            </w:r>
            <w:r w:rsidR="00786070" w:rsidRPr="003A4852">
              <w:rPr>
                <w:rFonts w:ascii="Times New Roman" w:eastAsia="Times New Roman" w:hAnsi="Times New Roman" w:cs="Times New Roman"/>
                <w:iCs/>
                <w:sz w:val="24"/>
                <w:szCs w:val="24"/>
                <w:lang w:eastAsia="lv-LV"/>
              </w:rPr>
              <w:t>ant</w:t>
            </w:r>
            <w:r w:rsidR="001C5332" w:rsidRPr="003A4852">
              <w:rPr>
                <w:rFonts w:ascii="Times New Roman" w:eastAsia="Times New Roman" w:hAnsi="Times New Roman" w:cs="Times New Roman"/>
                <w:iCs/>
                <w:sz w:val="24"/>
                <w:szCs w:val="24"/>
                <w:lang w:eastAsia="lv-LV"/>
              </w:rPr>
              <w:t>s.</w:t>
            </w:r>
          </w:p>
        </w:tc>
        <w:tc>
          <w:tcPr>
            <w:tcW w:w="1242" w:type="pct"/>
            <w:tcBorders>
              <w:top w:val="outset" w:sz="6" w:space="0" w:color="auto"/>
              <w:left w:val="outset" w:sz="6" w:space="0" w:color="auto"/>
              <w:bottom w:val="outset" w:sz="6" w:space="0" w:color="auto"/>
              <w:right w:val="outset" w:sz="6" w:space="0" w:color="auto"/>
            </w:tcBorders>
            <w:hideMark/>
          </w:tcPr>
          <w:p w14:paraId="3B3B804C" w14:textId="77777777" w:rsidR="00E5323B" w:rsidRPr="001A6DFB" w:rsidRDefault="005F43EC" w:rsidP="00E5323B">
            <w:pPr>
              <w:spacing w:after="0" w:line="240" w:lineRule="auto"/>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hideMark/>
          </w:tcPr>
          <w:p w14:paraId="74B5AB17" w14:textId="77777777" w:rsidR="00E5323B" w:rsidRPr="00C33900" w:rsidRDefault="005F43EC"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 xml:space="preserve">Likumprojekts neparedz stingrākas prasības. </w:t>
            </w:r>
          </w:p>
        </w:tc>
      </w:tr>
      <w:tr w:rsidR="002D4717" w:rsidRPr="003A4852" w14:paraId="0B503A3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3CDDC08" w14:textId="77777777" w:rsidR="002D4717" w:rsidRPr="003A4852" w:rsidRDefault="0097758C" w:rsidP="00E5323B">
            <w:pPr>
              <w:spacing w:after="0" w:line="240" w:lineRule="auto"/>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 xml:space="preserve">Direktīvā (ES) 2018/843 ietvertie grozījumi Direktīvas </w:t>
            </w:r>
            <w:r w:rsidRPr="003A4852">
              <w:rPr>
                <w:rFonts w:ascii="Times New Roman" w:eastAsia="Times New Roman" w:hAnsi="Times New Roman" w:cs="Times New Roman"/>
                <w:bCs/>
                <w:iCs/>
                <w:sz w:val="24"/>
                <w:szCs w:val="24"/>
                <w:lang w:eastAsia="lv-LV"/>
              </w:rPr>
              <w:lastRenderedPageBreak/>
              <w:t xml:space="preserve">(ES) 2015/894 32.a panta 3.punktā </w:t>
            </w:r>
          </w:p>
        </w:tc>
        <w:tc>
          <w:tcPr>
            <w:tcW w:w="1225" w:type="pct"/>
            <w:tcBorders>
              <w:top w:val="outset" w:sz="6" w:space="0" w:color="auto"/>
              <w:left w:val="outset" w:sz="6" w:space="0" w:color="auto"/>
              <w:bottom w:val="outset" w:sz="6" w:space="0" w:color="auto"/>
              <w:right w:val="outset" w:sz="6" w:space="0" w:color="auto"/>
            </w:tcBorders>
          </w:tcPr>
          <w:p w14:paraId="7B7EE51C" w14:textId="038E13FC" w:rsidR="002D4717" w:rsidRPr="001A6DFB" w:rsidRDefault="00FC73BA" w:rsidP="0083092A">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lastRenderedPageBreak/>
              <w:t xml:space="preserve">Likumprojekta </w:t>
            </w:r>
            <w:r w:rsidR="0083092A">
              <w:rPr>
                <w:rFonts w:ascii="Times New Roman" w:eastAsia="Times New Roman" w:hAnsi="Times New Roman" w:cs="Times New Roman"/>
                <w:iCs/>
                <w:sz w:val="24"/>
                <w:szCs w:val="24"/>
                <w:lang w:eastAsia="lv-LV"/>
              </w:rPr>
              <w:t>4</w:t>
            </w:r>
            <w:r w:rsidR="00FB08A4" w:rsidRPr="003A4852">
              <w:rPr>
                <w:rFonts w:ascii="Times New Roman" w:eastAsia="Times New Roman" w:hAnsi="Times New Roman" w:cs="Times New Roman"/>
                <w:iCs/>
                <w:sz w:val="24"/>
                <w:szCs w:val="24"/>
                <w:lang w:eastAsia="lv-LV"/>
              </w:rPr>
              <w:t>.p</w:t>
            </w:r>
            <w:r w:rsidR="00786070" w:rsidRPr="003A4852">
              <w:rPr>
                <w:rFonts w:ascii="Times New Roman" w:eastAsia="Times New Roman" w:hAnsi="Times New Roman" w:cs="Times New Roman"/>
                <w:iCs/>
                <w:sz w:val="24"/>
                <w:szCs w:val="24"/>
                <w:lang w:eastAsia="lv-LV"/>
              </w:rPr>
              <w:t>ant</w:t>
            </w:r>
            <w:r w:rsidR="00FB08A4" w:rsidRPr="003A4852">
              <w:rPr>
                <w:rFonts w:ascii="Times New Roman" w:eastAsia="Times New Roman" w:hAnsi="Times New Roman" w:cs="Times New Roman"/>
                <w:iCs/>
                <w:sz w:val="24"/>
                <w:szCs w:val="24"/>
                <w:lang w:eastAsia="lv-LV"/>
              </w:rPr>
              <w:t xml:space="preserve">s </w:t>
            </w:r>
            <w:r w:rsidR="001C5332" w:rsidRPr="00B66DDD">
              <w:rPr>
                <w:rFonts w:ascii="Times New Roman" w:eastAsia="Times New Roman" w:hAnsi="Times New Roman" w:cs="Times New Roman"/>
                <w:iCs/>
                <w:sz w:val="24"/>
                <w:szCs w:val="24"/>
                <w:lang w:eastAsia="lv-LV"/>
              </w:rPr>
              <w:t>(5.panta otrā daļ</w:t>
            </w:r>
            <w:r w:rsidR="00786070" w:rsidRPr="001A6DFB">
              <w:rPr>
                <w:rFonts w:ascii="Times New Roman" w:eastAsia="Times New Roman" w:hAnsi="Times New Roman" w:cs="Times New Roman"/>
                <w:iCs/>
                <w:sz w:val="24"/>
                <w:szCs w:val="24"/>
                <w:lang w:eastAsia="lv-LV"/>
              </w:rPr>
              <w:t>a</w:t>
            </w:r>
            <w:r w:rsidR="001C5332" w:rsidRPr="001A6DFB">
              <w:rPr>
                <w:rFonts w:ascii="Times New Roman" w:eastAsia="Times New Roman" w:hAnsi="Times New Roman" w:cs="Times New Roman"/>
                <w:iCs/>
                <w:sz w:val="24"/>
                <w:szCs w:val="24"/>
                <w:lang w:eastAsia="lv-LV"/>
              </w:rPr>
              <w:t>).</w:t>
            </w:r>
          </w:p>
        </w:tc>
        <w:tc>
          <w:tcPr>
            <w:tcW w:w="1242" w:type="pct"/>
            <w:tcBorders>
              <w:top w:val="outset" w:sz="6" w:space="0" w:color="auto"/>
              <w:left w:val="outset" w:sz="6" w:space="0" w:color="auto"/>
              <w:bottom w:val="outset" w:sz="6" w:space="0" w:color="auto"/>
              <w:right w:val="outset" w:sz="6" w:space="0" w:color="auto"/>
            </w:tcBorders>
          </w:tcPr>
          <w:p w14:paraId="4E286AF1" w14:textId="77777777" w:rsidR="002D4717" w:rsidRPr="00C33900" w:rsidRDefault="005F43EC"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7F9B7E7B" w14:textId="77777777" w:rsidR="002D4717" w:rsidRPr="00C33900" w:rsidRDefault="005F43EC"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Likumprojekts neparedz stingrākas prasības.</w:t>
            </w:r>
          </w:p>
        </w:tc>
      </w:tr>
      <w:tr w:rsidR="00E5323B" w:rsidRPr="003A4852" w14:paraId="39DFAE3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FD5D11B"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68C3C815" w14:textId="77777777" w:rsidR="00E5323B" w:rsidRPr="003A4852"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852">
              <w:rPr>
                <w:rFonts w:ascii="Times New Roman" w:eastAsia="Times New Roman" w:hAnsi="Times New Roman" w:cs="Times New Roman"/>
                <w:iCs/>
                <w:sz w:val="24"/>
                <w:szCs w:val="24"/>
                <w:lang w:eastAsia="lv-LV"/>
              </w:rPr>
              <w:t>Nav attiecināms.</w:t>
            </w:r>
          </w:p>
        </w:tc>
      </w:tr>
      <w:tr w:rsidR="00E5323B" w:rsidRPr="003A4852" w14:paraId="031D7332"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52B2CA0"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745BDC40" w14:textId="77777777" w:rsidR="00E5323B" w:rsidRPr="00B66DDD" w:rsidRDefault="00306EE4"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 attiecināms.</w:t>
            </w:r>
            <w:r w:rsidRPr="003A4852">
              <w:rPr>
                <w:rFonts w:ascii="Times New Roman" w:hAnsi="Times New Roman" w:cs="Times New Roman"/>
                <w:bCs/>
                <w:sz w:val="24"/>
                <w:szCs w:val="24"/>
                <w:shd w:val="clear" w:color="auto" w:fill="FFFFFF"/>
              </w:rPr>
              <w:t xml:space="preserve"> </w:t>
            </w:r>
          </w:p>
        </w:tc>
      </w:tr>
      <w:tr w:rsidR="00E5323B" w:rsidRPr="003A4852" w14:paraId="4DEC5BA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BD90707"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6FEF646B" w14:textId="77777777" w:rsidR="00E5323B" w:rsidRPr="003A4852" w:rsidRDefault="00306EE4"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Nav. </w:t>
            </w:r>
          </w:p>
        </w:tc>
      </w:tr>
      <w:tr w:rsidR="001D6A6E" w:rsidRPr="003A4852" w14:paraId="2613CBD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84D607"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2. tabula</w:t>
            </w:r>
            <w:r w:rsidRPr="003A485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A4852">
              <w:rPr>
                <w:rFonts w:ascii="Times New Roman" w:eastAsia="Times New Roman" w:hAnsi="Times New Roman" w:cs="Times New Roman"/>
                <w:b/>
                <w:bCs/>
                <w:iCs/>
                <w:sz w:val="24"/>
                <w:szCs w:val="24"/>
                <w:lang w:eastAsia="lv-LV"/>
              </w:rPr>
              <w:br/>
              <w:t>Pasākumi šo saistību izpildei</w:t>
            </w:r>
          </w:p>
        </w:tc>
      </w:tr>
      <w:tr w:rsidR="001D6A6E" w:rsidRPr="003A4852" w14:paraId="4DB4B3F1"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6080F144" w14:textId="77777777" w:rsidR="001478EA" w:rsidRPr="003A4852" w:rsidRDefault="001478EA" w:rsidP="001478EA">
            <w:pPr>
              <w:spacing w:after="0" w:line="240" w:lineRule="auto"/>
              <w:jc w:val="center"/>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šo jomu neskar.</w:t>
            </w:r>
          </w:p>
        </w:tc>
      </w:tr>
    </w:tbl>
    <w:p w14:paraId="0A29BF3C" w14:textId="71C663AB" w:rsidR="00441363"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E5323B" w:rsidRPr="003A4852" w14:paraId="3EA4862A" w14:textId="77777777" w:rsidTr="006B73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674EC93"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VI. Sabiedrības līdzdalība un komunikācijas aktivitātes</w:t>
            </w:r>
          </w:p>
        </w:tc>
      </w:tr>
      <w:tr w:rsidR="001D6A6E" w:rsidRPr="003A4852" w14:paraId="42569038"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8BBCD07"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14:paraId="67B5623A"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DBAEF2" w14:textId="7FBF2555" w:rsidR="006B7309" w:rsidRPr="006B7309" w:rsidRDefault="006B7309" w:rsidP="006B7309">
            <w:pPr>
              <w:spacing w:after="0" w:line="240" w:lineRule="auto"/>
              <w:jc w:val="both"/>
              <w:rPr>
                <w:rFonts w:ascii="Times New Roman" w:eastAsia="Times New Roman" w:hAnsi="Times New Roman" w:cs="Times New Roman"/>
                <w:iCs/>
                <w:sz w:val="24"/>
                <w:szCs w:val="24"/>
                <w:lang w:eastAsia="lv-LV"/>
              </w:rPr>
            </w:pPr>
            <w:r w:rsidRPr="006B7309">
              <w:rPr>
                <w:rFonts w:ascii="Times New Roman" w:eastAsia="Times New Roman" w:hAnsi="Times New Roman" w:cs="Times New Roman"/>
                <w:iCs/>
                <w:sz w:val="24"/>
                <w:szCs w:val="24"/>
                <w:lang w:eastAsia="lv-LV"/>
              </w:rPr>
              <w:t xml:space="preserve">Informācija par projekta izstrādi ir publicēta Finanšu ministrijas tīmekļvietnē sadaļā </w:t>
            </w:r>
            <w:r w:rsidRPr="006B7309">
              <w:rPr>
                <w:rFonts w:ascii="Times New Roman" w:eastAsia="Times New Roman" w:hAnsi="Times New Roman" w:cs="Times New Roman"/>
                <w:bCs/>
                <w:iCs/>
                <w:sz w:val="24"/>
                <w:szCs w:val="24"/>
                <w:lang w:eastAsia="lv-LV"/>
              </w:rPr>
              <w:t>„</w:t>
            </w:r>
            <w:r w:rsidRPr="006B7309">
              <w:rPr>
                <w:rFonts w:ascii="Times New Roman" w:eastAsia="Times New Roman" w:hAnsi="Times New Roman" w:cs="Times New Roman"/>
                <w:iCs/>
                <w:sz w:val="24"/>
                <w:szCs w:val="24"/>
                <w:lang w:eastAsia="lv-LV"/>
              </w:rPr>
              <w:t xml:space="preserve">Sabiedrības līdzdalība” – </w:t>
            </w:r>
            <w:r w:rsidRPr="006B7309">
              <w:rPr>
                <w:rFonts w:ascii="Times New Roman" w:eastAsia="Times New Roman" w:hAnsi="Times New Roman" w:cs="Times New Roman"/>
                <w:bCs/>
                <w:iCs/>
                <w:sz w:val="24"/>
                <w:szCs w:val="24"/>
                <w:lang w:eastAsia="lv-LV"/>
              </w:rPr>
              <w:t>„</w:t>
            </w:r>
            <w:r w:rsidRPr="006B7309">
              <w:rPr>
                <w:rFonts w:ascii="Times New Roman" w:eastAsia="Times New Roman" w:hAnsi="Times New Roman" w:cs="Times New Roman"/>
                <w:iCs/>
                <w:sz w:val="24"/>
                <w:szCs w:val="24"/>
                <w:lang w:eastAsia="lv-LV"/>
              </w:rPr>
              <w:t xml:space="preserve">Tiesību aktu projekti” – </w:t>
            </w:r>
            <w:r w:rsidRPr="006B7309">
              <w:rPr>
                <w:rFonts w:ascii="Times New Roman" w:eastAsia="Times New Roman" w:hAnsi="Times New Roman" w:cs="Times New Roman"/>
                <w:bCs/>
                <w:iCs/>
                <w:sz w:val="24"/>
                <w:szCs w:val="24"/>
                <w:lang w:eastAsia="lv-LV"/>
              </w:rPr>
              <w:t>„</w:t>
            </w:r>
            <w:r w:rsidRPr="006B7309">
              <w:rPr>
                <w:rFonts w:ascii="Times New Roman" w:eastAsia="Times New Roman" w:hAnsi="Times New Roman" w:cs="Times New Roman"/>
                <w:iCs/>
                <w:sz w:val="24"/>
                <w:szCs w:val="24"/>
                <w:lang w:eastAsia="lv-LV"/>
              </w:rPr>
              <w:t>Finanšu tirgus politika”. Līdz ar to sabiedrības pārstāvji var</w:t>
            </w:r>
            <w:r w:rsidR="00FA3D1C">
              <w:rPr>
                <w:rFonts w:ascii="Times New Roman" w:eastAsia="Times New Roman" w:hAnsi="Times New Roman" w:cs="Times New Roman"/>
                <w:iCs/>
                <w:sz w:val="24"/>
                <w:szCs w:val="24"/>
                <w:lang w:eastAsia="lv-LV"/>
              </w:rPr>
              <w:t>ēja</w:t>
            </w:r>
            <w:r w:rsidRPr="006B7309">
              <w:rPr>
                <w:rFonts w:ascii="Times New Roman" w:eastAsia="Times New Roman" w:hAnsi="Times New Roman" w:cs="Times New Roman"/>
                <w:iCs/>
                <w:sz w:val="24"/>
                <w:szCs w:val="24"/>
                <w:lang w:eastAsia="lv-LV"/>
              </w:rPr>
              <w:t xml:space="preserve"> līdzdarboties projekta izstrādē, </w:t>
            </w:r>
            <w:proofErr w:type="spellStart"/>
            <w:r w:rsidRPr="006B7309">
              <w:rPr>
                <w:rFonts w:ascii="Times New Roman" w:eastAsia="Times New Roman" w:hAnsi="Times New Roman" w:cs="Times New Roman"/>
                <w:iCs/>
                <w:sz w:val="24"/>
                <w:szCs w:val="24"/>
                <w:lang w:eastAsia="lv-LV"/>
              </w:rPr>
              <w:t>rakstveidā</w:t>
            </w:r>
            <w:proofErr w:type="spellEnd"/>
            <w:r w:rsidRPr="006B7309">
              <w:rPr>
                <w:rFonts w:ascii="Times New Roman" w:eastAsia="Times New Roman" w:hAnsi="Times New Roman" w:cs="Times New Roman"/>
                <w:iCs/>
                <w:sz w:val="24"/>
                <w:szCs w:val="24"/>
                <w:lang w:eastAsia="lv-LV"/>
              </w:rPr>
              <w:t xml:space="preserve"> sniedzot viedokļus par projektu. Tāpat sabiedrības pārstāvji varē</w:t>
            </w:r>
            <w:r w:rsidR="00C56154">
              <w:rPr>
                <w:rFonts w:ascii="Times New Roman" w:eastAsia="Times New Roman" w:hAnsi="Times New Roman" w:cs="Times New Roman"/>
                <w:iCs/>
                <w:sz w:val="24"/>
                <w:szCs w:val="24"/>
                <w:lang w:eastAsia="lv-LV"/>
              </w:rPr>
              <w:t>ja</w:t>
            </w:r>
            <w:r w:rsidRPr="006B7309">
              <w:rPr>
                <w:rFonts w:ascii="Times New Roman" w:eastAsia="Times New Roman" w:hAnsi="Times New Roman" w:cs="Times New Roman"/>
                <w:iCs/>
                <w:sz w:val="24"/>
                <w:szCs w:val="24"/>
                <w:lang w:eastAsia="lv-LV"/>
              </w:rPr>
              <w:t xml:space="preserve"> sniegt viedokļus par projektu pēc tā izsludināšanas Valsts sekretāru sanāksmē.</w:t>
            </w:r>
          </w:p>
          <w:p w14:paraId="1D3982AB" w14:textId="5B13007D" w:rsidR="00E5323B" w:rsidRPr="00C33900" w:rsidRDefault="00FA3D1C" w:rsidP="00FA3D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nosūtīts viedokļa sniegšanai</w:t>
            </w:r>
            <w:r w:rsidR="006B7309" w:rsidRPr="006B7309">
              <w:rPr>
                <w:rFonts w:ascii="Times New Roman" w:eastAsia="Times New Roman" w:hAnsi="Times New Roman" w:cs="Times New Roman"/>
                <w:iCs/>
                <w:sz w:val="24"/>
                <w:szCs w:val="24"/>
                <w:lang w:eastAsia="lv-LV"/>
              </w:rPr>
              <w:t xml:space="preserve"> Latv</w:t>
            </w:r>
            <w:r>
              <w:rPr>
                <w:rFonts w:ascii="Times New Roman" w:eastAsia="Times New Roman" w:hAnsi="Times New Roman" w:cs="Times New Roman"/>
                <w:iCs/>
                <w:sz w:val="24"/>
                <w:szCs w:val="24"/>
                <w:lang w:eastAsia="lv-LV"/>
              </w:rPr>
              <w:t>ijas Finanšu nozares  asociācijai.</w:t>
            </w:r>
          </w:p>
        </w:tc>
      </w:tr>
      <w:tr w:rsidR="00E5323B" w:rsidRPr="003A4852" w14:paraId="5B93E985"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DE793BB"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2946" w:type="dxa"/>
            <w:tcBorders>
              <w:top w:val="outset" w:sz="6" w:space="0" w:color="auto"/>
              <w:left w:val="outset" w:sz="6" w:space="0" w:color="auto"/>
              <w:bottom w:val="outset" w:sz="6" w:space="0" w:color="auto"/>
              <w:right w:val="outset" w:sz="6" w:space="0" w:color="auto"/>
            </w:tcBorders>
            <w:hideMark/>
          </w:tcPr>
          <w:p w14:paraId="081B292E"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9D2D382" w14:textId="6D2E7738" w:rsidR="00E5323B" w:rsidRDefault="006B7309" w:rsidP="006B7309">
            <w:pPr>
              <w:spacing w:after="0" w:line="240" w:lineRule="auto"/>
              <w:jc w:val="both"/>
              <w:rPr>
                <w:rFonts w:ascii="Times New Roman" w:eastAsia="Times New Roman" w:hAnsi="Times New Roman" w:cs="Times New Roman"/>
                <w:iCs/>
                <w:sz w:val="24"/>
                <w:szCs w:val="24"/>
                <w:lang w:eastAsia="lv-LV"/>
              </w:rPr>
            </w:pPr>
            <w:r w:rsidRPr="006C078E">
              <w:rPr>
                <w:rFonts w:ascii="Times New Roman" w:eastAsia="Times New Roman" w:hAnsi="Times New Roman" w:cs="Times New Roman"/>
                <w:iCs/>
                <w:sz w:val="24"/>
                <w:szCs w:val="24"/>
                <w:lang w:eastAsia="lv-LV"/>
              </w:rPr>
              <w:t xml:space="preserve">Sabiedrības informēšana un līdzdalība </w:t>
            </w:r>
            <w:r>
              <w:rPr>
                <w:rFonts w:ascii="Times New Roman" w:eastAsia="Times New Roman" w:hAnsi="Times New Roman" w:cs="Times New Roman"/>
                <w:iCs/>
                <w:sz w:val="24"/>
                <w:szCs w:val="24"/>
                <w:lang w:eastAsia="lv-LV"/>
              </w:rPr>
              <w:t>Likumprojekta izstrādē tika</w:t>
            </w:r>
            <w:r w:rsidRPr="006C078E">
              <w:rPr>
                <w:rFonts w:ascii="Times New Roman" w:eastAsia="Times New Roman" w:hAnsi="Times New Roman" w:cs="Times New Roman"/>
                <w:iCs/>
                <w:sz w:val="24"/>
                <w:szCs w:val="24"/>
                <w:lang w:eastAsia="lv-LV"/>
              </w:rPr>
              <w:t xml:space="preserve"> nodrošināta</w:t>
            </w:r>
            <w:r w:rsidR="00C21079">
              <w:rPr>
                <w:rFonts w:ascii="Times New Roman" w:eastAsia="Times New Roman" w:hAnsi="Times New Roman" w:cs="Times New Roman"/>
                <w:iCs/>
                <w:sz w:val="24"/>
                <w:szCs w:val="24"/>
                <w:lang w:eastAsia="lv-LV"/>
              </w:rPr>
              <w:t>,</w:t>
            </w:r>
            <w:r w:rsidR="00FA3D1C">
              <w:rPr>
                <w:rFonts w:ascii="Times New Roman" w:eastAsia="Times New Roman" w:hAnsi="Times New Roman" w:cs="Times New Roman"/>
                <w:iCs/>
                <w:sz w:val="24"/>
                <w:szCs w:val="24"/>
                <w:lang w:eastAsia="lv-LV"/>
              </w:rPr>
              <w:t xml:space="preserve"> 2019.ga</w:t>
            </w:r>
            <w:r w:rsidR="00C21079">
              <w:rPr>
                <w:rFonts w:ascii="Times New Roman" w:eastAsia="Times New Roman" w:hAnsi="Times New Roman" w:cs="Times New Roman"/>
                <w:iCs/>
                <w:sz w:val="24"/>
                <w:szCs w:val="24"/>
                <w:lang w:eastAsia="lv-LV"/>
              </w:rPr>
              <w:t>da</w:t>
            </w:r>
            <w:r w:rsidR="00FA3D1C">
              <w:rPr>
                <w:rFonts w:ascii="Times New Roman" w:eastAsia="Times New Roman" w:hAnsi="Times New Roman" w:cs="Times New Roman"/>
                <w:iCs/>
                <w:sz w:val="24"/>
                <w:szCs w:val="24"/>
                <w:lang w:eastAsia="lv-LV"/>
              </w:rPr>
              <w:t xml:space="preserve"> 9.septembrī</w:t>
            </w:r>
            <w:r w:rsidRPr="006C078E">
              <w:rPr>
                <w:rFonts w:ascii="Times New Roman" w:eastAsia="Times New Roman" w:hAnsi="Times New Roman" w:cs="Times New Roman"/>
                <w:iCs/>
                <w:sz w:val="24"/>
                <w:szCs w:val="24"/>
                <w:lang w:eastAsia="lv-LV"/>
              </w:rPr>
              <w:t xml:space="preserve"> publicējot </w:t>
            </w:r>
            <w:r w:rsidR="00C21079">
              <w:rPr>
                <w:rFonts w:ascii="Times New Roman" w:eastAsia="Times New Roman" w:hAnsi="Times New Roman" w:cs="Times New Roman"/>
                <w:iCs/>
                <w:sz w:val="24"/>
                <w:szCs w:val="24"/>
                <w:lang w:eastAsia="lv-LV"/>
              </w:rPr>
              <w:t>uzziņu par Likumprojektu</w:t>
            </w:r>
            <w:r w:rsidRPr="006C078E">
              <w:rPr>
                <w:rFonts w:ascii="Times New Roman" w:eastAsia="Times New Roman" w:hAnsi="Times New Roman" w:cs="Times New Roman"/>
                <w:iCs/>
                <w:sz w:val="24"/>
                <w:szCs w:val="24"/>
                <w:lang w:eastAsia="lv-LV"/>
              </w:rPr>
              <w:t xml:space="preserve"> Finanšu ministrijas tīmekļa vietnē</w:t>
            </w:r>
            <w:r>
              <w:rPr>
                <w:rFonts w:ascii="Times New Roman" w:eastAsia="Times New Roman" w:hAnsi="Times New Roman" w:cs="Times New Roman"/>
                <w:iCs/>
                <w:sz w:val="24"/>
                <w:szCs w:val="24"/>
                <w:lang w:eastAsia="lv-LV"/>
              </w:rPr>
              <w:t xml:space="preserve"> </w:t>
            </w:r>
            <w:hyperlink r:id="rId7" w:history="1">
              <w:r w:rsidRPr="006C078E">
                <w:rPr>
                  <w:rStyle w:val="Hyperlink"/>
                  <w:rFonts w:ascii="Times New Roman" w:eastAsia="Times New Roman" w:hAnsi="Times New Roman" w:cs="Times New Roman"/>
                  <w:iCs/>
                  <w:color w:val="auto"/>
                  <w:sz w:val="24"/>
                  <w:szCs w:val="24"/>
                  <w:lang w:eastAsia="lv-LV"/>
                </w:rPr>
                <w:t>https://www.fm.gov.lv/lv</w:t>
              </w:r>
            </w:hyperlink>
            <w:r>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sadaļā </w:t>
            </w:r>
            <w:r w:rsidRPr="006C078E">
              <w:rPr>
                <w:rFonts w:ascii="Times New Roman" w:eastAsia="Times New Roman" w:hAnsi="Times New Roman" w:cs="Times New Roman"/>
                <w:iCs/>
                <w:sz w:val="24"/>
                <w:szCs w:val="24"/>
                <w:lang w:eastAsia="lv-LV"/>
              </w:rPr>
              <w:lastRenderedPageBreak/>
              <w:t xml:space="preserve">„Sabiedrības līdzdalība” – „Tiesību aktu </w:t>
            </w:r>
            <w:r w:rsidRPr="000D01B1">
              <w:rPr>
                <w:rFonts w:ascii="Times New Roman" w:eastAsia="Times New Roman" w:hAnsi="Times New Roman" w:cs="Times New Roman"/>
                <w:iCs/>
                <w:sz w:val="24"/>
                <w:szCs w:val="24"/>
                <w:lang w:eastAsia="lv-LV"/>
              </w:rPr>
              <w:t>projekti”– „Finanšu tirgus politika” adrese:</w:t>
            </w:r>
            <w:r>
              <w:rPr>
                <w:rFonts w:ascii="Times New Roman" w:eastAsia="Times New Roman" w:hAnsi="Times New Roman" w:cs="Times New Roman"/>
                <w:iCs/>
                <w:sz w:val="24"/>
                <w:szCs w:val="24"/>
                <w:lang w:eastAsia="lv-LV"/>
              </w:rPr>
              <w:t xml:space="preserve"> </w:t>
            </w:r>
          </w:p>
          <w:p w14:paraId="2294B9C8" w14:textId="77777777" w:rsidR="006B7309" w:rsidRDefault="00AE3C6C" w:rsidP="006B7309">
            <w:pPr>
              <w:spacing w:after="0" w:line="240" w:lineRule="auto"/>
              <w:jc w:val="both"/>
              <w:rPr>
                <w:rFonts w:ascii="Times New Roman" w:eastAsia="Times New Roman" w:hAnsi="Times New Roman" w:cs="Times New Roman"/>
                <w:iCs/>
                <w:sz w:val="24"/>
                <w:szCs w:val="24"/>
                <w:u w:val="single"/>
              </w:rPr>
            </w:pPr>
            <w:hyperlink r:id="rId8" w:anchor="project592" w:history="1">
              <w:r w:rsidR="006B7309" w:rsidRPr="006B7309">
                <w:rPr>
                  <w:rFonts w:ascii="Times New Roman" w:hAnsi="Times New Roman" w:cs="Times New Roman"/>
                  <w:sz w:val="24"/>
                  <w:szCs w:val="24"/>
                  <w:u w:val="single"/>
                </w:rPr>
                <w:t>https://www.fm.gov.lv/lv/sabiedribas_lidzdaliba/tiesibu_aktu_projekti/finansu_tirgus_politika/#project592</w:t>
              </w:r>
            </w:hyperlink>
            <w:r w:rsidR="006B7309">
              <w:rPr>
                <w:rFonts w:ascii="Times New Roman" w:hAnsi="Times New Roman" w:cs="Times New Roman"/>
                <w:sz w:val="24"/>
                <w:szCs w:val="24"/>
                <w:u w:val="single"/>
              </w:rPr>
              <w:t xml:space="preserve"> </w:t>
            </w:r>
            <w:r w:rsidR="006B7309" w:rsidRPr="000D01B1">
              <w:rPr>
                <w:rFonts w:ascii="Times New Roman" w:eastAsia="Times New Roman" w:hAnsi="Times New Roman" w:cs="Times New Roman"/>
                <w:iCs/>
                <w:sz w:val="24"/>
                <w:szCs w:val="24"/>
              </w:rPr>
              <w:t xml:space="preserve">un Ministru kabineta tīmekļvietnē sadaļā </w:t>
            </w:r>
            <w:r w:rsidR="006B7309" w:rsidRPr="00F926E1">
              <w:rPr>
                <w:rFonts w:ascii="Times New Roman" w:eastAsia="Times New Roman" w:hAnsi="Times New Roman" w:cs="Times New Roman"/>
                <w:iCs/>
                <w:sz w:val="24"/>
                <w:szCs w:val="24"/>
              </w:rPr>
              <w:t>„</w:t>
            </w:r>
            <w:r w:rsidR="006B7309" w:rsidRPr="000D01B1">
              <w:rPr>
                <w:rFonts w:ascii="Times New Roman" w:eastAsia="Times New Roman" w:hAnsi="Times New Roman" w:cs="Times New Roman"/>
                <w:iCs/>
                <w:sz w:val="24"/>
                <w:szCs w:val="24"/>
              </w:rPr>
              <w:t xml:space="preserve">Valsts kanceleja” – „Sabiedrības līdzdalība”, adrese: </w:t>
            </w:r>
            <w:hyperlink r:id="rId9" w:history="1">
              <w:r w:rsidR="006B7309" w:rsidRPr="000D01B1">
                <w:rPr>
                  <w:rFonts w:ascii="Times New Roman" w:eastAsia="Times New Roman" w:hAnsi="Times New Roman" w:cs="Times New Roman"/>
                  <w:iCs/>
                  <w:sz w:val="24"/>
                  <w:szCs w:val="24"/>
                  <w:u w:val="single"/>
                </w:rPr>
                <w:t>https://mk.gov.lv/content/ministru-kabineta-diskusiju-dokumenti</w:t>
              </w:r>
            </w:hyperlink>
            <w:r w:rsidR="006B7309" w:rsidRPr="000D01B1">
              <w:rPr>
                <w:rFonts w:ascii="Times New Roman" w:eastAsia="Times New Roman" w:hAnsi="Times New Roman" w:cs="Times New Roman"/>
                <w:iCs/>
                <w:sz w:val="24"/>
                <w:szCs w:val="24"/>
                <w:u w:val="single"/>
              </w:rPr>
              <w:t>.</w:t>
            </w:r>
          </w:p>
          <w:p w14:paraId="15077EB0" w14:textId="3E090949" w:rsidR="00FA3D1C" w:rsidRPr="00FA3D1C" w:rsidRDefault="00FA3D1C" w:rsidP="006B73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rPr>
              <w:t>Projekta izstrādes gaitā ir iesaistīta Latvijas finanšu nozares asociācija, kas izteica priekšlikumus Likumprojekta precizēšanai.</w:t>
            </w:r>
          </w:p>
        </w:tc>
      </w:tr>
      <w:tr w:rsidR="00E5323B" w:rsidRPr="003A4852" w14:paraId="43D75492"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4728D6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3.</w:t>
            </w:r>
          </w:p>
        </w:tc>
        <w:tc>
          <w:tcPr>
            <w:tcW w:w="2946" w:type="dxa"/>
            <w:tcBorders>
              <w:top w:val="outset" w:sz="6" w:space="0" w:color="auto"/>
              <w:left w:val="outset" w:sz="6" w:space="0" w:color="auto"/>
              <w:bottom w:val="outset" w:sz="6" w:space="0" w:color="auto"/>
              <w:right w:val="outset" w:sz="6" w:space="0" w:color="auto"/>
            </w:tcBorders>
            <w:hideMark/>
          </w:tcPr>
          <w:p w14:paraId="49A67198"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1160A645" w14:textId="39F730C3" w:rsidR="00E5323B" w:rsidRPr="003A4852" w:rsidRDefault="009016D9" w:rsidP="009016D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izstrādes gaitā tika saņemts Latvijas Finanšu nozares asociācijas viedoklis par Likumprojektu. Finanšu nozares asociācija atbalstīja Likumprojekta tālāku virzību, aicinot precizēt Likumprojekta 4.pantu, paredzot piemērotu pārejas periodu informācijas iekļaušanas par individuālā seifa pakalpojuma saņēmējiem kontu reģistrā. Priekšlikumi tika ņemti vērā un Finanšu nozares asociācija atbalstīja Likumprojekta tālāku virzību bez iebildumiem un priekšlikumiem. </w:t>
            </w:r>
          </w:p>
        </w:tc>
      </w:tr>
      <w:tr w:rsidR="001D6A6E" w:rsidRPr="003A4852" w14:paraId="2756EEA0"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6D44506"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14:paraId="0868C4C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3652F392" w14:textId="77777777" w:rsidR="00E5323B" w:rsidRPr="003A4852" w:rsidRDefault="00E84856"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Nav. </w:t>
            </w:r>
          </w:p>
        </w:tc>
      </w:tr>
    </w:tbl>
    <w:p w14:paraId="4D0D27A5"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5D2E88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B6D5A3" w14:textId="77777777" w:rsidR="00655F2C" w:rsidRPr="003A4852" w:rsidRDefault="00E5323B" w:rsidP="001D6A6E">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A4852" w14:paraId="0C6B2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6288E"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8EC359"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E91F85" w14:textId="5D1719E1" w:rsidR="00E5323B" w:rsidRPr="001A6DFB" w:rsidRDefault="001C5332" w:rsidP="0003485C">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Valsts ieņēmu dienests, Valsts policija, Ģenerālprokuratūra, Korupcijas novēršanas un apkarošanas birojs, </w:t>
            </w:r>
            <w:r w:rsidR="0003485C">
              <w:rPr>
                <w:rFonts w:ascii="Times New Roman" w:eastAsia="Times New Roman" w:hAnsi="Times New Roman" w:cs="Times New Roman"/>
                <w:iCs/>
                <w:sz w:val="24"/>
                <w:szCs w:val="24"/>
                <w:lang w:eastAsia="lv-LV"/>
              </w:rPr>
              <w:t>Finanšu izlūkošanas dienests</w:t>
            </w:r>
            <w:r w:rsidRPr="003A4852">
              <w:rPr>
                <w:rFonts w:ascii="Times New Roman" w:eastAsia="Times New Roman" w:hAnsi="Times New Roman" w:cs="Times New Roman"/>
                <w:iCs/>
                <w:sz w:val="24"/>
                <w:szCs w:val="24"/>
                <w:lang w:eastAsia="lv-LV"/>
              </w:rPr>
              <w:t>, Finanšu un kapitāla tirgus komisija, Latvijas Banka, zvērināti tiesu izpildītāji, zvērināti notāri, tiesas, operatīvās darbības subjekti un izmeklēšanas iestādes, pašvaldības</w:t>
            </w:r>
            <w:r w:rsidR="00051531" w:rsidRPr="001A6DFB">
              <w:rPr>
                <w:rFonts w:ascii="Times New Roman" w:eastAsia="Times New Roman" w:hAnsi="Times New Roman" w:cs="Times New Roman"/>
                <w:iCs/>
                <w:sz w:val="24"/>
                <w:szCs w:val="24"/>
                <w:lang w:eastAsia="lv-LV"/>
              </w:rPr>
              <w:t>, PTAC</w:t>
            </w:r>
            <w:r w:rsidR="00E74324">
              <w:rPr>
                <w:rFonts w:ascii="Times New Roman" w:eastAsia="Times New Roman" w:hAnsi="Times New Roman" w:cs="Times New Roman"/>
                <w:iCs/>
                <w:sz w:val="24"/>
                <w:szCs w:val="24"/>
                <w:lang w:eastAsia="lv-LV"/>
              </w:rPr>
              <w:t>,</w:t>
            </w:r>
            <w:r w:rsidR="006259DC">
              <w:rPr>
                <w:rFonts w:ascii="Times New Roman" w:eastAsia="Times New Roman" w:hAnsi="Times New Roman" w:cs="Times New Roman"/>
                <w:iCs/>
                <w:sz w:val="24"/>
                <w:szCs w:val="24"/>
                <w:lang w:eastAsia="lv-LV"/>
              </w:rPr>
              <w:t xml:space="preserve"> maksātnespējas procesa administratori un</w:t>
            </w:r>
            <w:r w:rsidR="00E74324">
              <w:rPr>
                <w:rFonts w:ascii="Times New Roman" w:eastAsia="Times New Roman" w:hAnsi="Times New Roman" w:cs="Times New Roman"/>
                <w:iCs/>
                <w:sz w:val="24"/>
                <w:szCs w:val="24"/>
                <w:lang w:eastAsia="lv-LV"/>
              </w:rPr>
              <w:t xml:space="preserve"> Maksātnespējas kontroles dienests</w:t>
            </w:r>
            <w:r w:rsidRPr="001A6DFB">
              <w:rPr>
                <w:rFonts w:ascii="Times New Roman" w:eastAsia="Times New Roman" w:hAnsi="Times New Roman" w:cs="Times New Roman"/>
                <w:iCs/>
                <w:sz w:val="24"/>
                <w:szCs w:val="24"/>
                <w:lang w:eastAsia="lv-LV"/>
              </w:rPr>
              <w:t>.</w:t>
            </w:r>
          </w:p>
        </w:tc>
      </w:tr>
      <w:tr w:rsidR="00E5323B" w:rsidRPr="003A4852" w14:paraId="043D4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F18F7"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7D713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izpildes ietekme uz pārvaldes funkcijām un institucionālo struktūru.</w:t>
            </w:r>
            <w:r w:rsidRPr="003A485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E6DB270" w14:textId="77777777" w:rsidR="0019749F" w:rsidRPr="00C33900" w:rsidRDefault="0019749F" w:rsidP="0019749F">
            <w:pPr>
              <w:spacing w:after="0" w:line="240" w:lineRule="auto"/>
              <w:jc w:val="both"/>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Nav plānota jaunu institūciju izveide, esošu institūciju likvidācija vai reorganizācija. Projekta izpilde neie</w:t>
            </w:r>
            <w:r w:rsidRPr="00C33900">
              <w:rPr>
                <w:rFonts w:ascii="Times New Roman" w:eastAsia="Times New Roman" w:hAnsi="Times New Roman" w:cs="Times New Roman"/>
                <w:iCs/>
                <w:sz w:val="24"/>
                <w:szCs w:val="24"/>
                <w:lang w:eastAsia="lv-LV"/>
              </w:rPr>
              <w:t xml:space="preserve">tekmē pārvaldes funkcijas. </w:t>
            </w:r>
          </w:p>
          <w:p w14:paraId="71632988" w14:textId="77777777" w:rsidR="00E5323B" w:rsidRPr="00C33900" w:rsidRDefault="0019749F" w:rsidP="0019749F">
            <w:pPr>
              <w:spacing w:after="0" w:line="240" w:lineRule="auto"/>
              <w:jc w:val="both"/>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Projekts tiks realizēts esošo resursu ietvaros.</w:t>
            </w:r>
          </w:p>
        </w:tc>
      </w:tr>
      <w:tr w:rsidR="00E5323B" w:rsidRPr="003A4852" w14:paraId="7DFF3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12301"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F8C36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6DA27B" w14:textId="63C34A51" w:rsidR="00E5323B" w:rsidRPr="00A65435" w:rsidRDefault="00441363" w:rsidP="00432CC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Nav. </w:t>
            </w:r>
            <w:r w:rsidR="00D7537C">
              <w:rPr>
                <w:rFonts w:ascii="Times New Roman" w:eastAsia="Times New Roman" w:hAnsi="Times New Roman" w:cs="Times New Roman"/>
                <w:bCs/>
                <w:iCs/>
                <w:sz w:val="24"/>
                <w:szCs w:val="24"/>
                <w:lang w:eastAsia="lv-LV"/>
              </w:rPr>
              <w:t xml:space="preserve"> </w:t>
            </w:r>
          </w:p>
        </w:tc>
      </w:tr>
    </w:tbl>
    <w:p w14:paraId="321A4DD1" w14:textId="0DEDE9E4" w:rsidR="00786070" w:rsidRPr="003A4852" w:rsidRDefault="00786070" w:rsidP="00894C55">
      <w:pPr>
        <w:spacing w:after="0" w:line="240" w:lineRule="auto"/>
        <w:rPr>
          <w:rFonts w:ascii="Times New Roman" w:hAnsi="Times New Roman" w:cs="Times New Roman"/>
          <w:sz w:val="24"/>
          <w:szCs w:val="24"/>
        </w:rPr>
      </w:pPr>
    </w:p>
    <w:p w14:paraId="3A5BC273" w14:textId="77777777" w:rsidR="001E4C51" w:rsidRDefault="001E4C51" w:rsidP="00894C55">
      <w:pPr>
        <w:tabs>
          <w:tab w:val="left" w:pos="6237"/>
        </w:tabs>
        <w:spacing w:after="0" w:line="240" w:lineRule="auto"/>
        <w:ind w:firstLine="720"/>
        <w:rPr>
          <w:rFonts w:ascii="Times New Roman" w:hAnsi="Times New Roman" w:cs="Times New Roman"/>
          <w:sz w:val="24"/>
          <w:szCs w:val="24"/>
        </w:rPr>
      </w:pPr>
    </w:p>
    <w:p w14:paraId="0900ED60" w14:textId="243257B7" w:rsidR="00894C55" w:rsidRDefault="001D6A6E" w:rsidP="00894C55">
      <w:pPr>
        <w:tabs>
          <w:tab w:val="left" w:pos="6237"/>
        </w:tabs>
        <w:spacing w:after="0" w:line="240" w:lineRule="auto"/>
        <w:ind w:firstLine="720"/>
        <w:rPr>
          <w:rFonts w:ascii="Times New Roman" w:hAnsi="Times New Roman" w:cs="Times New Roman"/>
          <w:sz w:val="24"/>
          <w:szCs w:val="24"/>
        </w:rPr>
      </w:pPr>
      <w:r w:rsidRPr="003A4852">
        <w:rPr>
          <w:rFonts w:ascii="Times New Roman" w:hAnsi="Times New Roman" w:cs="Times New Roman"/>
          <w:sz w:val="24"/>
          <w:szCs w:val="24"/>
        </w:rPr>
        <w:t>Finanšu</w:t>
      </w:r>
      <w:r w:rsidR="00894C55" w:rsidRPr="003A4852">
        <w:rPr>
          <w:rFonts w:ascii="Times New Roman" w:hAnsi="Times New Roman" w:cs="Times New Roman"/>
          <w:sz w:val="24"/>
          <w:szCs w:val="24"/>
        </w:rPr>
        <w:t xml:space="preserve"> ministrs</w:t>
      </w:r>
      <w:r w:rsidR="00894C55" w:rsidRPr="003A4852">
        <w:rPr>
          <w:rFonts w:ascii="Times New Roman" w:hAnsi="Times New Roman" w:cs="Times New Roman"/>
          <w:sz w:val="24"/>
          <w:szCs w:val="24"/>
        </w:rPr>
        <w:tab/>
      </w:r>
      <w:r w:rsidRPr="003A4852">
        <w:rPr>
          <w:rFonts w:ascii="Times New Roman" w:hAnsi="Times New Roman" w:cs="Times New Roman"/>
          <w:sz w:val="24"/>
          <w:szCs w:val="24"/>
        </w:rPr>
        <w:t xml:space="preserve">      </w:t>
      </w:r>
      <w:proofErr w:type="spellStart"/>
      <w:r w:rsidRPr="003A4852">
        <w:rPr>
          <w:rFonts w:ascii="Times New Roman" w:hAnsi="Times New Roman" w:cs="Times New Roman"/>
          <w:sz w:val="24"/>
          <w:szCs w:val="24"/>
        </w:rPr>
        <w:t>J.Reirs</w:t>
      </w:r>
      <w:proofErr w:type="spellEnd"/>
    </w:p>
    <w:p w14:paraId="636772B4" w14:textId="7E946A48" w:rsidR="00341324" w:rsidRDefault="00341324" w:rsidP="00894C55">
      <w:pPr>
        <w:tabs>
          <w:tab w:val="left" w:pos="6237"/>
        </w:tabs>
        <w:spacing w:after="0" w:line="240" w:lineRule="auto"/>
        <w:ind w:firstLine="720"/>
        <w:rPr>
          <w:rFonts w:ascii="Times New Roman" w:hAnsi="Times New Roman" w:cs="Times New Roman"/>
          <w:sz w:val="24"/>
          <w:szCs w:val="24"/>
        </w:rPr>
      </w:pPr>
    </w:p>
    <w:p w14:paraId="1EBE55A7" w14:textId="6E4D75F1" w:rsidR="001E4C51" w:rsidRDefault="001E4C51" w:rsidP="00894C55">
      <w:pPr>
        <w:tabs>
          <w:tab w:val="left" w:pos="6237"/>
        </w:tabs>
        <w:spacing w:after="0" w:line="240" w:lineRule="auto"/>
        <w:ind w:firstLine="720"/>
        <w:rPr>
          <w:rFonts w:ascii="Times New Roman" w:hAnsi="Times New Roman" w:cs="Times New Roman"/>
          <w:sz w:val="24"/>
          <w:szCs w:val="24"/>
        </w:rPr>
      </w:pPr>
    </w:p>
    <w:p w14:paraId="3FED97C3" w14:textId="44B4AE15" w:rsidR="001E4C51" w:rsidRDefault="001E4C51" w:rsidP="00894C55">
      <w:pPr>
        <w:tabs>
          <w:tab w:val="left" w:pos="6237"/>
        </w:tabs>
        <w:spacing w:after="0" w:line="240" w:lineRule="auto"/>
        <w:ind w:firstLine="720"/>
        <w:rPr>
          <w:rFonts w:ascii="Times New Roman" w:hAnsi="Times New Roman" w:cs="Times New Roman"/>
          <w:sz w:val="24"/>
          <w:szCs w:val="24"/>
        </w:rPr>
      </w:pPr>
    </w:p>
    <w:p w14:paraId="01EBCFAE" w14:textId="633B316C" w:rsidR="001E4C51" w:rsidRPr="003A4852" w:rsidRDefault="001E4C51" w:rsidP="00894C55">
      <w:pPr>
        <w:tabs>
          <w:tab w:val="left" w:pos="6237"/>
        </w:tabs>
        <w:spacing w:after="0" w:line="240" w:lineRule="auto"/>
        <w:ind w:firstLine="720"/>
        <w:rPr>
          <w:rFonts w:ascii="Times New Roman" w:hAnsi="Times New Roman" w:cs="Times New Roman"/>
          <w:sz w:val="24"/>
          <w:szCs w:val="24"/>
        </w:rPr>
      </w:pPr>
      <w:bookmarkStart w:id="0" w:name="_GoBack"/>
      <w:bookmarkEnd w:id="0"/>
    </w:p>
    <w:p w14:paraId="4EE5048B" w14:textId="56CCF718" w:rsidR="00894C55" w:rsidRPr="003A4852" w:rsidRDefault="001D6A6E" w:rsidP="00894C55">
      <w:pPr>
        <w:tabs>
          <w:tab w:val="left" w:pos="6237"/>
        </w:tabs>
        <w:spacing w:after="0" w:line="240" w:lineRule="auto"/>
        <w:rPr>
          <w:rFonts w:ascii="Times New Roman" w:hAnsi="Times New Roman" w:cs="Times New Roman"/>
          <w:sz w:val="20"/>
          <w:szCs w:val="20"/>
        </w:rPr>
      </w:pPr>
      <w:r w:rsidRPr="003A4852">
        <w:rPr>
          <w:rFonts w:ascii="Times New Roman" w:hAnsi="Times New Roman" w:cs="Times New Roman"/>
          <w:sz w:val="20"/>
          <w:szCs w:val="20"/>
        </w:rPr>
        <w:t>Ziediņš,</w:t>
      </w:r>
      <w:r w:rsidR="00AD224F" w:rsidRPr="003A4852">
        <w:rPr>
          <w:rFonts w:ascii="Times New Roman" w:hAnsi="Times New Roman" w:cs="Times New Roman"/>
          <w:sz w:val="20"/>
          <w:szCs w:val="20"/>
        </w:rPr>
        <w:t xml:space="preserve"> 67095600</w:t>
      </w:r>
      <w:r w:rsidRPr="003A4852">
        <w:rPr>
          <w:rFonts w:ascii="Times New Roman" w:hAnsi="Times New Roman" w:cs="Times New Roman"/>
          <w:sz w:val="20"/>
          <w:szCs w:val="20"/>
        </w:rPr>
        <w:t xml:space="preserve"> </w:t>
      </w:r>
    </w:p>
    <w:p w14:paraId="42EC1D77" w14:textId="77777777" w:rsidR="00894C55" w:rsidRPr="003A4852" w:rsidRDefault="0052269E" w:rsidP="00894C55">
      <w:pPr>
        <w:tabs>
          <w:tab w:val="left" w:pos="6237"/>
        </w:tabs>
        <w:spacing w:after="0" w:line="240" w:lineRule="auto"/>
        <w:rPr>
          <w:rFonts w:ascii="Times New Roman" w:hAnsi="Times New Roman" w:cs="Times New Roman"/>
          <w:sz w:val="20"/>
          <w:szCs w:val="20"/>
        </w:rPr>
      </w:pPr>
      <w:r w:rsidRPr="003A4852">
        <w:rPr>
          <w:rFonts w:ascii="Times New Roman" w:hAnsi="Times New Roman" w:cs="Times New Roman"/>
          <w:sz w:val="20"/>
          <w:szCs w:val="20"/>
        </w:rPr>
        <w:t>Kristaps</w:t>
      </w:r>
      <w:r w:rsidR="00894C55" w:rsidRPr="003A4852">
        <w:rPr>
          <w:rFonts w:ascii="Times New Roman" w:hAnsi="Times New Roman" w:cs="Times New Roman"/>
          <w:sz w:val="20"/>
          <w:szCs w:val="20"/>
        </w:rPr>
        <w:t>.</w:t>
      </w:r>
      <w:r w:rsidRPr="003A4852">
        <w:rPr>
          <w:rFonts w:ascii="Times New Roman" w:hAnsi="Times New Roman" w:cs="Times New Roman"/>
          <w:sz w:val="20"/>
          <w:szCs w:val="20"/>
        </w:rPr>
        <w:t>Ziedins</w:t>
      </w:r>
      <w:r w:rsidR="00894C55" w:rsidRPr="003A4852">
        <w:rPr>
          <w:rFonts w:ascii="Times New Roman" w:hAnsi="Times New Roman" w:cs="Times New Roman"/>
          <w:sz w:val="20"/>
          <w:szCs w:val="20"/>
        </w:rPr>
        <w:t>@</w:t>
      </w:r>
      <w:r w:rsidRPr="003A4852">
        <w:rPr>
          <w:rFonts w:ascii="Times New Roman" w:hAnsi="Times New Roman" w:cs="Times New Roman"/>
          <w:sz w:val="20"/>
          <w:szCs w:val="20"/>
        </w:rPr>
        <w:t>fm</w:t>
      </w:r>
      <w:r w:rsidR="00894C55" w:rsidRPr="003A4852">
        <w:rPr>
          <w:rFonts w:ascii="Times New Roman" w:hAnsi="Times New Roman" w:cs="Times New Roman"/>
          <w:sz w:val="20"/>
          <w:szCs w:val="20"/>
        </w:rPr>
        <w:t>.gov.lv</w:t>
      </w:r>
    </w:p>
    <w:sectPr w:rsidR="00894C55" w:rsidRPr="003A4852"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DFF0" w14:textId="77777777" w:rsidR="00AE3C6C" w:rsidRDefault="00AE3C6C" w:rsidP="00894C55">
      <w:pPr>
        <w:spacing w:after="0" w:line="240" w:lineRule="auto"/>
      </w:pPr>
      <w:r>
        <w:separator/>
      </w:r>
    </w:p>
  </w:endnote>
  <w:endnote w:type="continuationSeparator" w:id="0">
    <w:p w14:paraId="4CB07A87" w14:textId="77777777" w:rsidR="00AE3C6C" w:rsidRDefault="00AE3C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EC09" w14:textId="3EBBB85A"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CC18A3">
      <w:rPr>
        <w:rFonts w:ascii="Times New Roman" w:hAnsi="Times New Roman" w:cs="Times New Roman"/>
        <w:sz w:val="20"/>
        <w:szCs w:val="20"/>
      </w:rPr>
      <w:t>A</w:t>
    </w:r>
    <w:r w:rsidR="009C452A">
      <w:rPr>
        <w:rFonts w:ascii="Times New Roman" w:hAnsi="Times New Roman" w:cs="Times New Roman"/>
        <w:sz w:val="20"/>
        <w:szCs w:val="20"/>
      </w:rPr>
      <w:t>not_0412</w:t>
    </w:r>
    <w:r>
      <w:rPr>
        <w:rFonts w:ascii="Times New Roman" w:hAnsi="Times New Roman" w:cs="Times New Roman"/>
        <w:sz w:val="20"/>
        <w:szCs w:val="20"/>
      </w:rPr>
      <w:t>19</w:t>
    </w:r>
    <w:r w:rsidR="008E7203">
      <w:rPr>
        <w:rFonts w:ascii="Times New Roman" w:hAnsi="Times New Roman" w:cs="Times New Roman"/>
        <w:sz w:val="20"/>
        <w:szCs w:val="20"/>
      </w:rPr>
      <w:t>_</w:t>
    </w:r>
    <w:r w:rsidR="00392685">
      <w:rPr>
        <w:rFonts w:ascii="Times New Roman" w:hAnsi="Times New Roman" w:cs="Times New Roman"/>
        <w:sz w:val="20"/>
        <w:szCs w:val="20"/>
      </w:rPr>
      <w:t>KRL</w:t>
    </w:r>
    <w:r w:rsidR="00B47387">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3326" w14:textId="1C31F149" w:rsidR="008E7203" w:rsidRPr="009A2654" w:rsidRDefault="00392685">
    <w:pPr>
      <w:pStyle w:val="Footer"/>
      <w:rPr>
        <w:rFonts w:ascii="Times New Roman" w:hAnsi="Times New Roman" w:cs="Times New Roman"/>
        <w:sz w:val="20"/>
        <w:szCs w:val="20"/>
      </w:rPr>
    </w:pPr>
    <w:r>
      <w:rPr>
        <w:rFonts w:ascii="Times New Roman" w:hAnsi="Times New Roman" w:cs="Times New Roman"/>
        <w:sz w:val="20"/>
        <w:szCs w:val="20"/>
      </w:rPr>
      <w:t>FM</w:t>
    </w:r>
    <w:r w:rsidR="00CC18A3">
      <w:rPr>
        <w:rFonts w:ascii="Times New Roman" w:hAnsi="Times New Roman" w:cs="Times New Roman"/>
        <w:sz w:val="20"/>
        <w:szCs w:val="20"/>
      </w:rPr>
      <w:t>A</w:t>
    </w:r>
    <w:r w:rsidR="00D45FBF">
      <w:rPr>
        <w:rFonts w:ascii="Times New Roman" w:hAnsi="Times New Roman" w:cs="Times New Roman"/>
        <w:sz w:val="20"/>
        <w:szCs w:val="20"/>
      </w:rPr>
      <w:t>not_</w:t>
    </w:r>
    <w:r w:rsidR="009C452A">
      <w:rPr>
        <w:rFonts w:ascii="Times New Roman" w:hAnsi="Times New Roman" w:cs="Times New Roman"/>
        <w:sz w:val="20"/>
        <w:szCs w:val="20"/>
      </w:rPr>
      <w:t>0412</w:t>
    </w:r>
    <w:r w:rsidR="00FB08A4">
      <w:rPr>
        <w:rFonts w:ascii="Times New Roman" w:hAnsi="Times New Roman" w:cs="Times New Roman"/>
        <w:sz w:val="20"/>
        <w:szCs w:val="20"/>
      </w:rPr>
      <w:t>19</w:t>
    </w:r>
    <w:r w:rsidR="008E7203">
      <w:rPr>
        <w:rFonts w:ascii="Times New Roman" w:hAnsi="Times New Roman" w:cs="Times New Roman"/>
        <w:sz w:val="20"/>
        <w:szCs w:val="20"/>
      </w:rPr>
      <w:t>_</w:t>
    </w:r>
    <w:r>
      <w:rPr>
        <w:rFonts w:ascii="Times New Roman" w:hAnsi="Times New Roman" w:cs="Times New Roman"/>
        <w:sz w:val="20"/>
        <w:szCs w:val="20"/>
      </w:rPr>
      <w:t>KRL</w:t>
    </w:r>
    <w:r w:rsidR="00B47387">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94B3" w14:textId="77777777" w:rsidR="00AE3C6C" w:rsidRDefault="00AE3C6C" w:rsidP="00894C55">
      <w:pPr>
        <w:spacing w:after="0" w:line="240" w:lineRule="auto"/>
      </w:pPr>
      <w:r>
        <w:separator/>
      </w:r>
    </w:p>
  </w:footnote>
  <w:footnote w:type="continuationSeparator" w:id="0">
    <w:p w14:paraId="3F0BC652" w14:textId="77777777" w:rsidR="00AE3C6C" w:rsidRDefault="00AE3C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64D584" w14:textId="58F39145"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4C51">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4693"/>
    <w:rsid w:val="0003485C"/>
    <w:rsid w:val="00051531"/>
    <w:rsid w:val="000563BE"/>
    <w:rsid w:val="00067B36"/>
    <w:rsid w:val="00076A94"/>
    <w:rsid w:val="00096862"/>
    <w:rsid w:val="000B3BCC"/>
    <w:rsid w:val="000C4E9F"/>
    <w:rsid w:val="000E49AC"/>
    <w:rsid w:val="000F409C"/>
    <w:rsid w:val="000F72C5"/>
    <w:rsid w:val="00105906"/>
    <w:rsid w:val="00126E7E"/>
    <w:rsid w:val="001408AF"/>
    <w:rsid w:val="001478EA"/>
    <w:rsid w:val="00156B95"/>
    <w:rsid w:val="00171AD1"/>
    <w:rsid w:val="0019749F"/>
    <w:rsid w:val="001A40DD"/>
    <w:rsid w:val="001A6DFB"/>
    <w:rsid w:val="001B0B6B"/>
    <w:rsid w:val="001C40AC"/>
    <w:rsid w:val="001C5332"/>
    <w:rsid w:val="001D5DB3"/>
    <w:rsid w:val="001D6A6E"/>
    <w:rsid w:val="001E4C51"/>
    <w:rsid w:val="001E533A"/>
    <w:rsid w:val="002022D5"/>
    <w:rsid w:val="00237C7A"/>
    <w:rsid w:val="00243426"/>
    <w:rsid w:val="002740C6"/>
    <w:rsid w:val="00286928"/>
    <w:rsid w:val="002A03EF"/>
    <w:rsid w:val="002C0DA7"/>
    <w:rsid w:val="002C6493"/>
    <w:rsid w:val="002C7173"/>
    <w:rsid w:val="002D3EB4"/>
    <w:rsid w:val="002D4717"/>
    <w:rsid w:val="002E1C05"/>
    <w:rsid w:val="002E2F33"/>
    <w:rsid w:val="002F0406"/>
    <w:rsid w:val="002F61CA"/>
    <w:rsid w:val="00304020"/>
    <w:rsid w:val="00306EE4"/>
    <w:rsid w:val="00341324"/>
    <w:rsid w:val="003453B9"/>
    <w:rsid w:val="00346063"/>
    <w:rsid w:val="003510C0"/>
    <w:rsid w:val="003518BF"/>
    <w:rsid w:val="00372F09"/>
    <w:rsid w:val="003754C8"/>
    <w:rsid w:val="00392685"/>
    <w:rsid w:val="00393A61"/>
    <w:rsid w:val="003A4852"/>
    <w:rsid w:val="003B0BF9"/>
    <w:rsid w:val="003D3C00"/>
    <w:rsid w:val="003E0791"/>
    <w:rsid w:val="003F28AC"/>
    <w:rsid w:val="00432CC7"/>
    <w:rsid w:val="00441363"/>
    <w:rsid w:val="004454FE"/>
    <w:rsid w:val="00450449"/>
    <w:rsid w:val="00456CA5"/>
    <w:rsid w:val="00456E40"/>
    <w:rsid w:val="00457001"/>
    <w:rsid w:val="004671E3"/>
    <w:rsid w:val="00471F27"/>
    <w:rsid w:val="00485D9D"/>
    <w:rsid w:val="004A2BAC"/>
    <w:rsid w:val="004B7C1B"/>
    <w:rsid w:val="004C2EA4"/>
    <w:rsid w:val="004E218B"/>
    <w:rsid w:val="004F69FF"/>
    <w:rsid w:val="005014AD"/>
    <w:rsid w:val="0050178F"/>
    <w:rsid w:val="00505157"/>
    <w:rsid w:val="005076FB"/>
    <w:rsid w:val="0052269E"/>
    <w:rsid w:val="00523ADA"/>
    <w:rsid w:val="00536157"/>
    <w:rsid w:val="00536A4B"/>
    <w:rsid w:val="0054608A"/>
    <w:rsid w:val="005561F5"/>
    <w:rsid w:val="005A58C3"/>
    <w:rsid w:val="005A6AA2"/>
    <w:rsid w:val="005B5695"/>
    <w:rsid w:val="005F43EC"/>
    <w:rsid w:val="0061509E"/>
    <w:rsid w:val="00617728"/>
    <w:rsid w:val="006217EC"/>
    <w:rsid w:val="00624B27"/>
    <w:rsid w:val="00624F03"/>
    <w:rsid w:val="006259DC"/>
    <w:rsid w:val="006275E1"/>
    <w:rsid w:val="00630D93"/>
    <w:rsid w:val="00655F2C"/>
    <w:rsid w:val="00670D49"/>
    <w:rsid w:val="006A3D44"/>
    <w:rsid w:val="006B7309"/>
    <w:rsid w:val="006C3659"/>
    <w:rsid w:val="006C3E44"/>
    <w:rsid w:val="006C5FF0"/>
    <w:rsid w:val="006E1081"/>
    <w:rsid w:val="006E2B1D"/>
    <w:rsid w:val="006F6D0A"/>
    <w:rsid w:val="00720585"/>
    <w:rsid w:val="00723850"/>
    <w:rsid w:val="007433B7"/>
    <w:rsid w:val="007612A4"/>
    <w:rsid w:val="0076463B"/>
    <w:rsid w:val="00765888"/>
    <w:rsid w:val="00773AF6"/>
    <w:rsid w:val="00783726"/>
    <w:rsid w:val="00786070"/>
    <w:rsid w:val="00795F71"/>
    <w:rsid w:val="00797373"/>
    <w:rsid w:val="007B00D6"/>
    <w:rsid w:val="007B0336"/>
    <w:rsid w:val="007D4DCA"/>
    <w:rsid w:val="007E5F7A"/>
    <w:rsid w:val="007E73AB"/>
    <w:rsid w:val="007F66F5"/>
    <w:rsid w:val="00812156"/>
    <w:rsid w:val="0081388C"/>
    <w:rsid w:val="00816C11"/>
    <w:rsid w:val="00821454"/>
    <w:rsid w:val="0083092A"/>
    <w:rsid w:val="0084672D"/>
    <w:rsid w:val="00851307"/>
    <w:rsid w:val="008527B2"/>
    <w:rsid w:val="008766EA"/>
    <w:rsid w:val="00894C55"/>
    <w:rsid w:val="008E0D6A"/>
    <w:rsid w:val="008E50C1"/>
    <w:rsid w:val="008E7203"/>
    <w:rsid w:val="008F145C"/>
    <w:rsid w:val="008F2010"/>
    <w:rsid w:val="008F6ED3"/>
    <w:rsid w:val="009016D9"/>
    <w:rsid w:val="00905978"/>
    <w:rsid w:val="00910267"/>
    <w:rsid w:val="009273CB"/>
    <w:rsid w:val="0093387C"/>
    <w:rsid w:val="009374F4"/>
    <w:rsid w:val="00955905"/>
    <w:rsid w:val="00973AB4"/>
    <w:rsid w:val="009750A3"/>
    <w:rsid w:val="0097758C"/>
    <w:rsid w:val="00993A9D"/>
    <w:rsid w:val="00996879"/>
    <w:rsid w:val="009A2654"/>
    <w:rsid w:val="009A33A8"/>
    <w:rsid w:val="009B3064"/>
    <w:rsid w:val="009B4A80"/>
    <w:rsid w:val="009C452A"/>
    <w:rsid w:val="009C6C53"/>
    <w:rsid w:val="009D7E17"/>
    <w:rsid w:val="009F26D3"/>
    <w:rsid w:val="00A0770B"/>
    <w:rsid w:val="00A10FC3"/>
    <w:rsid w:val="00A26551"/>
    <w:rsid w:val="00A45552"/>
    <w:rsid w:val="00A6073E"/>
    <w:rsid w:val="00A65435"/>
    <w:rsid w:val="00A66AFA"/>
    <w:rsid w:val="00A73CA7"/>
    <w:rsid w:val="00A80A6C"/>
    <w:rsid w:val="00A870E0"/>
    <w:rsid w:val="00A92B51"/>
    <w:rsid w:val="00AA4A71"/>
    <w:rsid w:val="00AD224F"/>
    <w:rsid w:val="00AD6749"/>
    <w:rsid w:val="00AE01EA"/>
    <w:rsid w:val="00AE3C6C"/>
    <w:rsid w:val="00AE5567"/>
    <w:rsid w:val="00AF1239"/>
    <w:rsid w:val="00AF75A7"/>
    <w:rsid w:val="00B043C5"/>
    <w:rsid w:val="00B04816"/>
    <w:rsid w:val="00B16480"/>
    <w:rsid w:val="00B2165C"/>
    <w:rsid w:val="00B47387"/>
    <w:rsid w:val="00B47D2E"/>
    <w:rsid w:val="00B66DDD"/>
    <w:rsid w:val="00B90B5C"/>
    <w:rsid w:val="00BA20AA"/>
    <w:rsid w:val="00BA35B1"/>
    <w:rsid w:val="00BB2070"/>
    <w:rsid w:val="00BB3548"/>
    <w:rsid w:val="00BC4189"/>
    <w:rsid w:val="00BD3B95"/>
    <w:rsid w:val="00BD4425"/>
    <w:rsid w:val="00BD49BD"/>
    <w:rsid w:val="00BE1172"/>
    <w:rsid w:val="00C0487B"/>
    <w:rsid w:val="00C21079"/>
    <w:rsid w:val="00C225D6"/>
    <w:rsid w:val="00C25B49"/>
    <w:rsid w:val="00C33900"/>
    <w:rsid w:val="00C56154"/>
    <w:rsid w:val="00C6387A"/>
    <w:rsid w:val="00C7100C"/>
    <w:rsid w:val="00C760FC"/>
    <w:rsid w:val="00C81F53"/>
    <w:rsid w:val="00C832CE"/>
    <w:rsid w:val="00C87FE4"/>
    <w:rsid w:val="00CA7B76"/>
    <w:rsid w:val="00CB4CDA"/>
    <w:rsid w:val="00CC0D2D"/>
    <w:rsid w:val="00CC18A3"/>
    <w:rsid w:val="00CD1360"/>
    <w:rsid w:val="00CD1E0B"/>
    <w:rsid w:val="00CE5657"/>
    <w:rsid w:val="00D06B20"/>
    <w:rsid w:val="00D133F8"/>
    <w:rsid w:val="00D14A3E"/>
    <w:rsid w:val="00D25F70"/>
    <w:rsid w:val="00D2637F"/>
    <w:rsid w:val="00D45FBF"/>
    <w:rsid w:val="00D46FF7"/>
    <w:rsid w:val="00D53F93"/>
    <w:rsid w:val="00D65E5A"/>
    <w:rsid w:val="00D7537C"/>
    <w:rsid w:val="00DA1649"/>
    <w:rsid w:val="00DB5540"/>
    <w:rsid w:val="00DD134C"/>
    <w:rsid w:val="00DD45CA"/>
    <w:rsid w:val="00DE10E0"/>
    <w:rsid w:val="00DE6186"/>
    <w:rsid w:val="00E007CB"/>
    <w:rsid w:val="00E2099B"/>
    <w:rsid w:val="00E32853"/>
    <w:rsid w:val="00E3716B"/>
    <w:rsid w:val="00E4101A"/>
    <w:rsid w:val="00E5323B"/>
    <w:rsid w:val="00E74324"/>
    <w:rsid w:val="00E84856"/>
    <w:rsid w:val="00E8749E"/>
    <w:rsid w:val="00E90C01"/>
    <w:rsid w:val="00EA486E"/>
    <w:rsid w:val="00EB4509"/>
    <w:rsid w:val="00ED672B"/>
    <w:rsid w:val="00ED6C70"/>
    <w:rsid w:val="00F2626E"/>
    <w:rsid w:val="00F31178"/>
    <w:rsid w:val="00F433EC"/>
    <w:rsid w:val="00F507E8"/>
    <w:rsid w:val="00F57B0C"/>
    <w:rsid w:val="00F63AD6"/>
    <w:rsid w:val="00F835E1"/>
    <w:rsid w:val="00F843C8"/>
    <w:rsid w:val="00F85FB9"/>
    <w:rsid w:val="00F90B46"/>
    <w:rsid w:val="00FA3D1C"/>
    <w:rsid w:val="00FB08A4"/>
    <w:rsid w:val="00FB71C2"/>
    <w:rsid w:val="00FC4E83"/>
    <w:rsid w:val="00FC535A"/>
    <w:rsid w:val="00FC73BA"/>
    <w:rsid w:val="00FC7E4C"/>
    <w:rsid w:val="00FD1CA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5A483"/>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D3B9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D3B9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641885229">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finansu_tirgus_politi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m.gov.l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19231</Words>
  <Characters>10963</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Likumprojekts „Grozījumi Kontu reģistra likumā”</vt:lpstr>
    </vt:vector>
  </TitlesOfParts>
  <Company>Finanšu ministrija</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Kontu reģistra likumā”</dc:title>
  <dc:subject>Anotācija</dc:subject>
  <dc:creator>kristaps.ziedins@fm.gov.lv</dc:creator>
  <dc:description>67095600, kristaps.ziedins@fm.gov.lv</dc:description>
  <cp:lastModifiedBy>Kristaps Ziediņš</cp:lastModifiedBy>
  <cp:revision>14</cp:revision>
  <dcterms:created xsi:type="dcterms:W3CDTF">2019-12-09T07:13:00Z</dcterms:created>
  <dcterms:modified xsi:type="dcterms:W3CDTF">2019-12-10T07:55:00Z</dcterms:modified>
</cp:coreProperties>
</file>