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Default="00DF47F0" w:rsidP="00C011CE">
      <w:pPr>
        <w:spacing w:line="240" w:lineRule="auto"/>
        <w:jc w:val="center"/>
        <w:rPr>
          <w:b/>
          <w:sz w:val="27"/>
          <w:szCs w:val="27"/>
        </w:rPr>
      </w:pPr>
      <w:r w:rsidRPr="006D2AD2">
        <w:rPr>
          <w:b/>
          <w:sz w:val="27"/>
          <w:szCs w:val="27"/>
        </w:rPr>
        <w:t>Informatīvais ziņojums</w:t>
      </w:r>
    </w:p>
    <w:p w14:paraId="5B1FF0FB" w14:textId="77777777" w:rsidR="00AE5B61" w:rsidRPr="006D2AD2" w:rsidRDefault="00AE5B61" w:rsidP="00C011CE">
      <w:pPr>
        <w:spacing w:line="240" w:lineRule="auto"/>
        <w:jc w:val="center"/>
        <w:rPr>
          <w:b/>
          <w:sz w:val="27"/>
          <w:szCs w:val="27"/>
        </w:rPr>
      </w:pPr>
    </w:p>
    <w:p w14:paraId="538BA445" w14:textId="77777777" w:rsidR="00C011CE" w:rsidRPr="006D2AD2" w:rsidRDefault="00C011CE" w:rsidP="00C011CE">
      <w:pPr>
        <w:spacing w:line="240" w:lineRule="auto"/>
        <w:jc w:val="center"/>
        <w:rPr>
          <w:b/>
          <w:sz w:val="27"/>
          <w:szCs w:val="27"/>
        </w:rPr>
      </w:pPr>
    </w:p>
    <w:p w14:paraId="73C7E879" w14:textId="77777777" w:rsidR="00836577" w:rsidRPr="006D2AD2" w:rsidRDefault="00DF47F0" w:rsidP="00C011CE">
      <w:pPr>
        <w:spacing w:line="240" w:lineRule="auto"/>
        <w:jc w:val="center"/>
        <w:rPr>
          <w:b/>
          <w:sz w:val="27"/>
          <w:szCs w:val="27"/>
        </w:rPr>
      </w:pPr>
      <w:r w:rsidRPr="006D2AD2">
        <w:rPr>
          <w:b/>
          <w:sz w:val="27"/>
          <w:szCs w:val="27"/>
        </w:rPr>
        <w:t xml:space="preserve">par Eiropas Savienības Tieslietu un iekšlietu ministru padomes </w:t>
      </w:r>
    </w:p>
    <w:p w14:paraId="2681AFC9" w14:textId="7C4AA679" w:rsidR="00DF47F0" w:rsidRPr="006D2AD2" w:rsidRDefault="00DF47F0" w:rsidP="00C011CE">
      <w:pPr>
        <w:spacing w:line="240" w:lineRule="auto"/>
        <w:jc w:val="center"/>
        <w:rPr>
          <w:b/>
          <w:sz w:val="27"/>
          <w:szCs w:val="27"/>
        </w:rPr>
      </w:pPr>
      <w:r w:rsidRPr="006D2AD2">
        <w:rPr>
          <w:b/>
          <w:sz w:val="27"/>
          <w:szCs w:val="27"/>
        </w:rPr>
        <w:t>20</w:t>
      </w:r>
      <w:r w:rsidR="009C5741" w:rsidRPr="006D2AD2">
        <w:rPr>
          <w:b/>
          <w:sz w:val="27"/>
          <w:szCs w:val="27"/>
        </w:rPr>
        <w:t>20</w:t>
      </w:r>
      <w:r w:rsidRPr="006D2AD2">
        <w:rPr>
          <w:b/>
          <w:sz w:val="27"/>
          <w:szCs w:val="27"/>
        </w:rPr>
        <w:t xml:space="preserve">.gada </w:t>
      </w:r>
      <w:r w:rsidR="009B7B9E" w:rsidRPr="006D2AD2">
        <w:rPr>
          <w:b/>
          <w:sz w:val="27"/>
          <w:szCs w:val="27"/>
        </w:rPr>
        <w:t>23</w:t>
      </w:r>
      <w:r w:rsidR="00866B8E" w:rsidRPr="006D2AD2">
        <w:rPr>
          <w:b/>
          <w:sz w:val="27"/>
          <w:szCs w:val="27"/>
        </w:rPr>
        <w:t xml:space="preserve">. – </w:t>
      </w:r>
      <w:r w:rsidR="009B7B9E" w:rsidRPr="006D2AD2">
        <w:rPr>
          <w:b/>
          <w:sz w:val="27"/>
          <w:szCs w:val="27"/>
        </w:rPr>
        <w:t>24</w:t>
      </w:r>
      <w:r w:rsidR="00866B8E" w:rsidRPr="006D2AD2">
        <w:rPr>
          <w:b/>
          <w:sz w:val="27"/>
          <w:szCs w:val="27"/>
        </w:rPr>
        <w:t>.j</w:t>
      </w:r>
      <w:r w:rsidR="009B7B9E" w:rsidRPr="006D2AD2">
        <w:rPr>
          <w:b/>
          <w:sz w:val="27"/>
          <w:szCs w:val="27"/>
        </w:rPr>
        <w:t>anvāra</w:t>
      </w:r>
      <w:r w:rsidR="006243E9" w:rsidRPr="006D2AD2">
        <w:rPr>
          <w:b/>
          <w:sz w:val="27"/>
          <w:szCs w:val="27"/>
        </w:rPr>
        <w:t xml:space="preserve"> neformālajā</w:t>
      </w:r>
      <w:r w:rsidRPr="006D2AD2">
        <w:rPr>
          <w:b/>
          <w:sz w:val="27"/>
          <w:szCs w:val="27"/>
        </w:rPr>
        <w:t xml:space="preserve"> sanāksmē iekļautajiem</w:t>
      </w:r>
      <w:r w:rsidR="000E4DC0" w:rsidRPr="006D2AD2">
        <w:rPr>
          <w:b/>
          <w:sz w:val="27"/>
          <w:szCs w:val="27"/>
        </w:rPr>
        <w:t xml:space="preserve"> iekšlietu jomas</w:t>
      </w:r>
      <w:r w:rsidRPr="006D2AD2">
        <w:rPr>
          <w:b/>
          <w:sz w:val="27"/>
          <w:szCs w:val="27"/>
        </w:rPr>
        <w:t xml:space="preserve"> jautājumiem</w:t>
      </w:r>
    </w:p>
    <w:p w14:paraId="56E169F0" w14:textId="73773A55" w:rsidR="00C011CE" w:rsidRDefault="00C011CE" w:rsidP="00C011CE">
      <w:pPr>
        <w:spacing w:line="240" w:lineRule="auto"/>
        <w:jc w:val="center"/>
        <w:rPr>
          <w:b/>
          <w:sz w:val="27"/>
          <w:szCs w:val="27"/>
        </w:rPr>
      </w:pPr>
    </w:p>
    <w:p w14:paraId="4005D11B" w14:textId="77777777" w:rsidR="00AE5B61" w:rsidRPr="006D2AD2" w:rsidRDefault="00AE5B61" w:rsidP="00C011CE">
      <w:pPr>
        <w:spacing w:line="240" w:lineRule="auto"/>
        <w:jc w:val="center"/>
        <w:rPr>
          <w:b/>
          <w:sz w:val="27"/>
          <w:szCs w:val="27"/>
        </w:rPr>
      </w:pPr>
    </w:p>
    <w:p w14:paraId="250763D7" w14:textId="20621A05" w:rsidR="00DF47F0" w:rsidRPr="006D2AD2" w:rsidRDefault="00DF47F0" w:rsidP="00C011CE">
      <w:pPr>
        <w:spacing w:line="240" w:lineRule="auto"/>
        <w:jc w:val="both"/>
        <w:rPr>
          <w:sz w:val="27"/>
          <w:szCs w:val="27"/>
        </w:rPr>
      </w:pPr>
      <w:r w:rsidRPr="006D2AD2">
        <w:rPr>
          <w:sz w:val="27"/>
          <w:szCs w:val="27"/>
        </w:rPr>
        <w:tab/>
        <w:t>20</w:t>
      </w:r>
      <w:r w:rsidR="00C011CE" w:rsidRPr="006D2AD2">
        <w:rPr>
          <w:sz w:val="27"/>
          <w:szCs w:val="27"/>
        </w:rPr>
        <w:t>20</w:t>
      </w:r>
      <w:r w:rsidRPr="006D2AD2">
        <w:rPr>
          <w:sz w:val="27"/>
          <w:szCs w:val="27"/>
        </w:rPr>
        <w:t xml:space="preserve">.gada </w:t>
      </w:r>
      <w:r w:rsidR="00813688" w:rsidRPr="006D2AD2">
        <w:rPr>
          <w:sz w:val="27"/>
          <w:szCs w:val="27"/>
        </w:rPr>
        <w:t>23</w:t>
      </w:r>
      <w:r w:rsidR="00866B8E" w:rsidRPr="006D2AD2">
        <w:rPr>
          <w:sz w:val="27"/>
          <w:szCs w:val="27"/>
        </w:rPr>
        <w:t xml:space="preserve">. – </w:t>
      </w:r>
      <w:r w:rsidR="00813688" w:rsidRPr="006D2AD2">
        <w:rPr>
          <w:sz w:val="27"/>
          <w:szCs w:val="27"/>
        </w:rPr>
        <w:t>24</w:t>
      </w:r>
      <w:r w:rsidR="00866B8E" w:rsidRPr="006D2AD2">
        <w:rPr>
          <w:sz w:val="27"/>
          <w:szCs w:val="27"/>
        </w:rPr>
        <w:t>.</w:t>
      </w:r>
      <w:r w:rsidR="00813688" w:rsidRPr="006D2AD2">
        <w:rPr>
          <w:sz w:val="27"/>
          <w:szCs w:val="27"/>
        </w:rPr>
        <w:t>janvārī</w:t>
      </w:r>
      <w:r w:rsidR="006243E9" w:rsidRPr="006D2AD2">
        <w:rPr>
          <w:sz w:val="27"/>
          <w:szCs w:val="27"/>
        </w:rPr>
        <w:t xml:space="preserve"> </w:t>
      </w:r>
      <w:r w:rsidR="009B7B9E" w:rsidRPr="006D2AD2">
        <w:rPr>
          <w:sz w:val="27"/>
          <w:szCs w:val="27"/>
        </w:rPr>
        <w:t>Zagrebā</w:t>
      </w:r>
      <w:r w:rsidR="00866B8E" w:rsidRPr="006D2AD2">
        <w:rPr>
          <w:sz w:val="27"/>
          <w:szCs w:val="27"/>
        </w:rPr>
        <w:t xml:space="preserve">, </w:t>
      </w:r>
      <w:r w:rsidR="009B7B9E" w:rsidRPr="006D2AD2">
        <w:rPr>
          <w:sz w:val="27"/>
          <w:szCs w:val="27"/>
        </w:rPr>
        <w:t>Horvātijā</w:t>
      </w:r>
      <w:r w:rsidR="006243E9" w:rsidRPr="006D2AD2">
        <w:rPr>
          <w:sz w:val="27"/>
          <w:szCs w:val="27"/>
        </w:rPr>
        <w:t>,</w:t>
      </w:r>
      <w:r w:rsidRPr="006D2AD2">
        <w:rPr>
          <w:sz w:val="27"/>
          <w:szCs w:val="27"/>
        </w:rPr>
        <w:t xml:space="preserve"> notiks Eiropas Savienības (turpmāk – ES) Tieslietu un iekšlietu ministru padomes (turpmāk – Padomes) </w:t>
      </w:r>
      <w:r w:rsidR="006243E9" w:rsidRPr="006D2AD2">
        <w:rPr>
          <w:sz w:val="27"/>
          <w:szCs w:val="27"/>
        </w:rPr>
        <w:t xml:space="preserve">neformālā </w:t>
      </w:r>
      <w:r w:rsidRPr="006D2AD2">
        <w:rPr>
          <w:sz w:val="27"/>
          <w:szCs w:val="27"/>
        </w:rPr>
        <w:t>sanāksme. Sanāksmes darba kārtībā</w:t>
      </w:r>
      <w:r w:rsidR="00866B8E" w:rsidRPr="006D2AD2">
        <w:rPr>
          <w:sz w:val="27"/>
          <w:szCs w:val="27"/>
        </w:rPr>
        <w:t xml:space="preserve"> </w:t>
      </w:r>
      <w:r w:rsidRPr="006D2AD2">
        <w:rPr>
          <w:sz w:val="27"/>
          <w:szCs w:val="27"/>
        </w:rPr>
        <w:t xml:space="preserve">ir iekļauti </w:t>
      </w:r>
      <w:r w:rsidR="000E4DC0" w:rsidRPr="006D2AD2">
        <w:rPr>
          <w:sz w:val="27"/>
          <w:szCs w:val="27"/>
        </w:rPr>
        <w:t>šād</w:t>
      </w:r>
      <w:r w:rsidR="003B6A6B" w:rsidRPr="006D2AD2">
        <w:rPr>
          <w:sz w:val="27"/>
          <w:szCs w:val="27"/>
        </w:rPr>
        <w:t>i</w:t>
      </w:r>
      <w:r w:rsidR="000E4DC0" w:rsidRPr="006D2AD2">
        <w:rPr>
          <w:sz w:val="27"/>
          <w:szCs w:val="27"/>
        </w:rPr>
        <w:t xml:space="preserve"> iekšlietu jomas jautājumi</w:t>
      </w:r>
      <w:r w:rsidRPr="006D2AD2">
        <w:rPr>
          <w:sz w:val="27"/>
          <w:szCs w:val="27"/>
        </w:rPr>
        <w:t>:</w:t>
      </w:r>
    </w:p>
    <w:p w14:paraId="6E8D04AF" w14:textId="054594A7" w:rsidR="00C011CE" w:rsidRDefault="00C011CE" w:rsidP="00C011CE">
      <w:pPr>
        <w:spacing w:line="240" w:lineRule="auto"/>
        <w:jc w:val="both"/>
        <w:rPr>
          <w:sz w:val="27"/>
          <w:szCs w:val="27"/>
        </w:rPr>
      </w:pPr>
    </w:p>
    <w:p w14:paraId="596480B1" w14:textId="77777777" w:rsidR="00AE5B61" w:rsidRPr="006D2AD2" w:rsidRDefault="00AE5B61" w:rsidP="00C011CE">
      <w:pPr>
        <w:spacing w:line="240" w:lineRule="auto"/>
        <w:jc w:val="both"/>
        <w:rPr>
          <w:sz w:val="27"/>
          <w:szCs w:val="27"/>
        </w:rPr>
      </w:pPr>
    </w:p>
    <w:p w14:paraId="678CC33D" w14:textId="3DE77DDE" w:rsidR="00C011CE" w:rsidRPr="006D2AD2" w:rsidRDefault="00C011CE" w:rsidP="00C011CE">
      <w:pPr>
        <w:pStyle w:val="mt-translation"/>
        <w:numPr>
          <w:ilvl w:val="0"/>
          <w:numId w:val="1"/>
        </w:numPr>
        <w:spacing w:before="0" w:beforeAutospacing="0" w:after="0" w:afterAutospacing="0"/>
        <w:jc w:val="both"/>
        <w:rPr>
          <w:sz w:val="27"/>
          <w:szCs w:val="27"/>
        </w:rPr>
      </w:pPr>
      <w:r w:rsidRPr="006D2AD2">
        <w:rPr>
          <w:b/>
          <w:i/>
          <w:sz w:val="27"/>
          <w:szCs w:val="27"/>
        </w:rPr>
        <w:t>Brīvības, drošības un tiesiskuma telpas nākotne</w:t>
      </w:r>
      <w:r w:rsidRPr="006D2AD2">
        <w:rPr>
          <w:sz w:val="27"/>
          <w:szCs w:val="27"/>
        </w:rPr>
        <w:t xml:space="preserve"> </w:t>
      </w:r>
    </w:p>
    <w:p w14:paraId="79DCAAF5" w14:textId="77777777" w:rsidR="00C011CE" w:rsidRPr="006D2AD2" w:rsidRDefault="00C011CE" w:rsidP="00C011CE">
      <w:pPr>
        <w:pStyle w:val="mt-translation"/>
        <w:spacing w:before="0" w:beforeAutospacing="0" w:after="0" w:afterAutospacing="0"/>
        <w:jc w:val="both"/>
        <w:rPr>
          <w:sz w:val="27"/>
          <w:szCs w:val="27"/>
        </w:rPr>
      </w:pPr>
    </w:p>
    <w:p w14:paraId="219761D5" w14:textId="42A17BD5" w:rsidR="00C011CE" w:rsidRPr="006D2AD2" w:rsidRDefault="00C011CE" w:rsidP="00C011CE">
      <w:pPr>
        <w:pStyle w:val="mt-translation"/>
        <w:spacing w:before="0" w:beforeAutospacing="0" w:after="0" w:afterAutospacing="0"/>
        <w:jc w:val="both"/>
        <w:rPr>
          <w:sz w:val="27"/>
          <w:szCs w:val="27"/>
        </w:rPr>
      </w:pPr>
      <w:r w:rsidRPr="006D2AD2">
        <w:rPr>
          <w:sz w:val="27"/>
          <w:szCs w:val="27"/>
        </w:rPr>
        <w:t>Eiropadome 20</w:t>
      </w:r>
      <w:r w:rsidR="00766092" w:rsidRPr="006D2AD2">
        <w:rPr>
          <w:sz w:val="27"/>
          <w:szCs w:val="27"/>
        </w:rPr>
        <w:t>19</w:t>
      </w:r>
      <w:r w:rsidRPr="006D2AD2">
        <w:rPr>
          <w:sz w:val="27"/>
          <w:szCs w:val="27"/>
        </w:rPr>
        <w:t xml:space="preserve">.gada jūnijā apstiprināja Stratēģisko programmu 2019.-2024.gadam, kas cita starpā paredz turpināt darbu pie visaptverošas migrācijas politikas izstrādes, </w:t>
      </w:r>
      <w:r w:rsidR="00034938">
        <w:rPr>
          <w:sz w:val="27"/>
          <w:szCs w:val="27"/>
        </w:rPr>
        <w:t xml:space="preserve">tai skaitā efektīvas robežu pārvaldības un </w:t>
      </w:r>
      <w:r w:rsidRPr="006D2AD2">
        <w:rPr>
          <w:sz w:val="27"/>
          <w:szCs w:val="27"/>
        </w:rPr>
        <w:t>atgriešanas veicināšanas</w:t>
      </w:r>
      <w:r w:rsidR="00034938">
        <w:rPr>
          <w:sz w:val="27"/>
          <w:szCs w:val="27"/>
        </w:rPr>
        <w:t xml:space="preserve">, kā arī </w:t>
      </w:r>
      <w:r w:rsidRPr="006D2AD2">
        <w:rPr>
          <w:sz w:val="27"/>
          <w:szCs w:val="27"/>
        </w:rPr>
        <w:t xml:space="preserve">terorisma un pārrobežu noziedzības apkarošanas. </w:t>
      </w:r>
    </w:p>
    <w:p w14:paraId="4790E05A" w14:textId="77777777" w:rsidR="00C011CE" w:rsidRPr="006D2AD2" w:rsidRDefault="00C011CE" w:rsidP="00C011CE">
      <w:pPr>
        <w:pStyle w:val="mt-translation"/>
        <w:spacing w:before="0" w:beforeAutospacing="0" w:after="0" w:afterAutospacing="0"/>
        <w:jc w:val="both"/>
        <w:rPr>
          <w:sz w:val="27"/>
          <w:szCs w:val="27"/>
        </w:rPr>
      </w:pPr>
    </w:p>
    <w:p w14:paraId="1BFBAA79" w14:textId="64A22952" w:rsidR="00C011CE" w:rsidRPr="006D2AD2" w:rsidRDefault="00C011CE" w:rsidP="00C011CE">
      <w:pPr>
        <w:pStyle w:val="mt-translation"/>
        <w:spacing w:before="0" w:beforeAutospacing="0" w:after="0" w:afterAutospacing="0"/>
        <w:jc w:val="both"/>
        <w:rPr>
          <w:sz w:val="27"/>
          <w:szCs w:val="27"/>
        </w:rPr>
      </w:pPr>
      <w:r w:rsidRPr="006D2AD2">
        <w:rPr>
          <w:sz w:val="27"/>
          <w:szCs w:val="27"/>
        </w:rPr>
        <w:t>Horvātijas prezidentūra plāno turpināt diskusijas par pasākumiem, kas būtu jāveic, lai īstenotu Stratēģiskajā programmā ietvertos mērķus, kā arī ir izvirzījusi četras prioritārās jomas</w:t>
      </w:r>
      <w:r w:rsidR="00034938">
        <w:rPr>
          <w:sz w:val="27"/>
          <w:szCs w:val="27"/>
        </w:rPr>
        <w:t xml:space="preserve"> </w:t>
      </w:r>
      <w:r w:rsidR="00034938" w:rsidRPr="006D2AD2">
        <w:rPr>
          <w:sz w:val="27"/>
          <w:szCs w:val="27"/>
        </w:rPr>
        <w:t>par kurām būtu jādiskutē</w:t>
      </w:r>
      <w:r w:rsidR="00034938">
        <w:rPr>
          <w:sz w:val="27"/>
          <w:szCs w:val="27"/>
        </w:rPr>
        <w:t xml:space="preserve"> – savstarpējās uzticēšanās veicināšana; pamattiesības; </w:t>
      </w:r>
      <w:r w:rsidR="00034938" w:rsidRPr="00034938">
        <w:rPr>
          <w:sz w:val="27"/>
          <w:szCs w:val="27"/>
        </w:rPr>
        <w:t>kopējās Eiropas telpas integritātes aizsardzība un mākslīgais intelekts un jaunās tehnoloģijas</w:t>
      </w:r>
      <w:r w:rsidR="00766092" w:rsidRPr="006D2AD2">
        <w:rPr>
          <w:sz w:val="27"/>
          <w:szCs w:val="27"/>
        </w:rPr>
        <w:t xml:space="preserve">. </w:t>
      </w:r>
    </w:p>
    <w:p w14:paraId="20C7AC44" w14:textId="77777777" w:rsidR="00C011CE" w:rsidRPr="006D2AD2" w:rsidRDefault="00C011CE" w:rsidP="00C011CE">
      <w:pPr>
        <w:pStyle w:val="mt-translation"/>
        <w:spacing w:before="0" w:beforeAutospacing="0" w:after="0" w:afterAutospacing="0"/>
        <w:jc w:val="both"/>
        <w:rPr>
          <w:sz w:val="27"/>
          <w:szCs w:val="27"/>
        </w:rPr>
      </w:pPr>
    </w:p>
    <w:p w14:paraId="1C28BCF9" w14:textId="3E727E7F" w:rsidR="00C011CE" w:rsidRPr="006D2AD2" w:rsidRDefault="003E6977" w:rsidP="00C011CE">
      <w:pPr>
        <w:pStyle w:val="mt-translation"/>
        <w:spacing w:before="0" w:beforeAutospacing="0" w:after="0" w:afterAutospacing="0"/>
        <w:jc w:val="both"/>
        <w:rPr>
          <w:sz w:val="27"/>
          <w:szCs w:val="27"/>
        </w:rPr>
      </w:pPr>
      <w:r w:rsidRPr="006D2AD2">
        <w:rPr>
          <w:sz w:val="27"/>
          <w:szCs w:val="27"/>
        </w:rPr>
        <w:t>Savu r</w:t>
      </w:r>
      <w:r w:rsidR="00C011CE" w:rsidRPr="006D2AD2">
        <w:rPr>
          <w:sz w:val="27"/>
          <w:szCs w:val="27"/>
        </w:rPr>
        <w:t>edzējumu attiecībā uz</w:t>
      </w:r>
      <w:r w:rsidR="001738AF" w:rsidRPr="006D2AD2">
        <w:rPr>
          <w:sz w:val="27"/>
          <w:szCs w:val="27"/>
        </w:rPr>
        <w:t xml:space="preserve"> nākotnē</w:t>
      </w:r>
      <w:r w:rsidR="00C011CE" w:rsidRPr="006D2AD2">
        <w:rPr>
          <w:sz w:val="27"/>
          <w:szCs w:val="27"/>
        </w:rPr>
        <w:t xml:space="preserve"> īstenojamajiem pasākumiem, kā, piemēram, darboties spējīgas patvēruma sistēmas izveidi, efektīvu atgriešanas procedūru izveidi un pieņemto tiesību aktu kvalitatīvu ieviešanu, Horvātijas prezidentūra ir iekļāvusi dokument</w:t>
      </w:r>
      <w:r w:rsidRPr="006D2AD2">
        <w:rPr>
          <w:sz w:val="27"/>
          <w:szCs w:val="27"/>
        </w:rPr>
        <w:t xml:space="preserve">ā, </w:t>
      </w:r>
      <w:r w:rsidR="00C011CE" w:rsidRPr="006D2AD2">
        <w:rPr>
          <w:sz w:val="27"/>
          <w:szCs w:val="27"/>
        </w:rPr>
        <w:t>par kuru ministri tiks aicināti diskutēt.</w:t>
      </w:r>
    </w:p>
    <w:p w14:paraId="60583165" w14:textId="77777777" w:rsidR="00C011CE" w:rsidRPr="006D2AD2" w:rsidRDefault="00C011CE" w:rsidP="00C011CE">
      <w:pPr>
        <w:pStyle w:val="mt-translation"/>
        <w:spacing w:before="0" w:beforeAutospacing="0" w:after="0" w:afterAutospacing="0"/>
        <w:jc w:val="both"/>
        <w:rPr>
          <w:sz w:val="27"/>
          <w:szCs w:val="27"/>
        </w:rPr>
      </w:pPr>
    </w:p>
    <w:p w14:paraId="69FCCF4F" w14:textId="063A80A0" w:rsidR="00922F93" w:rsidRPr="006D2AD2" w:rsidRDefault="00922F93" w:rsidP="00C011CE">
      <w:pPr>
        <w:widowControl/>
        <w:spacing w:line="240" w:lineRule="auto"/>
        <w:jc w:val="both"/>
        <w:rPr>
          <w:sz w:val="27"/>
          <w:szCs w:val="27"/>
        </w:rPr>
      </w:pPr>
      <w:r w:rsidRPr="006D2AD2">
        <w:rPr>
          <w:b/>
          <w:sz w:val="27"/>
          <w:szCs w:val="27"/>
          <w:u w:val="single"/>
        </w:rPr>
        <w:t>Latvijas viedoklis</w:t>
      </w:r>
      <w:r w:rsidRPr="006D2AD2">
        <w:rPr>
          <w:sz w:val="27"/>
          <w:szCs w:val="27"/>
        </w:rPr>
        <w:t>:</w:t>
      </w:r>
    </w:p>
    <w:p w14:paraId="0D652357" w14:textId="77777777" w:rsidR="00C011CE" w:rsidRPr="006D2AD2" w:rsidRDefault="00C011CE" w:rsidP="00C011CE">
      <w:pPr>
        <w:widowControl/>
        <w:spacing w:line="240" w:lineRule="auto"/>
        <w:jc w:val="both"/>
        <w:rPr>
          <w:i/>
          <w:sz w:val="27"/>
          <w:szCs w:val="27"/>
        </w:rPr>
      </w:pPr>
    </w:p>
    <w:p w14:paraId="167130CC" w14:textId="46D3953A" w:rsidR="00E77201" w:rsidRPr="006D2AD2" w:rsidRDefault="00E77201" w:rsidP="00E77201">
      <w:pPr>
        <w:spacing w:line="240" w:lineRule="auto"/>
        <w:jc w:val="both"/>
        <w:rPr>
          <w:i/>
          <w:sz w:val="27"/>
          <w:szCs w:val="27"/>
        </w:rPr>
      </w:pPr>
      <w:r w:rsidRPr="006D2AD2">
        <w:rPr>
          <w:i/>
          <w:sz w:val="27"/>
          <w:szCs w:val="27"/>
        </w:rPr>
        <w:t>Latvija</w:t>
      </w:r>
      <w:r w:rsidRPr="006D2AD2">
        <w:rPr>
          <w:b/>
          <w:i/>
          <w:sz w:val="27"/>
          <w:szCs w:val="27"/>
        </w:rPr>
        <w:t xml:space="preserve"> vēlas pateikties </w:t>
      </w:r>
      <w:r w:rsidRPr="006D2AD2">
        <w:rPr>
          <w:i/>
          <w:sz w:val="27"/>
          <w:szCs w:val="27"/>
        </w:rPr>
        <w:t xml:space="preserve">Prezidentūrai par sagatavoto dokumentu un </w:t>
      </w:r>
      <w:r w:rsidRPr="006D2AD2">
        <w:rPr>
          <w:b/>
          <w:i/>
          <w:sz w:val="27"/>
          <w:szCs w:val="27"/>
        </w:rPr>
        <w:t xml:space="preserve">piekrīt </w:t>
      </w:r>
      <w:r w:rsidRPr="006D2AD2">
        <w:rPr>
          <w:i/>
          <w:sz w:val="27"/>
          <w:szCs w:val="27"/>
        </w:rPr>
        <w:t xml:space="preserve">tajā iekļautajām </w:t>
      </w:r>
      <w:r w:rsidRPr="006D2AD2">
        <w:rPr>
          <w:b/>
          <w:i/>
          <w:sz w:val="27"/>
          <w:szCs w:val="27"/>
        </w:rPr>
        <w:t>prioritātēm</w:t>
      </w:r>
      <w:r w:rsidR="00034938">
        <w:rPr>
          <w:i/>
          <w:sz w:val="27"/>
          <w:szCs w:val="27"/>
        </w:rPr>
        <w:t>.</w:t>
      </w:r>
    </w:p>
    <w:p w14:paraId="0F69BAD5" w14:textId="77777777" w:rsidR="00E77201" w:rsidRPr="006D2AD2" w:rsidRDefault="00E77201" w:rsidP="00E77201">
      <w:pPr>
        <w:spacing w:line="240" w:lineRule="auto"/>
        <w:jc w:val="both"/>
        <w:rPr>
          <w:i/>
          <w:sz w:val="27"/>
          <w:szCs w:val="27"/>
        </w:rPr>
      </w:pPr>
    </w:p>
    <w:p w14:paraId="6631441C" w14:textId="0CD512AE" w:rsidR="00E77201" w:rsidRPr="006D2AD2" w:rsidRDefault="00E77201" w:rsidP="00E77201">
      <w:pPr>
        <w:spacing w:line="240" w:lineRule="auto"/>
        <w:jc w:val="both"/>
        <w:rPr>
          <w:i/>
          <w:sz w:val="27"/>
          <w:szCs w:val="27"/>
        </w:rPr>
      </w:pPr>
      <w:r w:rsidRPr="006D2AD2">
        <w:rPr>
          <w:i/>
          <w:sz w:val="27"/>
          <w:szCs w:val="27"/>
        </w:rPr>
        <w:t>Mūsuprāt</w:t>
      </w:r>
      <w:r w:rsidR="00AE5B61">
        <w:rPr>
          <w:i/>
          <w:sz w:val="27"/>
          <w:szCs w:val="27"/>
        </w:rPr>
        <w:t>,</w:t>
      </w:r>
      <w:r w:rsidRPr="006D2AD2">
        <w:rPr>
          <w:i/>
          <w:sz w:val="27"/>
          <w:szCs w:val="27"/>
        </w:rPr>
        <w:t xml:space="preserve"> pēdējos gados ir sasniegts ievērojams progress gan </w:t>
      </w:r>
      <w:r w:rsidRPr="006D2AD2">
        <w:rPr>
          <w:i/>
          <w:sz w:val="27"/>
          <w:szCs w:val="27"/>
          <w:lang w:eastAsia="lv-LV"/>
        </w:rPr>
        <w:t>tiesību aktu izstrādes, gan praktiskās sadarbības attīstīšanas jomā, v</w:t>
      </w:r>
      <w:r w:rsidRPr="006D2AD2">
        <w:rPr>
          <w:i/>
          <w:sz w:val="27"/>
          <w:szCs w:val="27"/>
        </w:rPr>
        <w:t>eidojot vienotu pieeju pašreizēj</w:t>
      </w:r>
      <w:r w:rsidR="00034938">
        <w:rPr>
          <w:i/>
          <w:sz w:val="27"/>
          <w:szCs w:val="27"/>
        </w:rPr>
        <w:t xml:space="preserve">o </w:t>
      </w:r>
      <w:r w:rsidRPr="006D2AD2">
        <w:rPr>
          <w:i/>
          <w:sz w:val="27"/>
          <w:szCs w:val="27"/>
        </w:rPr>
        <w:t>izaicinājum</w:t>
      </w:r>
      <w:r w:rsidR="000757A0">
        <w:rPr>
          <w:i/>
          <w:sz w:val="27"/>
          <w:szCs w:val="27"/>
        </w:rPr>
        <w:t>u risināšanai</w:t>
      </w:r>
      <w:r w:rsidRPr="006D2AD2">
        <w:rPr>
          <w:i/>
          <w:sz w:val="27"/>
          <w:szCs w:val="27"/>
        </w:rPr>
        <w:t xml:space="preserve">. </w:t>
      </w:r>
    </w:p>
    <w:p w14:paraId="0B0ED1FF" w14:textId="77777777" w:rsidR="00E77201" w:rsidRPr="006D2AD2" w:rsidRDefault="00E77201" w:rsidP="00E77201">
      <w:pPr>
        <w:spacing w:line="240" w:lineRule="auto"/>
        <w:jc w:val="both"/>
        <w:rPr>
          <w:i/>
          <w:sz w:val="27"/>
          <w:szCs w:val="27"/>
        </w:rPr>
      </w:pPr>
    </w:p>
    <w:p w14:paraId="13EEA555" w14:textId="3A1FFAB4" w:rsidR="00E77201" w:rsidRPr="006D2AD2" w:rsidRDefault="00E77201" w:rsidP="00E77201">
      <w:pPr>
        <w:spacing w:line="240" w:lineRule="auto"/>
        <w:jc w:val="both"/>
        <w:rPr>
          <w:bCs/>
          <w:i/>
          <w:sz w:val="27"/>
          <w:szCs w:val="27"/>
        </w:rPr>
      </w:pPr>
      <w:r w:rsidRPr="006D2AD2">
        <w:rPr>
          <w:i/>
          <w:sz w:val="27"/>
          <w:szCs w:val="27"/>
        </w:rPr>
        <w:t xml:space="preserve">Līdz ar to </w:t>
      </w:r>
      <w:r w:rsidRPr="006D2AD2">
        <w:rPr>
          <w:b/>
          <w:i/>
          <w:sz w:val="27"/>
          <w:szCs w:val="27"/>
        </w:rPr>
        <w:t>būtiski ir nodrošināt spēkā esošo instrumentu kvalitatīvu un efektīvu īstenošanu</w:t>
      </w:r>
      <w:r w:rsidR="00535DC4" w:rsidRPr="006D2AD2">
        <w:rPr>
          <w:i/>
          <w:sz w:val="27"/>
          <w:szCs w:val="27"/>
        </w:rPr>
        <w:t xml:space="preserve"> un</w:t>
      </w:r>
      <w:r w:rsidRPr="006D2AD2">
        <w:rPr>
          <w:i/>
          <w:sz w:val="27"/>
          <w:szCs w:val="27"/>
        </w:rPr>
        <w:t xml:space="preserve"> turpināt uzsākto darbu pie diskusiju stadijā esošajām </w:t>
      </w:r>
      <w:r w:rsidRPr="006D2AD2">
        <w:rPr>
          <w:i/>
          <w:sz w:val="27"/>
          <w:szCs w:val="27"/>
        </w:rPr>
        <w:lastRenderedPageBreak/>
        <w:t xml:space="preserve">iniciatīvām, lai panāktu vienošanos pēc iespējas ātrāk un izveidotu visaptverošu ES ietvaru iekšlietu jomā. </w:t>
      </w:r>
      <w:r w:rsidRPr="006D2AD2">
        <w:rPr>
          <w:bCs/>
          <w:i/>
          <w:sz w:val="27"/>
          <w:szCs w:val="27"/>
        </w:rPr>
        <w:t>Vienlaikus jāatzīmē, ka prioritātei ir jābūt tiesību aktu kvalitātei un formāli laika grafiki nevar būt attaisnojums kvalitātes samazināšanai.</w:t>
      </w:r>
    </w:p>
    <w:p w14:paraId="2BC2A823" w14:textId="6409B42A" w:rsidR="00270621" w:rsidRPr="006D2AD2" w:rsidRDefault="00270621" w:rsidP="00E77201">
      <w:pPr>
        <w:spacing w:line="240" w:lineRule="auto"/>
        <w:jc w:val="both"/>
        <w:rPr>
          <w:bCs/>
          <w:i/>
          <w:sz w:val="27"/>
          <w:szCs w:val="27"/>
        </w:rPr>
      </w:pPr>
    </w:p>
    <w:p w14:paraId="6D6D36F5" w14:textId="76A7B733" w:rsidR="00270621" w:rsidRPr="006D2AD2" w:rsidRDefault="00535DC4" w:rsidP="00270621">
      <w:pPr>
        <w:spacing w:line="240" w:lineRule="auto"/>
        <w:jc w:val="both"/>
        <w:rPr>
          <w:i/>
          <w:sz w:val="27"/>
          <w:szCs w:val="27"/>
          <w:lang w:eastAsia="lv-LV"/>
        </w:rPr>
      </w:pPr>
      <w:r w:rsidRPr="006D2AD2">
        <w:rPr>
          <w:i/>
          <w:iCs/>
          <w:sz w:val="27"/>
          <w:szCs w:val="27"/>
        </w:rPr>
        <w:t>Tāpat s</w:t>
      </w:r>
      <w:r w:rsidR="00270621" w:rsidRPr="006D2AD2">
        <w:rPr>
          <w:i/>
          <w:iCs/>
          <w:sz w:val="27"/>
          <w:szCs w:val="27"/>
        </w:rPr>
        <w:t xml:space="preserve">varīgi ir turpināt darbu pie </w:t>
      </w:r>
      <w:r w:rsidR="00270621" w:rsidRPr="006D2AD2">
        <w:rPr>
          <w:b/>
          <w:bCs/>
          <w:i/>
          <w:sz w:val="27"/>
          <w:szCs w:val="27"/>
          <w:lang w:eastAsia="lv-LV"/>
        </w:rPr>
        <w:t>kvalitatīvas un praktiski piemērojamas migrācijas un patvēruma sistēmas</w:t>
      </w:r>
      <w:r w:rsidR="00270621" w:rsidRPr="006D2AD2">
        <w:rPr>
          <w:i/>
          <w:sz w:val="27"/>
          <w:szCs w:val="27"/>
          <w:lang w:eastAsia="lv-LV"/>
        </w:rPr>
        <w:t xml:space="preserve">, kas nodrošina efektīvu migrācijas plūsmu pārvaldību un vienlaikus ir noturīga krīzes situācijās, attīstīšanas. Šai sistēmai ir jābalstās uz patiesas solidaritātes un taisnīgas atbildības principiem un vienlaikus ir jābūt pienācīgi sabalansētai, lai nodrošinātu praktiskus risinājumus un neradītu jaunus pamudinājumus </w:t>
      </w:r>
      <w:r w:rsidR="003B41E3" w:rsidRPr="006D2AD2">
        <w:rPr>
          <w:i/>
          <w:sz w:val="27"/>
          <w:szCs w:val="27"/>
          <w:lang w:eastAsia="lv-LV"/>
        </w:rPr>
        <w:t xml:space="preserve">tās </w:t>
      </w:r>
      <w:r w:rsidR="00270621" w:rsidRPr="006D2AD2">
        <w:rPr>
          <w:i/>
          <w:sz w:val="27"/>
          <w:szCs w:val="27"/>
          <w:lang w:eastAsia="lv-LV"/>
        </w:rPr>
        <w:t xml:space="preserve">ļaunprātīgai izmantošanai. </w:t>
      </w:r>
    </w:p>
    <w:p w14:paraId="635189B2" w14:textId="3C8CFAA8" w:rsidR="00270621" w:rsidRPr="006D2AD2" w:rsidRDefault="00270621" w:rsidP="00E77201">
      <w:pPr>
        <w:spacing w:line="240" w:lineRule="auto"/>
        <w:jc w:val="both"/>
        <w:rPr>
          <w:i/>
          <w:sz w:val="27"/>
          <w:szCs w:val="27"/>
        </w:rPr>
      </w:pPr>
    </w:p>
    <w:p w14:paraId="5D55BB71" w14:textId="77777777" w:rsidR="00270621" w:rsidRPr="006D2AD2" w:rsidRDefault="00270621" w:rsidP="00270621">
      <w:pPr>
        <w:spacing w:line="240" w:lineRule="auto"/>
        <w:jc w:val="both"/>
        <w:rPr>
          <w:i/>
          <w:color w:val="000000"/>
          <w:sz w:val="27"/>
          <w:szCs w:val="27"/>
          <w:lang w:eastAsia="en-GB"/>
        </w:rPr>
      </w:pPr>
      <w:r w:rsidRPr="006D2AD2">
        <w:rPr>
          <w:i/>
          <w:color w:val="000000"/>
          <w:sz w:val="27"/>
          <w:szCs w:val="27"/>
          <w:lang w:eastAsia="en-GB"/>
        </w:rPr>
        <w:t>Attiecībā uz iekšējo drošību Latvija</w:t>
      </w:r>
      <w:r w:rsidRPr="006D2AD2">
        <w:rPr>
          <w:b/>
          <w:i/>
          <w:color w:val="000000"/>
          <w:sz w:val="27"/>
          <w:szCs w:val="27"/>
          <w:lang w:eastAsia="en-GB"/>
        </w:rPr>
        <w:t xml:space="preserve"> </w:t>
      </w:r>
      <w:r w:rsidRPr="006D2AD2">
        <w:rPr>
          <w:i/>
          <w:color w:val="000000"/>
          <w:sz w:val="27"/>
          <w:szCs w:val="27"/>
          <w:lang w:eastAsia="en-GB"/>
        </w:rPr>
        <w:t xml:space="preserve">uzskata, ka to arvien vairāk </w:t>
      </w:r>
      <w:r w:rsidRPr="006D2AD2">
        <w:rPr>
          <w:b/>
          <w:i/>
          <w:color w:val="000000"/>
          <w:sz w:val="27"/>
          <w:szCs w:val="27"/>
          <w:lang w:eastAsia="en-GB"/>
        </w:rPr>
        <w:t>turpinās ietekmēt straujā tehnoloģiju attīstība un ar to saistītie izaicinājumi</w:t>
      </w:r>
      <w:r w:rsidRPr="006D2AD2">
        <w:rPr>
          <w:i/>
          <w:color w:val="000000"/>
          <w:sz w:val="27"/>
          <w:szCs w:val="27"/>
          <w:lang w:eastAsia="en-GB"/>
        </w:rPr>
        <w:t>. Tādēļ šajā kontekstā ir būtiski attīstīt pārdomātu un koordinētu rīcību gan nacionālā, gan arī ES līmenī, lai piedāvātie</w:t>
      </w:r>
      <w:r w:rsidRPr="006D2AD2">
        <w:rPr>
          <w:color w:val="000000"/>
          <w:sz w:val="27"/>
          <w:szCs w:val="27"/>
          <w:lang w:eastAsia="en-GB"/>
        </w:rPr>
        <w:t xml:space="preserve"> </w:t>
      </w:r>
      <w:r w:rsidRPr="006D2AD2">
        <w:rPr>
          <w:i/>
          <w:color w:val="000000"/>
          <w:sz w:val="27"/>
          <w:szCs w:val="27"/>
          <w:lang w:eastAsia="en-GB"/>
        </w:rPr>
        <w:t xml:space="preserve">risinājumi būtu praktiski un sabalansēti starp iesaistītajām pusēm. </w:t>
      </w:r>
    </w:p>
    <w:p w14:paraId="3C25CAE5" w14:textId="28EFC127" w:rsidR="00C011CE" w:rsidRDefault="00C011CE" w:rsidP="00C011CE">
      <w:pPr>
        <w:pStyle w:val="mt-translation"/>
        <w:spacing w:before="0" w:beforeAutospacing="0" w:after="0" w:afterAutospacing="0"/>
        <w:jc w:val="both"/>
        <w:rPr>
          <w:sz w:val="27"/>
          <w:szCs w:val="27"/>
        </w:rPr>
      </w:pPr>
    </w:p>
    <w:p w14:paraId="10D1C20C" w14:textId="77777777" w:rsidR="00AE5B61" w:rsidRPr="006D2AD2" w:rsidRDefault="00AE5B61" w:rsidP="00C011CE">
      <w:pPr>
        <w:pStyle w:val="mt-translation"/>
        <w:spacing w:before="0" w:beforeAutospacing="0" w:after="0" w:afterAutospacing="0"/>
        <w:jc w:val="both"/>
        <w:rPr>
          <w:sz w:val="27"/>
          <w:szCs w:val="27"/>
        </w:rPr>
      </w:pPr>
    </w:p>
    <w:p w14:paraId="10E591E8" w14:textId="6279F2B3" w:rsidR="00C011CE" w:rsidRPr="006D2AD2" w:rsidRDefault="00C011CE" w:rsidP="00C011CE">
      <w:pPr>
        <w:pStyle w:val="mt-translation"/>
        <w:numPr>
          <w:ilvl w:val="0"/>
          <w:numId w:val="13"/>
        </w:numPr>
        <w:spacing w:before="0" w:beforeAutospacing="0" w:after="0" w:afterAutospacing="0"/>
        <w:ind w:left="357" w:hanging="357"/>
        <w:jc w:val="both"/>
        <w:rPr>
          <w:i/>
          <w:sz w:val="27"/>
          <w:szCs w:val="27"/>
        </w:rPr>
      </w:pPr>
      <w:r w:rsidRPr="006D2AD2">
        <w:rPr>
          <w:b/>
          <w:bCs/>
          <w:i/>
          <w:sz w:val="27"/>
          <w:szCs w:val="27"/>
        </w:rPr>
        <w:t>Izaicinājumi un perspektīvas FRONTEX</w:t>
      </w:r>
      <w:r w:rsidR="00842C80" w:rsidRPr="006D2AD2">
        <w:rPr>
          <w:b/>
          <w:bCs/>
          <w:i/>
          <w:sz w:val="27"/>
          <w:szCs w:val="27"/>
        </w:rPr>
        <w:t xml:space="preserve"> </w:t>
      </w:r>
      <w:r w:rsidRPr="006D2AD2">
        <w:rPr>
          <w:b/>
          <w:bCs/>
          <w:i/>
          <w:sz w:val="27"/>
          <w:szCs w:val="27"/>
        </w:rPr>
        <w:t>regulas</w:t>
      </w:r>
      <w:r w:rsidR="00842C80" w:rsidRPr="006D2AD2">
        <w:rPr>
          <w:rStyle w:val="FootnoteReference"/>
          <w:bCs/>
          <w:i/>
          <w:sz w:val="27"/>
          <w:szCs w:val="27"/>
        </w:rPr>
        <w:footnoteReference w:id="1"/>
      </w:r>
      <w:r w:rsidR="00842C80" w:rsidRPr="006D2AD2">
        <w:rPr>
          <w:b/>
          <w:bCs/>
          <w:i/>
          <w:sz w:val="27"/>
          <w:szCs w:val="27"/>
        </w:rPr>
        <w:t xml:space="preserve"> </w:t>
      </w:r>
      <w:r w:rsidRPr="006D2AD2">
        <w:rPr>
          <w:b/>
          <w:bCs/>
          <w:i/>
          <w:sz w:val="27"/>
          <w:szCs w:val="27"/>
        </w:rPr>
        <w:t>ieviešanā</w:t>
      </w:r>
    </w:p>
    <w:p w14:paraId="2686AC5F" w14:textId="587C2727" w:rsidR="00060158" w:rsidRPr="006D2AD2" w:rsidRDefault="00842C80" w:rsidP="00060158">
      <w:pPr>
        <w:widowControl/>
        <w:spacing w:before="100" w:beforeAutospacing="1" w:line="240" w:lineRule="auto"/>
        <w:jc w:val="both"/>
        <w:rPr>
          <w:sz w:val="27"/>
          <w:szCs w:val="27"/>
          <w:lang w:eastAsia="lv-LV"/>
        </w:rPr>
      </w:pPr>
      <w:r w:rsidRPr="006D2AD2">
        <w:rPr>
          <w:sz w:val="27"/>
          <w:szCs w:val="27"/>
          <w:lang w:eastAsia="lv-LV"/>
        </w:rPr>
        <w:t>20</w:t>
      </w:r>
      <w:r w:rsidR="001738AF" w:rsidRPr="006D2AD2">
        <w:rPr>
          <w:sz w:val="27"/>
          <w:szCs w:val="27"/>
          <w:lang w:eastAsia="lv-LV"/>
        </w:rPr>
        <w:t>19</w:t>
      </w:r>
      <w:r w:rsidRPr="006D2AD2">
        <w:rPr>
          <w:sz w:val="27"/>
          <w:szCs w:val="27"/>
          <w:lang w:eastAsia="lv-LV"/>
        </w:rPr>
        <w:t>.gada</w:t>
      </w:r>
      <w:r w:rsidR="00060158" w:rsidRPr="006D2AD2">
        <w:rPr>
          <w:sz w:val="27"/>
          <w:szCs w:val="27"/>
          <w:lang w:eastAsia="lv-LV"/>
        </w:rPr>
        <w:t xml:space="preserve"> 4.decembrī spēkā stājās jaunā FRONTEX regula</w:t>
      </w:r>
      <w:r w:rsidRPr="006D2AD2">
        <w:rPr>
          <w:sz w:val="27"/>
          <w:szCs w:val="27"/>
          <w:lang w:eastAsia="lv-LV"/>
        </w:rPr>
        <w:t>,</w:t>
      </w:r>
      <w:r w:rsidR="00060158" w:rsidRPr="006D2AD2">
        <w:rPr>
          <w:sz w:val="27"/>
          <w:szCs w:val="27"/>
          <w:lang w:eastAsia="lv-LV"/>
        </w:rPr>
        <w:t xml:space="preserve"> kuras mērķis i</w:t>
      </w:r>
      <w:r w:rsidR="00060158" w:rsidRPr="006D2AD2">
        <w:rPr>
          <w:sz w:val="27"/>
          <w:szCs w:val="27"/>
          <w:lang w:eastAsia="lv-LV" w:bidi="kok-IN"/>
        </w:rPr>
        <w:t>r turpināt celt kopējo drošības līmeni ES, efektīgāk pārvaldot</w:t>
      </w:r>
      <w:r w:rsidR="00060158" w:rsidRPr="006D2AD2">
        <w:rPr>
          <w:b/>
          <w:sz w:val="27"/>
          <w:szCs w:val="27"/>
          <w:lang w:eastAsia="lv-LV" w:bidi="kok-IN"/>
        </w:rPr>
        <w:t xml:space="preserve"> </w:t>
      </w:r>
      <w:r w:rsidR="00060158" w:rsidRPr="006D2AD2">
        <w:rPr>
          <w:sz w:val="27"/>
          <w:szCs w:val="27"/>
          <w:lang w:eastAsia="lv-LV" w:bidi="kok-IN"/>
        </w:rPr>
        <w:t>ES ārējās</w:t>
      </w:r>
      <w:r w:rsidR="00060158" w:rsidRPr="006D2AD2">
        <w:rPr>
          <w:b/>
          <w:sz w:val="27"/>
          <w:szCs w:val="27"/>
          <w:lang w:eastAsia="lv-LV" w:bidi="kok-IN"/>
        </w:rPr>
        <w:t xml:space="preserve"> </w:t>
      </w:r>
      <w:r w:rsidR="00060158" w:rsidRPr="006D2AD2">
        <w:rPr>
          <w:sz w:val="27"/>
          <w:szCs w:val="27"/>
          <w:lang w:eastAsia="lv-LV" w:bidi="kok-IN"/>
        </w:rPr>
        <w:t xml:space="preserve">robežas un uzlabojot </w:t>
      </w:r>
      <w:r w:rsidR="00060158" w:rsidRPr="006D2AD2">
        <w:rPr>
          <w:sz w:val="27"/>
          <w:szCs w:val="27"/>
          <w:lang w:eastAsia="lv-LV"/>
        </w:rPr>
        <w:t>personu, kurām nav likumīga p</w:t>
      </w:r>
      <w:r w:rsidR="00317448">
        <w:rPr>
          <w:sz w:val="27"/>
          <w:szCs w:val="27"/>
          <w:lang w:eastAsia="lv-LV"/>
        </w:rPr>
        <w:t>amata uzturēties ES, atgriešanu</w:t>
      </w:r>
      <w:r w:rsidR="00060158" w:rsidRPr="006D2AD2">
        <w:rPr>
          <w:sz w:val="27"/>
          <w:szCs w:val="27"/>
          <w:lang w:eastAsia="lv-LV"/>
        </w:rPr>
        <w:t>.</w:t>
      </w:r>
    </w:p>
    <w:p w14:paraId="178F7090" w14:textId="77777777" w:rsidR="00060158" w:rsidRPr="006D2AD2" w:rsidRDefault="00060158" w:rsidP="00060158">
      <w:pPr>
        <w:widowControl/>
        <w:spacing w:before="100" w:beforeAutospacing="1" w:line="240" w:lineRule="auto"/>
        <w:jc w:val="both"/>
        <w:rPr>
          <w:sz w:val="27"/>
          <w:szCs w:val="27"/>
          <w:lang w:eastAsia="lv-LV"/>
        </w:rPr>
      </w:pPr>
      <w:r w:rsidRPr="006D2AD2">
        <w:rPr>
          <w:sz w:val="27"/>
          <w:szCs w:val="27"/>
          <w:lang w:eastAsia="lv-LV"/>
        </w:rPr>
        <w:t>Šobrīd notiek aktīvs darbs un diskusijas par dažādiem FRONTEX regulas īstenošanas aspektiem Padomes darba grupās, kā arī FRONTEX un Komisijas organizētajās ekspertu darba grupu sanāksmēs. Īpaša uzmanība tiek pievērsta pastāvīgā korpusa</w:t>
      </w:r>
      <w:r w:rsidRPr="006D2AD2">
        <w:rPr>
          <w:b/>
          <w:sz w:val="27"/>
          <w:szCs w:val="27"/>
          <w:lang w:eastAsia="lv-LV"/>
        </w:rPr>
        <w:t xml:space="preserve"> </w:t>
      </w:r>
      <w:r w:rsidRPr="006D2AD2">
        <w:rPr>
          <w:sz w:val="27"/>
          <w:szCs w:val="27"/>
          <w:lang w:eastAsia="lv-LV"/>
        </w:rPr>
        <w:t>izveidei.</w:t>
      </w:r>
    </w:p>
    <w:p w14:paraId="40519661" w14:textId="39B04D82" w:rsidR="00060158" w:rsidRPr="006D2AD2" w:rsidRDefault="000757A0" w:rsidP="006D2AD2">
      <w:pPr>
        <w:widowControl/>
        <w:spacing w:before="100" w:beforeAutospacing="1" w:line="240" w:lineRule="auto"/>
        <w:jc w:val="both"/>
        <w:rPr>
          <w:sz w:val="27"/>
          <w:szCs w:val="27"/>
          <w:lang w:eastAsia="lv-LV"/>
        </w:rPr>
      </w:pPr>
      <w:r>
        <w:rPr>
          <w:sz w:val="27"/>
          <w:szCs w:val="27"/>
          <w:lang w:eastAsia="lv-LV"/>
        </w:rPr>
        <w:t>S</w:t>
      </w:r>
      <w:r w:rsidR="00060158" w:rsidRPr="006D2AD2">
        <w:rPr>
          <w:sz w:val="27"/>
          <w:szCs w:val="27"/>
          <w:lang w:eastAsia="lv-LV"/>
        </w:rPr>
        <w:t>anāksmē ministri ti</w:t>
      </w:r>
      <w:r w:rsidR="005D64B2" w:rsidRPr="006D2AD2">
        <w:rPr>
          <w:sz w:val="27"/>
          <w:szCs w:val="27"/>
          <w:lang w:eastAsia="lv-LV"/>
        </w:rPr>
        <w:t>ks</w:t>
      </w:r>
      <w:r w:rsidR="00060158" w:rsidRPr="006D2AD2">
        <w:rPr>
          <w:sz w:val="27"/>
          <w:szCs w:val="27"/>
          <w:lang w:eastAsia="lv-LV"/>
        </w:rPr>
        <w:t xml:space="preserve"> aicināti apspriest līdz šim paveiktās un turpmāk plānotās aktivitātes </w:t>
      </w:r>
      <w:r w:rsidR="006D2AD2" w:rsidRPr="006D2AD2">
        <w:rPr>
          <w:sz w:val="27"/>
          <w:szCs w:val="27"/>
          <w:lang w:eastAsia="lv-LV"/>
        </w:rPr>
        <w:t>FRONTEX regulas īstenošanā.</w:t>
      </w:r>
    </w:p>
    <w:p w14:paraId="0917125C" w14:textId="77777777" w:rsidR="006D2AD2" w:rsidRPr="006D2AD2" w:rsidRDefault="006D2AD2" w:rsidP="006D2AD2">
      <w:pPr>
        <w:widowControl/>
        <w:spacing w:line="240" w:lineRule="auto"/>
        <w:jc w:val="both"/>
        <w:rPr>
          <w:sz w:val="27"/>
          <w:szCs w:val="27"/>
          <w:lang w:eastAsia="lv-LV"/>
        </w:rPr>
      </w:pPr>
    </w:p>
    <w:p w14:paraId="59612CB2" w14:textId="513C8808" w:rsidR="00875B51" w:rsidRPr="006D2AD2" w:rsidRDefault="00875B51" w:rsidP="00875B51">
      <w:pPr>
        <w:widowControl/>
        <w:spacing w:line="240" w:lineRule="auto"/>
        <w:jc w:val="both"/>
        <w:rPr>
          <w:sz w:val="27"/>
          <w:szCs w:val="27"/>
        </w:rPr>
      </w:pPr>
      <w:r w:rsidRPr="006D2AD2">
        <w:rPr>
          <w:b/>
          <w:sz w:val="27"/>
          <w:szCs w:val="27"/>
          <w:u w:val="single"/>
        </w:rPr>
        <w:t>Latvijas viedoklis</w:t>
      </w:r>
      <w:r w:rsidRPr="006D2AD2">
        <w:rPr>
          <w:sz w:val="27"/>
          <w:szCs w:val="27"/>
        </w:rPr>
        <w:t>:</w:t>
      </w:r>
    </w:p>
    <w:p w14:paraId="1A3B7100" w14:textId="77777777" w:rsidR="00875B51" w:rsidRPr="006D2AD2" w:rsidRDefault="00875B51" w:rsidP="00875B51">
      <w:pPr>
        <w:widowControl/>
        <w:spacing w:line="240" w:lineRule="auto"/>
        <w:jc w:val="both"/>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060158" w:rsidRPr="006D2AD2" w14:paraId="439CB80C" w14:textId="77777777" w:rsidTr="00875B51">
        <w:tc>
          <w:tcPr>
            <w:tcW w:w="8296" w:type="dxa"/>
            <w:tcBorders>
              <w:top w:val="nil"/>
              <w:left w:val="nil"/>
              <w:bottom w:val="nil"/>
              <w:right w:val="nil"/>
            </w:tcBorders>
            <w:hideMark/>
          </w:tcPr>
          <w:p w14:paraId="1502E5F3" w14:textId="04D2EB24" w:rsidR="00060158" w:rsidRPr="006D2AD2" w:rsidRDefault="00060158" w:rsidP="00F15003">
            <w:pPr>
              <w:widowControl/>
              <w:suppressAutoHyphens/>
              <w:spacing w:line="240" w:lineRule="auto"/>
              <w:jc w:val="both"/>
              <w:rPr>
                <w:i/>
                <w:sz w:val="27"/>
                <w:szCs w:val="27"/>
                <w:lang w:eastAsia="lv-LV"/>
              </w:rPr>
            </w:pPr>
            <w:r w:rsidRPr="006D2AD2">
              <w:rPr>
                <w:i/>
                <w:sz w:val="27"/>
                <w:szCs w:val="27"/>
                <w:lang w:eastAsia="lv-LV"/>
              </w:rPr>
              <w:t xml:space="preserve">Latvija vienmēr ir atbalstījusi </w:t>
            </w:r>
            <w:r w:rsidRPr="006D2AD2">
              <w:rPr>
                <w:b/>
                <w:i/>
                <w:sz w:val="27"/>
                <w:szCs w:val="27"/>
                <w:lang w:eastAsia="lv-LV"/>
              </w:rPr>
              <w:t>FRONTEX kapacitātes stiprināšanu un pēc iespējas efektīvāku kopējo resursu izmantošanu</w:t>
            </w:r>
            <w:r w:rsidRPr="006D2AD2">
              <w:rPr>
                <w:i/>
                <w:sz w:val="27"/>
                <w:szCs w:val="27"/>
                <w:lang w:eastAsia="lv-LV"/>
              </w:rPr>
              <w:t xml:space="preserve">, lai aģentūra varētu sniegt adekvātu atbalstu dalībvalstīm ES ārējo robežu pārvaldībā un stiprināšanā.  </w:t>
            </w:r>
          </w:p>
          <w:p w14:paraId="2A937502" w14:textId="77777777" w:rsidR="00F15003" w:rsidRPr="006D2AD2" w:rsidRDefault="00F15003" w:rsidP="00F15003">
            <w:pPr>
              <w:widowControl/>
              <w:suppressAutoHyphens/>
              <w:spacing w:line="240" w:lineRule="auto"/>
              <w:jc w:val="both"/>
              <w:rPr>
                <w:i/>
                <w:sz w:val="27"/>
                <w:szCs w:val="27"/>
                <w:lang w:eastAsia="lv-LV"/>
              </w:rPr>
            </w:pPr>
          </w:p>
          <w:p w14:paraId="2B3C6588" w14:textId="06A9B986" w:rsidR="00060158" w:rsidRPr="006D2AD2" w:rsidRDefault="00060158" w:rsidP="00F15003">
            <w:pPr>
              <w:widowControl/>
              <w:suppressAutoHyphens/>
              <w:spacing w:line="240" w:lineRule="auto"/>
              <w:jc w:val="both"/>
              <w:rPr>
                <w:i/>
                <w:sz w:val="27"/>
                <w:szCs w:val="27"/>
                <w:lang w:eastAsia="lv-LV"/>
              </w:rPr>
            </w:pPr>
            <w:r w:rsidRPr="006D2AD2">
              <w:rPr>
                <w:i/>
                <w:sz w:val="27"/>
                <w:szCs w:val="27"/>
                <w:lang w:eastAsia="lv-LV"/>
              </w:rPr>
              <w:lastRenderedPageBreak/>
              <w:t xml:space="preserve">Ņemot vērā pašreizējo situāciju ES dalībvalstīs un pasaulē kopumā, kā arī pēdējo gadu tendences migrācijas un drošības jomā, mūsu vērtējumā </w:t>
            </w:r>
            <w:r w:rsidRPr="006D2AD2">
              <w:rPr>
                <w:b/>
                <w:i/>
                <w:sz w:val="27"/>
                <w:szCs w:val="27"/>
                <w:lang w:eastAsia="lv-LV"/>
              </w:rPr>
              <w:t>FRONTEX spēju stiprināšana atgriešanas jautājumos un sadarbības veicināšanā ar trešajām valstīm</w:t>
            </w:r>
            <w:r w:rsidRPr="006D2AD2">
              <w:rPr>
                <w:i/>
                <w:sz w:val="27"/>
                <w:szCs w:val="27"/>
                <w:lang w:eastAsia="lv-LV"/>
              </w:rPr>
              <w:t xml:space="preserve"> ir jaunās regulas svarīgākie elementi.</w:t>
            </w:r>
          </w:p>
          <w:p w14:paraId="5E196B70" w14:textId="77777777" w:rsidR="00F15003" w:rsidRPr="006D2AD2" w:rsidRDefault="00F15003" w:rsidP="00F15003">
            <w:pPr>
              <w:widowControl/>
              <w:suppressAutoHyphens/>
              <w:spacing w:line="240" w:lineRule="auto"/>
              <w:jc w:val="both"/>
              <w:rPr>
                <w:i/>
                <w:sz w:val="27"/>
                <w:szCs w:val="27"/>
                <w:lang w:eastAsia="lv-LV"/>
              </w:rPr>
            </w:pPr>
          </w:p>
          <w:p w14:paraId="0EE76FE8" w14:textId="5D232DBE" w:rsidR="009046CA" w:rsidRPr="006D2AD2" w:rsidRDefault="00060158" w:rsidP="00F15003">
            <w:pPr>
              <w:widowControl/>
              <w:spacing w:line="240" w:lineRule="auto"/>
              <w:jc w:val="both"/>
              <w:rPr>
                <w:bCs/>
                <w:i/>
                <w:sz w:val="27"/>
                <w:szCs w:val="27"/>
              </w:rPr>
            </w:pPr>
            <w:r w:rsidRPr="006D2AD2">
              <w:rPr>
                <w:i/>
                <w:sz w:val="27"/>
                <w:szCs w:val="27"/>
                <w:lang w:eastAsia="lv-LV"/>
              </w:rPr>
              <w:t xml:space="preserve">Uzskatām, ka iesāktais virziens ir jāturpina, FRONTEX un dalībvalstīm pakāpeniski pielāgojoties aģentūras paplašinātajam mandātam, lai gūtu pēc iespējas lielāku pievienoto vērtību jebkuram no nākotnē plānotajiem atbalsta pasākumiem. </w:t>
            </w:r>
            <w:r w:rsidR="006D2AD2" w:rsidRPr="006D2AD2">
              <w:rPr>
                <w:b/>
                <w:i/>
                <w:sz w:val="27"/>
                <w:szCs w:val="27"/>
              </w:rPr>
              <w:t>Ī</w:t>
            </w:r>
            <w:r w:rsidR="009046CA" w:rsidRPr="006D2AD2">
              <w:rPr>
                <w:b/>
                <w:i/>
                <w:sz w:val="27"/>
                <w:szCs w:val="27"/>
              </w:rPr>
              <w:t xml:space="preserve">paša uzmanība ir jāpievērš </w:t>
            </w:r>
            <w:r w:rsidR="009046CA" w:rsidRPr="006D2AD2">
              <w:rPr>
                <w:b/>
                <w:bCs/>
                <w:i/>
                <w:sz w:val="27"/>
                <w:szCs w:val="27"/>
              </w:rPr>
              <w:t>statusa nolīgumu</w:t>
            </w:r>
            <w:r w:rsidR="009046CA" w:rsidRPr="006D2AD2">
              <w:rPr>
                <w:bCs/>
                <w:i/>
                <w:sz w:val="27"/>
                <w:szCs w:val="27"/>
              </w:rPr>
              <w:t xml:space="preserve"> </w:t>
            </w:r>
            <w:r w:rsidR="009046CA" w:rsidRPr="006D2AD2">
              <w:rPr>
                <w:b/>
                <w:bCs/>
                <w:i/>
                <w:sz w:val="27"/>
                <w:szCs w:val="27"/>
              </w:rPr>
              <w:t>starp FRONTEX un trešajām valstīm pēc iespējas efektīvākai īstenošanai</w:t>
            </w:r>
            <w:r w:rsidR="009046CA" w:rsidRPr="006D2AD2">
              <w:rPr>
                <w:bCs/>
                <w:i/>
                <w:sz w:val="27"/>
                <w:szCs w:val="27"/>
              </w:rPr>
              <w:t xml:space="preserve">. </w:t>
            </w:r>
          </w:p>
          <w:p w14:paraId="09B43DCE" w14:textId="77777777" w:rsidR="00F15003" w:rsidRPr="006D2AD2" w:rsidRDefault="00F15003" w:rsidP="00F15003">
            <w:pPr>
              <w:spacing w:line="240" w:lineRule="auto"/>
              <w:jc w:val="both"/>
              <w:rPr>
                <w:i/>
                <w:sz w:val="27"/>
                <w:szCs w:val="27"/>
              </w:rPr>
            </w:pPr>
          </w:p>
          <w:p w14:paraId="48440E84" w14:textId="2187465D" w:rsidR="00663144" w:rsidRDefault="009046CA" w:rsidP="00663144">
            <w:pPr>
              <w:spacing w:line="240" w:lineRule="auto"/>
              <w:jc w:val="both"/>
              <w:rPr>
                <w:bCs/>
                <w:szCs w:val="24"/>
                <w:lang w:eastAsia="lv-LV"/>
              </w:rPr>
            </w:pPr>
            <w:r w:rsidRPr="006D2AD2">
              <w:rPr>
                <w:i/>
                <w:sz w:val="27"/>
                <w:szCs w:val="27"/>
              </w:rPr>
              <w:t xml:space="preserve">Diskusijās par jauno FRONTEX regulu Latvija kompromisa vārdā neiebilda </w:t>
            </w:r>
            <w:r w:rsidRPr="006D2AD2">
              <w:rPr>
                <w:b/>
                <w:i/>
                <w:sz w:val="27"/>
                <w:szCs w:val="27"/>
              </w:rPr>
              <w:t xml:space="preserve">pastāvīga </w:t>
            </w:r>
            <w:r w:rsidRPr="00765CC0">
              <w:rPr>
                <w:b/>
                <w:i/>
                <w:sz w:val="27"/>
                <w:szCs w:val="27"/>
              </w:rPr>
              <w:t>korpusa pakāpenisk</w:t>
            </w:r>
            <w:r w:rsidR="000757A0" w:rsidRPr="00765CC0">
              <w:rPr>
                <w:b/>
                <w:i/>
                <w:sz w:val="27"/>
                <w:szCs w:val="27"/>
              </w:rPr>
              <w:t xml:space="preserve">ai </w:t>
            </w:r>
            <w:r w:rsidRPr="00765CC0">
              <w:rPr>
                <w:b/>
                <w:i/>
                <w:sz w:val="27"/>
                <w:szCs w:val="27"/>
              </w:rPr>
              <w:t>izveid</w:t>
            </w:r>
            <w:r w:rsidR="000757A0" w:rsidRPr="00765CC0">
              <w:rPr>
                <w:b/>
                <w:i/>
                <w:sz w:val="27"/>
                <w:szCs w:val="27"/>
              </w:rPr>
              <w:t>e</w:t>
            </w:r>
            <w:r w:rsidRPr="00765CC0">
              <w:rPr>
                <w:b/>
                <w:i/>
                <w:sz w:val="27"/>
                <w:szCs w:val="27"/>
              </w:rPr>
              <w:t>i</w:t>
            </w:r>
            <w:r w:rsidRPr="006D2AD2">
              <w:rPr>
                <w:i/>
                <w:sz w:val="27"/>
                <w:szCs w:val="27"/>
              </w:rPr>
              <w:t xml:space="preserve"> līdz 2027.gadam. Vienlaikus vienmēr esam uzsvēruši, </w:t>
            </w:r>
            <w:r w:rsidR="007B097C" w:rsidRPr="006D2AD2">
              <w:rPr>
                <w:i/>
                <w:sz w:val="27"/>
                <w:szCs w:val="27"/>
              </w:rPr>
              <w:t xml:space="preserve">ka tam </w:t>
            </w:r>
            <w:r w:rsidR="007B097C" w:rsidRPr="00765CC0">
              <w:rPr>
                <w:b/>
                <w:i/>
                <w:sz w:val="27"/>
                <w:szCs w:val="27"/>
              </w:rPr>
              <w:t>ir jānotiek sabalansēti ar</w:t>
            </w:r>
            <w:r w:rsidRPr="00765CC0">
              <w:rPr>
                <w:b/>
                <w:i/>
                <w:sz w:val="27"/>
                <w:szCs w:val="27"/>
              </w:rPr>
              <w:t xml:space="preserve"> dalībvalstu nacionāl</w:t>
            </w:r>
            <w:r w:rsidR="00765CC0">
              <w:rPr>
                <w:b/>
                <w:i/>
                <w:sz w:val="27"/>
                <w:szCs w:val="27"/>
              </w:rPr>
              <w:t>aj</w:t>
            </w:r>
            <w:r w:rsidRPr="00765CC0">
              <w:rPr>
                <w:b/>
                <w:i/>
                <w:sz w:val="27"/>
                <w:szCs w:val="27"/>
              </w:rPr>
              <w:t>ā</w:t>
            </w:r>
            <w:r w:rsidR="007B097C" w:rsidRPr="00765CC0">
              <w:rPr>
                <w:b/>
                <w:i/>
                <w:sz w:val="27"/>
                <w:szCs w:val="27"/>
              </w:rPr>
              <w:t>m</w:t>
            </w:r>
            <w:r w:rsidRPr="00765CC0">
              <w:rPr>
                <w:b/>
                <w:i/>
                <w:sz w:val="27"/>
                <w:szCs w:val="27"/>
              </w:rPr>
              <w:t xml:space="preserve"> spēj</w:t>
            </w:r>
            <w:r w:rsidR="007B097C" w:rsidRPr="00765CC0">
              <w:rPr>
                <w:b/>
                <w:i/>
                <w:sz w:val="27"/>
                <w:szCs w:val="27"/>
              </w:rPr>
              <w:t>ām</w:t>
            </w:r>
            <w:r w:rsidRPr="006D2AD2">
              <w:rPr>
                <w:i/>
                <w:sz w:val="27"/>
                <w:szCs w:val="27"/>
              </w:rPr>
              <w:t xml:space="preserve"> ārējo robežu pārvaldībā un apsardzībā. Šajā kontekstā svarīgs ir adekvāts kompensācijas mehānisms, lai dalībvalstis varētu nodrošināt ekspertus darbam korpusā, būtiski neietekmējot savu robež</w:t>
            </w:r>
            <w:r w:rsidR="00663144">
              <w:rPr>
                <w:i/>
                <w:sz w:val="27"/>
                <w:szCs w:val="27"/>
              </w:rPr>
              <w:t>apsardzības iestāžu kapacitāti.</w:t>
            </w:r>
            <w:r w:rsidR="00663144" w:rsidRPr="00663144">
              <w:rPr>
                <w:bCs/>
                <w:szCs w:val="24"/>
                <w:lang w:eastAsia="lv-LV"/>
              </w:rPr>
              <w:t xml:space="preserve"> </w:t>
            </w:r>
          </w:p>
          <w:p w14:paraId="3D592AA8" w14:textId="77777777" w:rsidR="00663144" w:rsidRDefault="00663144" w:rsidP="00663144">
            <w:pPr>
              <w:spacing w:line="240" w:lineRule="auto"/>
              <w:jc w:val="both"/>
              <w:rPr>
                <w:bCs/>
                <w:szCs w:val="24"/>
                <w:lang w:eastAsia="lv-LV"/>
              </w:rPr>
            </w:pPr>
          </w:p>
          <w:p w14:paraId="2FA40D3D" w14:textId="4315753E" w:rsidR="00663144" w:rsidRPr="00663144" w:rsidRDefault="00E37A6A" w:rsidP="00E37A6A">
            <w:pPr>
              <w:spacing w:line="240" w:lineRule="auto"/>
              <w:jc w:val="both"/>
              <w:rPr>
                <w:i/>
                <w:sz w:val="27"/>
                <w:szCs w:val="27"/>
              </w:rPr>
            </w:pPr>
            <w:r>
              <w:rPr>
                <w:bCs/>
                <w:i/>
                <w:sz w:val="27"/>
                <w:szCs w:val="27"/>
                <w:lang w:eastAsia="lv-LV"/>
              </w:rPr>
              <w:t xml:space="preserve">Ņemot vērā minēto, </w:t>
            </w:r>
            <w:r w:rsidR="00663144" w:rsidRPr="00AE7002">
              <w:rPr>
                <w:b/>
                <w:bCs/>
                <w:i/>
                <w:sz w:val="27"/>
                <w:szCs w:val="27"/>
                <w:lang w:eastAsia="lv-LV"/>
              </w:rPr>
              <w:t>Latvija strādā pie situācijas detalizētas analīzes un konkrētiem plāniem</w:t>
            </w:r>
            <w:r w:rsidR="00663144" w:rsidRPr="00663144">
              <w:rPr>
                <w:bCs/>
                <w:i/>
                <w:sz w:val="27"/>
                <w:szCs w:val="27"/>
                <w:lang w:eastAsia="lv-LV"/>
              </w:rPr>
              <w:t xml:space="preserve"> </w:t>
            </w:r>
            <w:r w:rsidR="00663144">
              <w:rPr>
                <w:bCs/>
                <w:i/>
                <w:sz w:val="27"/>
                <w:szCs w:val="27"/>
                <w:lang w:eastAsia="lv-LV"/>
              </w:rPr>
              <w:t xml:space="preserve">Valsts robežsardzes </w:t>
            </w:r>
            <w:r w:rsidR="00663144" w:rsidRPr="00663144">
              <w:rPr>
                <w:bCs/>
                <w:i/>
                <w:sz w:val="27"/>
                <w:szCs w:val="27"/>
                <w:lang w:eastAsia="lv-LV"/>
              </w:rPr>
              <w:t>personāla skaita palielināšanai un attiecīga finansiālā atbalsta no FRONTEX saņemšanai</w:t>
            </w:r>
            <w:r w:rsidR="00663144">
              <w:rPr>
                <w:bCs/>
                <w:i/>
                <w:sz w:val="27"/>
                <w:szCs w:val="27"/>
                <w:lang w:eastAsia="lv-LV"/>
              </w:rPr>
              <w:t xml:space="preserve">, </w:t>
            </w:r>
            <w:r w:rsidR="00663144" w:rsidRPr="00663144">
              <w:rPr>
                <w:bCs/>
                <w:i/>
                <w:sz w:val="27"/>
                <w:szCs w:val="27"/>
                <w:lang w:eastAsia="lv-LV"/>
              </w:rPr>
              <w:t>lai varētu nodrošināt un nosūtīt nacionālos ekspertus FRONTEX rīcībā, kā arī aizvietot iztrūkumu.</w:t>
            </w:r>
          </w:p>
        </w:tc>
      </w:tr>
    </w:tbl>
    <w:p w14:paraId="7A9C7FA8" w14:textId="3FDD344C" w:rsidR="00C011CE" w:rsidRDefault="00C011CE" w:rsidP="00C011CE">
      <w:pPr>
        <w:spacing w:line="240" w:lineRule="auto"/>
        <w:jc w:val="both"/>
        <w:rPr>
          <w:bCs/>
          <w:sz w:val="27"/>
          <w:szCs w:val="27"/>
        </w:rPr>
      </w:pPr>
    </w:p>
    <w:p w14:paraId="242C1709" w14:textId="77777777" w:rsidR="00AE5B61" w:rsidRPr="006D2AD2" w:rsidRDefault="00AE5B61" w:rsidP="00C011CE">
      <w:pPr>
        <w:spacing w:line="240" w:lineRule="auto"/>
        <w:jc w:val="both"/>
        <w:rPr>
          <w:bCs/>
          <w:sz w:val="27"/>
          <w:szCs w:val="27"/>
        </w:rPr>
      </w:pPr>
    </w:p>
    <w:p w14:paraId="0CE35459" w14:textId="77777777" w:rsidR="00C011CE" w:rsidRPr="006D2AD2" w:rsidRDefault="00C011CE" w:rsidP="00C011CE">
      <w:pPr>
        <w:pStyle w:val="mt-translation"/>
        <w:numPr>
          <w:ilvl w:val="0"/>
          <w:numId w:val="13"/>
        </w:numPr>
        <w:spacing w:before="0" w:beforeAutospacing="0" w:after="0" w:afterAutospacing="0"/>
        <w:ind w:left="357" w:hanging="357"/>
        <w:jc w:val="both"/>
        <w:rPr>
          <w:b/>
          <w:i/>
          <w:sz w:val="27"/>
          <w:szCs w:val="27"/>
        </w:rPr>
      </w:pPr>
      <w:r w:rsidRPr="006D2AD2">
        <w:rPr>
          <w:b/>
          <w:i/>
          <w:sz w:val="27"/>
          <w:szCs w:val="27"/>
        </w:rPr>
        <w:t>Sadarbspējas īstenošana</w:t>
      </w:r>
    </w:p>
    <w:p w14:paraId="288AF1A8" w14:textId="3183FD8E" w:rsidR="00A73C1B" w:rsidRPr="006D2AD2" w:rsidRDefault="00A73C1B" w:rsidP="00A73C1B">
      <w:pPr>
        <w:pStyle w:val="Default"/>
        <w:rPr>
          <w:rFonts w:ascii="Times New Roman" w:hAnsi="Times New Roman" w:cs="Times New Roman"/>
          <w:sz w:val="27"/>
          <w:szCs w:val="27"/>
        </w:rPr>
      </w:pPr>
    </w:p>
    <w:p w14:paraId="1EB1335F" w14:textId="6960E267" w:rsidR="00A73C1B" w:rsidRPr="006D2AD2" w:rsidRDefault="00A73C1B" w:rsidP="00A73C1B">
      <w:pPr>
        <w:pStyle w:val="Default"/>
        <w:jc w:val="both"/>
        <w:rPr>
          <w:rFonts w:ascii="Times New Roman" w:hAnsi="Times New Roman" w:cs="Times New Roman"/>
          <w:sz w:val="27"/>
          <w:szCs w:val="27"/>
        </w:rPr>
      </w:pPr>
      <w:r w:rsidRPr="006D2AD2">
        <w:rPr>
          <w:rFonts w:ascii="Times New Roman" w:hAnsi="Times New Roman" w:cs="Times New Roman"/>
          <w:sz w:val="27"/>
          <w:szCs w:val="27"/>
        </w:rPr>
        <w:t>Pašlaik ES informācijas sistēmas, ko iestādes izmanto noziedzības novēršanai, robežu pārvaldībai un migrācijas pārvaldībai, nav savstarpēji saistītas</w:t>
      </w:r>
      <w:r w:rsidR="00D27DC0" w:rsidRPr="006D2AD2">
        <w:rPr>
          <w:rFonts w:ascii="Times New Roman" w:hAnsi="Times New Roman" w:cs="Times New Roman"/>
          <w:sz w:val="27"/>
          <w:szCs w:val="27"/>
        </w:rPr>
        <w:t>, kā rezultātā</w:t>
      </w:r>
      <w:r w:rsidRPr="006D2AD2">
        <w:rPr>
          <w:rFonts w:ascii="Times New Roman" w:hAnsi="Times New Roman" w:cs="Times New Roman"/>
          <w:sz w:val="27"/>
          <w:szCs w:val="27"/>
        </w:rPr>
        <w:t xml:space="preserve"> informācija ir sadrumstalota un pastāv informācijas nepilnību risks.</w:t>
      </w:r>
    </w:p>
    <w:p w14:paraId="5CED1D03" w14:textId="77777777" w:rsidR="000C3DE9" w:rsidRPr="006D2AD2" w:rsidRDefault="000C3DE9" w:rsidP="00AF13AF">
      <w:pPr>
        <w:widowControl/>
        <w:suppressAutoHyphens/>
        <w:spacing w:line="240" w:lineRule="auto"/>
        <w:jc w:val="both"/>
        <w:rPr>
          <w:sz w:val="27"/>
          <w:szCs w:val="27"/>
        </w:rPr>
      </w:pPr>
    </w:p>
    <w:p w14:paraId="1CCB896A" w14:textId="6703380F" w:rsidR="00D27DC0" w:rsidRPr="006D2AD2" w:rsidRDefault="00D27DC0" w:rsidP="00D27DC0">
      <w:pPr>
        <w:widowControl/>
        <w:suppressAutoHyphens/>
        <w:spacing w:line="240" w:lineRule="auto"/>
        <w:jc w:val="both"/>
        <w:rPr>
          <w:sz w:val="27"/>
          <w:szCs w:val="27"/>
        </w:rPr>
      </w:pPr>
      <w:r w:rsidRPr="006D2AD2">
        <w:rPr>
          <w:rFonts w:eastAsiaTheme="minorHAnsi"/>
          <w:color w:val="000000"/>
          <w:sz w:val="27"/>
          <w:szCs w:val="27"/>
          <w:lang w:eastAsia="en-US"/>
        </w:rPr>
        <w:t>Lai risinātu šos jautājumus un izveidotu sadarbspēju starp ES informācijas sistēmām, 2019. gada maijā tika pieņemtas divas regulas</w:t>
      </w:r>
      <w:r w:rsidRPr="006D2AD2">
        <w:rPr>
          <w:rFonts w:eastAsiaTheme="minorHAnsi"/>
          <w:color w:val="000000"/>
          <w:sz w:val="27"/>
          <w:szCs w:val="27"/>
          <w:vertAlign w:val="superscript"/>
          <w:lang w:eastAsia="en-US"/>
        </w:rPr>
        <w:footnoteReference w:id="2"/>
      </w:r>
      <w:r w:rsidRPr="006D2AD2">
        <w:rPr>
          <w:rFonts w:eastAsiaTheme="minorHAnsi"/>
          <w:color w:val="000000"/>
          <w:sz w:val="27"/>
          <w:szCs w:val="27"/>
          <w:lang w:eastAsia="en-US"/>
        </w:rPr>
        <w:t xml:space="preserve">, ar ko izveido sadarbspējas </w:t>
      </w:r>
      <w:r w:rsidR="00772103" w:rsidRPr="006D2AD2">
        <w:rPr>
          <w:rFonts w:eastAsiaTheme="minorHAnsi"/>
          <w:color w:val="000000"/>
          <w:sz w:val="27"/>
          <w:szCs w:val="27"/>
          <w:lang w:eastAsia="en-US"/>
        </w:rPr>
        <w:t>tiesisko ie</w:t>
      </w:r>
      <w:r w:rsidRPr="006D2AD2">
        <w:rPr>
          <w:rFonts w:eastAsiaTheme="minorHAnsi"/>
          <w:color w:val="000000"/>
          <w:sz w:val="27"/>
          <w:szCs w:val="27"/>
          <w:lang w:eastAsia="en-US"/>
        </w:rPr>
        <w:t>tvaru robežu, vīzu, policijas un tiesu iestāžu sadarbība</w:t>
      </w:r>
      <w:r w:rsidR="003B41E3" w:rsidRPr="006D2AD2">
        <w:rPr>
          <w:rFonts w:eastAsiaTheme="minorHAnsi"/>
          <w:color w:val="000000"/>
          <w:sz w:val="27"/>
          <w:szCs w:val="27"/>
          <w:lang w:eastAsia="en-US"/>
        </w:rPr>
        <w:t>i</w:t>
      </w:r>
      <w:r w:rsidRPr="006D2AD2">
        <w:rPr>
          <w:rFonts w:eastAsiaTheme="minorHAnsi"/>
          <w:color w:val="000000"/>
          <w:sz w:val="27"/>
          <w:szCs w:val="27"/>
          <w:lang w:eastAsia="en-US"/>
        </w:rPr>
        <w:t xml:space="preserve">. </w:t>
      </w:r>
      <w:r w:rsidRPr="006D2AD2">
        <w:rPr>
          <w:sz w:val="27"/>
          <w:szCs w:val="27"/>
        </w:rPr>
        <w:t>Regulu īstenošana ļaus</w:t>
      </w:r>
      <w:r w:rsidRPr="006D2AD2">
        <w:rPr>
          <w:sz w:val="27"/>
          <w:szCs w:val="27"/>
          <w:lang w:eastAsia="lv-LV"/>
        </w:rPr>
        <w:t xml:space="preserve"> uzlabot Šengenas ārējās robežas pārvaldību un sniegs neatsveramu ieguldījumu ES iekšējās drošības stiprināšanā.</w:t>
      </w:r>
      <w:r w:rsidRPr="006D2AD2">
        <w:rPr>
          <w:sz w:val="27"/>
          <w:szCs w:val="27"/>
        </w:rPr>
        <w:t xml:space="preserve"> </w:t>
      </w:r>
    </w:p>
    <w:p w14:paraId="40AA7AA2" w14:textId="77777777" w:rsidR="00AF13AF" w:rsidRPr="006D2AD2" w:rsidRDefault="00AF13AF" w:rsidP="00AF13AF">
      <w:pPr>
        <w:widowControl/>
        <w:suppressAutoHyphens/>
        <w:spacing w:line="240" w:lineRule="auto"/>
        <w:jc w:val="both"/>
        <w:rPr>
          <w:sz w:val="27"/>
          <w:szCs w:val="27"/>
        </w:rPr>
      </w:pPr>
    </w:p>
    <w:p w14:paraId="672F5D2F" w14:textId="50C78F31" w:rsidR="00AF13AF" w:rsidRPr="006D2AD2" w:rsidRDefault="00AF13AF" w:rsidP="00AF13AF">
      <w:pPr>
        <w:widowControl/>
        <w:suppressAutoHyphens/>
        <w:spacing w:line="240" w:lineRule="auto"/>
        <w:jc w:val="both"/>
        <w:rPr>
          <w:sz w:val="27"/>
          <w:szCs w:val="27"/>
        </w:rPr>
      </w:pPr>
      <w:r w:rsidRPr="006D2AD2">
        <w:rPr>
          <w:sz w:val="27"/>
          <w:szCs w:val="27"/>
        </w:rPr>
        <w:t>Jāatzīmē, ka Sadarbspējas regulu ieviešana ir noteikta kā</w:t>
      </w:r>
      <w:r w:rsidRPr="006D2AD2">
        <w:rPr>
          <w:b/>
          <w:sz w:val="27"/>
          <w:szCs w:val="27"/>
        </w:rPr>
        <w:t xml:space="preserve"> </w:t>
      </w:r>
      <w:r w:rsidRPr="006D2AD2">
        <w:rPr>
          <w:sz w:val="27"/>
          <w:szCs w:val="27"/>
        </w:rPr>
        <w:t>ES politiskā prioritāte</w:t>
      </w:r>
      <w:r w:rsidR="000E0410" w:rsidRPr="006D2AD2">
        <w:rPr>
          <w:sz w:val="27"/>
          <w:szCs w:val="27"/>
        </w:rPr>
        <w:t>, tādēļ</w:t>
      </w:r>
      <w:r w:rsidRPr="006D2AD2">
        <w:rPr>
          <w:sz w:val="27"/>
          <w:szCs w:val="27"/>
        </w:rPr>
        <w:t xml:space="preserve"> būtiski ir nodrošināt, lai ieviešanas procesos </w:t>
      </w:r>
      <w:r w:rsidRPr="006D2AD2">
        <w:rPr>
          <w:rFonts w:eastAsiaTheme="minorHAnsi"/>
          <w:color w:val="000000"/>
          <w:sz w:val="27"/>
          <w:szCs w:val="27"/>
          <w:lang w:eastAsia="en-US"/>
        </w:rPr>
        <w:t xml:space="preserve">neviena </w:t>
      </w:r>
      <w:r w:rsidRPr="006D2AD2">
        <w:rPr>
          <w:rFonts w:eastAsiaTheme="minorHAnsi"/>
          <w:color w:val="000000"/>
          <w:sz w:val="27"/>
          <w:szCs w:val="27"/>
          <w:lang w:eastAsia="en-US"/>
        </w:rPr>
        <w:lastRenderedPageBreak/>
        <w:t xml:space="preserve">dalībvalsts neatpaliktu no pārējām, kā arī lai par projekta ieviešanas gaitu tiktu regulāri informēts politiskais līmenis. </w:t>
      </w:r>
    </w:p>
    <w:p w14:paraId="7522EE74" w14:textId="738156CB" w:rsidR="00AF13AF" w:rsidRPr="006D2AD2" w:rsidRDefault="00AF13AF" w:rsidP="00AF13AF">
      <w:pPr>
        <w:widowControl/>
        <w:suppressAutoHyphens/>
        <w:spacing w:line="240" w:lineRule="auto"/>
        <w:jc w:val="both"/>
        <w:rPr>
          <w:sz w:val="27"/>
          <w:szCs w:val="27"/>
          <w:lang w:eastAsia="lv-LV"/>
        </w:rPr>
      </w:pPr>
    </w:p>
    <w:p w14:paraId="1259372C" w14:textId="470773D6" w:rsidR="001F0623" w:rsidRPr="006D2AD2" w:rsidRDefault="00C011CE" w:rsidP="006D2AD2">
      <w:pPr>
        <w:spacing w:line="240" w:lineRule="auto"/>
        <w:jc w:val="both"/>
        <w:rPr>
          <w:sz w:val="27"/>
          <w:szCs w:val="27"/>
        </w:rPr>
      </w:pPr>
      <w:r w:rsidRPr="006D2AD2">
        <w:rPr>
          <w:sz w:val="27"/>
          <w:szCs w:val="27"/>
          <w:lang w:eastAsia="lv-LV"/>
        </w:rPr>
        <w:t xml:space="preserve">Ievērojot </w:t>
      </w:r>
      <w:r w:rsidR="00AF13AF" w:rsidRPr="006D2AD2">
        <w:rPr>
          <w:sz w:val="27"/>
          <w:szCs w:val="27"/>
          <w:lang w:eastAsia="lv-LV"/>
        </w:rPr>
        <w:t xml:space="preserve">minēto, sanāksmē ministri </w:t>
      </w:r>
      <w:r w:rsidR="006D2AD2" w:rsidRPr="006D2AD2">
        <w:rPr>
          <w:sz w:val="27"/>
          <w:szCs w:val="27"/>
        </w:rPr>
        <w:t>tiks aicināti diskutēt par aktuāliem izaicinājumiem sadarbspējas ietvara ieviešanā.</w:t>
      </w:r>
    </w:p>
    <w:p w14:paraId="14856045" w14:textId="77777777" w:rsidR="00AE5B61" w:rsidRPr="006D2AD2" w:rsidRDefault="00AE5B61" w:rsidP="006D2AD2">
      <w:pPr>
        <w:spacing w:line="240" w:lineRule="auto"/>
        <w:jc w:val="both"/>
        <w:rPr>
          <w:sz w:val="27"/>
          <w:szCs w:val="27"/>
        </w:rPr>
      </w:pPr>
    </w:p>
    <w:p w14:paraId="5C084CB0" w14:textId="64FB1320" w:rsidR="00C011CE" w:rsidRPr="006D2AD2" w:rsidRDefault="00C011CE" w:rsidP="00C011CE">
      <w:pPr>
        <w:widowControl/>
        <w:spacing w:line="240" w:lineRule="auto"/>
        <w:jc w:val="both"/>
        <w:rPr>
          <w:sz w:val="27"/>
          <w:szCs w:val="27"/>
        </w:rPr>
      </w:pPr>
      <w:r w:rsidRPr="006D2AD2">
        <w:rPr>
          <w:b/>
          <w:sz w:val="27"/>
          <w:szCs w:val="27"/>
          <w:u w:val="single"/>
        </w:rPr>
        <w:t>Latvijas viedoklis</w:t>
      </w:r>
      <w:r w:rsidRPr="006D2AD2">
        <w:rPr>
          <w:sz w:val="27"/>
          <w:szCs w:val="27"/>
        </w:rPr>
        <w:t>:</w:t>
      </w:r>
    </w:p>
    <w:p w14:paraId="0F19A2F2" w14:textId="77777777" w:rsidR="00875B51" w:rsidRPr="006D2AD2" w:rsidRDefault="00875B51" w:rsidP="00C011CE">
      <w:pPr>
        <w:widowControl/>
        <w:spacing w:line="240" w:lineRule="auto"/>
        <w:jc w:val="both"/>
        <w:rPr>
          <w:sz w:val="27"/>
          <w:szCs w:val="27"/>
        </w:rPr>
      </w:pPr>
    </w:p>
    <w:p w14:paraId="77D33E15" w14:textId="77777777" w:rsidR="00875B51" w:rsidRPr="006D2AD2" w:rsidRDefault="00875B51" w:rsidP="00875B51">
      <w:pPr>
        <w:widowControl/>
        <w:spacing w:line="240" w:lineRule="auto"/>
        <w:jc w:val="both"/>
        <w:rPr>
          <w:i/>
          <w:sz w:val="27"/>
          <w:szCs w:val="27"/>
          <w:lang w:eastAsia="lv-LV"/>
        </w:rPr>
      </w:pPr>
      <w:r w:rsidRPr="006D2AD2">
        <w:rPr>
          <w:i/>
          <w:sz w:val="27"/>
          <w:szCs w:val="27"/>
          <w:lang w:eastAsia="lv-LV"/>
        </w:rPr>
        <w:t xml:space="preserve">Latvija uzskata, ka </w:t>
      </w:r>
      <w:r w:rsidRPr="006D2AD2">
        <w:rPr>
          <w:b/>
          <w:i/>
          <w:sz w:val="27"/>
          <w:szCs w:val="27"/>
          <w:lang w:eastAsia="lv-LV"/>
        </w:rPr>
        <w:t>Sadarbspējas regulu efektīva un pilnvērtīga ieviešana ir viens no būtiskākajiem nosacījumiem</w:t>
      </w:r>
      <w:r w:rsidRPr="006D2AD2">
        <w:rPr>
          <w:i/>
          <w:sz w:val="27"/>
          <w:szCs w:val="27"/>
          <w:lang w:eastAsia="lv-LV"/>
        </w:rPr>
        <w:t>, lai nākotnē kompetentās iestādes varētu ātri un kvalitatīvi iegūt nepieciešamo informāciju savu funkciju īstenošanai, tādā veidā veicinot iekšējās drošības stabilitāti.</w:t>
      </w:r>
    </w:p>
    <w:p w14:paraId="7E0198CC" w14:textId="77777777" w:rsidR="00875B51" w:rsidRPr="006D2AD2" w:rsidRDefault="00875B51" w:rsidP="00875B51">
      <w:pPr>
        <w:widowControl/>
        <w:spacing w:line="240" w:lineRule="auto"/>
        <w:jc w:val="both"/>
        <w:rPr>
          <w:i/>
          <w:sz w:val="27"/>
          <w:szCs w:val="27"/>
          <w:lang w:eastAsia="lv-LV"/>
        </w:rPr>
      </w:pPr>
    </w:p>
    <w:p w14:paraId="1E4FBCFA" w14:textId="1DC5A99B" w:rsidR="00875B51" w:rsidRPr="006D2AD2" w:rsidRDefault="00875B51" w:rsidP="00875B51">
      <w:pPr>
        <w:widowControl/>
        <w:spacing w:line="240" w:lineRule="auto"/>
        <w:jc w:val="both"/>
        <w:rPr>
          <w:i/>
          <w:sz w:val="27"/>
          <w:szCs w:val="27"/>
          <w:lang w:eastAsia="lv-LV"/>
        </w:rPr>
      </w:pPr>
      <w:r w:rsidRPr="006D2AD2">
        <w:rPr>
          <w:i/>
          <w:sz w:val="27"/>
          <w:szCs w:val="27"/>
          <w:lang w:eastAsia="lv-LV"/>
        </w:rPr>
        <w:t>Latvija piekrīt,</w:t>
      </w:r>
      <w:r w:rsidRPr="006D2AD2">
        <w:rPr>
          <w:b/>
          <w:i/>
          <w:sz w:val="27"/>
          <w:szCs w:val="27"/>
          <w:lang w:eastAsia="lv-LV"/>
        </w:rPr>
        <w:t xml:space="preserve"> </w:t>
      </w:r>
      <w:r w:rsidRPr="006D2AD2">
        <w:rPr>
          <w:i/>
          <w:sz w:val="27"/>
          <w:szCs w:val="27"/>
          <w:lang w:eastAsia="lv-LV"/>
        </w:rPr>
        <w:t xml:space="preserve">ka </w:t>
      </w:r>
      <w:r w:rsidRPr="006D2AD2">
        <w:rPr>
          <w:b/>
          <w:i/>
          <w:sz w:val="27"/>
          <w:szCs w:val="27"/>
          <w:lang w:eastAsia="lv-LV"/>
        </w:rPr>
        <w:t>Sadarbspējas regulu pilnvērtīga ieviešana ir prioritāra</w:t>
      </w:r>
      <w:r w:rsidRPr="006D2AD2">
        <w:rPr>
          <w:i/>
          <w:sz w:val="27"/>
          <w:szCs w:val="27"/>
          <w:lang w:eastAsia="lv-LV"/>
        </w:rPr>
        <w:t xml:space="preserve"> un dalībvalstīm un ES institūcijām ir jāpieliek visas pūles, lai to ieviešana nekavētos. </w:t>
      </w:r>
    </w:p>
    <w:p w14:paraId="741187D4" w14:textId="4BE73D6A" w:rsidR="00875B51" w:rsidRPr="006D2AD2" w:rsidRDefault="00875B51" w:rsidP="00875B51">
      <w:pPr>
        <w:widowControl/>
        <w:spacing w:line="240" w:lineRule="auto"/>
        <w:jc w:val="both"/>
        <w:rPr>
          <w:i/>
          <w:sz w:val="27"/>
          <w:szCs w:val="27"/>
          <w:lang w:eastAsia="lv-LV"/>
        </w:rPr>
      </w:pPr>
    </w:p>
    <w:p w14:paraId="5F94B504" w14:textId="29826FD5" w:rsidR="00875B51" w:rsidRPr="006D2AD2" w:rsidRDefault="001D6AC6" w:rsidP="00E975B2">
      <w:pPr>
        <w:widowControl/>
        <w:spacing w:line="240" w:lineRule="auto"/>
        <w:jc w:val="both"/>
        <w:rPr>
          <w:i/>
          <w:sz w:val="27"/>
          <w:szCs w:val="27"/>
          <w:lang w:eastAsia="lv-LV"/>
        </w:rPr>
      </w:pPr>
      <w:r w:rsidRPr="006D2AD2">
        <w:rPr>
          <w:i/>
          <w:sz w:val="27"/>
          <w:szCs w:val="27"/>
          <w:lang w:eastAsia="lv-LV"/>
        </w:rPr>
        <w:t>2019.gadā</w:t>
      </w:r>
      <w:r w:rsidR="00875B51" w:rsidRPr="006D2AD2">
        <w:rPr>
          <w:i/>
          <w:sz w:val="27"/>
          <w:szCs w:val="27"/>
          <w:lang w:eastAsia="lv-LV"/>
        </w:rPr>
        <w:t xml:space="preserve"> Latvija </w:t>
      </w:r>
      <w:r w:rsidRPr="006D2AD2">
        <w:rPr>
          <w:b/>
          <w:i/>
          <w:sz w:val="27"/>
          <w:szCs w:val="27"/>
          <w:lang w:eastAsia="lv-LV"/>
        </w:rPr>
        <w:t>uzsāka</w:t>
      </w:r>
      <w:r w:rsidR="00875B51" w:rsidRPr="006D2AD2">
        <w:rPr>
          <w:b/>
          <w:i/>
          <w:sz w:val="27"/>
          <w:szCs w:val="27"/>
          <w:lang w:eastAsia="lv-LV"/>
        </w:rPr>
        <w:t xml:space="preserve"> sākotnējos sagatavošanas un plānošanas darbus.</w:t>
      </w:r>
      <w:r w:rsidR="00875B51" w:rsidRPr="006D2AD2">
        <w:rPr>
          <w:i/>
          <w:sz w:val="27"/>
          <w:szCs w:val="27"/>
          <w:lang w:eastAsia="lv-LV"/>
        </w:rPr>
        <w:t xml:space="preserve"> Līdzšinējā procesā kā galvenos izaicinājumus</w:t>
      </w:r>
      <w:r w:rsidR="003E0DD2" w:rsidRPr="006D2AD2">
        <w:rPr>
          <w:i/>
          <w:sz w:val="27"/>
          <w:szCs w:val="27"/>
          <w:lang w:eastAsia="lv-LV"/>
        </w:rPr>
        <w:t xml:space="preserve"> sadarbspējas laicīgai un sekmīgai ieviešanai</w:t>
      </w:r>
      <w:r w:rsidR="00875B51" w:rsidRPr="006D2AD2">
        <w:rPr>
          <w:i/>
          <w:sz w:val="27"/>
          <w:szCs w:val="27"/>
          <w:lang w:eastAsia="lv-LV"/>
        </w:rPr>
        <w:t xml:space="preserve"> esam identificējuši budžeta savlaicīgas pieejamības</w:t>
      </w:r>
      <w:r w:rsidR="003E0DD2" w:rsidRPr="006D2AD2">
        <w:rPr>
          <w:i/>
          <w:sz w:val="27"/>
          <w:szCs w:val="27"/>
          <w:lang w:eastAsia="lv-LV"/>
        </w:rPr>
        <w:t xml:space="preserve">, kā arī atbilstošu cilvēkresursu </w:t>
      </w:r>
      <w:r w:rsidR="00875B51" w:rsidRPr="006D2AD2">
        <w:rPr>
          <w:i/>
          <w:sz w:val="27"/>
          <w:szCs w:val="27"/>
          <w:lang w:eastAsia="lv-LV"/>
        </w:rPr>
        <w:t xml:space="preserve"> </w:t>
      </w:r>
      <w:r w:rsidR="00BF4209" w:rsidRPr="006D2AD2">
        <w:rPr>
          <w:i/>
          <w:sz w:val="27"/>
          <w:szCs w:val="27"/>
          <w:lang w:eastAsia="lv-LV"/>
        </w:rPr>
        <w:t>nodrošināšanu</w:t>
      </w:r>
      <w:r w:rsidR="003E0DD2" w:rsidRPr="006D2AD2">
        <w:rPr>
          <w:i/>
          <w:sz w:val="27"/>
          <w:szCs w:val="27"/>
          <w:lang w:eastAsia="lv-LV"/>
        </w:rPr>
        <w:t xml:space="preserve">. </w:t>
      </w:r>
    </w:p>
    <w:p w14:paraId="64ECC663" w14:textId="05AE598D" w:rsidR="00C011CE" w:rsidRPr="006D2AD2" w:rsidRDefault="00C011CE" w:rsidP="00E975B2">
      <w:pPr>
        <w:spacing w:line="240" w:lineRule="auto"/>
        <w:jc w:val="both"/>
        <w:rPr>
          <w:bCs/>
          <w:sz w:val="27"/>
          <w:szCs w:val="27"/>
        </w:rPr>
      </w:pPr>
    </w:p>
    <w:p w14:paraId="3FB61123" w14:textId="14CBD0E0" w:rsidR="003E7DDD" w:rsidRDefault="00DB0BF2" w:rsidP="00473FA5">
      <w:pPr>
        <w:widowControl/>
        <w:spacing w:line="240" w:lineRule="auto"/>
        <w:jc w:val="both"/>
        <w:rPr>
          <w:i/>
          <w:sz w:val="27"/>
          <w:szCs w:val="27"/>
          <w:lang w:eastAsia="lv-LV"/>
        </w:rPr>
      </w:pPr>
      <w:r>
        <w:rPr>
          <w:i/>
          <w:sz w:val="27"/>
          <w:szCs w:val="27"/>
          <w:lang w:eastAsia="lv-LV"/>
        </w:rPr>
        <w:t>Tāpat, i</w:t>
      </w:r>
      <w:r w:rsidR="00473FA5" w:rsidRPr="006D2AD2">
        <w:rPr>
          <w:i/>
          <w:sz w:val="27"/>
          <w:szCs w:val="27"/>
          <w:lang w:eastAsia="lv-LV"/>
        </w:rPr>
        <w:t xml:space="preserve">evērojot, ka sekmīga, efektīva un ātra iepirkumu procedūra ir viens no sadarbspējas laicīgas ieviešanas priekšnoteikumiem, uzskatām, ka </w:t>
      </w:r>
      <w:r w:rsidR="00473FA5" w:rsidRPr="006D2AD2">
        <w:rPr>
          <w:b/>
          <w:i/>
          <w:sz w:val="27"/>
          <w:szCs w:val="27"/>
          <w:lang w:eastAsia="lv-LV"/>
        </w:rPr>
        <w:t>ES fondu izmantošanas nosacījumiem un kritērijiem ir jābūt pietiekami skaidriem, detalizētiem un elastīgiem</w:t>
      </w:r>
      <w:r w:rsidR="00473FA5" w:rsidRPr="006D2AD2">
        <w:rPr>
          <w:i/>
          <w:sz w:val="27"/>
          <w:szCs w:val="27"/>
          <w:lang w:eastAsia="lv-LV"/>
        </w:rPr>
        <w:t>,</w:t>
      </w:r>
      <w:r w:rsidR="00473FA5" w:rsidRPr="006D2AD2">
        <w:rPr>
          <w:sz w:val="27"/>
          <w:szCs w:val="27"/>
          <w:lang w:eastAsia="lv-LV"/>
        </w:rPr>
        <w:t xml:space="preserve"> </w:t>
      </w:r>
      <w:r w:rsidR="00473FA5" w:rsidRPr="006D2AD2">
        <w:rPr>
          <w:i/>
          <w:sz w:val="27"/>
          <w:szCs w:val="27"/>
          <w:lang w:eastAsia="lv-LV"/>
        </w:rPr>
        <w:t xml:space="preserve">tai skaitā attiecībā uz daudzējādā nolūkā izmantojamām programmatūrām, aparatūrām un aprīkojumiem. </w:t>
      </w:r>
    </w:p>
    <w:p w14:paraId="2B9E0F6A" w14:textId="77777777" w:rsidR="003E7DDD" w:rsidRDefault="003E7DDD" w:rsidP="00473FA5">
      <w:pPr>
        <w:widowControl/>
        <w:spacing w:line="240" w:lineRule="auto"/>
        <w:jc w:val="both"/>
        <w:rPr>
          <w:i/>
          <w:sz w:val="27"/>
          <w:szCs w:val="27"/>
          <w:lang w:eastAsia="lv-LV"/>
        </w:rPr>
      </w:pPr>
    </w:p>
    <w:p w14:paraId="1CFDF515" w14:textId="46987294" w:rsidR="00473FA5" w:rsidRPr="006D2AD2" w:rsidRDefault="003E7DDD" w:rsidP="00473FA5">
      <w:pPr>
        <w:widowControl/>
        <w:spacing w:line="240" w:lineRule="auto"/>
        <w:jc w:val="both"/>
        <w:rPr>
          <w:sz w:val="27"/>
          <w:szCs w:val="27"/>
          <w:lang w:eastAsia="lv-LV"/>
        </w:rPr>
      </w:pPr>
      <w:r>
        <w:rPr>
          <w:i/>
          <w:sz w:val="27"/>
          <w:szCs w:val="27"/>
          <w:lang w:eastAsia="lv-LV"/>
        </w:rPr>
        <w:t>Ņemot vērā</w:t>
      </w:r>
      <w:r w:rsidR="00473FA5" w:rsidRPr="006D2AD2">
        <w:rPr>
          <w:i/>
          <w:sz w:val="27"/>
          <w:szCs w:val="27"/>
          <w:lang w:eastAsia="lv-LV"/>
        </w:rPr>
        <w:t xml:space="preserve"> </w:t>
      </w:r>
      <w:r>
        <w:rPr>
          <w:i/>
          <w:sz w:val="27"/>
          <w:szCs w:val="27"/>
          <w:lang w:eastAsia="lv-LV"/>
        </w:rPr>
        <w:t xml:space="preserve">minēto, </w:t>
      </w:r>
      <w:r w:rsidR="00473FA5" w:rsidRPr="006D2AD2">
        <w:rPr>
          <w:i/>
          <w:sz w:val="27"/>
          <w:szCs w:val="27"/>
          <w:lang w:eastAsia="lv-LV"/>
        </w:rPr>
        <w:t xml:space="preserve">atbalstām ideju, ka Eiropas Komisijai būtu jāpalīdz dalībvalstīm, sniedzot </w:t>
      </w:r>
      <w:r w:rsidR="00473FA5" w:rsidRPr="006D2AD2">
        <w:rPr>
          <w:b/>
          <w:i/>
          <w:sz w:val="27"/>
          <w:szCs w:val="27"/>
          <w:lang w:eastAsia="lv-LV"/>
        </w:rPr>
        <w:t>vadlīnijas par to, kā visefektīvāk veikt fonda izmantošanu un iepirkuma procedūras</w:t>
      </w:r>
      <w:r w:rsidR="00473FA5" w:rsidRPr="006D2AD2">
        <w:rPr>
          <w:i/>
          <w:sz w:val="27"/>
          <w:szCs w:val="27"/>
          <w:lang w:eastAsia="lv-LV"/>
        </w:rPr>
        <w:t xml:space="preserve">. </w:t>
      </w:r>
    </w:p>
    <w:p w14:paraId="55AFEFAF" w14:textId="77777777" w:rsidR="00473FA5" w:rsidRPr="006D2AD2" w:rsidRDefault="00473FA5" w:rsidP="00473FA5">
      <w:pPr>
        <w:widowControl/>
        <w:spacing w:line="240" w:lineRule="auto"/>
        <w:jc w:val="both"/>
        <w:rPr>
          <w:sz w:val="27"/>
          <w:szCs w:val="27"/>
          <w:lang w:eastAsia="lv-LV"/>
        </w:rPr>
      </w:pPr>
      <w:r w:rsidRPr="006D2AD2">
        <w:rPr>
          <w:i/>
          <w:sz w:val="27"/>
          <w:szCs w:val="27"/>
          <w:lang w:eastAsia="lv-LV"/>
        </w:rPr>
        <w:t> </w:t>
      </w:r>
    </w:p>
    <w:p w14:paraId="668C4731" w14:textId="10B396B4" w:rsidR="003E0DD2" w:rsidRDefault="00473FA5" w:rsidP="006D2AD2">
      <w:pPr>
        <w:widowControl/>
        <w:spacing w:line="240" w:lineRule="auto"/>
        <w:jc w:val="both"/>
        <w:rPr>
          <w:i/>
          <w:sz w:val="27"/>
          <w:szCs w:val="27"/>
          <w:lang w:eastAsia="lv-LV"/>
        </w:rPr>
      </w:pPr>
      <w:r w:rsidRPr="006D2AD2">
        <w:rPr>
          <w:i/>
          <w:sz w:val="27"/>
          <w:szCs w:val="27"/>
          <w:lang w:eastAsia="lv-LV"/>
        </w:rPr>
        <w:t xml:space="preserve">Papildus minētajam Latvija uzskata, ka lai nodrošinātu Sadarbspējas regulu pilnvērtīgu ieviešanu, </w:t>
      </w:r>
      <w:r w:rsidRPr="006D2AD2">
        <w:rPr>
          <w:b/>
          <w:i/>
          <w:sz w:val="27"/>
          <w:szCs w:val="27"/>
          <w:lang w:eastAsia="lv-LV"/>
        </w:rPr>
        <w:t>būtu nepieciešams izvērtēt arī iespēju pagarināt esošā plānošanas perioda iekšlietu jomas fondu ieviešanas beigu termiņu</w:t>
      </w:r>
      <w:r w:rsidRPr="006D2AD2">
        <w:rPr>
          <w:i/>
          <w:sz w:val="27"/>
          <w:szCs w:val="27"/>
          <w:lang w:eastAsia="lv-LV"/>
        </w:rPr>
        <w:t xml:space="preserve">, kas šobrīd ir noteikts 2022.gada 31.decembris. </w:t>
      </w:r>
    </w:p>
    <w:p w14:paraId="54A93F3F" w14:textId="34975C45" w:rsidR="00317448" w:rsidRDefault="00317448" w:rsidP="006D2AD2">
      <w:pPr>
        <w:widowControl/>
        <w:spacing w:line="240" w:lineRule="auto"/>
        <w:jc w:val="both"/>
        <w:rPr>
          <w:sz w:val="27"/>
          <w:szCs w:val="27"/>
          <w:lang w:eastAsia="lv-LV"/>
        </w:rPr>
      </w:pPr>
    </w:p>
    <w:p w14:paraId="2DBBA599" w14:textId="77777777" w:rsidR="00AE5B61" w:rsidRPr="006D2AD2" w:rsidRDefault="00AE5B61" w:rsidP="006D2AD2">
      <w:pPr>
        <w:widowControl/>
        <w:spacing w:line="240" w:lineRule="auto"/>
        <w:jc w:val="both"/>
        <w:rPr>
          <w:sz w:val="27"/>
          <w:szCs w:val="27"/>
          <w:lang w:eastAsia="lv-LV"/>
        </w:rPr>
      </w:pPr>
    </w:p>
    <w:p w14:paraId="77DEA47F" w14:textId="0D34F9CC" w:rsidR="00C011CE" w:rsidRPr="006D2AD2" w:rsidRDefault="00C011CE" w:rsidP="00AC63B4">
      <w:pPr>
        <w:spacing w:line="240" w:lineRule="auto"/>
        <w:rPr>
          <w:b/>
          <w:i/>
          <w:sz w:val="27"/>
          <w:szCs w:val="27"/>
        </w:rPr>
      </w:pPr>
      <w:r w:rsidRPr="006D2AD2">
        <w:rPr>
          <w:b/>
          <w:i/>
          <w:sz w:val="27"/>
          <w:szCs w:val="27"/>
        </w:rPr>
        <w:t>- Migrācija: cilvēku kontrabandas tīklu apkarošana</w:t>
      </w:r>
    </w:p>
    <w:p w14:paraId="33599E23" w14:textId="77777777" w:rsidR="00C011CE" w:rsidRPr="006D2AD2" w:rsidRDefault="00C011CE" w:rsidP="00AC63B4">
      <w:pPr>
        <w:spacing w:line="240" w:lineRule="auto"/>
        <w:rPr>
          <w:b/>
          <w:sz w:val="27"/>
          <w:szCs w:val="27"/>
        </w:rPr>
      </w:pPr>
    </w:p>
    <w:p w14:paraId="23E1E6C4" w14:textId="391B15D7" w:rsidR="00AC63B4" w:rsidRPr="006D2AD2" w:rsidRDefault="00AC63B4" w:rsidP="00AC63B4">
      <w:pPr>
        <w:widowControl/>
        <w:spacing w:line="240" w:lineRule="auto"/>
        <w:jc w:val="both"/>
        <w:rPr>
          <w:sz w:val="27"/>
          <w:szCs w:val="27"/>
          <w:lang w:eastAsia="lv-LV"/>
        </w:rPr>
      </w:pPr>
      <w:r w:rsidRPr="006D2AD2">
        <w:rPr>
          <w:sz w:val="27"/>
          <w:szCs w:val="27"/>
          <w:lang w:eastAsia="lv-LV"/>
        </w:rPr>
        <w:t xml:space="preserve">Iepriekšējos gados ES līmenī ir apstiprinātas dažādas iniciatīvas, kuru mērķis ir sadarbības attīstīšana ar trešajām valstīm, tai skaitā Rietumbalkānu valstīm (Melnkalne, Serbija, Bijusī Dienvidslāvijas Republika Maķedonija, Albānija, </w:t>
      </w:r>
      <w:r w:rsidRPr="006D2AD2">
        <w:rPr>
          <w:sz w:val="27"/>
          <w:szCs w:val="27"/>
          <w:lang w:eastAsia="lv-LV"/>
        </w:rPr>
        <w:lastRenderedPageBreak/>
        <w:t>Bosnija un Hercegovina, Kosova), lai cīnītos pret terorismu, organizēto noziedzību un cilvēku tirdzniecību un kontrabandu.</w:t>
      </w:r>
    </w:p>
    <w:p w14:paraId="5F21BA83" w14:textId="77777777" w:rsidR="00AC63B4" w:rsidRPr="006D2AD2" w:rsidRDefault="00AC63B4" w:rsidP="00AC63B4">
      <w:pPr>
        <w:widowControl/>
        <w:spacing w:line="240" w:lineRule="auto"/>
        <w:jc w:val="both"/>
        <w:rPr>
          <w:sz w:val="27"/>
          <w:szCs w:val="27"/>
          <w:lang w:eastAsia="lv-LV"/>
        </w:rPr>
      </w:pPr>
    </w:p>
    <w:p w14:paraId="2C5EA673" w14:textId="2C0D9A83" w:rsidR="00AC63B4" w:rsidRPr="006D2AD2" w:rsidRDefault="00AC63B4" w:rsidP="00AC63B4">
      <w:pPr>
        <w:widowControl/>
        <w:spacing w:line="240" w:lineRule="auto"/>
        <w:jc w:val="both"/>
        <w:rPr>
          <w:sz w:val="27"/>
          <w:szCs w:val="27"/>
          <w:lang w:eastAsia="lv-LV"/>
        </w:rPr>
      </w:pPr>
      <w:r w:rsidRPr="006D2AD2">
        <w:rPr>
          <w:sz w:val="27"/>
          <w:szCs w:val="27"/>
          <w:lang w:eastAsia="lv-LV"/>
        </w:rPr>
        <w:t>Neskatoties uz to, situācija reģionā (it īpaši Bosnijā un Hercegovinā) un kaimiņvalstīs turpina būt ļoti saspringta, jo tur uzturas īpaši liels skaits nelegālo migrantu un patvēruma meklētāju, kuri ieradušies pa Austrumu Vidusjūras ceļu ar mērķi nokļūt Eiropā. Liela daļa no šīm personām ir neaizsargātas, bez nodrošinātām pamatvajadzībām un pakalpojumiem, un viegli kļūst par upuriem arvien pieaugošajiem cilvēku kontrabandas tīkliem. Kontrabandisti nekavējas piemērot agresiju un vardarbību ne tikai pret migrantiem, bet pat tiesībaizsardzības iestāžu amatpersonām.</w:t>
      </w:r>
    </w:p>
    <w:p w14:paraId="0D8E0D7E" w14:textId="77777777" w:rsidR="006D2AD2" w:rsidRPr="006D2AD2" w:rsidRDefault="006D2AD2" w:rsidP="00AC63B4">
      <w:pPr>
        <w:widowControl/>
        <w:spacing w:line="240" w:lineRule="auto"/>
        <w:jc w:val="both"/>
        <w:rPr>
          <w:sz w:val="27"/>
          <w:szCs w:val="27"/>
          <w:lang w:eastAsia="lv-LV"/>
        </w:rPr>
      </w:pPr>
    </w:p>
    <w:p w14:paraId="58125588" w14:textId="4850AF9F" w:rsidR="003E5D0D" w:rsidRPr="003E5D0D" w:rsidRDefault="00AC63B4" w:rsidP="003E5D0D">
      <w:pPr>
        <w:spacing w:after="120" w:line="240" w:lineRule="auto"/>
        <w:jc w:val="both"/>
        <w:rPr>
          <w:sz w:val="27"/>
          <w:szCs w:val="27"/>
        </w:rPr>
      </w:pPr>
      <w:r w:rsidRPr="003E5D0D">
        <w:rPr>
          <w:sz w:val="27"/>
          <w:szCs w:val="27"/>
          <w:lang w:eastAsia="lv-LV"/>
        </w:rPr>
        <w:t xml:space="preserve">Ņemot vērā minēto, </w:t>
      </w:r>
      <w:r w:rsidR="003E5D0D" w:rsidRPr="003E5D0D">
        <w:rPr>
          <w:sz w:val="27"/>
          <w:szCs w:val="27"/>
        </w:rPr>
        <w:t>Eiropols, FRONTEX un E</w:t>
      </w:r>
      <w:r w:rsidR="00FD7D5D">
        <w:rPr>
          <w:sz w:val="27"/>
          <w:szCs w:val="27"/>
        </w:rPr>
        <w:t>iropas Patvēruma atbalsta birojs (EPAB)</w:t>
      </w:r>
      <w:r w:rsidR="003E5D0D" w:rsidRPr="003E5D0D">
        <w:rPr>
          <w:sz w:val="27"/>
          <w:szCs w:val="27"/>
        </w:rPr>
        <w:t xml:space="preserve"> ir sagatavojis kopīgu ziņojumu par migrantu kontrabandas apkarošanu Rietumbalkānu reģionā laika posmā no 2018.gada jūlija līdz 2019.gada jūnijam</w:t>
      </w:r>
      <w:r w:rsidR="00FD7D5D">
        <w:rPr>
          <w:sz w:val="27"/>
          <w:szCs w:val="27"/>
        </w:rPr>
        <w:t xml:space="preserve"> (turpmāk – Ziņojums)</w:t>
      </w:r>
      <w:r w:rsidR="003E5D0D" w:rsidRPr="003E5D0D">
        <w:rPr>
          <w:sz w:val="27"/>
          <w:szCs w:val="27"/>
        </w:rPr>
        <w:t xml:space="preserve">. </w:t>
      </w:r>
      <w:r w:rsidR="003E5D0D">
        <w:rPr>
          <w:sz w:val="27"/>
          <w:szCs w:val="27"/>
        </w:rPr>
        <w:t>Tajā iekļauti dažādi</w:t>
      </w:r>
      <w:r w:rsidR="003E5D0D" w:rsidRPr="003E5D0D">
        <w:rPr>
          <w:sz w:val="27"/>
          <w:szCs w:val="27"/>
        </w:rPr>
        <w:t xml:space="preserve"> </w:t>
      </w:r>
      <w:r w:rsidR="003E5D0D">
        <w:rPr>
          <w:sz w:val="27"/>
          <w:szCs w:val="27"/>
        </w:rPr>
        <w:t>priekšlikumi</w:t>
      </w:r>
      <w:r w:rsidR="003E5D0D" w:rsidRPr="003E5D0D">
        <w:rPr>
          <w:sz w:val="27"/>
          <w:szCs w:val="27"/>
        </w:rPr>
        <w:t xml:space="preserve"> turpmākai situācijas uzlabošanai – stratēģiskās un operatīvās sadarbības attīstīšana; veicamo pasākumu savstarpēja koordinācija; labāka sagatavotība un tendenču prognozēšana; FRONTEX statusa nolīgumu efektīvāka īstenošana; sadarbība ar trešajām valstīm nelegālās migrācijas un cilvēku kontrabandas apkarošanā; ES Aģentūru atbalsts; visaptverošas tiesībaizsardzības stratēģijas un kopējās izmeklēšanas; Rietumbalkānu valstu dalības ES Politikas ciklā pastiprināšana.</w:t>
      </w:r>
    </w:p>
    <w:p w14:paraId="5B3C1C53" w14:textId="77777777" w:rsidR="003E5D0D" w:rsidRDefault="003E5D0D" w:rsidP="006D2AD2">
      <w:pPr>
        <w:widowControl/>
        <w:spacing w:line="240" w:lineRule="auto"/>
        <w:jc w:val="both"/>
        <w:rPr>
          <w:sz w:val="27"/>
          <w:szCs w:val="27"/>
          <w:lang w:eastAsia="lv-LV"/>
        </w:rPr>
      </w:pPr>
    </w:p>
    <w:p w14:paraId="7DCD6953" w14:textId="29FF7460" w:rsidR="001E0125" w:rsidRPr="006D2AD2" w:rsidRDefault="00FD7D5D" w:rsidP="006D2AD2">
      <w:pPr>
        <w:widowControl/>
        <w:spacing w:line="240" w:lineRule="auto"/>
        <w:jc w:val="both"/>
        <w:rPr>
          <w:sz w:val="27"/>
          <w:szCs w:val="27"/>
          <w:lang w:eastAsia="lv-LV"/>
        </w:rPr>
      </w:pPr>
      <w:r>
        <w:rPr>
          <w:sz w:val="27"/>
          <w:szCs w:val="27"/>
          <w:lang w:eastAsia="lv-LV"/>
        </w:rPr>
        <w:t>S</w:t>
      </w:r>
      <w:r w:rsidR="00AC63B4" w:rsidRPr="006D2AD2">
        <w:rPr>
          <w:sz w:val="27"/>
          <w:szCs w:val="27"/>
          <w:lang w:eastAsia="lv-LV"/>
        </w:rPr>
        <w:t xml:space="preserve">anāksmes </w:t>
      </w:r>
      <w:r w:rsidR="00186286" w:rsidRPr="006D2AD2">
        <w:rPr>
          <w:sz w:val="27"/>
          <w:szCs w:val="27"/>
          <w:lang w:eastAsia="lv-LV"/>
        </w:rPr>
        <w:t>ministru</w:t>
      </w:r>
      <w:r w:rsidR="00186286">
        <w:rPr>
          <w:sz w:val="27"/>
          <w:szCs w:val="27"/>
          <w:lang w:eastAsia="lv-LV"/>
        </w:rPr>
        <w:t xml:space="preserve"> darba </w:t>
      </w:r>
      <w:r w:rsidR="00AC63B4" w:rsidRPr="006D2AD2">
        <w:rPr>
          <w:sz w:val="27"/>
          <w:szCs w:val="27"/>
          <w:lang w:eastAsia="lv-LV"/>
        </w:rPr>
        <w:t>pusdienu ietvaros plānotas diskusijas par</w:t>
      </w:r>
      <w:r w:rsidR="006D2AD2" w:rsidRPr="006D2AD2">
        <w:rPr>
          <w:sz w:val="27"/>
          <w:szCs w:val="27"/>
          <w:lang w:eastAsia="lv-LV"/>
        </w:rPr>
        <w:t xml:space="preserve"> </w:t>
      </w:r>
      <w:r w:rsidR="0085049E">
        <w:rPr>
          <w:sz w:val="27"/>
          <w:szCs w:val="27"/>
          <w:lang w:eastAsia="lv-LV"/>
        </w:rPr>
        <w:t xml:space="preserve">Ziņojumā iekļautajiem </w:t>
      </w:r>
      <w:r w:rsidR="006D2AD2" w:rsidRPr="006D2AD2">
        <w:rPr>
          <w:sz w:val="27"/>
          <w:szCs w:val="27"/>
          <w:lang w:eastAsia="lv-LV"/>
        </w:rPr>
        <w:t>ierosinājum</w:t>
      </w:r>
      <w:r w:rsidR="0085049E">
        <w:rPr>
          <w:sz w:val="27"/>
          <w:szCs w:val="27"/>
          <w:lang w:eastAsia="lv-LV"/>
        </w:rPr>
        <w:t>iem</w:t>
      </w:r>
      <w:r w:rsidR="006D2AD2" w:rsidRPr="006D2AD2">
        <w:rPr>
          <w:sz w:val="27"/>
          <w:szCs w:val="27"/>
          <w:lang w:eastAsia="lv-LV"/>
        </w:rPr>
        <w:t xml:space="preserve"> (1) </w:t>
      </w:r>
      <w:r w:rsidR="00AC63B4" w:rsidRPr="006D2AD2">
        <w:rPr>
          <w:sz w:val="27"/>
          <w:szCs w:val="27"/>
          <w:lang w:eastAsia="lv-LV"/>
        </w:rPr>
        <w:t>izveidot reģionālu patvēruma meklētāju un nelegālo migrantu biometriskās reģi</w:t>
      </w:r>
      <w:r w:rsidR="006D2AD2" w:rsidRPr="006D2AD2">
        <w:rPr>
          <w:sz w:val="27"/>
          <w:szCs w:val="27"/>
          <w:lang w:eastAsia="lv-LV"/>
        </w:rPr>
        <w:t>strācijas/datu apmaiņas sistēmu</w:t>
      </w:r>
      <w:r w:rsidR="00AC63B4" w:rsidRPr="006D2AD2">
        <w:rPr>
          <w:sz w:val="27"/>
          <w:szCs w:val="27"/>
          <w:lang w:eastAsia="lv-LV"/>
        </w:rPr>
        <w:t>;</w:t>
      </w:r>
      <w:r w:rsidR="006D2AD2" w:rsidRPr="006D2AD2">
        <w:rPr>
          <w:sz w:val="27"/>
          <w:szCs w:val="27"/>
          <w:lang w:eastAsia="lv-LV"/>
        </w:rPr>
        <w:t xml:space="preserve"> (2) </w:t>
      </w:r>
      <w:r w:rsidR="00AC63B4" w:rsidRPr="006D2AD2">
        <w:rPr>
          <w:sz w:val="27"/>
          <w:szCs w:val="27"/>
          <w:lang w:eastAsia="lv-LV"/>
        </w:rPr>
        <w:t>deleģēt Eiropola sakaru virsnieku Bosnijā un Hercegovinā, lai risinātu valstī pastāvošās problēmas, ko rada nelegālā migrācij</w:t>
      </w:r>
      <w:r w:rsidR="006D2AD2" w:rsidRPr="006D2AD2">
        <w:rPr>
          <w:sz w:val="27"/>
          <w:szCs w:val="27"/>
          <w:lang w:eastAsia="lv-LV"/>
        </w:rPr>
        <w:t>a un cilvēku kontrabandas tīkli</w:t>
      </w:r>
      <w:r w:rsidR="00AC63B4" w:rsidRPr="006D2AD2">
        <w:rPr>
          <w:sz w:val="27"/>
          <w:szCs w:val="27"/>
          <w:lang w:eastAsia="lv-LV"/>
        </w:rPr>
        <w:t>.</w:t>
      </w:r>
    </w:p>
    <w:p w14:paraId="57BD6E44" w14:textId="77777777" w:rsidR="006D2AD2" w:rsidRPr="006D2AD2" w:rsidRDefault="006D2AD2" w:rsidP="006D2AD2">
      <w:pPr>
        <w:widowControl/>
        <w:spacing w:line="240" w:lineRule="auto"/>
        <w:jc w:val="both"/>
        <w:rPr>
          <w:sz w:val="27"/>
          <w:szCs w:val="27"/>
          <w:lang w:eastAsia="lv-LV"/>
        </w:rPr>
      </w:pPr>
    </w:p>
    <w:p w14:paraId="275C463E" w14:textId="2242C176" w:rsidR="00AC63B4" w:rsidRPr="006D2AD2" w:rsidRDefault="00AC63B4" w:rsidP="006D2AD2">
      <w:pPr>
        <w:widowControl/>
        <w:spacing w:line="240" w:lineRule="auto"/>
        <w:jc w:val="both"/>
        <w:rPr>
          <w:sz w:val="27"/>
          <w:szCs w:val="27"/>
        </w:rPr>
      </w:pPr>
      <w:r w:rsidRPr="006D2AD2">
        <w:rPr>
          <w:sz w:val="27"/>
          <w:szCs w:val="27"/>
          <w:lang w:eastAsia="lv-LV"/>
        </w:rPr>
        <w:t> </w:t>
      </w:r>
      <w:r w:rsidR="001E0125" w:rsidRPr="006D2AD2">
        <w:rPr>
          <w:b/>
          <w:sz w:val="27"/>
          <w:szCs w:val="27"/>
          <w:u w:val="single"/>
        </w:rPr>
        <w:t>Latvijas viedoklis</w:t>
      </w:r>
      <w:r w:rsidR="001E0125" w:rsidRPr="006D2AD2">
        <w:rPr>
          <w:sz w:val="27"/>
          <w:szCs w:val="27"/>
        </w:rPr>
        <w:t>:</w:t>
      </w:r>
    </w:p>
    <w:p w14:paraId="76049AEA" w14:textId="77777777" w:rsidR="001E0125" w:rsidRPr="006D2AD2" w:rsidRDefault="001E0125" w:rsidP="006D2AD2">
      <w:pPr>
        <w:widowControl/>
        <w:spacing w:line="240" w:lineRule="auto"/>
        <w:jc w:val="both"/>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63B4" w:rsidRPr="006D2AD2" w14:paraId="409C6305" w14:textId="77777777" w:rsidTr="001E0125">
        <w:tc>
          <w:tcPr>
            <w:tcW w:w="8296" w:type="dxa"/>
            <w:tcBorders>
              <w:top w:val="nil"/>
              <w:left w:val="nil"/>
              <w:bottom w:val="nil"/>
              <w:right w:val="nil"/>
            </w:tcBorders>
            <w:hideMark/>
          </w:tcPr>
          <w:p w14:paraId="6542233B" w14:textId="096A7EA9" w:rsidR="00473FA5" w:rsidRPr="006D2AD2" w:rsidRDefault="00473FA5" w:rsidP="00F15003">
            <w:pPr>
              <w:spacing w:line="240" w:lineRule="auto"/>
              <w:jc w:val="both"/>
              <w:rPr>
                <w:i/>
                <w:sz w:val="27"/>
                <w:szCs w:val="27"/>
              </w:rPr>
            </w:pPr>
            <w:r w:rsidRPr="006D2AD2">
              <w:rPr>
                <w:i/>
                <w:color w:val="000000"/>
                <w:sz w:val="27"/>
                <w:szCs w:val="27"/>
              </w:rPr>
              <w:t xml:space="preserve">Latvija </w:t>
            </w:r>
            <w:r w:rsidR="0085049E">
              <w:rPr>
                <w:i/>
                <w:color w:val="000000"/>
                <w:sz w:val="27"/>
                <w:szCs w:val="27"/>
              </w:rPr>
              <w:t>piekrīt</w:t>
            </w:r>
            <w:r w:rsidRPr="006D2AD2">
              <w:rPr>
                <w:i/>
                <w:color w:val="000000"/>
                <w:sz w:val="27"/>
                <w:szCs w:val="27"/>
              </w:rPr>
              <w:t xml:space="preserve">, ka ir </w:t>
            </w:r>
            <w:r w:rsidRPr="00FD7D5D">
              <w:rPr>
                <w:b/>
                <w:i/>
                <w:color w:val="000000"/>
                <w:sz w:val="27"/>
                <w:szCs w:val="27"/>
              </w:rPr>
              <w:t>nepieciešams darīt visu iespējamo, lai praksē ieviestu līdz šim panāktās vienošanās</w:t>
            </w:r>
            <w:r w:rsidRPr="006D2AD2">
              <w:rPr>
                <w:i/>
                <w:color w:val="000000"/>
                <w:sz w:val="27"/>
                <w:szCs w:val="27"/>
              </w:rPr>
              <w:t xml:space="preserve"> attiecībā uz situācijas uzlabošanu </w:t>
            </w:r>
            <w:r w:rsidRPr="006D2AD2">
              <w:rPr>
                <w:i/>
                <w:sz w:val="27"/>
                <w:szCs w:val="27"/>
              </w:rPr>
              <w:t>Rietumbalkānu reģionā un tā kaimiņvalstīs.</w:t>
            </w:r>
          </w:p>
          <w:p w14:paraId="4B8356F9" w14:textId="1B435526" w:rsidR="00F15003" w:rsidRDefault="00F15003" w:rsidP="00F15003">
            <w:pPr>
              <w:spacing w:line="240" w:lineRule="auto"/>
              <w:jc w:val="both"/>
              <w:rPr>
                <w:i/>
                <w:sz w:val="27"/>
                <w:szCs w:val="27"/>
              </w:rPr>
            </w:pPr>
          </w:p>
          <w:p w14:paraId="012656D8" w14:textId="56AB6150" w:rsidR="00FD7D5D" w:rsidRDefault="00FD7D5D" w:rsidP="00F15003">
            <w:pPr>
              <w:spacing w:line="240" w:lineRule="auto"/>
              <w:jc w:val="both"/>
              <w:rPr>
                <w:i/>
                <w:sz w:val="27"/>
                <w:szCs w:val="27"/>
              </w:rPr>
            </w:pPr>
            <w:r>
              <w:rPr>
                <w:i/>
                <w:sz w:val="27"/>
                <w:szCs w:val="27"/>
              </w:rPr>
              <w:t xml:space="preserve">Latvija </w:t>
            </w:r>
            <w:r w:rsidRPr="00FD7D5D">
              <w:rPr>
                <w:b/>
                <w:i/>
                <w:sz w:val="27"/>
                <w:szCs w:val="27"/>
              </w:rPr>
              <w:t>pozitīvi vērtē Ziņojumā iekļautos ierosinājumus</w:t>
            </w:r>
            <w:r>
              <w:rPr>
                <w:i/>
                <w:sz w:val="27"/>
                <w:szCs w:val="27"/>
              </w:rPr>
              <w:t xml:space="preserve"> situācijas uzlabošanai Rietumbalkānu reģionā</w:t>
            </w:r>
            <w:r w:rsidR="0085049E">
              <w:rPr>
                <w:i/>
                <w:sz w:val="27"/>
                <w:szCs w:val="27"/>
              </w:rPr>
              <w:t xml:space="preserve"> un uzskata tos par labu pamatu tālākām diskusijām.  </w:t>
            </w:r>
          </w:p>
          <w:p w14:paraId="7AF889B4" w14:textId="69D57272" w:rsidR="00F15003" w:rsidRPr="006D2AD2" w:rsidRDefault="00F15003" w:rsidP="00F15003">
            <w:pPr>
              <w:spacing w:line="240" w:lineRule="auto"/>
              <w:jc w:val="both"/>
              <w:rPr>
                <w:i/>
                <w:color w:val="000000"/>
                <w:sz w:val="27"/>
                <w:szCs w:val="27"/>
                <w:lang w:eastAsia="en-GB"/>
              </w:rPr>
            </w:pPr>
          </w:p>
          <w:p w14:paraId="1483CFC2" w14:textId="1B4631FC" w:rsidR="00473FA5" w:rsidRPr="006D2AD2" w:rsidRDefault="0085049E" w:rsidP="00F15003">
            <w:pPr>
              <w:spacing w:line="240" w:lineRule="auto"/>
              <w:jc w:val="both"/>
              <w:rPr>
                <w:i/>
                <w:sz w:val="27"/>
                <w:szCs w:val="27"/>
              </w:rPr>
            </w:pPr>
            <w:r>
              <w:rPr>
                <w:i/>
                <w:sz w:val="27"/>
                <w:szCs w:val="27"/>
              </w:rPr>
              <w:t>Vienlaikus</w:t>
            </w:r>
            <w:r w:rsidR="00473FA5" w:rsidRPr="006D2AD2">
              <w:rPr>
                <w:i/>
                <w:sz w:val="27"/>
                <w:szCs w:val="27"/>
              </w:rPr>
              <w:t xml:space="preserve"> svarīgi </w:t>
            </w:r>
            <w:r>
              <w:rPr>
                <w:i/>
                <w:sz w:val="27"/>
                <w:szCs w:val="27"/>
              </w:rPr>
              <w:t xml:space="preserve">ir </w:t>
            </w:r>
            <w:r w:rsidR="00473FA5" w:rsidRPr="006D2AD2">
              <w:rPr>
                <w:i/>
                <w:sz w:val="27"/>
                <w:szCs w:val="27"/>
              </w:rPr>
              <w:t xml:space="preserve">atcerēties, ka, veidojot </w:t>
            </w:r>
            <w:r w:rsidR="00473FA5" w:rsidRPr="006D2AD2">
              <w:rPr>
                <w:b/>
                <w:i/>
                <w:sz w:val="27"/>
                <w:szCs w:val="27"/>
              </w:rPr>
              <w:t>visaptverošu un ilglaicīgu stratēģisku pieeju Eiropas migrācijas politikai kopumā</w:t>
            </w:r>
            <w:r w:rsidR="00473FA5" w:rsidRPr="006D2AD2">
              <w:rPr>
                <w:i/>
                <w:sz w:val="27"/>
                <w:szCs w:val="27"/>
              </w:rPr>
              <w:t xml:space="preserve">, jāņem vērā ne tikai aktuālā situācija kādos konkrētos reģionos, bet arī migrācijas plūsmu </w:t>
            </w:r>
            <w:r w:rsidR="00473FA5" w:rsidRPr="006D2AD2">
              <w:rPr>
                <w:i/>
                <w:sz w:val="27"/>
                <w:szCs w:val="27"/>
              </w:rPr>
              <w:lastRenderedPageBreak/>
              <w:t xml:space="preserve">nepārtraukti mainīgās tendences un iespējamie migrācijas jomas nākotnes izaicinājumi. </w:t>
            </w:r>
          </w:p>
          <w:p w14:paraId="1205DF02" w14:textId="77777777" w:rsidR="00F15003" w:rsidRPr="006D2AD2" w:rsidRDefault="00F15003" w:rsidP="00F15003">
            <w:pPr>
              <w:spacing w:line="240" w:lineRule="auto"/>
              <w:jc w:val="both"/>
              <w:rPr>
                <w:i/>
                <w:sz w:val="27"/>
                <w:szCs w:val="27"/>
              </w:rPr>
            </w:pPr>
          </w:p>
          <w:p w14:paraId="4D5E958F" w14:textId="60A9DAAE" w:rsidR="00AC63B4" w:rsidRPr="006D2AD2" w:rsidRDefault="00473FA5" w:rsidP="00F15003">
            <w:pPr>
              <w:widowControl/>
              <w:spacing w:line="240" w:lineRule="auto"/>
              <w:jc w:val="both"/>
              <w:rPr>
                <w:i/>
                <w:sz w:val="27"/>
                <w:szCs w:val="27"/>
                <w:lang w:eastAsia="lv-LV"/>
              </w:rPr>
            </w:pPr>
            <w:r w:rsidRPr="006D2AD2">
              <w:rPr>
                <w:i/>
                <w:sz w:val="27"/>
                <w:szCs w:val="27"/>
              </w:rPr>
              <w:t>Tādēļ turpmāk īstenotajiem pasākumiem ir jābūt patiesi visaptverošiem un atbilstošiem visu ES dalībvalstu interesēm,</w:t>
            </w:r>
            <w:r w:rsidR="0085049E">
              <w:rPr>
                <w:i/>
                <w:sz w:val="27"/>
                <w:szCs w:val="27"/>
              </w:rPr>
              <w:t xml:space="preserve"> kā arī</w:t>
            </w:r>
            <w:r w:rsidRPr="006D2AD2">
              <w:rPr>
                <w:i/>
                <w:sz w:val="27"/>
                <w:szCs w:val="27"/>
              </w:rPr>
              <w:t xml:space="preserve"> tajos ir </w:t>
            </w:r>
            <w:r w:rsidRPr="0085049E">
              <w:rPr>
                <w:b/>
                <w:i/>
                <w:sz w:val="27"/>
                <w:szCs w:val="27"/>
              </w:rPr>
              <w:t>nepieciešams saglabāt ģeogrāfisko līdzsvaru</w:t>
            </w:r>
            <w:r w:rsidRPr="006D2AD2">
              <w:rPr>
                <w:i/>
                <w:sz w:val="27"/>
                <w:szCs w:val="27"/>
              </w:rPr>
              <w:t>, nekoncentrējoties tikai uz kādu konkrētu reģionu.</w:t>
            </w:r>
          </w:p>
        </w:tc>
      </w:tr>
    </w:tbl>
    <w:p w14:paraId="076C3B13" w14:textId="2C832A50" w:rsidR="003D6D5A" w:rsidRPr="006D2AD2" w:rsidRDefault="003D6D5A" w:rsidP="004C0897">
      <w:pPr>
        <w:spacing w:line="240" w:lineRule="auto"/>
        <w:jc w:val="both"/>
        <w:rPr>
          <w:b/>
          <w:sz w:val="27"/>
          <w:szCs w:val="27"/>
        </w:rPr>
      </w:pPr>
    </w:p>
    <w:p w14:paraId="3EFB06EB" w14:textId="7F785E25" w:rsidR="000B14EA" w:rsidRDefault="000B14EA" w:rsidP="004C0897">
      <w:pPr>
        <w:spacing w:line="240" w:lineRule="auto"/>
        <w:jc w:val="both"/>
        <w:rPr>
          <w:sz w:val="27"/>
          <w:szCs w:val="27"/>
        </w:rPr>
      </w:pPr>
    </w:p>
    <w:p w14:paraId="47C0B22B" w14:textId="77777777" w:rsidR="00AE5B61" w:rsidRPr="006D2AD2" w:rsidRDefault="00AE5B61" w:rsidP="004C0897">
      <w:pPr>
        <w:spacing w:line="240" w:lineRule="auto"/>
        <w:jc w:val="both"/>
        <w:rPr>
          <w:sz w:val="27"/>
          <w:szCs w:val="27"/>
        </w:rPr>
      </w:pPr>
    </w:p>
    <w:p w14:paraId="0A15836B" w14:textId="4DADDD4A" w:rsidR="00380A37" w:rsidRPr="006D2AD2" w:rsidRDefault="004C0897" w:rsidP="004C0897">
      <w:pPr>
        <w:spacing w:line="240" w:lineRule="auto"/>
        <w:jc w:val="both"/>
        <w:rPr>
          <w:sz w:val="27"/>
          <w:szCs w:val="27"/>
        </w:rPr>
      </w:pPr>
      <w:r w:rsidRPr="006D2AD2">
        <w:rPr>
          <w:sz w:val="27"/>
          <w:szCs w:val="27"/>
        </w:rPr>
        <w:t>Iekšlietu ministrs</w:t>
      </w:r>
      <w:r w:rsidRPr="006D2AD2">
        <w:rPr>
          <w:sz w:val="27"/>
          <w:szCs w:val="27"/>
        </w:rPr>
        <w:tab/>
      </w:r>
      <w:r w:rsidRPr="006D2AD2">
        <w:rPr>
          <w:sz w:val="27"/>
          <w:szCs w:val="27"/>
        </w:rPr>
        <w:tab/>
      </w:r>
      <w:r w:rsidRPr="006D2AD2">
        <w:rPr>
          <w:sz w:val="27"/>
          <w:szCs w:val="27"/>
        </w:rPr>
        <w:tab/>
      </w:r>
      <w:r w:rsidRPr="006D2AD2">
        <w:rPr>
          <w:sz w:val="27"/>
          <w:szCs w:val="27"/>
        </w:rPr>
        <w:tab/>
      </w:r>
      <w:r w:rsidRPr="006D2AD2">
        <w:rPr>
          <w:sz w:val="27"/>
          <w:szCs w:val="27"/>
        </w:rPr>
        <w:tab/>
      </w:r>
      <w:r w:rsidR="00070A66" w:rsidRPr="006D2AD2">
        <w:rPr>
          <w:sz w:val="27"/>
          <w:szCs w:val="27"/>
        </w:rPr>
        <w:tab/>
      </w:r>
      <w:r w:rsidRPr="006D2AD2">
        <w:rPr>
          <w:sz w:val="27"/>
          <w:szCs w:val="27"/>
        </w:rPr>
        <w:tab/>
      </w:r>
      <w:r w:rsidR="00070A66" w:rsidRPr="006D2AD2">
        <w:rPr>
          <w:sz w:val="27"/>
          <w:szCs w:val="27"/>
        </w:rPr>
        <w:t xml:space="preserve">Sandis </w:t>
      </w:r>
      <w:proofErr w:type="spellStart"/>
      <w:r w:rsidR="00070A66" w:rsidRPr="006D2AD2">
        <w:rPr>
          <w:sz w:val="27"/>
          <w:szCs w:val="27"/>
        </w:rPr>
        <w:t>Ģirģens</w:t>
      </w:r>
      <w:proofErr w:type="spellEnd"/>
    </w:p>
    <w:p w14:paraId="4B02D5E7" w14:textId="3F015AFB" w:rsidR="004304F2" w:rsidRPr="00940DFC" w:rsidRDefault="004304F2" w:rsidP="004C0897">
      <w:pPr>
        <w:spacing w:line="240" w:lineRule="auto"/>
        <w:jc w:val="both"/>
        <w:rPr>
          <w:sz w:val="26"/>
          <w:szCs w:val="26"/>
        </w:rPr>
      </w:pPr>
    </w:p>
    <w:p w14:paraId="46D4E81E" w14:textId="7DF8B62E" w:rsidR="004304F2" w:rsidRPr="00940DFC" w:rsidRDefault="004304F2" w:rsidP="004C0897">
      <w:pPr>
        <w:spacing w:line="240" w:lineRule="auto"/>
        <w:jc w:val="both"/>
        <w:rPr>
          <w:sz w:val="26"/>
          <w:szCs w:val="26"/>
        </w:rPr>
      </w:pPr>
    </w:p>
    <w:p w14:paraId="4971ECE2" w14:textId="40FAA51F" w:rsidR="00F15003" w:rsidRPr="00940DFC" w:rsidRDefault="00F15003" w:rsidP="004C0897">
      <w:pPr>
        <w:spacing w:line="240" w:lineRule="auto"/>
        <w:jc w:val="both"/>
        <w:rPr>
          <w:sz w:val="26"/>
          <w:szCs w:val="26"/>
        </w:rPr>
      </w:pPr>
    </w:p>
    <w:p w14:paraId="6A9D66E2" w14:textId="364FF02A" w:rsidR="00F15003" w:rsidRPr="00940DFC" w:rsidRDefault="00F15003" w:rsidP="004C0897">
      <w:pPr>
        <w:spacing w:line="240" w:lineRule="auto"/>
        <w:jc w:val="both"/>
        <w:rPr>
          <w:sz w:val="26"/>
          <w:szCs w:val="26"/>
        </w:rPr>
      </w:pPr>
    </w:p>
    <w:p w14:paraId="33BD413E" w14:textId="6000DED5" w:rsidR="00F15003" w:rsidRPr="00940DFC" w:rsidRDefault="00F15003" w:rsidP="004C0897">
      <w:pPr>
        <w:spacing w:line="240" w:lineRule="auto"/>
        <w:jc w:val="both"/>
        <w:rPr>
          <w:sz w:val="26"/>
          <w:szCs w:val="26"/>
        </w:rPr>
      </w:pPr>
    </w:p>
    <w:p w14:paraId="1C7180BA" w14:textId="69E71DEE" w:rsidR="00F15003" w:rsidRPr="00940DFC" w:rsidRDefault="00F15003" w:rsidP="004C0897">
      <w:pPr>
        <w:spacing w:line="240" w:lineRule="auto"/>
        <w:jc w:val="both"/>
        <w:rPr>
          <w:sz w:val="26"/>
          <w:szCs w:val="26"/>
        </w:rPr>
      </w:pPr>
    </w:p>
    <w:p w14:paraId="6274129E" w14:textId="48B803F3" w:rsidR="00F15003" w:rsidRPr="00940DFC" w:rsidRDefault="00F15003" w:rsidP="004C0897">
      <w:pPr>
        <w:spacing w:line="240" w:lineRule="auto"/>
        <w:jc w:val="both"/>
        <w:rPr>
          <w:sz w:val="26"/>
          <w:szCs w:val="26"/>
        </w:rPr>
      </w:pPr>
    </w:p>
    <w:p w14:paraId="567C605C" w14:textId="3C2C08DB" w:rsidR="00F15003" w:rsidRPr="00940DFC" w:rsidRDefault="00F15003" w:rsidP="004C0897">
      <w:pPr>
        <w:spacing w:line="240" w:lineRule="auto"/>
        <w:jc w:val="both"/>
        <w:rPr>
          <w:sz w:val="26"/>
          <w:szCs w:val="26"/>
        </w:rPr>
      </w:pPr>
    </w:p>
    <w:p w14:paraId="005C7B0D" w14:textId="2D11CD8F" w:rsidR="00F15003" w:rsidRPr="00940DFC" w:rsidRDefault="00F15003" w:rsidP="004C0897">
      <w:pPr>
        <w:spacing w:line="240" w:lineRule="auto"/>
        <w:jc w:val="both"/>
        <w:rPr>
          <w:sz w:val="26"/>
          <w:szCs w:val="26"/>
        </w:rPr>
      </w:pPr>
    </w:p>
    <w:p w14:paraId="05E346D0" w14:textId="47D25C91" w:rsidR="006D2AD2" w:rsidRDefault="006D2AD2" w:rsidP="00FD7D5D">
      <w:pPr>
        <w:tabs>
          <w:tab w:val="left" w:pos="2835"/>
        </w:tabs>
        <w:spacing w:line="240" w:lineRule="auto"/>
        <w:jc w:val="both"/>
        <w:rPr>
          <w:sz w:val="26"/>
          <w:szCs w:val="26"/>
        </w:rPr>
      </w:pPr>
    </w:p>
    <w:p w14:paraId="23921C8A" w14:textId="2CA7F005" w:rsidR="00FD7D5D" w:rsidRDefault="00FD7D5D" w:rsidP="00FD7D5D">
      <w:pPr>
        <w:tabs>
          <w:tab w:val="left" w:pos="2835"/>
        </w:tabs>
        <w:spacing w:line="240" w:lineRule="auto"/>
        <w:jc w:val="both"/>
        <w:rPr>
          <w:sz w:val="26"/>
          <w:szCs w:val="26"/>
        </w:rPr>
      </w:pPr>
    </w:p>
    <w:p w14:paraId="41AFCC81" w14:textId="77777777" w:rsidR="00FD7D5D" w:rsidRDefault="00FD7D5D" w:rsidP="00FD7D5D">
      <w:pPr>
        <w:tabs>
          <w:tab w:val="left" w:pos="2835"/>
        </w:tabs>
        <w:spacing w:line="240" w:lineRule="auto"/>
        <w:jc w:val="both"/>
        <w:rPr>
          <w:sz w:val="26"/>
          <w:szCs w:val="26"/>
        </w:rPr>
      </w:pPr>
    </w:p>
    <w:p w14:paraId="1DBDF29A" w14:textId="2368C534" w:rsidR="006D2AD2" w:rsidRDefault="006D2AD2" w:rsidP="004C0897">
      <w:pPr>
        <w:spacing w:line="240" w:lineRule="auto"/>
        <w:jc w:val="both"/>
        <w:rPr>
          <w:sz w:val="26"/>
          <w:szCs w:val="26"/>
        </w:rPr>
      </w:pPr>
    </w:p>
    <w:p w14:paraId="4A865C97" w14:textId="7C89C240" w:rsidR="006D2AD2" w:rsidRDefault="006D2AD2" w:rsidP="004C0897">
      <w:pPr>
        <w:spacing w:line="240" w:lineRule="auto"/>
        <w:jc w:val="both"/>
        <w:rPr>
          <w:sz w:val="26"/>
          <w:szCs w:val="26"/>
        </w:rPr>
      </w:pPr>
    </w:p>
    <w:p w14:paraId="4BEE1007" w14:textId="4C6FE494" w:rsidR="00AE5B61" w:rsidRDefault="00AE5B61" w:rsidP="004C0897">
      <w:pPr>
        <w:spacing w:line="240" w:lineRule="auto"/>
        <w:jc w:val="both"/>
        <w:rPr>
          <w:sz w:val="26"/>
          <w:szCs w:val="26"/>
        </w:rPr>
      </w:pPr>
    </w:p>
    <w:p w14:paraId="7BA0D635" w14:textId="4332CEC5" w:rsidR="00AE5B61" w:rsidRDefault="00AE5B61" w:rsidP="004C0897">
      <w:pPr>
        <w:spacing w:line="240" w:lineRule="auto"/>
        <w:jc w:val="both"/>
        <w:rPr>
          <w:sz w:val="26"/>
          <w:szCs w:val="26"/>
        </w:rPr>
      </w:pPr>
    </w:p>
    <w:p w14:paraId="0F333675" w14:textId="36CAE979" w:rsidR="00AE5B61" w:rsidRDefault="00AE5B61" w:rsidP="004C0897">
      <w:pPr>
        <w:spacing w:line="240" w:lineRule="auto"/>
        <w:jc w:val="both"/>
        <w:rPr>
          <w:sz w:val="26"/>
          <w:szCs w:val="26"/>
        </w:rPr>
      </w:pPr>
    </w:p>
    <w:p w14:paraId="216B87EC" w14:textId="6412BC44" w:rsidR="00AE5B61" w:rsidRDefault="00AE5B61" w:rsidP="004C0897">
      <w:pPr>
        <w:spacing w:line="240" w:lineRule="auto"/>
        <w:jc w:val="both"/>
        <w:rPr>
          <w:sz w:val="26"/>
          <w:szCs w:val="26"/>
        </w:rPr>
      </w:pPr>
    </w:p>
    <w:p w14:paraId="4CD8BE85" w14:textId="3549C035" w:rsidR="00AE5B61" w:rsidRDefault="00AE5B61" w:rsidP="004C0897">
      <w:pPr>
        <w:spacing w:line="240" w:lineRule="auto"/>
        <w:jc w:val="both"/>
        <w:rPr>
          <w:sz w:val="26"/>
          <w:szCs w:val="26"/>
        </w:rPr>
      </w:pPr>
    </w:p>
    <w:p w14:paraId="695F9030" w14:textId="2EC300DC" w:rsidR="00AE5B61" w:rsidRDefault="00AE5B61" w:rsidP="004C0897">
      <w:pPr>
        <w:spacing w:line="240" w:lineRule="auto"/>
        <w:jc w:val="both"/>
        <w:rPr>
          <w:sz w:val="26"/>
          <w:szCs w:val="26"/>
        </w:rPr>
      </w:pPr>
    </w:p>
    <w:p w14:paraId="0A04BA63" w14:textId="4EDCED38" w:rsidR="00AE5B61" w:rsidRDefault="00AE5B61" w:rsidP="004C0897">
      <w:pPr>
        <w:spacing w:line="240" w:lineRule="auto"/>
        <w:jc w:val="both"/>
        <w:rPr>
          <w:sz w:val="26"/>
          <w:szCs w:val="26"/>
        </w:rPr>
      </w:pPr>
    </w:p>
    <w:p w14:paraId="0C8568A5" w14:textId="5116A6E9" w:rsidR="00AE5B61" w:rsidRDefault="00AE5B61" w:rsidP="004C0897">
      <w:pPr>
        <w:spacing w:line="240" w:lineRule="auto"/>
        <w:jc w:val="both"/>
        <w:rPr>
          <w:sz w:val="26"/>
          <w:szCs w:val="26"/>
        </w:rPr>
      </w:pPr>
    </w:p>
    <w:p w14:paraId="6D0E29DC" w14:textId="071FF708" w:rsidR="00AE5B61" w:rsidRDefault="00AE5B61" w:rsidP="004C0897">
      <w:pPr>
        <w:spacing w:line="240" w:lineRule="auto"/>
        <w:jc w:val="both"/>
        <w:rPr>
          <w:sz w:val="26"/>
          <w:szCs w:val="26"/>
        </w:rPr>
      </w:pPr>
    </w:p>
    <w:p w14:paraId="705498FD" w14:textId="50519B9F" w:rsidR="00AE5B61" w:rsidRDefault="00AE5B61" w:rsidP="004C0897">
      <w:pPr>
        <w:spacing w:line="240" w:lineRule="auto"/>
        <w:jc w:val="both"/>
        <w:rPr>
          <w:sz w:val="26"/>
          <w:szCs w:val="26"/>
        </w:rPr>
      </w:pPr>
    </w:p>
    <w:p w14:paraId="65CBF807" w14:textId="52405E3D" w:rsidR="00AE5B61" w:rsidRDefault="00AE5B61" w:rsidP="004C0897">
      <w:pPr>
        <w:spacing w:line="240" w:lineRule="auto"/>
        <w:jc w:val="both"/>
        <w:rPr>
          <w:sz w:val="26"/>
          <w:szCs w:val="26"/>
        </w:rPr>
      </w:pPr>
    </w:p>
    <w:p w14:paraId="0A6C2CEB" w14:textId="3AE337BB" w:rsidR="00AE5B61" w:rsidRDefault="00AE5B61" w:rsidP="004C0897">
      <w:pPr>
        <w:spacing w:line="240" w:lineRule="auto"/>
        <w:jc w:val="both"/>
        <w:rPr>
          <w:sz w:val="26"/>
          <w:szCs w:val="26"/>
        </w:rPr>
      </w:pPr>
    </w:p>
    <w:p w14:paraId="39DDCFAF" w14:textId="77777777" w:rsidR="00AE5B61" w:rsidRPr="00940DFC" w:rsidRDefault="00AE5B61" w:rsidP="004C0897">
      <w:pPr>
        <w:spacing w:line="240" w:lineRule="auto"/>
        <w:jc w:val="both"/>
        <w:rPr>
          <w:sz w:val="26"/>
          <w:szCs w:val="26"/>
        </w:rPr>
      </w:pPr>
    </w:p>
    <w:p w14:paraId="639FAAC2" w14:textId="50B1AF4F" w:rsidR="00F15003" w:rsidRPr="00940DFC" w:rsidRDefault="00F15003" w:rsidP="004C0897">
      <w:pPr>
        <w:spacing w:line="240" w:lineRule="auto"/>
        <w:jc w:val="both"/>
        <w:rPr>
          <w:sz w:val="26"/>
          <w:szCs w:val="26"/>
        </w:rPr>
      </w:pPr>
    </w:p>
    <w:p w14:paraId="65C19951" w14:textId="3E3152DA" w:rsidR="004304F2" w:rsidRPr="00940DFC" w:rsidRDefault="004304F2" w:rsidP="004C0897">
      <w:pPr>
        <w:spacing w:line="240" w:lineRule="auto"/>
        <w:jc w:val="both"/>
        <w:rPr>
          <w:sz w:val="26"/>
          <w:szCs w:val="26"/>
        </w:rPr>
      </w:pPr>
    </w:p>
    <w:p w14:paraId="22F03087" w14:textId="110CEAD9" w:rsidR="004304F2" w:rsidRPr="00940DFC" w:rsidRDefault="004304F2" w:rsidP="004304F2">
      <w:pPr>
        <w:spacing w:line="240" w:lineRule="auto"/>
        <w:rPr>
          <w:sz w:val="20"/>
        </w:rPr>
      </w:pPr>
      <w:r w:rsidRPr="00940DFC">
        <w:rPr>
          <w:sz w:val="20"/>
        </w:rPr>
        <w:fldChar w:fldCharType="begin"/>
      </w:r>
      <w:r w:rsidRPr="00940DFC">
        <w:rPr>
          <w:sz w:val="20"/>
        </w:rPr>
        <w:instrText xml:space="preserve"> DATE  \@ "dd.MM.yyyy. HH:mm"  \* MERGEFORMAT </w:instrText>
      </w:r>
      <w:r w:rsidRPr="00940DFC">
        <w:rPr>
          <w:sz w:val="20"/>
        </w:rPr>
        <w:fldChar w:fldCharType="separate"/>
      </w:r>
      <w:r w:rsidR="005330F9">
        <w:rPr>
          <w:noProof/>
          <w:sz w:val="20"/>
        </w:rPr>
        <w:t>17.01.2020. 11:23</w:t>
      </w:r>
      <w:r w:rsidRPr="00940DFC">
        <w:rPr>
          <w:sz w:val="20"/>
        </w:rPr>
        <w:fldChar w:fldCharType="end"/>
      </w:r>
    </w:p>
    <w:p w14:paraId="73826FE6" w14:textId="6816E77D" w:rsidR="004304F2" w:rsidRPr="00940DFC" w:rsidRDefault="004304F2" w:rsidP="004304F2">
      <w:pPr>
        <w:spacing w:line="240" w:lineRule="auto"/>
        <w:rPr>
          <w:sz w:val="20"/>
        </w:rPr>
      </w:pPr>
      <w:r w:rsidRPr="00940DFC">
        <w:rPr>
          <w:sz w:val="20"/>
        </w:rPr>
        <w:fldChar w:fldCharType="begin"/>
      </w:r>
      <w:r w:rsidRPr="00940DFC">
        <w:rPr>
          <w:sz w:val="20"/>
        </w:rPr>
        <w:instrText xml:space="preserve"> NUMWORDS   \* MERGEFORMAT </w:instrText>
      </w:r>
      <w:r w:rsidRPr="00940DFC">
        <w:rPr>
          <w:sz w:val="20"/>
        </w:rPr>
        <w:fldChar w:fldCharType="separate"/>
      </w:r>
      <w:r w:rsidR="005330F9">
        <w:rPr>
          <w:noProof/>
          <w:sz w:val="20"/>
        </w:rPr>
        <w:t>1323</w:t>
      </w:r>
      <w:r w:rsidRPr="00940DFC">
        <w:rPr>
          <w:sz w:val="20"/>
        </w:rPr>
        <w:fldChar w:fldCharType="end"/>
      </w:r>
      <w:bookmarkStart w:id="0" w:name="_GoBack"/>
      <w:bookmarkEnd w:id="0"/>
    </w:p>
    <w:p w14:paraId="6E0BC7FB" w14:textId="7CD86181" w:rsidR="004304F2" w:rsidRPr="00940DFC" w:rsidRDefault="004304F2" w:rsidP="004304F2">
      <w:pPr>
        <w:pStyle w:val="NoSpacing"/>
        <w:rPr>
          <w:rFonts w:ascii="Times New Roman" w:hAnsi="Times New Roman"/>
          <w:sz w:val="20"/>
          <w:szCs w:val="20"/>
          <w:lang w:val="lv-LV"/>
        </w:rPr>
      </w:pPr>
      <w:r w:rsidRPr="00940DFC">
        <w:rPr>
          <w:rFonts w:ascii="Times New Roman" w:hAnsi="Times New Roman"/>
          <w:sz w:val="20"/>
          <w:szCs w:val="20"/>
          <w:lang w:val="lv-LV"/>
        </w:rPr>
        <w:t>Eiropas lietu un starptautiskās sadarbības departamenta</w:t>
      </w:r>
      <w:r w:rsidRPr="00940DFC">
        <w:rPr>
          <w:rFonts w:ascii="Times New Roman" w:hAnsi="Times New Roman"/>
          <w:sz w:val="20"/>
          <w:szCs w:val="20"/>
          <w:lang w:val="lv-LV"/>
        </w:rPr>
        <w:br/>
        <w:t xml:space="preserve">Eiropas lietu nodaļas </w:t>
      </w:r>
      <w:r w:rsidR="0002127E" w:rsidRPr="00940DFC">
        <w:rPr>
          <w:rFonts w:ascii="Times New Roman" w:hAnsi="Times New Roman"/>
          <w:sz w:val="20"/>
          <w:szCs w:val="20"/>
          <w:lang w:val="lv-LV"/>
        </w:rPr>
        <w:t>vadītāja</w:t>
      </w:r>
    </w:p>
    <w:p w14:paraId="5503EB15" w14:textId="5ECEBB38" w:rsidR="004304F2" w:rsidRPr="00940DFC" w:rsidRDefault="0002127E" w:rsidP="0002127E">
      <w:pPr>
        <w:pStyle w:val="NoSpacing"/>
        <w:rPr>
          <w:rFonts w:ascii="Times New Roman" w:hAnsi="Times New Roman"/>
          <w:sz w:val="20"/>
          <w:szCs w:val="20"/>
          <w:lang w:val="sv-SE"/>
        </w:rPr>
      </w:pPr>
      <w:r w:rsidRPr="00940DFC">
        <w:rPr>
          <w:rFonts w:ascii="Times New Roman" w:hAnsi="Times New Roman"/>
          <w:sz w:val="20"/>
          <w:szCs w:val="20"/>
          <w:lang w:val="sv-SE"/>
        </w:rPr>
        <w:t>A.Valaine-Elsone</w:t>
      </w:r>
      <w:r w:rsidR="004304F2" w:rsidRPr="00940DFC">
        <w:rPr>
          <w:rFonts w:ascii="Times New Roman" w:hAnsi="Times New Roman"/>
          <w:sz w:val="20"/>
          <w:szCs w:val="20"/>
          <w:lang w:val="sv-SE"/>
        </w:rPr>
        <w:t>, 67219</w:t>
      </w:r>
      <w:r w:rsidRPr="00940DFC">
        <w:rPr>
          <w:rFonts w:ascii="Times New Roman" w:hAnsi="Times New Roman"/>
          <w:sz w:val="20"/>
          <w:szCs w:val="20"/>
          <w:lang w:val="sv-SE"/>
        </w:rPr>
        <w:t>503</w:t>
      </w:r>
    </w:p>
    <w:p w14:paraId="4457B49F" w14:textId="194B783A" w:rsidR="00380A37" w:rsidRPr="00940DFC" w:rsidRDefault="005330F9" w:rsidP="0053589C">
      <w:pPr>
        <w:spacing w:line="240" w:lineRule="auto"/>
        <w:rPr>
          <w:sz w:val="20"/>
        </w:rPr>
      </w:pPr>
      <w:hyperlink r:id="rId8" w:history="1">
        <w:r w:rsidR="0002127E" w:rsidRPr="00940DFC">
          <w:rPr>
            <w:rStyle w:val="Hyperlink"/>
            <w:sz w:val="20"/>
          </w:rPr>
          <w:t>anete.valaine-elsone@iem.gov.lv</w:t>
        </w:r>
      </w:hyperlink>
    </w:p>
    <w:sectPr w:rsidR="00380A37" w:rsidRPr="00940DFC"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D5FB" w14:textId="77777777" w:rsidR="005A5212" w:rsidRDefault="005A5212" w:rsidP="004C0897">
      <w:pPr>
        <w:spacing w:line="240" w:lineRule="auto"/>
      </w:pPr>
      <w:r>
        <w:separator/>
      </w:r>
    </w:p>
  </w:endnote>
  <w:endnote w:type="continuationSeparator" w:id="0">
    <w:p w14:paraId="1F1330E3" w14:textId="77777777" w:rsidR="005A5212" w:rsidRDefault="005A5212"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2B9368A8" w:rsidR="009C5741" w:rsidRPr="006F1016" w:rsidRDefault="005A15A0" w:rsidP="009C5741">
    <w:pPr>
      <w:pStyle w:val="Footer"/>
      <w:jc w:val="both"/>
      <w:rPr>
        <w:i/>
        <w:sz w:val="20"/>
      </w:rPr>
    </w:pPr>
    <w:r>
      <w:rPr>
        <w:i/>
        <w:sz w:val="20"/>
      </w:rPr>
      <w:t>IeMzino_1701</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41C0A400" w:rsidR="006F1016" w:rsidRPr="006F1016" w:rsidRDefault="005A15A0" w:rsidP="006F1016">
    <w:pPr>
      <w:pStyle w:val="Footer"/>
      <w:jc w:val="both"/>
      <w:rPr>
        <w:i/>
        <w:sz w:val="20"/>
      </w:rPr>
    </w:pPr>
    <w:r>
      <w:rPr>
        <w:i/>
        <w:sz w:val="20"/>
      </w:rPr>
      <w:t>IeMzino_1701</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5259" w14:textId="77777777" w:rsidR="005A5212" w:rsidRDefault="005A5212" w:rsidP="004C0897">
      <w:pPr>
        <w:spacing w:line="240" w:lineRule="auto"/>
      </w:pPr>
      <w:r>
        <w:separator/>
      </w:r>
    </w:p>
  </w:footnote>
  <w:footnote w:type="continuationSeparator" w:id="0">
    <w:p w14:paraId="5860ACA7" w14:textId="77777777" w:rsidR="005A5212" w:rsidRDefault="005A5212" w:rsidP="004C0897">
      <w:pPr>
        <w:spacing w:line="240" w:lineRule="auto"/>
      </w:pPr>
      <w:r>
        <w:continuationSeparator/>
      </w:r>
    </w:p>
  </w:footnote>
  <w:footnote w:id="1">
    <w:p w14:paraId="067CD858" w14:textId="77777777" w:rsidR="00842C80" w:rsidRPr="00E97509" w:rsidRDefault="00842C80" w:rsidP="00E97509">
      <w:pPr>
        <w:pStyle w:val="FootnoteText"/>
        <w:jc w:val="both"/>
      </w:pPr>
      <w:r>
        <w:rPr>
          <w:rStyle w:val="FootnoteReference"/>
        </w:rPr>
        <w:footnoteRef/>
      </w:r>
      <w:r>
        <w:t xml:space="preserve"> </w:t>
      </w:r>
      <w:hyperlink r:id="rId1" w:history="1">
        <w:r w:rsidRPr="00E97509">
          <w:t>Eiropas Parlamenta un Padomes Regula (ES) 2019/1896 (2019.gada 13.novembris) par Eiropas Robežu un krasta apsardzi un ar ko atceļ Regulas (ES) Nr.1052/2013 un (ES) 2016/1624</w:t>
        </w:r>
      </w:hyperlink>
    </w:p>
  </w:footnote>
  <w:footnote w:id="2">
    <w:p w14:paraId="47636194" w14:textId="2DB30B3E" w:rsidR="00D27DC0" w:rsidRPr="007A546D" w:rsidRDefault="00D27DC0" w:rsidP="00D27DC0">
      <w:pPr>
        <w:pStyle w:val="FootnoteText"/>
        <w:rPr>
          <w:b/>
        </w:rPr>
      </w:pPr>
      <w:r w:rsidRPr="007A546D">
        <w:rPr>
          <w:rStyle w:val="FootnoteReference"/>
          <w:b/>
        </w:rPr>
        <w:footnoteRef/>
      </w:r>
      <w:r w:rsidRPr="007A546D">
        <w:rPr>
          <w:b/>
        </w:rPr>
        <w:t xml:space="preserve"> </w:t>
      </w:r>
      <w:r w:rsidR="004C719D">
        <w:rPr>
          <w:rFonts w:eastAsiaTheme="minorHAnsi"/>
          <w:color w:val="000000"/>
          <w:lang w:eastAsia="en-US"/>
        </w:rPr>
        <w:t>Regula (ES) 2019/817 un Regula (ES) 2019/818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2F775EF4" w:rsidR="0094143C" w:rsidRDefault="0094143C">
        <w:pPr>
          <w:pStyle w:val="Header"/>
          <w:jc w:val="center"/>
        </w:pPr>
        <w:r>
          <w:fldChar w:fldCharType="begin"/>
        </w:r>
        <w:r>
          <w:instrText xml:space="preserve"> PAGE   \* MERGEFORMAT </w:instrText>
        </w:r>
        <w:r>
          <w:fldChar w:fldCharType="separate"/>
        </w:r>
        <w:r w:rsidR="005330F9">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5"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4"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6"/>
  </w:num>
  <w:num w:numId="5">
    <w:abstractNumId w:val="11"/>
  </w:num>
  <w:num w:numId="6">
    <w:abstractNumId w:val="15"/>
  </w:num>
  <w:num w:numId="7">
    <w:abstractNumId w:val="4"/>
  </w:num>
  <w:num w:numId="8">
    <w:abstractNumId w:val="3"/>
  </w:num>
  <w:num w:numId="9">
    <w:abstractNumId w:val="7"/>
  </w:num>
  <w:num w:numId="10">
    <w:abstractNumId w:val="6"/>
  </w:num>
  <w:num w:numId="11">
    <w:abstractNumId w:val="9"/>
  </w:num>
  <w:num w:numId="12">
    <w:abstractNumId w:val="2"/>
  </w:num>
  <w:num w:numId="13">
    <w:abstractNumId w:val="1"/>
  </w:num>
  <w:num w:numId="14">
    <w:abstractNumId w:val="0"/>
  </w:num>
  <w:num w:numId="15">
    <w:abstractNumId w:val="5"/>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127E"/>
    <w:rsid w:val="00026652"/>
    <w:rsid w:val="00034938"/>
    <w:rsid w:val="00040D53"/>
    <w:rsid w:val="00060158"/>
    <w:rsid w:val="000621C1"/>
    <w:rsid w:val="00070A66"/>
    <w:rsid w:val="000722C4"/>
    <w:rsid w:val="00073B24"/>
    <w:rsid w:val="000757A0"/>
    <w:rsid w:val="00075C13"/>
    <w:rsid w:val="00082394"/>
    <w:rsid w:val="00085E06"/>
    <w:rsid w:val="00092FC1"/>
    <w:rsid w:val="00093EA9"/>
    <w:rsid w:val="000B14EA"/>
    <w:rsid w:val="000B3E60"/>
    <w:rsid w:val="000C3DE9"/>
    <w:rsid w:val="000E0410"/>
    <w:rsid w:val="000E4DC0"/>
    <w:rsid w:val="00117FB6"/>
    <w:rsid w:val="001323CC"/>
    <w:rsid w:val="00141862"/>
    <w:rsid w:val="001554E0"/>
    <w:rsid w:val="00171F63"/>
    <w:rsid w:val="001738AF"/>
    <w:rsid w:val="001843AA"/>
    <w:rsid w:val="00186286"/>
    <w:rsid w:val="001B700A"/>
    <w:rsid w:val="001B70AB"/>
    <w:rsid w:val="001B7595"/>
    <w:rsid w:val="001C30C7"/>
    <w:rsid w:val="001D5281"/>
    <w:rsid w:val="001D6AC6"/>
    <w:rsid w:val="001E0125"/>
    <w:rsid w:val="001F0623"/>
    <w:rsid w:val="001F2EA2"/>
    <w:rsid w:val="0020746D"/>
    <w:rsid w:val="00212566"/>
    <w:rsid w:val="00217EF0"/>
    <w:rsid w:val="00247671"/>
    <w:rsid w:val="00270621"/>
    <w:rsid w:val="00284EE2"/>
    <w:rsid w:val="002870A2"/>
    <w:rsid w:val="00290222"/>
    <w:rsid w:val="002E12A4"/>
    <w:rsid w:val="002E5FC3"/>
    <w:rsid w:val="002F441D"/>
    <w:rsid w:val="00307673"/>
    <w:rsid w:val="00317448"/>
    <w:rsid w:val="00327AE5"/>
    <w:rsid w:val="00345E83"/>
    <w:rsid w:val="00380A37"/>
    <w:rsid w:val="00391C4E"/>
    <w:rsid w:val="00396E58"/>
    <w:rsid w:val="003B41E3"/>
    <w:rsid w:val="003B6A6B"/>
    <w:rsid w:val="003C4C91"/>
    <w:rsid w:val="003C680D"/>
    <w:rsid w:val="003D6386"/>
    <w:rsid w:val="003D672E"/>
    <w:rsid w:val="003D6D5A"/>
    <w:rsid w:val="003E0DD2"/>
    <w:rsid w:val="003E5D0D"/>
    <w:rsid w:val="003E6977"/>
    <w:rsid w:val="003E6A02"/>
    <w:rsid w:val="003E7DDD"/>
    <w:rsid w:val="004304F2"/>
    <w:rsid w:val="004317E8"/>
    <w:rsid w:val="004375D8"/>
    <w:rsid w:val="00450CDE"/>
    <w:rsid w:val="004704CE"/>
    <w:rsid w:val="00473976"/>
    <w:rsid w:val="00473FA5"/>
    <w:rsid w:val="004858B7"/>
    <w:rsid w:val="0049497B"/>
    <w:rsid w:val="004A4E0C"/>
    <w:rsid w:val="004B5EDE"/>
    <w:rsid w:val="004C0897"/>
    <w:rsid w:val="004C719D"/>
    <w:rsid w:val="004C769D"/>
    <w:rsid w:val="004C76A9"/>
    <w:rsid w:val="004D216F"/>
    <w:rsid w:val="004E2970"/>
    <w:rsid w:val="00511883"/>
    <w:rsid w:val="00516B6C"/>
    <w:rsid w:val="005214A3"/>
    <w:rsid w:val="005330F9"/>
    <w:rsid w:val="0053589C"/>
    <w:rsid w:val="00535DC4"/>
    <w:rsid w:val="00571A65"/>
    <w:rsid w:val="00591DCD"/>
    <w:rsid w:val="00595A11"/>
    <w:rsid w:val="005A15A0"/>
    <w:rsid w:val="005A5212"/>
    <w:rsid w:val="005B632F"/>
    <w:rsid w:val="005B6829"/>
    <w:rsid w:val="005D64B2"/>
    <w:rsid w:val="005D65ED"/>
    <w:rsid w:val="005D76ED"/>
    <w:rsid w:val="005E5997"/>
    <w:rsid w:val="00606900"/>
    <w:rsid w:val="00616166"/>
    <w:rsid w:val="006243E9"/>
    <w:rsid w:val="0063082B"/>
    <w:rsid w:val="00663144"/>
    <w:rsid w:val="00667533"/>
    <w:rsid w:val="006D2AD2"/>
    <w:rsid w:val="006D5E8F"/>
    <w:rsid w:val="006E2E6E"/>
    <w:rsid w:val="006E5B42"/>
    <w:rsid w:val="006F1016"/>
    <w:rsid w:val="006F23FC"/>
    <w:rsid w:val="00710682"/>
    <w:rsid w:val="00726C3E"/>
    <w:rsid w:val="0073159E"/>
    <w:rsid w:val="00747106"/>
    <w:rsid w:val="00755BED"/>
    <w:rsid w:val="00765CC0"/>
    <w:rsid w:val="00766092"/>
    <w:rsid w:val="00772103"/>
    <w:rsid w:val="00780408"/>
    <w:rsid w:val="00785F8B"/>
    <w:rsid w:val="007B097C"/>
    <w:rsid w:val="007C0F10"/>
    <w:rsid w:val="007E3874"/>
    <w:rsid w:val="00805DD9"/>
    <w:rsid w:val="00806D70"/>
    <w:rsid w:val="00811225"/>
    <w:rsid w:val="00813688"/>
    <w:rsid w:val="0082291E"/>
    <w:rsid w:val="00836577"/>
    <w:rsid w:val="00842C80"/>
    <w:rsid w:val="008463FC"/>
    <w:rsid w:val="0085049E"/>
    <w:rsid w:val="00866B8E"/>
    <w:rsid w:val="00875B51"/>
    <w:rsid w:val="00882CE3"/>
    <w:rsid w:val="008B139E"/>
    <w:rsid w:val="008B7F97"/>
    <w:rsid w:val="008D11D9"/>
    <w:rsid w:val="008D2512"/>
    <w:rsid w:val="00901F48"/>
    <w:rsid w:val="00903579"/>
    <w:rsid w:val="009046CA"/>
    <w:rsid w:val="00905DBB"/>
    <w:rsid w:val="00922F93"/>
    <w:rsid w:val="00932DB6"/>
    <w:rsid w:val="00940DFC"/>
    <w:rsid w:val="0094143C"/>
    <w:rsid w:val="00952C1F"/>
    <w:rsid w:val="00956942"/>
    <w:rsid w:val="00981DA7"/>
    <w:rsid w:val="009821FD"/>
    <w:rsid w:val="009A12F2"/>
    <w:rsid w:val="009A6D7F"/>
    <w:rsid w:val="009B77EE"/>
    <w:rsid w:val="009B7B9E"/>
    <w:rsid w:val="009C3D39"/>
    <w:rsid w:val="009C5741"/>
    <w:rsid w:val="009C7DB8"/>
    <w:rsid w:val="009D7A57"/>
    <w:rsid w:val="00A1584E"/>
    <w:rsid w:val="00A431E7"/>
    <w:rsid w:val="00A56B9F"/>
    <w:rsid w:val="00A73C1B"/>
    <w:rsid w:val="00A74CEE"/>
    <w:rsid w:val="00A80251"/>
    <w:rsid w:val="00AA095A"/>
    <w:rsid w:val="00AA5C7E"/>
    <w:rsid w:val="00AB3069"/>
    <w:rsid w:val="00AC63B4"/>
    <w:rsid w:val="00AE5B61"/>
    <w:rsid w:val="00AE60B5"/>
    <w:rsid w:val="00AE7002"/>
    <w:rsid w:val="00AF13AF"/>
    <w:rsid w:val="00B0176B"/>
    <w:rsid w:val="00B1565D"/>
    <w:rsid w:val="00B230FC"/>
    <w:rsid w:val="00B36B95"/>
    <w:rsid w:val="00B63A36"/>
    <w:rsid w:val="00B70CB7"/>
    <w:rsid w:val="00B76E84"/>
    <w:rsid w:val="00B914F0"/>
    <w:rsid w:val="00BA7819"/>
    <w:rsid w:val="00BB2B02"/>
    <w:rsid w:val="00BC7D42"/>
    <w:rsid w:val="00BD4E48"/>
    <w:rsid w:val="00BD6267"/>
    <w:rsid w:val="00BD72D0"/>
    <w:rsid w:val="00BE0734"/>
    <w:rsid w:val="00BE1415"/>
    <w:rsid w:val="00BF4209"/>
    <w:rsid w:val="00C011CE"/>
    <w:rsid w:val="00C0210F"/>
    <w:rsid w:val="00C27E3E"/>
    <w:rsid w:val="00C35EAF"/>
    <w:rsid w:val="00C57ACE"/>
    <w:rsid w:val="00C82A5E"/>
    <w:rsid w:val="00C82B89"/>
    <w:rsid w:val="00C93866"/>
    <w:rsid w:val="00CD600B"/>
    <w:rsid w:val="00CF23CF"/>
    <w:rsid w:val="00CF2FD4"/>
    <w:rsid w:val="00D043DC"/>
    <w:rsid w:val="00D27DC0"/>
    <w:rsid w:val="00D30F85"/>
    <w:rsid w:val="00D60E81"/>
    <w:rsid w:val="00D9664D"/>
    <w:rsid w:val="00DB0BF2"/>
    <w:rsid w:val="00DB2C54"/>
    <w:rsid w:val="00DC2C50"/>
    <w:rsid w:val="00DE118C"/>
    <w:rsid w:val="00DF47F0"/>
    <w:rsid w:val="00E01950"/>
    <w:rsid w:val="00E03E67"/>
    <w:rsid w:val="00E37A6A"/>
    <w:rsid w:val="00E37CE5"/>
    <w:rsid w:val="00E758AB"/>
    <w:rsid w:val="00E77201"/>
    <w:rsid w:val="00E968C5"/>
    <w:rsid w:val="00E97509"/>
    <w:rsid w:val="00E975B2"/>
    <w:rsid w:val="00EA4988"/>
    <w:rsid w:val="00EB09FF"/>
    <w:rsid w:val="00EB165E"/>
    <w:rsid w:val="00EB625A"/>
    <w:rsid w:val="00EC6198"/>
    <w:rsid w:val="00ED02C1"/>
    <w:rsid w:val="00ED0586"/>
    <w:rsid w:val="00EF08B4"/>
    <w:rsid w:val="00EF110D"/>
    <w:rsid w:val="00EF4B0B"/>
    <w:rsid w:val="00EF7877"/>
    <w:rsid w:val="00F15003"/>
    <w:rsid w:val="00F17140"/>
    <w:rsid w:val="00F3501F"/>
    <w:rsid w:val="00F6257F"/>
    <w:rsid w:val="00F65876"/>
    <w:rsid w:val="00F72DD6"/>
    <w:rsid w:val="00F91AD1"/>
    <w:rsid w:val="00F949B2"/>
    <w:rsid w:val="00FA06CC"/>
    <w:rsid w:val="00FA427B"/>
    <w:rsid w:val="00FC2E18"/>
    <w:rsid w:val="00FC545C"/>
    <w:rsid w:val="00FD7D5D"/>
    <w:rsid w:val="00FE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valaine-elson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AUTO/?uri=uriserv:OJ.L_.2019.295.01.0001.01.LAV&amp;toc=OJ:L:2019: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A68F-4724-406B-8740-855E4898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1353</Words>
  <Characters>9817</Characters>
  <Application>Microsoft Office Word</Application>
  <DocSecurity>0</DocSecurity>
  <Lines>265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19</cp:revision>
  <cp:lastPrinted>2020-01-17T08:04:00Z</cp:lastPrinted>
  <dcterms:created xsi:type="dcterms:W3CDTF">2020-01-17T08:04:00Z</dcterms:created>
  <dcterms:modified xsi:type="dcterms:W3CDTF">2020-01-17T09:23:00Z</dcterms:modified>
</cp:coreProperties>
</file>