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00" w:rsidRDefault="005A12E8" w:rsidP="00365000">
      <w:pPr>
        <w:jc w:val="center"/>
        <w:rPr>
          <w:b/>
          <w:color w:val="000000"/>
        </w:rPr>
      </w:pPr>
      <w:r w:rsidRPr="00CC526C">
        <w:rPr>
          <w:b/>
        </w:rPr>
        <w:t>Izziņa par</w:t>
      </w:r>
      <w:r w:rsidR="003F6E75">
        <w:rPr>
          <w:b/>
        </w:rPr>
        <w:t xml:space="preserve"> </w:t>
      </w:r>
      <w:r w:rsidRPr="00CC526C">
        <w:rPr>
          <w:b/>
        </w:rPr>
        <w:t xml:space="preserve">atzinumos sniegtajiem iebildumiem par </w:t>
      </w:r>
      <w:r w:rsidR="00365000" w:rsidRPr="00365000">
        <w:rPr>
          <w:b/>
          <w:color w:val="000000"/>
        </w:rPr>
        <w:t>Ministru kabineta noteikumu projektu</w:t>
      </w:r>
    </w:p>
    <w:p w:rsidR="00CC526C" w:rsidRPr="009328F5" w:rsidRDefault="00F50E5B" w:rsidP="00365000">
      <w:pPr>
        <w:jc w:val="center"/>
        <w:rPr>
          <w:rFonts w:eastAsia="Calibri"/>
          <w:b/>
          <w:color w:val="000000"/>
          <w:lang w:eastAsia="en-US"/>
        </w:rPr>
      </w:pPr>
      <w:r>
        <w:rPr>
          <w:b/>
          <w:color w:val="000000"/>
        </w:rPr>
        <w:t>“</w:t>
      </w:r>
      <w:r w:rsidR="00365000" w:rsidRPr="00365000">
        <w:rPr>
          <w:b/>
          <w:color w:val="000000"/>
        </w:rPr>
        <w:t>Noteikumi par 2020./2021. mācību gada un mācību semestru sākuma un beigu laiku un brīvdienu laiku</w:t>
      </w:r>
      <w:r>
        <w:rPr>
          <w:b/>
          <w:color w:val="000000"/>
        </w:rPr>
        <w:t>”</w:t>
      </w:r>
      <w:r w:rsidRPr="00365000" w:rsidDel="00F50E5B">
        <w:rPr>
          <w:b/>
          <w:color w:val="000000"/>
        </w:rPr>
        <w:t xml:space="preserve"> </w:t>
      </w:r>
      <w:r w:rsidR="00CC526C" w:rsidRPr="009328F5">
        <w:rPr>
          <w:rFonts w:eastAsia="Calibri"/>
          <w:b/>
          <w:color w:val="000000"/>
          <w:lang w:eastAsia="en-US"/>
        </w:rPr>
        <w:t>(VSS-</w:t>
      </w:r>
      <w:r w:rsidR="00A86AC1">
        <w:rPr>
          <w:rFonts w:eastAsia="Calibri"/>
          <w:b/>
          <w:color w:val="000000"/>
          <w:lang w:eastAsia="en-US"/>
        </w:rPr>
        <w:t>10</w:t>
      </w:r>
      <w:r w:rsidR="00365000">
        <w:rPr>
          <w:rFonts w:eastAsia="Calibri"/>
          <w:b/>
          <w:color w:val="000000"/>
          <w:lang w:eastAsia="en-US"/>
        </w:rPr>
        <w:t>42</w:t>
      </w:r>
      <w:r w:rsidR="00CC526C" w:rsidRPr="009328F5">
        <w:rPr>
          <w:rFonts w:eastAsia="Calibri"/>
          <w:b/>
          <w:color w:val="000000"/>
          <w:lang w:eastAsia="en-US"/>
        </w:rPr>
        <w:t>)</w:t>
      </w:r>
    </w:p>
    <w:p w:rsidR="00CC526C" w:rsidRPr="009328F5" w:rsidRDefault="00CC526C" w:rsidP="00CC526C">
      <w:pPr>
        <w:jc w:val="center"/>
        <w:rPr>
          <w:rFonts w:eastAsia="Calibri"/>
          <w:b/>
          <w:color w:val="000000"/>
          <w:lang w:eastAsia="en-US"/>
        </w:rPr>
      </w:pPr>
    </w:p>
    <w:p w:rsidR="005A12E8" w:rsidRPr="00CC526C" w:rsidRDefault="005A12E8" w:rsidP="00CC526C">
      <w:pPr>
        <w:jc w:val="center"/>
        <w:rPr>
          <w:b/>
        </w:rPr>
      </w:pPr>
      <w:r w:rsidRPr="00CC526C">
        <w:rPr>
          <w:b/>
        </w:rPr>
        <w:t>I. Jautājumi, par kuriem saskaņošanā vienošanās nav panākta</w:t>
      </w:r>
    </w:p>
    <w:p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jc w:val="center"/>
            </w:pPr>
            <w:r w:rsidRPr="00CC526C">
              <w:t>Projekta attiecīgā punkta (panta) galīgā redakcija</w:t>
            </w:r>
          </w:p>
        </w:tc>
      </w:tr>
    </w:tbl>
    <w:p w:rsidR="005A12E8" w:rsidRDefault="005A12E8" w:rsidP="005A12E8"/>
    <w:p w:rsidR="00F82E72" w:rsidRPr="00712B66" w:rsidRDefault="00F82E72" w:rsidP="00F82E72">
      <w:pPr>
        <w:pStyle w:val="naisf"/>
        <w:spacing w:before="0" w:after="0"/>
        <w:ind w:firstLine="0"/>
        <w:rPr>
          <w:b/>
        </w:rPr>
      </w:pPr>
      <w:r w:rsidRPr="00712B66">
        <w:rPr>
          <w:b/>
        </w:rPr>
        <w:t xml:space="preserve">Informācija par starpministriju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F82E72" w:rsidRPr="00712B66" w:rsidTr="00B02A6D">
        <w:trPr>
          <w:trHeight w:val="465"/>
        </w:trPr>
        <w:tc>
          <w:tcPr>
            <w:tcW w:w="12798" w:type="dxa"/>
          </w:tcPr>
          <w:p w:rsidR="00F82E72" w:rsidRDefault="00F82E72" w:rsidP="00B02A6D">
            <w:pPr>
              <w:pStyle w:val="naisc"/>
              <w:spacing w:before="0" w:after="0"/>
              <w:jc w:val="left"/>
            </w:pPr>
          </w:p>
          <w:tbl>
            <w:tblPr>
              <w:tblW w:w="12582" w:type="dxa"/>
              <w:tblLook w:val="00A0" w:firstRow="1" w:lastRow="0" w:firstColumn="1" w:lastColumn="0" w:noHBand="0" w:noVBand="0"/>
            </w:tblPr>
            <w:tblGrid>
              <w:gridCol w:w="6246"/>
              <w:gridCol w:w="6336"/>
            </w:tblGrid>
            <w:tr w:rsidR="00F82E72" w:rsidRPr="00712B66" w:rsidTr="00B02A6D">
              <w:tc>
                <w:tcPr>
                  <w:tcW w:w="6345" w:type="dxa"/>
                </w:tcPr>
                <w:p w:rsidR="00F82E72" w:rsidRPr="00712B66" w:rsidRDefault="00F82E72" w:rsidP="00B02A6D">
                  <w:pPr>
                    <w:pStyle w:val="naisf"/>
                    <w:spacing w:before="0" w:after="0"/>
                    <w:ind w:firstLine="0"/>
                  </w:pPr>
                  <w:r w:rsidRPr="00712B66">
                    <w:t>Datums</w:t>
                  </w:r>
                </w:p>
              </w:tc>
              <w:tc>
                <w:tcPr>
                  <w:tcW w:w="6237" w:type="dxa"/>
                  <w:tcBorders>
                    <w:bottom w:val="single" w:sz="4" w:space="0" w:color="auto"/>
                  </w:tcBorders>
                </w:tcPr>
                <w:p w:rsidR="00F82E72" w:rsidRPr="00712B66" w:rsidRDefault="00F82E72" w:rsidP="00B02A6D">
                  <w:pPr>
                    <w:pStyle w:val="NormalWeb"/>
                    <w:spacing w:before="0" w:beforeAutospacing="0" w:after="0" w:afterAutospacing="0"/>
                  </w:pPr>
                  <w:r w:rsidRPr="00F82E72">
                    <w:t>2019. gada 3. decembrī  (elektroniskā saskaņošana) (IZM vēstule Nr. 4-4.1e/19/3667)</w:t>
                  </w:r>
                </w:p>
              </w:tc>
            </w:tr>
            <w:tr w:rsidR="00F82E72" w:rsidRPr="00712B66" w:rsidTr="00B02A6D">
              <w:tc>
                <w:tcPr>
                  <w:tcW w:w="6345" w:type="dxa"/>
                </w:tcPr>
                <w:p w:rsidR="00F82E72" w:rsidRPr="00712B66" w:rsidRDefault="00F82E72" w:rsidP="00B02A6D">
                  <w:pPr>
                    <w:pStyle w:val="naisf"/>
                    <w:spacing w:before="0" w:after="0"/>
                    <w:ind w:firstLine="0"/>
                  </w:pPr>
                </w:p>
              </w:tc>
              <w:tc>
                <w:tcPr>
                  <w:tcW w:w="6237" w:type="dxa"/>
                  <w:tcBorders>
                    <w:top w:val="single" w:sz="4" w:space="0" w:color="auto"/>
                  </w:tcBorders>
                </w:tcPr>
                <w:p w:rsidR="00F82E72" w:rsidRPr="00712B66" w:rsidRDefault="00F82E72" w:rsidP="00B02A6D">
                  <w:pPr>
                    <w:pStyle w:val="NormalWeb"/>
                    <w:spacing w:before="0" w:beforeAutospacing="0" w:after="0" w:afterAutospacing="0"/>
                    <w:ind w:firstLine="720"/>
                  </w:pPr>
                </w:p>
              </w:tc>
            </w:tr>
            <w:tr w:rsidR="00F82E72" w:rsidRPr="00712B66" w:rsidTr="00B02A6D">
              <w:tc>
                <w:tcPr>
                  <w:tcW w:w="6345" w:type="dxa"/>
                </w:tcPr>
                <w:p w:rsidR="00F82E72" w:rsidRPr="00712B66" w:rsidRDefault="00F82E72" w:rsidP="00B02A6D">
                  <w:pPr>
                    <w:pStyle w:val="naiskr"/>
                    <w:spacing w:before="0" w:after="0"/>
                  </w:pPr>
                  <w:r>
                    <w:t>Saskaņošanas d</w:t>
                  </w:r>
                  <w:r w:rsidRPr="00712B66">
                    <w:t>alībnieki</w:t>
                  </w:r>
                </w:p>
              </w:tc>
              <w:tc>
                <w:tcPr>
                  <w:tcW w:w="6237" w:type="dxa"/>
                </w:tcPr>
                <w:p w:rsidR="00F82E72" w:rsidRDefault="00F82E72" w:rsidP="00F82E72">
                  <w:pPr>
                    <w:pStyle w:val="NormalWeb"/>
                    <w:spacing w:before="0" w:beforeAutospacing="0" w:after="0" w:afterAutospacing="0"/>
                  </w:pPr>
                  <w:r>
                    <w:t xml:space="preserve">Tieslietu ministrija, </w:t>
                  </w:r>
                  <w:r>
                    <w:t xml:space="preserve"> Finanšu ministrija, Latvijas Brīvo arodbiedrību savienība</w:t>
                  </w:r>
                </w:p>
                <w:p w:rsidR="00FB763A" w:rsidRPr="00712B66" w:rsidRDefault="00FB763A" w:rsidP="00F82E72">
                  <w:pPr>
                    <w:pStyle w:val="NormalWeb"/>
                    <w:spacing w:before="0" w:beforeAutospacing="0" w:after="0" w:afterAutospacing="0"/>
                  </w:pPr>
                  <w:r>
                    <w:t>___________________________________________________</w:t>
                  </w:r>
                </w:p>
              </w:tc>
            </w:tr>
          </w:tbl>
          <w:p w:rsidR="00F82E72" w:rsidRDefault="00F82E72" w:rsidP="00B02A6D">
            <w:r>
              <w:br w:type="page"/>
            </w:r>
          </w:p>
          <w:tbl>
            <w:tblPr>
              <w:tblW w:w="12582" w:type="dxa"/>
              <w:tblLook w:val="00A0" w:firstRow="1" w:lastRow="0" w:firstColumn="1" w:lastColumn="0" w:noHBand="0" w:noVBand="0"/>
            </w:tblPr>
            <w:tblGrid>
              <w:gridCol w:w="6270"/>
              <w:gridCol w:w="6064"/>
              <w:gridCol w:w="248"/>
            </w:tblGrid>
            <w:tr w:rsidR="00F82E72" w:rsidRPr="00712B66" w:rsidTr="00B02A6D">
              <w:trPr>
                <w:trHeight w:val="58"/>
              </w:trPr>
              <w:tc>
                <w:tcPr>
                  <w:tcW w:w="6479" w:type="dxa"/>
                </w:tcPr>
                <w:p w:rsidR="00F82E72" w:rsidRDefault="00F82E72" w:rsidP="00B02A6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p w:rsidR="00F82E72" w:rsidRPr="00F82E72" w:rsidRDefault="00F82E72" w:rsidP="00F82E72"/>
                <w:p w:rsidR="00F82E72" w:rsidRPr="00F82E72" w:rsidRDefault="00F82E72" w:rsidP="00F82E72"/>
              </w:tc>
              <w:tc>
                <w:tcPr>
                  <w:tcW w:w="5854" w:type="dxa"/>
                </w:tcPr>
                <w:p w:rsidR="00F82E72" w:rsidRDefault="00F82E72" w:rsidP="00FB763A">
                  <w:pPr>
                    <w:pStyle w:val="naiskr"/>
                    <w:spacing w:before="0" w:after="0"/>
                    <w:ind w:left="-32"/>
                  </w:pPr>
                  <w:r>
                    <w:t xml:space="preserve">2019. gada </w:t>
                  </w:r>
                  <w:r>
                    <w:t>3</w:t>
                  </w:r>
                  <w:r>
                    <w:t>. </w:t>
                  </w:r>
                  <w:r>
                    <w:t>decembra</w:t>
                  </w:r>
                  <w:r>
                    <w:t xml:space="preserve"> </w:t>
                  </w:r>
                  <w:r>
                    <w:t>elektroniskajā saskaņošanā izskatīja Tieslietu ministrijas iebildumus.</w:t>
                  </w:r>
                </w:p>
                <w:p w:rsidR="00FB763A" w:rsidRPr="00712B66" w:rsidRDefault="00FB763A" w:rsidP="00FB763A">
                  <w:pPr>
                    <w:pStyle w:val="naiskr"/>
                    <w:spacing w:before="0" w:after="0"/>
                    <w:ind w:left="-32"/>
                  </w:pPr>
                  <w:r>
                    <w:t>_________________________________________________</w:t>
                  </w:r>
                </w:p>
              </w:tc>
              <w:tc>
                <w:tcPr>
                  <w:tcW w:w="249" w:type="dxa"/>
                  <w:tcBorders>
                    <w:left w:val="nil"/>
                  </w:tcBorders>
                </w:tcPr>
                <w:p w:rsidR="00F82E72" w:rsidRPr="00712B66" w:rsidRDefault="00F82E72" w:rsidP="00B02A6D">
                  <w:pPr>
                    <w:pStyle w:val="naiskr"/>
                    <w:spacing w:before="0" w:after="0"/>
                    <w:ind w:firstLine="12"/>
                  </w:pPr>
                </w:p>
              </w:tc>
            </w:tr>
            <w:tr w:rsidR="00F82E72" w:rsidRPr="00712B66" w:rsidTr="00FB763A">
              <w:trPr>
                <w:trHeight w:val="853"/>
              </w:trPr>
              <w:tc>
                <w:tcPr>
                  <w:tcW w:w="6479" w:type="dxa"/>
                </w:tcPr>
                <w:p w:rsidR="00F82E72" w:rsidRPr="00712B66" w:rsidRDefault="00F82E72" w:rsidP="00B02A6D">
                  <w:pPr>
                    <w:pStyle w:val="naiskr"/>
                    <w:spacing w:before="0" w:after="0"/>
                  </w:pPr>
                  <w:r w:rsidRPr="00712B66">
                    <w:t>Ministrijas (citas institūcijas), kuras nav ieradušās uz sanāksmi vai kuras nav atbildējušas uz uzaicinājumu piedalīties elektroniskajā saskaņošanā</w:t>
                  </w:r>
                </w:p>
              </w:tc>
              <w:tc>
                <w:tcPr>
                  <w:tcW w:w="6103" w:type="dxa"/>
                  <w:gridSpan w:val="2"/>
                </w:tcPr>
                <w:p w:rsidR="00F82E72" w:rsidRPr="006B40AC" w:rsidRDefault="00F82E72" w:rsidP="00B02A6D">
                  <w:bookmarkStart w:id="0" w:name="_GoBack"/>
                  <w:bookmarkEnd w:id="0"/>
                </w:p>
              </w:tc>
            </w:tr>
            <w:tr w:rsidR="00F82E72" w:rsidRPr="00712B66" w:rsidTr="00FB763A">
              <w:tc>
                <w:tcPr>
                  <w:tcW w:w="6479" w:type="dxa"/>
                </w:tcPr>
                <w:p w:rsidR="00F82E72" w:rsidRPr="00712B66" w:rsidRDefault="00F82E72" w:rsidP="00B02A6D">
                  <w:pPr>
                    <w:pStyle w:val="naiskr"/>
                    <w:spacing w:before="0" w:after="0"/>
                    <w:ind w:firstLine="720"/>
                  </w:pPr>
                </w:p>
              </w:tc>
              <w:tc>
                <w:tcPr>
                  <w:tcW w:w="6103" w:type="dxa"/>
                  <w:gridSpan w:val="2"/>
                </w:tcPr>
                <w:p w:rsidR="00F82E72" w:rsidRPr="00712B66" w:rsidRDefault="00F82E72" w:rsidP="00B02A6D">
                  <w:pPr>
                    <w:pStyle w:val="naiskr"/>
                    <w:spacing w:before="0" w:after="0"/>
                  </w:pPr>
                </w:p>
              </w:tc>
            </w:tr>
          </w:tbl>
          <w:p w:rsidR="00F82E72" w:rsidRPr="00712B66" w:rsidRDefault="00F82E72" w:rsidP="00B02A6D">
            <w:pPr>
              <w:pStyle w:val="naisc"/>
              <w:spacing w:before="0" w:after="0"/>
              <w:ind w:left="4820" w:firstLine="720"/>
            </w:pPr>
          </w:p>
        </w:tc>
      </w:tr>
    </w:tbl>
    <w:p w:rsidR="00F82E72" w:rsidRDefault="00F82E72" w:rsidP="005A12E8"/>
    <w:p w:rsidR="00F82E72" w:rsidRDefault="00F82E72" w:rsidP="005A12E8"/>
    <w:p w:rsidR="00F82E72" w:rsidRPr="00CC526C" w:rsidRDefault="00F82E72" w:rsidP="005A12E8"/>
    <w:p w:rsidR="005A12E8" w:rsidRPr="00CC526C" w:rsidRDefault="005A12E8" w:rsidP="005A12E8">
      <w:pPr>
        <w:pStyle w:val="naisf"/>
        <w:spacing w:before="0" w:after="0"/>
        <w:ind w:firstLine="0"/>
        <w:jc w:val="center"/>
        <w:rPr>
          <w:b/>
        </w:rPr>
      </w:pPr>
      <w:r w:rsidRPr="00CC526C">
        <w:rPr>
          <w:b/>
        </w:rPr>
        <w:t>II. Jautājumi, par kuriem saskaņošanā vienošanās ir panākta</w:t>
      </w:r>
    </w:p>
    <w:p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rsidR="005A12E8" w:rsidRPr="00CC526C" w:rsidRDefault="005A12E8">
            <w:pPr>
              <w:spacing w:before="58" w:after="58"/>
              <w:jc w:val="center"/>
            </w:pPr>
            <w:r w:rsidRPr="00CC526C">
              <w:t>Projekta attiecīgā punkta (panta) galīgā redakcija</w:t>
            </w:r>
          </w:p>
        </w:tc>
      </w:tr>
      <w:tr w:rsidR="005A12E8" w:rsidRPr="004B2DDF" w:rsidTr="0025470B">
        <w:trPr>
          <w:trHeight w:val="1266"/>
        </w:trPr>
        <w:tc>
          <w:tcPr>
            <w:tcW w:w="930" w:type="dxa"/>
            <w:tcBorders>
              <w:top w:val="single" w:sz="4" w:space="0" w:color="000000"/>
              <w:left w:val="single" w:sz="4" w:space="0" w:color="000000"/>
              <w:bottom w:val="single" w:sz="4" w:space="0" w:color="000000"/>
              <w:right w:val="single" w:sz="4" w:space="0" w:color="000000"/>
            </w:tcBorders>
            <w:hideMark/>
          </w:tcPr>
          <w:p w:rsidR="005A12E8" w:rsidRPr="004B2DDF" w:rsidRDefault="005A12E8">
            <w:pPr>
              <w:spacing w:before="58" w:after="58"/>
              <w:jc w:val="center"/>
            </w:pPr>
            <w:r w:rsidRPr="004B2DDF">
              <w:t xml:space="preserve">1. </w:t>
            </w:r>
          </w:p>
        </w:tc>
        <w:tc>
          <w:tcPr>
            <w:tcW w:w="4020" w:type="dxa"/>
            <w:tcBorders>
              <w:top w:val="single" w:sz="4" w:space="0" w:color="000000"/>
              <w:left w:val="single" w:sz="4" w:space="0" w:color="000000"/>
              <w:bottom w:val="single" w:sz="4" w:space="0" w:color="000000"/>
              <w:right w:val="single" w:sz="4" w:space="0" w:color="000000"/>
            </w:tcBorders>
          </w:tcPr>
          <w:p w:rsidR="00766784" w:rsidRDefault="00766784" w:rsidP="00A86AC1">
            <w:pPr>
              <w:tabs>
                <w:tab w:val="left" w:pos="1134"/>
              </w:tabs>
              <w:jc w:val="both"/>
            </w:pPr>
          </w:p>
          <w:p w:rsidR="00766784" w:rsidRPr="00766784" w:rsidRDefault="00766784" w:rsidP="00766784"/>
          <w:p w:rsidR="00766784" w:rsidRPr="00766784" w:rsidRDefault="00766784" w:rsidP="00766784"/>
          <w:p w:rsidR="00766784" w:rsidRPr="00766784" w:rsidRDefault="00766784" w:rsidP="00766784"/>
          <w:p w:rsidR="00766784" w:rsidRPr="00766784" w:rsidRDefault="00766784" w:rsidP="00766784"/>
          <w:p w:rsidR="00766784" w:rsidRPr="00766784" w:rsidRDefault="00766784" w:rsidP="00766784"/>
          <w:p w:rsidR="005A12E8" w:rsidRPr="00766784" w:rsidRDefault="005A12E8" w:rsidP="00766784"/>
        </w:tc>
        <w:tc>
          <w:tcPr>
            <w:tcW w:w="3805" w:type="dxa"/>
            <w:tcBorders>
              <w:top w:val="single" w:sz="4" w:space="0" w:color="000000"/>
              <w:left w:val="single" w:sz="4" w:space="0" w:color="000000"/>
              <w:bottom w:val="single" w:sz="4" w:space="0" w:color="000000"/>
              <w:right w:val="single" w:sz="4" w:space="0" w:color="000000"/>
            </w:tcBorders>
            <w:hideMark/>
          </w:tcPr>
          <w:p w:rsidR="005A12E8" w:rsidRPr="004B2DDF" w:rsidRDefault="005A12E8" w:rsidP="004B2DDF">
            <w:pPr>
              <w:tabs>
                <w:tab w:val="left" w:pos="0"/>
                <w:tab w:val="left" w:pos="993"/>
              </w:tabs>
              <w:ind w:left="12"/>
              <w:jc w:val="both"/>
              <w:rPr>
                <w:b/>
              </w:rPr>
            </w:pPr>
            <w:r w:rsidRPr="004B2DDF">
              <w:rPr>
                <w:b/>
              </w:rPr>
              <w:t>Tieslietu ministrija:</w:t>
            </w:r>
          </w:p>
          <w:p w:rsidR="004B2DDF" w:rsidRPr="004B2DDF" w:rsidRDefault="00A86AC1" w:rsidP="004B2DDF">
            <w:pPr>
              <w:suppressAutoHyphens/>
              <w:contextualSpacing/>
              <w:jc w:val="both"/>
            </w:pPr>
            <w:r w:rsidRPr="004B2DDF">
              <w:t xml:space="preserve">1. </w:t>
            </w:r>
            <w:r w:rsidR="004B2DDF" w:rsidRPr="004B2DDF">
              <w:t xml:space="preserve">1. Ministru kabineta 2013. gada 17. decembra noteikumu Nr. 1510 "Valsts pārbaudījumu norises kārtība" 17. punkts paredz, ka izglītojamais, kurš iegūst vispārējo vidējo izglītību vispārējās vidējās izglītības iestādē vai profesionālās vidējās izglītības iestādē, eksāmenu attiecīgajā </w:t>
            </w:r>
            <w:r w:rsidR="004B2DDF" w:rsidRPr="004B2DDF">
              <w:rPr>
                <w:u w:val="single"/>
              </w:rPr>
              <w:t>mācību gadā</w:t>
            </w:r>
            <w:r w:rsidR="004B2DDF" w:rsidRPr="004B2DDF">
              <w:t xml:space="preserve"> kārto vienu reizi. No normas izriet, ka valsts pārbaudījumiem jānotiek mācību gada laika ietvarā.</w:t>
            </w:r>
          </w:p>
          <w:p w:rsidR="004B2DDF" w:rsidRPr="004B2DDF" w:rsidRDefault="004B2DDF" w:rsidP="004B2DDF">
            <w:pPr>
              <w:suppressAutoHyphens/>
              <w:ind w:firstLine="720"/>
              <w:contextualSpacing/>
              <w:jc w:val="both"/>
            </w:pPr>
            <w:r w:rsidRPr="004B2DDF">
              <w:t xml:space="preserve">2019./2020. mācību gadā 12. klases izglītojamie, kuri attaisnojošu iemeslu dēļ nevar kārtot </w:t>
            </w:r>
            <w:r w:rsidRPr="004B2DDF">
              <w:lastRenderedPageBreak/>
              <w:t>eksāmenus normatīvajos aktos noteiktajā laikā, eksāmenus kārtos no 15. jūnija līdz 7. jūlijam</w:t>
            </w:r>
            <w:r w:rsidRPr="004B2DDF">
              <w:rPr>
                <w:rStyle w:val="FootnoteReference"/>
              </w:rPr>
              <w:footnoteReference w:id="1"/>
            </w:r>
            <w:r w:rsidRPr="004B2DDF">
              <w:t>, bet 19. jūnijs noteikts kā mācību gada beigu laiks</w:t>
            </w:r>
            <w:r w:rsidRPr="004B2DDF">
              <w:rPr>
                <w:rStyle w:val="FootnoteReference"/>
              </w:rPr>
              <w:footnoteReference w:id="2"/>
            </w:r>
            <w:r w:rsidRPr="004B2DDF">
              <w:t>. Šiem izglītojamiem mācību gads beigsies vēl pirms valsts pārbaudījumu beigām.</w:t>
            </w:r>
          </w:p>
          <w:p w:rsidR="004B2DDF" w:rsidRPr="004B2DDF" w:rsidRDefault="004B2DDF" w:rsidP="004B2DDF">
            <w:pPr>
              <w:suppressAutoHyphens/>
              <w:ind w:firstLine="720"/>
              <w:contextualSpacing/>
              <w:jc w:val="both"/>
            </w:pPr>
            <w:r w:rsidRPr="004B2DDF">
              <w:t>Mācību gada sākuma un beigu laika noteikšanai ir tiesiskas sekas ne tikai mācību procesa organizēšanā, bet arī normatīvi noteiktais mācību gada sākuma un beigu laiks tiek plaši lietots kā laika nosacījums izglītojamo tiesību īstenošanā, piemēram:</w:t>
            </w:r>
          </w:p>
          <w:p w:rsidR="004B2DDF" w:rsidRPr="004B2DDF" w:rsidRDefault="004B2DDF" w:rsidP="004B2DDF">
            <w:pPr>
              <w:pStyle w:val="ListParagraph"/>
              <w:numPr>
                <w:ilvl w:val="0"/>
                <w:numId w:val="11"/>
              </w:numPr>
              <w:tabs>
                <w:tab w:val="left" w:pos="851"/>
              </w:tabs>
              <w:ind w:left="0" w:firstLine="709"/>
              <w:jc w:val="both"/>
            </w:pPr>
            <w:r w:rsidRPr="004B2DDF">
              <w:t>izglītojamajam ir tiesības saņemt braukšanas maksas atvieglojumus tikai mācību gada ietvaros (Ministru kabineta 2017. gada 27. jūnija noteikumi Nr. 371 "Braukšanas maksas atvieglojumu noteikumi");</w:t>
            </w:r>
          </w:p>
          <w:p w:rsidR="004B2DDF" w:rsidRPr="004B2DDF" w:rsidRDefault="004B2DDF" w:rsidP="004B2DDF">
            <w:pPr>
              <w:pStyle w:val="ListParagraph"/>
              <w:numPr>
                <w:ilvl w:val="0"/>
                <w:numId w:val="11"/>
              </w:numPr>
              <w:tabs>
                <w:tab w:val="left" w:pos="851"/>
              </w:tabs>
              <w:ind w:left="0" w:firstLine="709"/>
              <w:jc w:val="both"/>
            </w:pPr>
            <w:r w:rsidRPr="004B2DDF">
              <w:t xml:space="preserve">ja izglītojamais ir persona ar invaliditāti, tad viņam ir tiesības uz sociālo pakalpojumu – asistenta pakalpojumu izglītības iestādē tikai līdz mācību gada beigām arī pēc </w:t>
            </w:r>
            <w:r w:rsidRPr="004B2DDF">
              <w:lastRenderedPageBreak/>
              <w:t>18 gadu vecuma sasniegšanas (Invaliditātes likuma 12. panta 2.</w:t>
            </w:r>
            <w:r w:rsidRPr="004B2DDF">
              <w:rPr>
                <w:vertAlign w:val="superscript"/>
              </w:rPr>
              <w:t>2 </w:t>
            </w:r>
            <w:r w:rsidRPr="004B2DDF">
              <w:t>daļa);</w:t>
            </w:r>
          </w:p>
          <w:p w:rsidR="004B2DDF" w:rsidRPr="004B2DDF" w:rsidRDefault="004B2DDF" w:rsidP="004B2DDF">
            <w:pPr>
              <w:pStyle w:val="ListParagraph"/>
              <w:numPr>
                <w:ilvl w:val="0"/>
                <w:numId w:val="11"/>
              </w:numPr>
              <w:tabs>
                <w:tab w:val="left" w:pos="851"/>
              </w:tabs>
              <w:ind w:left="0" w:firstLine="709"/>
              <w:jc w:val="both"/>
            </w:pPr>
            <w:r w:rsidRPr="004B2DDF">
              <w:t>ja izglītojamais saņem apgādnieka zaudējuma pensiju un mācās, tad, kļūstot pilngadīgs, šo pensiju ir tiesīgs turpināt saņemt tikai līdz mācību gada beigām (Ministru kabineta 2016. gada 5. jūlija noteikumu Nr. 427 "Noteikumi par valsts pensijas piešķiršanas, pārrēķināšanas un izmaksas nosacījumiem un kārtību" 26. un 27. punkts);</w:t>
            </w:r>
          </w:p>
          <w:p w:rsidR="004B2DDF" w:rsidRPr="004B2DDF" w:rsidRDefault="004B2DDF" w:rsidP="004B2DDF">
            <w:pPr>
              <w:pStyle w:val="ListParagraph"/>
              <w:numPr>
                <w:ilvl w:val="0"/>
                <w:numId w:val="11"/>
              </w:numPr>
              <w:tabs>
                <w:tab w:val="left" w:pos="851"/>
              </w:tabs>
              <w:ind w:left="0" w:firstLine="709"/>
              <w:jc w:val="both"/>
            </w:pPr>
            <w:r w:rsidRPr="004B2DDF">
              <w:t>izglītojamajam tikai mācību gada laikā ir tiesības uz surdotulka pakalpojumu (Ministru kabineta 2009. gada 15. decembra noteikumu Nr. 1472 "Kārtība, kādā Latvijas Neredzīgo biedrība un Latvijas Nedzirdīgo savienība sniedz sociālās rehabilitācijas pakalpojumus un nodrošina tehniskos palīglīdzekļus – tiflotehniku un surdotehniku" 23.</w:t>
            </w:r>
            <w:r w:rsidRPr="004B2DDF">
              <w:rPr>
                <w:vertAlign w:val="superscript"/>
              </w:rPr>
              <w:t>1 </w:t>
            </w:r>
            <w:r w:rsidRPr="004B2DDF">
              <w:t>punkts);</w:t>
            </w:r>
          </w:p>
          <w:p w:rsidR="004B2DDF" w:rsidRPr="004B2DDF" w:rsidRDefault="004B2DDF" w:rsidP="004B2DDF">
            <w:pPr>
              <w:pStyle w:val="ListParagraph"/>
              <w:numPr>
                <w:ilvl w:val="0"/>
                <w:numId w:val="11"/>
              </w:numPr>
              <w:tabs>
                <w:tab w:val="left" w:pos="851"/>
              </w:tabs>
              <w:ind w:left="0" w:firstLine="709"/>
              <w:jc w:val="both"/>
            </w:pPr>
            <w:r w:rsidRPr="004B2DDF">
              <w:t>izglītojamam ir tiesības uz īpašu cenu par kopmītnēm mācību gada ietvaros (izglītības iestāžu maksas pakalpojumu cenrāži).</w:t>
            </w:r>
          </w:p>
          <w:p w:rsidR="004B2DDF" w:rsidRPr="004B2DDF" w:rsidRDefault="004B2DDF" w:rsidP="004B2DDF">
            <w:pPr>
              <w:tabs>
                <w:tab w:val="left" w:pos="851"/>
              </w:tabs>
              <w:suppressAutoHyphens/>
              <w:ind w:firstLine="709"/>
              <w:contextualSpacing/>
              <w:jc w:val="both"/>
            </w:pPr>
            <w:r w:rsidRPr="004B2DDF">
              <w:lastRenderedPageBreak/>
              <w:t>Šobrīd nav iespējams pārliecināties par valsts pārbaudes darbu norises laikiem 2020./2021. mācību gadā. Taču pieļaujam, ka arī 2020./2021. mācību gadā valsts pārbaudījumu grafiks būs līdzīgs.</w:t>
            </w:r>
          </w:p>
          <w:p w:rsidR="004B2DDF" w:rsidRPr="004B2DDF" w:rsidRDefault="004B2DDF" w:rsidP="004B2DDF">
            <w:pPr>
              <w:suppressAutoHyphens/>
              <w:ind w:firstLine="720"/>
              <w:contextualSpacing/>
              <w:jc w:val="both"/>
            </w:pPr>
            <w:r w:rsidRPr="004B2DDF">
              <w:t xml:space="preserve">Projekts paredz, ka 12. klases izglītojamiem mācību gads beigsies 2021. gada 18. jūnijā. Projekts paredz īpašu mācību gada beigu laiku 12. klases izglītojamajiem, kuri </w:t>
            </w:r>
            <w:r w:rsidRPr="004B2DDF">
              <w:rPr>
                <w:u w:val="single"/>
              </w:rPr>
              <w:t>atbrīvoti</w:t>
            </w:r>
            <w:r w:rsidRPr="004B2DDF">
              <w:t xml:space="preserve"> no noteiktajiem valsts pārbaudījumiem (2021. gada 31. maiju).</w:t>
            </w:r>
          </w:p>
          <w:p w:rsidR="004B2DDF" w:rsidRPr="004B2DDF" w:rsidRDefault="004B2DDF" w:rsidP="004B2DDF">
            <w:pPr>
              <w:suppressAutoHyphens/>
              <w:ind w:firstLine="720"/>
              <w:contextualSpacing/>
              <w:jc w:val="both"/>
            </w:pPr>
            <w:r w:rsidRPr="004B2DDF">
              <w:t xml:space="preserve">Taču projekts neparedz īpaša mācību gada beigu laika noteikšanu 12. klases izglītojamiem, kuri </w:t>
            </w:r>
            <w:r w:rsidRPr="004B2DDF">
              <w:rPr>
                <w:u w:val="single"/>
              </w:rPr>
              <w:t>attaisnojošu iemeslu dēļ</w:t>
            </w:r>
            <w:r w:rsidRPr="004B2DDF">
              <w:t xml:space="preserve"> nevarēs kārtot eksāmenus noteiktajā laikā.</w:t>
            </w:r>
          </w:p>
          <w:p w:rsidR="004B2DDF" w:rsidRPr="004B2DDF" w:rsidRDefault="004B2DDF" w:rsidP="004B2DDF">
            <w:pPr>
              <w:suppressAutoHyphens/>
              <w:ind w:firstLine="720"/>
              <w:contextualSpacing/>
              <w:jc w:val="both"/>
            </w:pPr>
            <w:r w:rsidRPr="004B2DDF">
              <w:t xml:space="preserve">Ievērojot minēto, lūdzam precizēt projektu un anotāciju, paredzot tādu mācību gada beigu laiku 12. klases izglītojamiem, kuri attaisnojošu iemeslu dēļ nevarēs kārtot eksāmenus noteiktajā laikā, kas ir vienāds ar valsts pārbaudījumu beigām. Tas ļautu 12. klases izglītojamajiem īstenot jau iepriekš minētās un citas normatīvajos aktos </w:t>
            </w:r>
            <w:r w:rsidRPr="004B2DDF">
              <w:lastRenderedPageBreak/>
              <w:t>noteiktās tiesības</w:t>
            </w:r>
            <w:r w:rsidRPr="004B2DDF">
              <w:rPr>
                <w:rStyle w:val="FootnoteReference"/>
              </w:rPr>
              <w:footnoteReference w:id="3"/>
            </w:r>
            <w:r w:rsidRPr="004B2DDF">
              <w:t xml:space="preserve"> (kuru īstenošana ir saistīta ar mācību gada sākuma un beigu laiku) arī valsts pārbaudījumu laikā.</w:t>
            </w:r>
          </w:p>
          <w:p w:rsidR="00A86AC1" w:rsidRDefault="004B2DDF" w:rsidP="004B2DDF">
            <w:pPr>
              <w:suppressAutoHyphens/>
              <w:ind w:firstLine="720"/>
              <w:contextualSpacing/>
              <w:jc w:val="both"/>
            </w:pPr>
            <w:r w:rsidRPr="004B2DDF">
              <w:t>Vienlaikus vēršam uzmanību, ka par projektā minēto datumu atbilstību valsts pārbaudījumu grafikam varēsim pārliecināties tad, kad būs zināmi valsts pārbaudes darbu norises datumi. Tāpēc lūdzam projektu virzīt kopā ar regulējumu par valsts pārbaudes darbu norises laikiem 2020./2021. mācību gadā, jo šobrīd nevaram pārliecināties par datumu sakritību.</w:t>
            </w:r>
          </w:p>
          <w:p w:rsidR="0006038A" w:rsidRDefault="0006038A" w:rsidP="004B2DDF">
            <w:pPr>
              <w:suppressAutoHyphens/>
              <w:ind w:firstLine="720"/>
              <w:contextualSpacing/>
              <w:jc w:val="both"/>
            </w:pPr>
          </w:p>
          <w:p w:rsidR="0006038A" w:rsidRDefault="0006038A" w:rsidP="004B2DDF">
            <w:pPr>
              <w:suppressAutoHyphens/>
              <w:ind w:firstLine="720"/>
              <w:contextualSpacing/>
              <w:jc w:val="both"/>
            </w:pPr>
          </w:p>
          <w:p w:rsidR="0006038A" w:rsidRPr="004B2DDF" w:rsidRDefault="0006038A" w:rsidP="004B2DDF">
            <w:pPr>
              <w:suppressAutoHyphens/>
              <w:ind w:firstLine="720"/>
              <w:contextualSpacing/>
              <w:jc w:val="both"/>
            </w:pPr>
          </w:p>
        </w:tc>
        <w:tc>
          <w:tcPr>
            <w:tcW w:w="2977" w:type="dxa"/>
            <w:tcBorders>
              <w:top w:val="single" w:sz="4" w:space="0" w:color="000000"/>
              <w:left w:val="single" w:sz="4" w:space="0" w:color="000000"/>
              <w:bottom w:val="single" w:sz="4" w:space="0" w:color="000000"/>
              <w:right w:val="single" w:sz="4" w:space="0" w:color="000000"/>
            </w:tcBorders>
          </w:tcPr>
          <w:p w:rsidR="002E20CA" w:rsidRPr="002E20CA" w:rsidRDefault="002E20CA" w:rsidP="002E20CA">
            <w:pPr>
              <w:spacing w:before="58" w:after="58"/>
              <w:jc w:val="both"/>
            </w:pPr>
            <w:r w:rsidRPr="002E20CA">
              <w:lastRenderedPageBreak/>
              <w:t xml:space="preserve">Skaidrojam, ka mācību gada ilgumu nedēļās pamatizglītības iestādēs un vispārējās vidējās izglītības iestādēs nosaka Vispārējās izglītības likuma 36.pants un 46.pants, un tādējādi Ministru kabineta noteikumos nevar tikt noteikts garāks mācību gads tiem izglītojamajiem, kuri attaisnojoša iemesla dēļ nevarēs kārtot eksāmenus noteiktajā laikā mācību gada ietvaros, piemēram, slimības dēļ. Turklāt tas nebūtu arī </w:t>
            </w:r>
            <w:r w:rsidRPr="002E20CA">
              <w:lastRenderedPageBreak/>
              <w:t>taisnīgi, jo var būt gadījumi, kad izglītojamais attaisnojošu iemeslu dēļ mācību gada laikā nevar kārtot tikai vienu eksāmenu.</w:t>
            </w:r>
          </w:p>
          <w:p w:rsidR="002E20CA" w:rsidRPr="002E20CA" w:rsidRDefault="002E20CA" w:rsidP="002E20CA">
            <w:pPr>
              <w:spacing w:before="58" w:after="58"/>
              <w:jc w:val="both"/>
            </w:pPr>
            <w:r w:rsidRPr="002E20CA">
              <w:t xml:space="preserve">Izglītojamajiem, kuri attaisnojoša iemesla dēļ nevar kārtot eksāmenus mācību gada laikā, tiek nodrošināta iespēja kārtot eksāmenus ārpus noteiktā mācību gada laika (turpmāk – papildlaiks). </w:t>
            </w:r>
          </w:p>
          <w:p w:rsidR="003F6E75" w:rsidRDefault="002E20CA" w:rsidP="002E20CA">
            <w:pPr>
              <w:spacing w:before="58" w:after="58"/>
              <w:jc w:val="both"/>
            </w:pPr>
            <w:r w:rsidRPr="002E20CA">
              <w:t xml:space="preserve">Attiecībā uz Ministru kabineta 2013.gada 17.decembra noteikumu Nr.1510 “Valsts pārbaudījumu norises kārtība” 17.punktu paskaidrojam, ka tā pirmais teikums skatāms kopsakarā ar otro teikumu, un šī norma neierobežo izglītojamo, kuri attaisnojošu iemeslu dēļ nav kārtojuši eksāmenus mācību gada laikā, tiesības kārtot </w:t>
            </w:r>
            <w:r w:rsidRPr="002E20CA">
              <w:lastRenderedPageBreak/>
              <w:t>eksāmenus papildlaikā. Taču, ja izglītojamais ir kārtojis eksāmenu mācību gadā un eksāmena vērtējums to neapmierina, viņš nav tiesīgs kārtot eksāmenu papildlaikā. Vienlaikus ministrija precizēs minētajos noteikumos lietoto terminoloģiju, kad būs nepieciešams izdarīt tajā citus grozījumus pēc būtības.</w:t>
            </w:r>
          </w:p>
          <w:p w:rsidR="002E20CA" w:rsidRPr="002E20CA" w:rsidRDefault="002E20CA" w:rsidP="002E20CA">
            <w:pPr>
              <w:spacing w:before="58" w:after="58"/>
              <w:jc w:val="both"/>
            </w:pPr>
            <w:r>
              <w:t>Ņemot vērā minēto, p</w:t>
            </w:r>
            <w:r w:rsidRPr="002E20CA">
              <w:t xml:space="preserve">apildināts arī </w:t>
            </w:r>
            <w:r w:rsidR="00A57285">
              <w:t>a</w:t>
            </w:r>
            <w:r w:rsidRPr="002E20CA">
              <w:t>notācijas I sadaļas 2.punkts</w:t>
            </w:r>
            <w:r w:rsidR="00A57285">
              <w:t xml:space="preserve"> (3.-4.lpp.)</w:t>
            </w:r>
            <w:r w:rsidRPr="002E20CA">
              <w:t xml:space="preserve">.  </w:t>
            </w:r>
          </w:p>
          <w:p w:rsidR="005A12E8" w:rsidRPr="002E20CA" w:rsidRDefault="005A12E8" w:rsidP="002E20CA">
            <w:pPr>
              <w:spacing w:before="58" w:after="58"/>
              <w:jc w:val="both"/>
            </w:pPr>
          </w:p>
        </w:tc>
        <w:tc>
          <w:tcPr>
            <w:tcW w:w="2977" w:type="dxa"/>
            <w:tcBorders>
              <w:top w:val="single" w:sz="4" w:space="0" w:color="000000"/>
              <w:left w:val="single" w:sz="4" w:space="0" w:color="000000"/>
              <w:bottom w:val="single" w:sz="4" w:space="0" w:color="000000"/>
              <w:right w:val="single" w:sz="4" w:space="0" w:color="000000"/>
            </w:tcBorders>
          </w:tcPr>
          <w:p w:rsidR="001A50D4" w:rsidRPr="004B2DDF" w:rsidRDefault="001A50D4" w:rsidP="00147BAC">
            <w:pPr>
              <w:spacing w:before="58" w:after="58"/>
              <w:jc w:val="both"/>
            </w:pPr>
          </w:p>
        </w:tc>
      </w:tr>
      <w:tr w:rsidR="00D15B72" w:rsidRPr="004B2DDF" w:rsidTr="0025470B">
        <w:trPr>
          <w:trHeight w:val="274"/>
        </w:trPr>
        <w:tc>
          <w:tcPr>
            <w:tcW w:w="930" w:type="dxa"/>
            <w:tcBorders>
              <w:top w:val="single" w:sz="4" w:space="0" w:color="000000"/>
              <w:left w:val="single" w:sz="4" w:space="0" w:color="000000"/>
              <w:bottom w:val="single" w:sz="4" w:space="0" w:color="000000"/>
              <w:right w:val="single" w:sz="4" w:space="0" w:color="000000"/>
            </w:tcBorders>
            <w:hideMark/>
          </w:tcPr>
          <w:p w:rsidR="00D15B72" w:rsidRPr="004B2DDF" w:rsidRDefault="00D15B72" w:rsidP="00D15B72">
            <w:pPr>
              <w:spacing w:before="58" w:after="58"/>
              <w:jc w:val="center"/>
            </w:pPr>
            <w:r w:rsidRPr="004B2DDF">
              <w:lastRenderedPageBreak/>
              <w:t>2.</w:t>
            </w:r>
          </w:p>
        </w:tc>
        <w:tc>
          <w:tcPr>
            <w:tcW w:w="4020" w:type="dxa"/>
            <w:tcBorders>
              <w:top w:val="single" w:sz="4" w:space="0" w:color="000000"/>
              <w:left w:val="single" w:sz="4" w:space="0" w:color="000000"/>
              <w:bottom w:val="single" w:sz="4" w:space="0" w:color="000000"/>
              <w:right w:val="single" w:sz="4" w:space="0" w:color="000000"/>
            </w:tcBorders>
          </w:tcPr>
          <w:p w:rsidR="0006038A" w:rsidRDefault="0006038A" w:rsidP="0006038A">
            <w:pPr>
              <w:jc w:val="both"/>
            </w:pPr>
            <w:r>
              <w:t xml:space="preserve">10. Ja mācību gada laikā iestājas ārkārtējas situācijas, kuras iepriekš nevar paredzēt un kuru izraisīto apstākļu dēļ ilgstoši (vismaz vienu nedēļu) nav iespējams nodrošināt mācību procesu atbilstoši normatīvo aktu prasībām, izglītības iestādes dibinātājs, izvērtējot konkrētos </w:t>
            </w:r>
            <w:r>
              <w:lastRenderedPageBreak/>
              <w:t xml:space="preserve">ārkārtējās situācijas apstākļus, ir tiesīgs pieņemt lēmumu par mācību gada pagarinājumu 1. – 8. klases un </w:t>
            </w:r>
          </w:p>
          <w:p w:rsidR="00D15B72" w:rsidRPr="004B2DDF" w:rsidRDefault="0006038A" w:rsidP="0006038A">
            <w:pPr>
              <w:jc w:val="both"/>
            </w:pPr>
            <w:r>
              <w:t>10. – 11. klases izglītojamajiem.</w:t>
            </w:r>
          </w:p>
        </w:tc>
        <w:tc>
          <w:tcPr>
            <w:tcW w:w="3805" w:type="dxa"/>
            <w:tcBorders>
              <w:top w:val="single" w:sz="4" w:space="0" w:color="000000"/>
              <w:left w:val="single" w:sz="4" w:space="0" w:color="000000"/>
              <w:bottom w:val="single" w:sz="4" w:space="0" w:color="000000"/>
              <w:right w:val="single" w:sz="4" w:space="0" w:color="000000"/>
            </w:tcBorders>
          </w:tcPr>
          <w:p w:rsidR="00A86AC1" w:rsidRPr="004B2DDF" w:rsidRDefault="00A86AC1" w:rsidP="00A86AC1">
            <w:pPr>
              <w:tabs>
                <w:tab w:val="left" w:pos="0"/>
                <w:tab w:val="left" w:pos="993"/>
              </w:tabs>
              <w:ind w:left="12"/>
              <w:jc w:val="both"/>
              <w:rPr>
                <w:b/>
              </w:rPr>
            </w:pPr>
            <w:r w:rsidRPr="004B2DDF">
              <w:rPr>
                <w:b/>
              </w:rPr>
              <w:lastRenderedPageBreak/>
              <w:t>Tieslietu ministrija:</w:t>
            </w:r>
          </w:p>
          <w:p w:rsidR="004B2DDF" w:rsidRPr="004B2DDF" w:rsidRDefault="00A86AC1" w:rsidP="004B2DDF">
            <w:pPr>
              <w:pStyle w:val="ListParagraph"/>
              <w:widowControl w:val="0"/>
              <w:tabs>
                <w:tab w:val="left" w:pos="1134"/>
              </w:tabs>
              <w:ind w:left="12" w:right="12"/>
              <w:jc w:val="both"/>
              <w:rPr>
                <w:rFonts w:eastAsia="Calibri"/>
              </w:rPr>
            </w:pPr>
            <w:r w:rsidRPr="004B2DDF">
              <w:rPr>
                <w:rFonts w:eastAsia="Calibri"/>
              </w:rPr>
              <w:t>2.</w:t>
            </w:r>
            <w:r w:rsidR="004B2DDF" w:rsidRPr="004B2DDF">
              <w:rPr>
                <w:rFonts w:eastAsia="Calibri"/>
              </w:rPr>
              <w:t xml:space="preserve"> Projekta 10. punkts paredz, ka, ja mācību gada laikā iestājas ārkārtējas situācijas, kuras iepriekš nevar paredzēt un kuru izraisīto apstākļu dēļ ilgstoši (vismaz vienu nedēļu) nav iespējams nodrošināt mācību procesu atbilstoši normatīvo aktu </w:t>
            </w:r>
            <w:r w:rsidR="004B2DDF" w:rsidRPr="004B2DDF">
              <w:rPr>
                <w:rFonts w:eastAsia="Calibri"/>
              </w:rPr>
              <w:lastRenderedPageBreak/>
              <w:t>prasībām, izglītības iestādes dibinātājs, izvērtējot konkrētos ārkārtējās situācijas apstākļus, ir tiesīgs pieņemt lēmumu par mācību gada pagarinājumu 1.–8. klases un 10.–11. klases izglītojamajiem. Anotācijā netiek skaidrots, kāpēc mācību gada pagarinājuma iespējas nav 9. un 12. klases izglītojamiem.</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Projekta anotācijas I sadaļas 2. punktā par šī regulējuma nepieciešamību skaidrots, ka 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Tāpēc noteikumu projekts nosaka, ka izglītības iestādes dibinātājam ir tiesības pieņemt lēmumu par mācību gada pagarinājumu, ja rodas ārkārtējas situācijas.</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xml:space="preserve">Saistībā ar minēto vēršam uzmanību uz Ministru kabineta 2002. gada 27. decembra noteikumu Nr. 610 "Higiēnas prasības izglītības </w:t>
            </w:r>
            <w:r w:rsidRPr="004B2DDF">
              <w:rPr>
                <w:rFonts w:eastAsia="Calibri"/>
              </w:rPr>
              <w:lastRenderedPageBreak/>
              <w:t>iestādēm, kas īsteno vispārējās pamatizglītības, vispārējās vidējās izglītības, profesionālās pamatizglītības, arodizglītības vai profesionālās vidējās izglītības programmas" (turpmāk – MK noteikumi Nr. 610) 6. punktu, saskaņā ar kuru izglītības iestādi neapmeklē izglītojamie:</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vecumā līdz 12 gadiem, ja gaisa temperatūra ir zemāka par mīnus 20 °C;</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vecumā no 13 gadiem, ja gaisa temperatūra ir zemāka par mīnus 25 °C.</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xml:space="preserve">Likuma "Par ārkārtējo situāciju un izņēmuma stāvokli" 4. pants noteic, ka ārkārtējā situācija ir īpašs tiesiskais režīms, kura laikā Ministru kabinetam ir tiesības likumā noteiktajā kārtībā un apjomā ierobežot valsts pārvaldes un pašvaldību institūciju, fizisko un juridisko personu tiesības un brīvības, kā arī uzlikt tām papildu pienākumus. Ārkārtējo situāciju var izsludināt tāda valsts apdraudējuma gadījumā, kas saistīts ar katastrofu, tās draudiem vai kritiskās infrastruktūras apdraudējumu, ja </w:t>
            </w:r>
            <w:r w:rsidRPr="004B2DDF">
              <w:rPr>
                <w:rFonts w:eastAsia="Calibri"/>
              </w:rPr>
              <w:lastRenderedPageBreak/>
              <w:t>būtiski apdraudēta valsts, sabiedrības, vides, saimnieciskās darbības drošība vai cilvēku veselība un dzīvība.</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Zemu gaisa temperatūru, kas ir zemāka par mīnus 20–25 °C, nevarētu uzskatīt par ārkārtējo situāciju likuma "Par ārkārtējo situāciju un izņēmuma stāvokli" izpratnē.</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Ievērojot minēto, lūdzam precizēt projektu un anotāciju, aizstājot terminu "ārkārtēja situācija" ar atbilstošāku terminoloģiju.</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Vienlaikus vēršam uzmanību, ka situācijas, kad izglītības iestādē nav iespējams nodrošināt mācību procesu atbilstoši normatīvo aktu prasībām, varētu būt arī citas (ne tikai anotācijā minētā zemā gaisa temperatūra).</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xml:space="preserve">Pastāv ārējo normatīvo aktu dažādas prasības izglītības iestādēm, kas jāievēro, organizējot mācību procesu, un kuru īstenošanas neiespējamība var apturēt mācību procesu izglītības iestādē (piemēram, telpu neatbilstība, ēdināšanas nenodrošināšana, karantīnas, higiēnas problēmas, darba aizsardzības pasākumu nenodrošināšana, nodarbināto streiki </w:t>
            </w:r>
            <w:r w:rsidRPr="004B2DDF">
              <w:rPr>
                <w:rFonts w:eastAsia="Calibri"/>
              </w:rPr>
              <w:lastRenderedPageBreak/>
              <w:t>utt.). MK noteikumi Nr. 610 nosaka arī citas prasības, piemēram, minimālo gaisa temperatūru izglītības iestādes telpās (2. pielikums).</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Anotācijā nav skaidrots ne mācību gada laiku noteikšanas, ne mācību gada pagarinājuma mērķis. Mūsu izpratnē mācību gada pagarinājuma mērķis primāri ir attiecīgās mācību programmas pilnvērtīgai īstenošanai, lai izglītojamie iegūtu pilnas zināšanas, iemaņas un prasmes (t.sk., lai veiktu pārbaudījumus esošajā vai iestājoties citā izglītības iestādē).</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Ievērojot minēto, lūdzam precizēt teksta "nav iespējams nodrošināt mācību procesu atbilstoši normatīvo aktu prasībām" redakciju, jo ne vienmēr apstākļu sekas būs mācību procesa neatbilstība normatīvajam regulējumam, bet apstākļi var ietekmēt mācību programmas pilnvērtīgu īstenošanu.</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 xml:space="preserve">Vienlaikus vēršam uzmanību, ka termins "vismaz viena nedēļa" liecina par apstākļu nepārtrauktību. Taču mācību programmas pilnvērtīgu īstenošanu var kavēt arī apstākļi, kas atkārtojas mācību gada laikā un </w:t>
            </w:r>
            <w:r w:rsidRPr="004B2DDF">
              <w:rPr>
                <w:rFonts w:eastAsia="Calibri"/>
              </w:rPr>
              <w:lastRenderedPageBreak/>
              <w:t>summējas tādā apjomā, kas ietekmē mācību vielas veiksmīgu apguvi. Ievērojot minēto, ierosinām apsvērt iespēju izteikt šo termiņu dienās. Vienlaikus lūdzam anotācijā pamatot šī apjoma lielumu.</w:t>
            </w:r>
          </w:p>
          <w:p w:rsidR="004B2DDF" w:rsidRPr="004B2DDF" w:rsidRDefault="004B2DDF" w:rsidP="004B2DDF">
            <w:pPr>
              <w:pStyle w:val="ListParagraph"/>
              <w:widowControl w:val="0"/>
              <w:tabs>
                <w:tab w:val="left" w:pos="1134"/>
              </w:tabs>
              <w:ind w:left="12" w:right="12"/>
              <w:jc w:val="both"/>
              <w:rPr>
                <w:rFonts w:eastAsia="Calibri"/>
              </w:rPr>
            </w:pPr>
            <w:r w:rsidRPr="004B2DDF">
              <w:rPr>
                <w:rFonts w:eastAsia="Calibri"/>
              </w:rPr>
              <w:t>Papildus ierosinām izvērtēt, vai lēmumu par mācību gada pagarinājumu varētu pieņemt izglītības iestādes vadītājs, piemēram, balstoties uz izglītības iestādes padomes un pedagoģiskās padomes viedokli . Vienlaikus, pieņemot šādu lēmumu, jāņem vērā jau 1. iebildumā minēto par mācību gada beigu laika noteikšanas tiesiskajām sekām uz izglītojamā tiesību īstenošanu, kā arī šādam lēmumam būtu jābūt pieejamam personām, kuras nodrošina izglītojamā tiesību īstenošanu.</w:t>
            </w:r>
          </w:p>
          <w:p w:rsidR="00D15B72" w:rsidRPr="004B2DDF" w:rsidRDefault="004B2DDF" w:rsidP="004B2DDF">
            <w:pPr>
              <w:pStyle w:val="ListParagraph"/>
              <w:widowControl w:val="0"/>
              <w:tabs>
                <w:tab w:val="left" w:pos="1134"/>
              </w:tabs>
              <w:suppressAutoHyphens w:val="0"/>
              <w:ind w:left="12" w:right="12"/>
              <w:jc w:val="both"/>
            </w:pPr>
            <w:r w:rsidRPr="004B2DDF">
              <w:rPr>
                <w:rFonts w:eastAsia="Calibri"/>
              </w:rPr>
              <w:t>Ievērojot visu iepriekš minēto, lūdzam precizēt projekta 10. punktu un anotāciju.</w:t>
            </w:r>
          </w:p>
        </w:tc>
        <w:tc>
          <w:tcPr>
            <w:tcW w:w="2977" w:type="dxa"/>
            <w:tcBorders>
              <w:top w:val="single" w:sz="4" w:space="0" w:color="000000"/>
              <w:left w:val="single" w:sz="4" w:space="0" w:color="000000"/>
              <w:bottom w:val="single" w:sz="4" w:space="0" w:color="000000"/>
              <w:right w:val="single" w:sz="4" w:space="0" w:color="000000"/>
            </w:tcBorders>
          </w:tcPr>
          <w:p w:rsidR="00F82E72" w:rsidRDefault="00667EDD" w:rsidP="00173AC4">
            <w:pPr>
              <w:jc w:val="both"/>
            </w:pPr>
            <w:r w:rsidRPr="00CB248C">
              <w:rPr>
                <w:b/>
              </w:rPr>
              <w:lastRenderedPageBreak/>
              <w:t>Ņemts vērā.</w:t>
            </w:r>
            <w:r w:rsidR="00CC0F0D" w:rsidRPr="002E20CA">
              <w:t xml:space="preserve"> </w:t>
            </w:r>
          </w:p>
          <w:p w:rsidR="00D15B72" w:rsidRPr="002E20CA" w:rsidRDefault="002E20CA" w:rsidP="00173AC4">
            <w:pPr>
              <w:jc w:val="both"/>
            </w:pPr>
            <w:r w:rsidRPr="002E20CA">
              <w:t>P</w:t>
            </w:r>
            <w:r w:rsidR="00CB248C">
              <w:t xml:space="preserve">recizēts noteikumu projekts un </w:t>
            </w:r>
            <w:r w:rsidR="00173AC4">
              <w:t>p</w:t>
            </w:r>
            <w:r w:rsidR="00173AC4" w:rsidRPr="002E20CA">
              <w:t>apildināt</w:t>
            </w:r>
            <w:r w:rsidR="00173AC4">
              <w:t>s</w:t>
            </w:r>
            <w:r w:rsidR="00173AC4" w:rsidRPr="002E20CA">
              <w:t xml:space="preserve"> </w:t>
            </w:r>
            <w:r w:rsidRPr="002E20CA">
              <w:t>noteikumu projekta anotācija</w:t>
            </w:r>
            <w:r w:rsidR="00173AC4">
              <w:t>s I sadaļas 2.punkts</w:t>
            </w:r>
            <w:r w:rsidR="0025470B">
              <w:t xml:space="preserve"> (4.-5. lpp.)</w:t>
            </w:r>
            <w:r w:rsidRPr="002E20CA">
              <w:t xml:space="preserve">. </w:t>
            </w:r>
          </w:p>
        </w:tc>
        <w:tc>
          <w:tcPr>
            <w:tcW w:w="2977" w:type="dxa"/>
            <w:tcBorders>
              <w:top w:val="single" w:sz="4" w:space="0" w:color="000000"/>
              <w:left w:val="single" w:sz="4" w:space="0" w:color="000000"/>
              <w:bottom w:val="single" w:sz="4" w:space="0" w:color="000000"/>
              <w:right w:val="single" w:sz="4" w:space="0" w:color="000000"/>
            </w:tcBorders>
          </w:tcPr>
          <w:p w:rsidR="00CC0F0D" w:rsidRDefault="00CC0F0D" w:rsidP="00CC0F0D">
            <w:pPr>
              <w:spacing w:before="58" w:after="58"/>
              <w:jc w:val="both"/>
            </w:pPr>
            <w:r>
              <w:t xml:space="preserve">10. Ja mācību gada laikā iestājas situācijas, kuras iepriekš nevar paredzēt un kuru izraisīto apstākļu dēļ vismaz vienu nedēļu nav iespējams pilnvērtīgi nodrošināt mācību procesu, izglītības iestādes vadītājs, </w:t>
            </w:r>
            <w:r>
              <w:lastRenderedPageBreak/>
              <w:t xml:space="preserve">saskaņojot ar dibinātāju,  ir tiesīgs pieņemt lēmumu par mācību gada pagarinājumu 1. – 8. klases un </w:t>
            </w:r>
          </w:p>
          <w:p w:rsidR="00D15B72" w:rsidRPr="004B2DDF" w:rsidRDefault="00CC0F0D" w:rsidP="00CC0F0D">
            <w:pPr>
              <w:spacing w:before="58" w:after="58"/>
              <w:jc w:val="both"/>
            </w:pPr>
            <w:r>
              <w:t>10. – 11. klases izglītojamajiem.</w:t>
            </w:r>
          </w:p>
        </w:tc>
      </w:tr>
      <w:tr w:rsidR="004B2DDF" w:rsidRPr="004B2DDF" w:rsidTr="0025470B">
        <w:trPr>
          <w:trHeight w:val="274"/>
        </w:trPr>
        <w:tc>
          <w:tcPr>
            <w:tcW w:w="930" w:type="dxa"/>
            <w:tcBorders>
              <w:top w:val="single" w:sz="4" w:space="0" w:color="000000"/>
              <w:left w:val="single" w:sz="4" w:space="0" w:color="000000"/>
              <w:bottom w:val="single" w:sz="4" w:space="0" w:color="000000"/>
              <w:right w:val="single" w:sz="4" w:space="0" w:color="000000"/>
            </w:tcBorders>
          </w:tcPr>
          <w:p w:rsidR="004B2DDF" w:rsidRPr="004B2DDF" w:rsidRDefault="004B2DDF" w:rsidP="00D15B72">
            <w:pPr>
              <w:spacing w:before="58" w:after="58"/>
              <w:jc w:val="center"/>
            </w:pPr>
            <w:r w:rsidRPr="004B2DDF">
              <w:lastRenderedPageBreak/>
              <w:t>3.</w:t>
            </w:r>
          </w:p>
        </w:tc>
        <w:tc>
          <w:tcPr>
            <w:tcW w:w="4020" w:type="dxa"/>
            <w:tcBorders>
              <w:top w:val="single" w:sz="4" w:space="0" w:color="000000"/>
              <w:left w:val="single" w:sz="4" w:space="0" w:color="000000"/>
              <w:bottom w:val="single" w:sz="4" w:space="0" w:color="000000"/>
              <w:right w:val="single" w:sz="4" w:space="0" w:color="000000"/>
            </w:tcBorders>
          </w:tcPr>
          <w:p w:rsidR="0006038A" w:rsidRDefault="0006038A" w:rsidP="0006038A">
            <w:pPr>
              <w:jc w:val="both"/>
            </w:pPr>
            <w:r>
              <w:t>8. Mācību gadā izglītojamajiem ir šādas brīvdienas:</w:t>
            </w:r>
          </w:p>
          <w:p w:rsidR="004B2DDF" w:rsidRPr="004B2DDF" w:rsidRDefault="004B2DDF" w:rsidP="0006038A">
            <w:pPr>
              <w:jc w:val="both"/>
            </w:pPr>
          </w:p>
        </w:tc>
        <w:tc>
          <w:tcPr>
            <w:tcW w:w="3805" w:type="dxa"/>
            <w:tcBorders>
              <w:top w:val="single" w:sz="4" w:space="0" w:color="000000"/>
              <w:left w:val="single" w:sz="4" w:space="0" w:color="000000"/>
              <w:bottom w:val="single" w:sz="4" w:space="0" w:color="000000"/>
              <w:right w:val="single" w:sz="4" w:space="0" w:color="000000"/>
            </w:tcBorders>
          </w:tcPr>
          <w:p w:rsidR="00F75A11" w:rsidRPr="004B2DDF" w:rsidRDefault="00F75A11" w:rsidP="00F75A11">
            <w:pPr>
              <w:tabs>
                <w:tab w:val="left" w:pos="0"/>
                <w:tab w:val="left" w:pos="993"/>
              </w:tabs>
              <w:ind w:left="12"/>
              <w:jc w:val="both"/>
              <w:rPr>
                <w:b/>
              </w:rPr>
            </w:pPr>
            <w:r w:rsidRPr="004B2DDF">
              <w:rPr>
                <w:b/>
              </w:rPr>
              <w:t>Tieslietu ministrija:</w:t>
            </w:r>
          </w:p>
          <w:p w:rsidR="00F75A11" w:rsidRDefault="00F75A11" w:rsidP="00F75A11">
            <w:pPr>
              <w:suppressAutoHyphens/>
              <w:ind w:firstLine="12"/>
              <w:contextualSpacing/>
            </w:pPr>
            <w:r>
              <w:t xml:space="preserve">3. Ņemot vērā to, ka brīvdienas iekrīt gan mācību gada periodā, gan arī </w:t>
            </w:r>
            <w:r w:rsidRPr="00D558B6">
              <w:rPr>
                <w:u w:val="single"/>
              </w:rPr>
              <w:t xml:space="preserve">pēc </w:t>
            </w:r>
            <w:r>
              <w:t xml:space="preserve">mācību gada beigām (piemēram, vasaras brīvdienas), </w:t>
            </w:r>
            <w:r>
              <w:lastRenderedPageBreak/>
              <w:t>lūdzam precizēt projekta 8. punkta ievaddaļas teksta "Mācību gadā izglītojamajiem ir šādas brīvdienas" redakciju. Likuma pilnvarojums paredz noteikt brīvdienu laiku.</w:t>
            </w:r>
          </w:p>
          <w:p w:rsidR="004B2DDF" w:rsidRPr="004B2DDF" w:rsidRDefault="004B2DDF" w:rsidP="00F75A11">
            <w:pPr>
              <w:suppressAutoHyphens/>
              <w:ind w:firstLine="720"/>
              <w:contextualSpacing/>
              <w:jc w:val="both"/>
              <w:rPr>
                <w:b/>
              </w:rPr>
            </w:pPr>
          </w:p>
        </w:tc>
        <w:tc>
          <w:tcPr>
            <w:tcW w:w="2977" w:type="dxa"/>
            <w:tcBorders>
              <w:top w:val="single" w:sz="4" w:space="0" w:color="000000"/>
              <w:left w:val="single" w:sz="4" w:space="0" w:color="000000"/>
              <w:bottom w:val="single" w:sz="4" w:space="0" w:color="000000"/>
              <w:right w:val="single" w:sz="4" w:space="0" w:color="000000"/>
            </w:tcBorders>
          </w:tcPr>
          <w:p w:rsidR="004B2DDF" w:rsidRPr="00147BAC" w:rsidRDefault="0006038A" w:rsidP="004007BF">
            <w:pPr>
              <w:spacing w:before="58" w:after="58"/>
              <w:jc w:val="both"/>
              <w:rPr>
                <w:b/>
              </w:rPr>
            </w:pPr>
            <w:r w:rsidRPr="00147BAC">
              <w:rPr>
                <w:b/>
              </w:rPr>
              <w:lastRenderedPageBreak/>
              <w:t>Ņemts vērā</w:t>
            </w:r>
            <w:r w:rsidR="00CB248C">
              <w:rPr>
                <w:b/>
              </w:rPr>
              <w:t>.</w:t>
            </w:r>
          </w:p>
        </w:tc>
        <w:tc>
          <w:tcPr>
            <w:tcW w:w="2977" w:type="dxa"/>
            <w:tcBorders>
              <w:top w:val="single" w:sz="4" w:space="0" w:color="000000"/>
              <w:left w:val="single" w:sz="4" w:space="0" w:color="000000"/>
              <w:bottom w:val="single" w:sz="4" w:space="0" w:color="000000"/>
              <w:right w:val="single" w:sz="4" w:space="0" w:color="000000"/>
            </w:tcBorders>
          </w:tcPr>
          <w:p w:rsidR="004B2DDF" w:rsidRPr="004B2DDF" w:rsidRDefault="0006038A" w:rsidP="0006038A">
            <w:pPr>
              <w:spacing w:before="58" w:after="58"/>
              <w:jc w:val="both"/>
            </w:pPr>
            <w:r w:rsidRPr="0006038A">
              <w:t xml:space="preserve">8. </w:t>
            </w:r>
            <w:r>
              <w:t>I</w:t>
            </w:r>
            <w:r w:rsidRPr="0006038A">
              <w:t>zglītojamajiem ir šādas brīvdienas:</w:t>
            </w:r>
          </w:p>
        </w:tc>
      </w:tr>
      <w:tr w:rsidR="00F75A11" w:rsidRPr="004B2DDF" w:rsidTr="0025470B">
        <w:trPr>
          <w:trHeight w:val="274"/>
        </w:trPr>
        <w:tc>
          <w:tcPr>
            <w:tcW w:w="930" w:type="dxa"/>
            <w:tcBorders>
              <w:top w:val="single" w:sz="4" w:space="0" w:color="000000"/>
              <w:left w:val="single" w:sz="4" w:space="0" w:color="000000"/>
              <w:bottom w:val="single" w:sz="4" w:space="0" w:color="000000"/>
              <w:right w:val="single" w:sz="4" w:space="0" w:color="000000"/>
            </w:tcBorders>
          </w:tcPr>
          <w:p w:rsidR="00F75A11" w:rsidRPr="004B2DDF" w:rsidRDefault="00F75A11" w:rsidP="00D15B72">
            <w:pPr>
              <w:spacing w:before="58" w:after="58"/>
              <w:jc w:val="center"/>
            </w:pPr>
            <w:r>
              <w:t xml:space="preserve">4. </w:t>
            </w:r>
          </w:p>
        </w:tc>
        <w:tc>
          <w:tcPr>
            <w:tcW w:w="4020" w:type="dxa"/>
            <w:tcBorders>
              <w:top w:val="single" w:sz="4" w:space="0" w:color="000000"/>
              <w:left w:val="single" w:sz="4" w:space="0" w:color="000000"/>
              <w:bottom w:val="single" w:sz="4" w:space="0" w:color="000000"/>
              <w:right w:val="single" w:sz="4" w:space="0" w:color="000000"/>
            </w:tcBorders>
          </w:tcPr>
          <w:p w:rsidR="0006038A" w:rsidRDefault="0006038A" w:rsidP="0006038A">
            <w:pPr>
              <w:jc w:val="both"/>
            </w:pPr>
            <w:r>
              <w:t>4. 9. klases izglītojamajiem mācības beidzas 2021. gada 14. maijā, bet mācību gads beidzas 2021. gada 11. jūnijā.</w:t>
            </w:r>
          </w:p>
          <w:p w:rsidR="0006038A" w:rsidRDefault="0006038A" w:rsidP="0006038A">
            <w:pPr>
              <w:jc w:val="both"/>
            </w:pPr>
          </w:p>
          <w:p w:rsidR="00F75A11" w:rsidRPr="004B2DDF" w:rsidRDefault="0006038A" w:rsidP="0006038A">
            <w:pPr>
              <w:jc w:val="both"/>
            </w:pPr>
            <w:r>
              <w:t xml:space="preserve"> 5. 12. klases izglītojamajiem mācības beidzas 2021. gada 14. maijā, bet mācību gads beidzas 2021. gada 18. jūnijā.</w:t>
            </w:r>
          </w:p>
        </w:tc>
        <w:tc>
          <w:tcPr>
            <w:tcW w:w="3805" w:type="dxa"/>
            <w:tcBorders>
              <w:top w:val="single" w:sz="4" w:space="0" w:color="000000"/>
              <w:left w:val="single" w:sz="4" w:space="0" w:color="000000"/>
              <w:bottom w:val="single" w:sz="4" w:space="0" w:color="000000"/>
              <w:right w:val="single" w:sz="4" w:space="0" w:color="000000"/>
            </w:tcBorders>
          </w:tcPr>
          <w:p w:rsidR="00F75A11" w:rsidRDefault="00F75A11" w:rsidP="00F75A11">
            <w:pPr>
              <w:tabs>
                <w:tab w:val="left" w:pos="0"/>
                <w:tab w:val="left" w:pos="993"/>
              </w:tabs>
              <w:ind w:left="12"/>
              <w:jc w:val="both"/>
              <w:rPr>
                <w:b/>
              </w:rPr>
            </w:pPr>
            <w:r w:rsidRPr="00F75A11">
              <w:rPr>
                <w:b/>
              </w:rPr>
              <w:t>Tieslietu ministrija:</w:t>
            </w:r>
          </w:p>
          <w:p w:rsidR="00F75A11" w:rsidRPr="00F75A11" w:rsidRDefault="00F75A11" w:rsidP="00F75A11">
            <w:pPr>
              <w:tabs>
                <w:tab w:val="left" w:pos="0"/>
                <w:tab w:val="left" w:pos="993"/>
              </w:tabs>
              <w:ind w:left="12"/>
              <w:jc w:val="both"/>
            </w:pPr>
            <w:r w:rsidRPr="00F75A11">
              <w:t>4. Likuma pilnvarojums neparedz noteikt mācību beigu laiku, bet gan mācību gada un mācību semestru sākuma un beigu laiku. Ievērojot minēto, lūdzam atbilstoši precizēt projekta 4. un 5. punktu.</w:t>
            </w:r>
          </w:p>
        </w:tc>
        <w:tc>
          <w:tcPr>
            <w:tcW w:w="2977" w:type="dxa"/>
            <w:tcBorders>
              <w:top w:val="single" w:sz="4" w:space="0" w:color="000000"/>
              <w:left w:val="single" w:sz="4" w:space="0" w:color="000000"/>
              <w:bottom w:val="single" w:sz="4" w:space="0" w:color="000000"/>
              <w:right w:val="single" w:sz="4" w:space="0" w:color="000000"/>
            </w:tcBorders>
          </w:tcPr>
          <w:p w:rsidR="00AE0A40" w:rsidRPr="00DC7293" w:rsidRDefault="00147BAC" w:rsidP="000C3FF0">
            <w:pPr>
              <w:jc w:val="both"/>
            </w:pPr>
            <w:r w:rsidRPr="00DC7293">
              <w:t>Ministrijas ieskatā</w:t>
            </w:r>
            <w:r w:rsidR="00173AC4">
              <w:t>,</w:t>
            </w:r>
            <w:r w:rsidRPr="00DC7293">
              <w:t xml:space="preserve"> šādam regulējuma</w:t>
            </w:r>
            <w:r w:rsidR="00CB248C">
              <w:t>m</w:t>
            </w:r>
            <w:r w:rsidRPr="00DC7293">
              <w:t xml:space="preserve"> šobrīd ir jāpastāv</w:t>
            </w:r>
            <w:r w:rsidR="00AE0A40" w:rsidRPr="00DC7293">
              <w:t xml:space="preserve">, jo </w:t>
            </w:r>
            <w:r w:rsidR="00CB248C" w:rsidRPr="00CB248C">
              <w:t>tādējādi tiek noteikts vienots laiks visām izglītības iestādēm, kad sākt izglītojamo pastiprinātu sagatavošanu valsts pārbaudījumiem, neīstenojot ierasto mācību procesu (mācību stundas, u.c.)</w:t>
            </w:r>
            <w:r w:rsidR="00040033">
              <w:t xml:space="preserve">, </w:t>
            </w:r>
            <w:r w:rsidR="00511A0F">
              <w:t xml:space="preserve">ievērojot to, ka </w:t>
            </w:r>
            <w:r w:rsidR="0040607D">
              <w:t xml:space="preserve">attiecīgajā laika periodā </w:t>
            </w:r>
            <w:r w:rsidR="00561E34">
              <w:t>norisinās</w:t>
            </w:r>
            <w:r w:rsidR="00511A0F">
              <w:t xml:space="preserve"> </w:t>
            </w:r>
            <w:r w:rsidR="00040033">
              <w:t>valsts pārbaudījumi</w:t>
            </w:r>
            <w:r w:rsidR="00CB248C" w:rsidRPr="00CB248C">
              <w:t>.</w:t>
            </w:r>
            <w:r w:rsidR="000248F7" w:rsidRPr="00DC7293">
              <w:t xml:space="preserve"> </w:t>
            </w:r>
          </w:p>
          <w:p w:rsidR="00667EDD" w:rsidRPr="00DC7293" w:rsidRDefault="000248F7" w:rsidP="0088337D">
            <w:pPr>
              <w:spacing w:before="58" w:after="58"/>
              <w:jc w:val="both"/>
            </w:pPr>
            <w:r w:rsidRPr="00DC7293">
              <w:t xml:space="preserve">Attiecīgi </w:t>
            </w:r>
            <w:r w:rsidR="00173AC4" w:rsidRPr="00DC7293">
              <w:t>papildināt</w:t>
            </w:r>
            <w:r w:rsidR="00173AC4">
              <w:t>s</w:t>
            </w:r>
            <w:r w:rsidR="00173AC4" w:rsidRPr="00DC7293">
              <w:t xml:space="preserve"> </w:t>
            </w:r>
            <w:r w:rsidRPr="00DC7293">
              <w:t>noteikumu projekta anotācija</w:t>
            </w:r>
            <w:r w:rsidR="00173AC4">
              <w:t>s I sadaļas 2.punkts (4.lp</w:t>
            </w:r>
            <w:r w:rsidR="0088337D">
              <w:t>p</w:t>
            </w:r>
            <w:r w:rsidR="00173AC4">
              <w:t>.)</w:t>
            </w:r>
            <w:r w:rsidR="0088337D">
              <w:t>.</w:t>
            </w:r>
            <w:r w:rsidR="003F6E75">
              <w:t xml:space="preserve"> </w:t>
            </w:r>
          </w:p>
        </w:tc>
        <w:tc>
          <w:tcPr>
            <w:tcW w:w="2977" w:type="dxa"/>
            <w:tcBorders>
              <w:top w:val="single" w:sz="4" w:space="0" w:color="000000"/>
              <w:left w:val="single" w:sz="4" w:space="0" w:color="000000"/>
              <w:bottom w:val="single" w:sz="4" w:space="0" w:color="000000"/>
              <w:right w:val="single" w:sz="4" w:space="0" w:color="000000"/>
            </w:tcBorders>
          </w:tcPr>
          <w:p w:rsidR="00E2761B" w:rsidRDefault="00E2761B" w:rsidP="00E2761B">
            <w:pPr>
              <w:jc w:val="both"/>
            </w:pPr>
            <w:r>
              <w:t>4. 9.klases izglītojamajiem mācības beidzas 2021. gada 14. maijā, bet mācību gads beidzas 2021. gada 11. jūnijā.</w:t>
            </w:r>
          </w:p>
          <w:p w:rsidR="00E2761B" w:rsidRDefault="00E2761B" w:rsidP="00E2761B">
            <w:pPr>
              <w:jc w:val="both"/>
            </w:pPr>
          </w:p>
          <w:p w:rsidR="00F75A11" w:rsidRPr="004B2DDF" w:rsidRDefault="00E2761B" w:rsidP="0025470B">
            <w:pPr>
              <w:spacing w:before="58" w:after="58"/>
              <w:jc w:val="both"/>
            </w:pPr>
            <w:r>
              <w:t>5.</w:t>
            </w:r>
            <w:r w:rsidR="0025470B">
              <w:t xml:space="preserve"> </w:t>
            </w:r>
            <w:r>
              <w:t>12.klases izglītojamajiem mācības beidzas 2021. gada 14. maijā, bet mācību gads beidzas 2021. gada 18. jūnijā.</w:t>
            </w:r>
          </w:p>
        </w:tc>
      </w:tr>
    </w:tbl>
    <w:p w:rsidR="005A12E8" w:rsidRPr="004B2DDF" w:rsidRDefault="005A12E8" w:rsidP="005A12E8">
      <w:pPr>
        <w:jc w:val="both"/>
      </w:pPr>
    </w:p>
    <w:p w:rsidR="00F71617" w:rsidRPr="00CC526C" w:rsidRDefault="00F71617" w:rsidP="005A12E8">
      <w:pPr>
        <w:jc w:val="both"/>
      </w:pPr>
    </w:p>
    <w:p w:rsidR="00FB763A" w:rsidRPr="00FB763A" w:rsidRDefault="00FB763A" w:rsidP="00FB763A">
      <w:pPr>
        <w:ind w:firstLine="720"/>
        <w:jc w:val="both"/>
      </w:pPr>
      <w:r w:rsidRPr="00FB763A">
        <w:t>Piezīme. * Dokumenta rekvizītu "paraksts" neaizpilda, ja elektroniskais dokuments ir sagatavots atbilstoši normatīvajiem aktiem par elektronisko dokumentu noformēšanu.</w:t>
      </w:r>
    </w:p>
    <w:p w:rsidR="00FB763A" w:rsidRPr="00FB763A" w:rsidRDefault="00FB763A" w:rsidP="00FB763A">
      <w:pPr>
        <w:ind w:firstLine="720"/>
        <w:jc w:val="both"/>
      </w:pPr>
    </w:p>
    <w:p w:rsidR="00FB763A" w:rsidRPr="00FB763A" w:rsidRDefault="00FB763A" w:rsidP="00FB763A">
      <w:pPr>
        <w:ind w:firstLine="720"/>
        <w:jc w:val="both"/>
      </w:pPr>
    </w:p>
    <w:p w:rsidR="00FB763A" w:rsidRPr="00FB763A" w:rsidRDefault="00FB763A" w:rsidP="00FB763A">
      <w:pPr>
        <w:jc w:val="both"/>
      </w:pPr>
      <w:r>
        <w:lastRenderedPageBreak/>
        <w:t xml:space="preserve">  </w:t>
      </w:r>
      <w:r w:rsidRPr="00FB763A">
        <w:t>Līga Buceniece</w:t>
      </w:r>
    </w:p>
    <w:tbl>
      <w:tblPr>
        <w:tblW w:w="0" w:type="auto"/>
        <w:tblLook w:val="00A0" w:firstRow="1" w:lastRow="0" w:firstColumn="1" w:lastColumn="0" w:noHBand="0" w:noVBand="0"/>
      </w:tblPr>
      <w:tblGrid>
        <w:gridCol w:w="8268"/>
      </w:tblGrid>
      <w:tr w:rsidR="00FB763A" w:rsidRPr="00FB763A" w:rsidTr="00B02A6D">
        <w:tc>
          <w:tcPr>
            <w:tcW w:w="8268" w:type="dxa"/>
            <w:tcBorders>
              <w:top w:val="single" w:sz="4" w:space="0" w:color="000000"/>
            </w:tcBorders>
          </w:tcPr>
          <w:p w:rsidR="00FB763A" w:rsidRPr="00FB763A" w:rsidRDefault="00FB763A" w:rsidP="00FB763A">
            <w:pPr>
              <w:jc w:val="center"/>
            </w:pPr>
          </w:p>
        </w:tc>
      </w:tr>
      <w:tr w:rsidR="00FB763A" w:rsidRPr="00FB763A" w:rsidTr="00B02A6D">
        <w:tc>
          <w:tcPr>
            <w:tcW w:w="8268" w:type="dxa"/>
            <w:tcBorders>
              <w:bottom w:val="single" w:sz="4" w:space="0" w:color="000000"/>
            </w:tcBorders>
          </w:tcPr>
          <w:p w:rsidR="00FB763A" w:rsidRPr="00FB763A" w:rsidRDefault="00FB763A" w:rsidP="00FB763A">
            <w:r w:rsidRPr="00FB763A">
              <w:t>Izglītības un zinātnes ministrijas Izglītības departamenta direktore</w:t>
            </w:r>
          </w:p>
        </w:tc>
      </w:tr>
      <w:tr w:rsidR="00FB763A" w:rsidRPr="00FB763A" w:rsidTr="00B02A6D">
        <w:tc>
          <w:tcPr>
            <w:tcW w:w="8268" w:type="dxa"/>
            <w:tcBorders>
              <w:top w:val="single" w:sz="4" w:space="0" w:color="000000"/>
            </w:tcBorders>
          </w:tcPr>
          <w:p w:rsidR="00FB763A" w:rsidRPr="00FB763A" w:rsidRDefault="00FB763A" w:rsidP="00FB763A">
            <w:pPr>
              <w:jc w:val="center"/>
            </w:pPr>
          </w:p>
        </w:tc>
      </w:tr>
      <w:tr w:rsidR="00FB763A" w:rsidRPr="00FB763A" w:rsidTr="00B02A6D">
        <w:tc>
          <w:tcPr>
            <w:tcW w:w="8268" w:type="dxa"/>
            <w:tcBorders>
              <w:bottom w:val="single" w:sz="4" w:space="0" w:color="000000"/>
            </w:tcBorders>
          </w:tcPr>
          <w:p w:rsidR="00FB763A" w:rsidRPr="00FB763A" w:rsidRDefault="00FB763A" w:rsidP="00FB763A">
            <w:r w:rsidRPr="00FB763A">
              <w:t>Tālrunis 67047830</w:t>
            </w:r>
          </w:p>
        </w:tc>
      </w:tr>
      <w:tr w:rsidR="00FB763A" w:rsidRPr="00FB763A" w:rsidTr="00B02A6D">
        <w:tc>
          <w:tcPr>
            <w:tcW w:w="8268" w:type="dxa"/>
            <w:tcBorders>
              <w:top w:val="single" w:sz="4" w:space="0" w:color="000000"/>
            </w:tcBorders>
          </w:tcPr>
          <w:p w:rsidR="00FB763A" w:rsidRPr="00FB763A" w:rsidRDefault="00FB763A" w:rsidP="00FB763A">
            <w:pPr>
              <w:jc w:val="center"/>
            </w:pPr>
          </w:p>
        </w:tc>
      </w:tr>
      <w:tr w:rsidR="00FB763A" w:rsidRPr="00FB763A" w:rsidTr="00FB763A">
        <w:tc>
          <w:tcPr>
            <w:tcW w:w="8268" w:type="dxa"/>
          </w:tcPr>
          <w:p w:rsidR="00FB763A" w:rsidRPr="00FB763A" w:rsidRDefault="00FB763A" w:rsidP="00FB763A">
            <w:r w:rsidRPr="00FB763A">
              <w:t xml:space="preserve">liga.buceniece@izm.gov.lv </w:t>
            </w:r>
          </w:p>
        </w:tc>
      </w:tr>
      <w:tr w:rsidR="00FB763A" w:rsidRPr="00FB763A" w:rsidTr="00B02A6D">
        <w:tc>
          <w:tcPr>
            <w:tcW w:w="8268" w:type="dxa"/>
            <w:tcBorders>
              <w:bottom w:val="single" w:sz="4" w:space="0" w:color="000000"/>
            </w:tcBorders>
          </w:tcPr>
          <w:p w:rsidR="00FB763A" w:rsidRPr="00FB763A" w:rsidRDefault="00FB763A" w:rsidP="00FB763A"/>
        </w:tc>
      </w:tr>
    </w:tbl>
    <w:p w:rsidR="00847571" w:rsidRDefault="00847571" w:rsidP="00FB763A"/>
    <w:p w:rsidR="00FB763A" w:rsidRPr="00CC526C" w:rsidRDefault="00FB763A" w:rsidP="00FB763A"/>
    <w:p w:rsidR="005A12E8" w:rsidRPr="000F3334" w:rsidRDefault="005A12E8" w:rsidP="005A12E8">
      <w:pPr>
        <w:jc w:val="both"/>
      </w:pPr>
      <w:r w:rsidRPr="000F3334">
        <w:t>Dz.Mergupe-Kutraite</w:t>
      </w:r>
    </w:p>
    <w:p w:rsidR="005A12E8" w:rsidRPr="000F3334" w:rsidRDefault="005A12E8" w:rsidP="005A12E8">
      <w:pPr>
        <w:jc w:val="both"/>
      </w:pPr>
      <w:r w:rsidRPr="000F3334">
        <w:t xml:space="preserve">Izglītības un zinātnes ministrijas </w:t>
      </w:r>
    </w:p>
    <w:p w:rsidR="005A12E8" w:rsidRPr="000F3334" w:rsidRDefault="005A12E8" w:rsidP="005A12E8">
      <w:pPr>
        <w:jc w:val="both"/>
      </w:pPr>
      <w:r w:rsidRPr="000F3334">
        <w:t xml:space="preserve">Izglītības departamenta </w:t>
      </w:r>
      <w:r w:rsidR="0025470B" w:rsidRPr="000F3334">
        <w:t xml:space="preserve">eksperte </w:t>
      </w:r>
    </w:p>
    <w:p w:rsidR="00847571" w:rsidRPr="000F3334" w:rsidRDefault="00F3197F" w:rsidP="00FC4709">
      <w:pPr>
        <w:tabs>
          <w:tab w:val="left" w:pos="5055"/>
        </w:tabs>
      </w:pPr>
      <w:bookmarkStart w:id="1" w:name="OLE_LINK1"/>
      <w:bookmarkStart w:id="2" w:name="OLE_LINK2"/>
      <w:r w:rsidRPr="000F3334">
        <w:t xml:space="preserve">67047817, </w:t>
      </w:r>
      <w:hyperlink r:id="rId8" w:history="1"/>
      <w:hyperlink r:id="rId9" w:history="1">
        <w:r w:rsidR="0025470B" w:rsidRPr="000F3334">
          <w:rPr>
            <w:rStyle w:val="Hyperlink"/>
            <w:color w:val="auto"/>
            <w:u w:val="none"/>
          </w:rPr>
          <w:t>Dzintra.Mergupe-Kutraite@izm.gov.lv</w:t>
        </w:r>
      </w:hyperlink>
    </w:p>
    <w:p w:rsidR="00847571" w:rsidRPr="000F3334" w:rsidRDefault="00847571" w:rsidP="00FC4709">
      <w:pPr>
        <w:tabs>
          <w:tab w:val="left" w:pos="5055"/>
        </w:tabs>
      </w:pPr>
      <w:r w:rsidRPr="000F3334">
        <w:t>G.Kušķe</w:t>
      </w:r>
    </w:p>
    <w:p w:rsidR="00847571" w:rsidRPr="000F3334" w:rsidRDefault="00847571" w:rsidP="00FC4709">
      <w:pPr>
        <w:tabs>
          <w:tab w:val="left" w:pos="5055"/>
        </w:tabs>
      </w:pPr>
      <w:r w:rsidRPr="000F3334">
        <w:t xml:space="preserve">Izglītības un zinātnes ministrijas </w:t>
      </w:r>
    </w:p>
    <w:bookmarkEnd w:id="1"/>
    <w:bookmarkEnd w:id="2"/>
    <w:p w:rsidR="00847571" w:rsidRPr="000F3334" w:rsidRDefault="00847571" w:rsidP="00847571">
      <w:pPr>
        <w:tabs>
          <w:tab w:val="left" w:pos="5055"/>
        </w:tabs>
      </w:pPr>
      <w:r w:rsidRPr="000F3334">
        <w:t>Juridiskā un nekustamo īpašumu departamenta</w:t>
      </w:r>
    </w:p>
    <w:p w:rsidR="00847571" w:rsidRPr="000F3334" w:rsidRDefault="00847571" w:rsidP="00847571">
      <w:pPr>
        <w:tabs>
          <w:tab w:val="left" w:pos="5055"/>
        </w:tabs>
      </w:pPr>
      <w:r w:rsidRPr="000F3334">
        <w:t>juriskonsulte</w:t>
      </w:r>
    </w:p>
    <w:p w:rsidR="00847571" w:rsidRPr="000F3334" w:rsidRDefault="00847571" w:rsidP="00847571">
      <w:pPr>
        <w:tabs>
          <w:tab w:val="left" w:pos="5055"/>
        </w:tabs>
      </w:pPr>
      <w:r w:rsidRPr="000F3334">
        <w:t xml:space="preserve">67047880, </w:t>
      </w:r>
      <w:hyperlink r:id="rId10" w:history="1">
        <w:r w:rsidR="0025470B" w:rsidRPr="000F3334">
          <w:rPr>
            <w:rStyle w:val="Hyperlink"/>
            <w:color w:val="auto"/>
            <w:u w:val="none"/>
          </w:rPr>
          <w:t>Guntra.Kuske@izm.gov.lv</w:t>
        </w:r>
      </w:hyperlink>
    </w:p>
    <w:p w:rsidR="0025470B" w:rsidRPr="000F3334" w:rsidRDefault="0025470B" w:rsidP="00847571">
      <w:pPr>
        <w:tabs>
          <w:tab w:val="left" w:pos="5055"/>
        </w:tabs>
      </w:pPr>
      <w:r w:rsidRPr="000F3334">
        <w:t>A.Rudzīte</w:t>
      </w:r>
    </w:p>
    <w:p w:rsidR="0025470B" w:rsidRPr="000F3334" w:rsidRDefault="0025470B" w:rsidP="0025470B">
      <w:pPr>
        <w:tabs>
          <w:tab w:val="left" w:pos="5055"/>
        </w:tabs>
      </w:pPr>
      <w:r w:rsidRPr="000F3334">
        <w:t xml:space="preserve">Izglītības un zinātnes ministrijas </w:t>
      </w:r>
    </w:p>
    <w:p w:rsidR="0025470B" w:rsidRPr="000F3334" w:rsidRDefault="0025470B" w:rsidP="0025470B">
      <w:pPr>
        <w:tabs>
          <w:tab w:val="left" w:pos="5055"/>
        </w:tabs>
      </w:pPr>
      <w:r w:rsidRPr="000F3334">
        <w:t>Izglītības departamenta eksperte</w:t>
      </w:r>
    </w:p>
    <w:p w:rsidR="0025470B" w:rsidRPr="000F3334" w:rsidRDefault="0025470B" w:rsidP="0025470B">
      <w:pPr>
        <w:tabs>
          <w:tab w:val="left" w:pos="5055"/>
        </w:tabs>
      </w:pPr>
      <w:r w:rsidRPr="000F3334">
        <w:t>67047807, Ance.Rudzite@izm.gov.lv</w:t>
      </w:r>
    </w:p>
    <w:sectPr w:rsidR="0025470B" w:rsidRPr="000F3334" w:rsidSect="00861F96">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E8" w:rsidRDefault="009113E8" w:rsidP="005A12E8">
      <w:r>
        <w:separator/>
      </w:r>
    </w:p>
  </w:endnote>
  <w:endnote w:type="continuationSeparator" w:id="0">
    <w:p w:rsidR="009113E8" w:rsidRDefault="009113E8"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E8" w:rsidRPr="004B2DDF" w:rsidRDefault="004B2DDF" w:rsidP="004B2DDF">
    <w:pPr>
      <w:pStyle w:val="Footer"/>
    </w:pPr>
    <w:r w:rsidRPr="004B2DDF">
      <w:t>IZMIzz_</w:t>
    </w:r>
    <w:r w:rsidR="00FB763A">
      <w:t>1212</w:t>
    </w:r>
    <w:r w:rsidR="00FB763A" w:rsidRPr="004B2DDF">
      <w:t>19</w:t>
    </w:r>
    <w:r w:rsidRPr="004B2DDF">
      <w:t>_macibug; Izziņa par atzinumos sniegtajiem iebildumiem par Ministru kabineta noteikumu projektu "Noteikumi par 2020./2021. mācību gada un mācību semestru sākuma un beigu laiku un brīvdienu laiku" (VSS-1042)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9A" w:rsidRPr="000748E5" w:rsidRDefault="00204F9A" w:rsidP="004B2DDF">
    <w:pPr>
      <w:jc w:val="both"/>
    </w:pPr>
    <w:r w:rsidRPr="000748E5">
      <w:t>IZMIzz_</w:t>
    </w:r>
    <w:r w:rsidR="00F82E72">
      <w:t>1212</w:t>
    </w:r>
    <w:r w:rsidR="00F82E72">
      <w:t>9</w:t>
    </w:r>
    <w:r w:rsidRPr="000748E5">
      <w:t>_</w:t>
    </w:r>
    <w:r w:rsidR="00D138B7">
      <w:t xml:space="preserve">macibug; </w:t>
    </w:r>
    <w:r w:rsidR="004B2DDF">
      <w:t>Izziņa par atzinumos sniegtajiem iebildumiem par Ministru kabineta noteikumu projektu "Noteikumi par 2020./2021. mācību gada un mācību semestru sākuma un beigu laiku un brīvdienu laiku" (VSS-1042)</w:t>
    </w:r>
  </w:p>
  <w:p w:rsidR="00204F9A" w:rsidRDefault="00204F9A" w:rsidP="00204F9A">
    <w:pPr>
      <w:pStyle w:val="Footer"/>
    </w:pPr>
  </w:p>
  <w:p w:rsidR="00204F9A" w:rsidRDefault="0020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E8" w:rsidRDefault="009113E8" w:rsidP="005A12E8">
      <w:r>
        <w:separator/>
      </w:r>
    </w:p>
  </w:footnote>
  <w:footnote w:type="continuationSeparator" w:id="0">
    <w:p w:rsidR="009113E8" w:rsidRDefault="009113E8" w:rsidP="005A12E8">
      <w:r>
        <w:continuationSeparator/>
      </w:r>
    </w:p>
  </w:footnote>
  <w:footnote w:id="1">
    <w:p w:rsidR="004B2DDF" w:rsidRDefault="004B2DDF" w:rsidP="004B2DDF">
      <w:pPr>
        <w:pStyle w:val="FootnoteText"/>
      </w:pPr>
      <w:r>
        <w:rPr>
          <w:rStyle w:val="FootnoteReference"/>
        </w:rPr>
        <w:footnoteRef/>
      </w:r>
      <w:r>
        <w:t xml:space="preserve"> </w:t>
      </w:r>
      <w:r w:rsidRPr="005459C1">
        <w:t>Ministru kabineta 2018.</w:t>
      </w:r>
      <w:r>
        <w:t> </w:t>
      </w:r>
      <w:r w:rsidRPr="005459C1">
        <w:t>gada 11</w:t>
      </w:r>
      <w:r>
        <w:t>. </w:t>
      </w:r>
      <w:r w:rsidRPr="005459C1">
        <w:t>decembra noteikumi Nr.</w:t>
      </w:r>
      <w:r>
        <w:t> </w:t>
      </w:r>
      <w:r w:rsidRPr="005459C1">
        <w:t>777 "Noteikumi par 2019./2020.</w:t>
      </w:r>
      <w:r>
        <w:t> </w:t>
      </w:r>
      <w:r w:rsidRPr="005459C1">
        <w:t>mācību gada un mācību semestru sākuma un beigu laiku un brīvdienu laiku"</w:t>
      </w:r>
    </w:p>
  </w:footnote>
  <w:footnote w:id="2">
    <w:p w:rsidR="004B2DDF" w:rsidRDefault="004B2DDF" w:rsidP="004B2DDF">
      <w:pPr>
        <w:pStyle w:val="FootnoteText"/>
      </w:pPr>
      <w:r>
        <w:rPr>
          <w:rStyle w:val="FootnoteReference"/>
        </w:rPr>
        <w:footnoteRef/>
      </w:r>
      <w:r>
        <w:t xml:space="preserve"> </w:t>
      </w:r>
      <w:r w:rsidRPr="005459C1">
        <w:t>Ministru kabineta 2019.</w:t>
      </w:r>
      <w:r>
        <w:t> </w:t>
      </w:r>
      <w:r w:rsidRPr="005459C1">
        <w:t>gada 30.</w:t>
      </w:r>
      <w:r>
        <w:t> </w:t>
      </w:r>
      <w:r w:rsidRPr="005459C1">
        <w:t>aprīļa noteikumi Nr.</w:t>
      </w:r>
      <w:r>
        <w:t> </w:t>
      </w:r>
      <w:r w:rsidRPr="005459C1">
        <w:t>183 "Noteikumi par valsts pārbaudes darbu norises laiku 2019./2020.</w:t>
      </w:r>
      <w:r>
        <w:t> </w:t>
      </w:r>
      <w:r w:rsidRPr="005459C1">
        <w:t>mācību gadā"</w:t>
      </w:r>
    </w:p>
  </w:footnote>
  <w:footnote w:id="3">
    <w:p w:rsidR="004B2DDF" w:rsidRDefault="004B2DDF" w:rsidP="004B2DDF">
      <w:pPr>
        <w:pStyle w:val="FootnoteText"/>
      </w:pPr>
      <w:r>
        <w:rPr>
          <w:rStyle w:val="FootnoteReference"/>
        </w:rPr>
        <w:footnoteRef/>
      </w:r>
      <w:r>
        <w:t xml:space="preserve"> </w:t>
      </w:r>
      <w:r w:rsidRPr="00016FE0">
        <w:t>Apcietinājumā turēšanas kārtības likum</w:t>
      </w:r>
      <w:r>
        <w:t>a 18. panta piektā daļa, l</w:t>
      </w:r>
      <w:r w:rsidRPr="00140531">
        <w:t>ikum</w:t>
      </w:r>
      <w:r>
        <w:t xml:space="preserve">a </w:t>
      </w:r>
      <w:r w:rsidRPr="00140531">
        <w:t>"Par audzinoša rakstura piespiedu līdzekļu piemērošanu bērniem"</w:t>
      </w:r>
      <w:r>
        <w:t xml:space="preserve"> 13. panta otrā daļa, 36. panta 1.</w:t>
      </w:r>
      <w:r w:rsidRPr="00140531">
        <w:rPr>
          <w:vertAlign w:val="superscript"/>
        </w:rPr>
        <w:t>1</w:t>
      </w:r>
      <w:r>
        <w:t xml:space="preserve">daļa, </w:t>
      </w:r>
      <w:r w:rsidRPr="00140531">
        <w:t>Darba likum</w:t>
      </w:r>
      <w:r>
        <w:t>a 132. panta otrās daļas 1. punkts;</w:t>
      </w:r>
      <w:r w:rsidRPr="00140531">
        <w:t xml:space="preserve"> Bērnu tiesību aizsardzības likum</w:t>
      </w:r>
      <w:r>
        <w:t xml:space="preserve">a 42. panta pirmā daļa, </w:t>
      </w:r>
      <w:r w:rsidRPr="00845774">
        <w:t>Latvijas Sodu izpildes kodeks</w:t>
      </w:r>
      <w:r>
        <w:t>a 50.</w:t>
      </w:r>
      <w:r w:rsidRPr="00845774">
        <w:rPr>
          <w:vertAlign w:val="superscript"/>
        </w:rPr>
        <w:t>7</w:t>
      </w:r>
      <w:r>
        <w:t> panta ceturtā daļa, 50.</w:t>
      </w:r>
      <w:r w:rsidRPr="00845774">
        <w:rPr>
          <w:vertAlign w:val="superscript"/>
        </w:rPr>
        <w:t>18</w:t>
      </w:r>
      <w:r>
        <w:t> panta pirmās daļas 5. un 6. punkts, 136. panta ceturtā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96" w:rsidRDefault="00F23BED">
    <w:pPr>
      <w:pStyle w:val="Header"/>
      <w:jc w:val="center"/>
    </w:pPr>
    <w:r>
      <w:fldChar w:fldCharType="begin"/>
    </w:r>
    <w:r>
      <w:instrText xml:space="preserve"> PAGE   \* MERGEFORMAT </w:instrText>
    </w:r>
    <w:r>
      <w:fldChar w:fldCharType="separate"/>
    </w:r>
    <w:r w:rsidR="0041485F">
      <w:rPr>
        <w:noProof/>
      </w:rPr>
      <w:t>13</w:t>
    </w:r>
    <w:r>
      <w:rPr>
        <w:noProof/>
      </w:rPr>
      <w:fldChar w:fldCharType="end"/>
    </w:r>
  </w:p>
  <w:p w:rsidR="00861F96" w:rsidRDefault="0086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6416"/>
    <w:rsid w:val="00016789"/>
    <w:rsid w:val="000248F7"/>
    <w:rsid w:val="00037D54"/>
    <w:rsid w:val="00040033"/>
    <w:rsid w:val="00040900"/>
    <w:rsid w:val="0006038A"/>
    <w:rsid w:val="000727DD"/>
    <w:rsid w:val="000748E5"/>
    <w:rsid w:val="000C3FF0"/>
    <w:rsid w:val="000F3334"/>
    <w:rsid w:val="001331B9"/>
    <w:rsid w:val="00147BAC"/>
    <w:rsid w:val="00173AC4"/>
    <w:rsid w:val="0018066F"/>
    <w:rsid w:val="001A50D4"/>
    <w:rsid w:val="001C0035"/>
    <w:rsid w:val="001D577A"/>
    <w:rsid w:val="00204F9A"/>
    <w:rsid w:val="00217E62"/>
    <w:rsid w:val="002372B1"/>
    <w:rsid w:val="0025470B"/>
    <w:rsid w:val="002822CB"/>
    <w:rsid w:val="002924AC"/>
    <w:rsid w:val="00293225"/>
    <w:rsid w:val="002A0FEC"/>
    <w:rsid w:val="002D7AC5"/>
    <w:rsid w:val="002E20CA"/>
    <w:rsid w:val="002E5DDF"/>
    <w:rsid w:val="00331C39"/>
    <w:rsid w:val="003461C9"/>
    <w:rsid w:val="00365000"/>
    <w:rsid w:val="0036501C"/>
    <w:rsid w:val="00365626"/>
    <w:rsid w:val="003A1346"/>
    <w:rsid w:val="003C3BA8"/>
    <w:rsid w:val="003C669F"/>
    <w:rsid w:val="003E2167"/>
    <w:rsid w:val="003E797A"/>
    <w:rsid w:val="003F6E75"/>
    <w:rsid w:val="0040010E"/>
    <w:rsid w:val="004007BF"/>
    <w:rsid w:val="0040473C"/>
    <w:rsid w:val="00405F9E"/>
    <w:rsid w:val="0040607D"/>
    <w:rsid w:val="0041485F"/>
    <w:rsid w:val="00467CC8"/>
    <w:rsid w:val="00484EC9"/>
    <w:rsid w:val="004908C9"/>
    <w:rsid w:val="004B2DDF"/>
    <w:rsid w:val="004E698A"/>
    <w:rsid w:val="004F2130"/>
    <w:rsid w:val="00511A0F"/>
    <w:rsid w:val="00512712"/>
    <w:rsid w:val="00530DCF"/>
    <w:rsid w:val="00544975"/>
    <w:rsid w:val="00561E34"/>
    <w:rsid w:val="00581DCF"/>
    <w:rsid w:val="005927DD"/>
    <w:rsid w:val="00594AC9"/>
    <w:rsid w:val="00596C48"/>
    <w:rsid w:val="00597D5A"/>
    <w:rsid w:val="005A12E8"/>
    <w:rsid w:val="005B2FA7"/>
    <w:rsid w:val="005C5FB9"/>
    <w:rsid w:val="005F7BF8"/>
    <w:rsid w:val="00606867"/>
    <w:rsid w:val="006409FE"/>
    <w:rsid w:val="006468D3"/>
    <w:rsid w:val="00661346"/>
    <w:rsid w:val="0066216B"/>
    <w:rsid w:val="00667EDD"/>
    <w:rsid w:val="00675934"/>
    <w:rsid w:val="006B5D62"/>
    <w:rsid w:val="006B76F8"/>
    <w:rsid w:val="006E4503"/>
    <w:rsid w:val="007235F5"/>
    <w:rsid w:val="00740AC7"/>
    <w:rsid w:val="00766784"/>
    <w:rsid w:val="0078722F"/>
    <w:rsid w:val="00835CE7"/>
    <w:rsid w:val="00846056"/>
    <w:rsid w:val="00847571"/>
    <w:rsid w:val="00847F45"/>
    <w:rsid w:val="00861F96"/>
    <w:rsid w:val="0088337D"/>
    <w:rsid w:val="008B45E8"/>
    <w:rsid w:val="008C23A5"/>
    <w:rsid w:val="008E79CF"/>
    <w:rsid w:val="008F5D17"/>
    <w:rsid w:val="009113E8"/>
    <w:rsid w:val="009328F5"/>
    <w:rsid w:val="00933C1C"/>
    <w:rsid w:val="0093555E"/>
    <w:rsid w:val="00970164"/>
    <w:rsid w:val="009A5E65"/>
    <w:rsid w:val="009A5F66"/>
    <w:rsid w:val="009D681C"/>
    <w:rsid w:val="00A110BF"/>
    <w:rsid w:val="00A50710"/>
    <w:rsid w:val="00A51318"/>
    <w:rsid w:val="00A57285"/>
    <w:rsid w:val="00A608DF"/>
    <w:rsid w:val="00A86AC1"/>
    <w:rsid w:val="00AC3839"/>
    <w:rsid w:val="00AD3FB8"/>
    <w:rsid w:val="00AE0A40"/>
    <w:rsid w:val="00AE2F5D"/>
    <w:rsid w:val="00AF78D9"/>
    <w:rsid w:val="00B0317A"/>
    <w:rsid w:val="00B138C8"/>
    <w:rsid w:val="00B170F7"/>
    <w:rsid w:val="00B36AD2"/>
    <w:rsid w:val="00B67234"/>
    <w:rsid w:val="00B74657"/>
    <w:rsid w:val="00B93EE9"/>
    <w:rsid w:val="00BA53C0"/>
    <w:rsid w:val="00BB59A0"/>
    <w:rsid w:val="00BB7397"/>
    <w:rsid w:val="00BE593E"/>
    <w:rsid w:val="00BF42C1"/>
    <w:rsid w:val="00C36161"/>
    <w:rsid w:val="00C52817"/>
    <w:rsid w:val="00C54539"/>
    <w:rsid w:val="00C57382"/>
    <w:rsid w:val="00C73EBC"/>
    <w:rsid w:val="00C90CA4"/>
    <w:rsid w:val="00CB248C"/>
    <w:rsid w:val="00CC0F0D"/>
    <w:rsid w:val="00CC526C"/>
    <w:rsid w:val="00CD5EB0"/>
    <w:rsid w:val="00D06358"/>
    <w:rsid w:val="00D138B7"/>
    <w:rsid w:val="00D15B72"/>
    <w:rsid w:val="00D26372"/>
    <w:rsid w:val="00D3767F"/>
    <w:rsid w:val="00D44B4D"/>
    <w:rsid w:val="00DB0634"/>
    <w:rsid w:val="00DC7293"/>
    <w:rsid w:val="00DE1890"/>
    <w:rsid w:val="00DE3565"/>
    <w:rsid w:val="00E06E5B"/>
    <w:rsid w:val="00E257C6"/>
    <w:rsid w:val="00E2761B"/>
    <w:rsid w:val="00E95F2B"/>
    <w:rsid w:val="00EC1BBD"/>
    <w:rsid w:val="00EF49CF"/>
    <w:rsid w:val="00F23BED"/>
    <w:rsid w:val="00F3197F"/>
    <w:rsid w:val="00F3270C"/>
    <w:rsid w:val="00F347BF"/>
    <w:rsid w:val="00F50E5B"/>
    <w:rsid w:val="00F71617"/>
    <w:rsid w:val="00F75A11"/>
    <w:rsid w:val="00F82E72"/>
    <w:rsid w:val="00F97D11"/>
    <w:rsid w:val="00FB763A"/>
    <w:rsid w:val="00FC4709"/>
    <w:rsid w:val="00FD4D62"/>
    <w:rsid w:val="00FE381E"/>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6C6A2-F6C0-4AD2-A6DB-BEEC1D3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styleId="NormalWeb">
    <w:name w:val="Normal (Web)"/>
    <w:basedOn w:val="Normal"/>
    <w:uiPriority w:val="99"/>
    <w:rsid w:val="00F82E72"/>
    <w:pPr>
      <w:spacing w:before="100" w:beforeAutospacing="1" w:after="100" w:afterAutospacing="1"/>
    </w:pPr>
  </w:style>
  <w:style w:type="paragraph" w:customStyle="1" w:styleId="naiskr">
    <w:name w:val="naiskr"/>
    <w:basedOn w:val="Normal"/>
    <w:rsid w:val="00F82E72"/>
    <w:pPr>
      <w:spacing w:before="75" w:after="75"/>
    </w:pPr>
  </w:style>
  <w:style w:type="paragraph" w:customStyle="1" w:styleId="naisc">
    <w:name w:val="naisc"/>
    <w:basedOn w:val="Normal"/>
    <w:rsid w:val="00F82E72"/>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Dzintra.Mergupe-Kutrait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7DCC-9578-4583-8D12-29CB955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9566</Words>
  <Characters>5454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projekts „Noteikumi par 2013./2014.mācību gada un mācību semestru sākuma un beigu laiku” (VSS-84)</vt:lpstr>
    </vt:vector>
  </TitlesOfParts>
  <Company> </Company>
  <LinksUpToDate>false</LinksUpToDate>
  <CharactersWithSpaces>14991</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2013./2014.mācību gada un mācību semestru sākuma un beigu laiku” (VSS-84)</dc:title>
  <dc:subject>Izziņa</dc:subject>
  <dc:creator>dmergupe</dc:creator>
  <cp:keywords/>
  <dc:description>67047817, dzintra.mergupe@izm.gov.lv</dc:description>
  <cp:lastModifiedBy>Dzintra Mergupe-Kutraite</cp:lastModifiedBy>
  <cp:revision>2</cp:revision>
  <cp:lastPrinted>2015-11-03T08:02:00Z</cp:lastPrinted>
  <dcterms:created xsi:type="dcterms:W3CDTF">2019-12-12T09:47:00Z</dcterms:created>
  <dcterms:modified xsi:type="dcterms:W3CDTF">2019-12-12T09:47:00Z</dcterms:modified>
</cp:coreProperties>
</file>